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703"/>
      </w:tblGrid>
      <w:tr w:rsidR="00932A9A" w:rsidRPr="000071D6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0071D6" w:rsidRDefault="008A44FA" w:rsidP="00363DB9">
            <w:pPr>
              <w:pStyle w:val="NASLOVZLATO"/>
              <w:rPr>
                <w:sz w:val="20"/>
                <w:szCs w:val="20"/>
              </w:rPr>
            </w:pPr>
            <w:r w:rsidRPr="000071D6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0071D6" w:rsidRDefault="00A60D3D" w:rsidP="00363DB9">
            <w:pPr>
              <w:pStyle w:val="NASLOVBELO"/>
              <w:spacing w:line="360" w:lineRule="auto"/>
              <w:rPr>
                <w:color w:val="FFE599"/>
                <w:sz w:val="20"/>
                <w:szCs w:val="20"/>
                <w:lang w:val="sr-Cyrl-RS"/>
              </w:rPr>
            </w:pPr>
            <w:r w:rsidRPr="000071D6">
              <w:rPr>
                <w:color w:val="FFE599"/>
                <w:sz w:val="20"/>
                <w:szCs w:val="20"/>
                <w:lang w:val="sr-Cyrl-RS"/>
              </w:rPr>
              <w:t>МЕМОРАНДУМ</w:t>
            </w:r>
          </w:p>
          <w:p w:rsidR="00932A9A" w:rsidRPr="000071D6" w:rsidRDefault="00FA28CD" w:rsidP="00A60D3D">
            <w:pPr>
              <w:pStyle w:val="NASLOVBELO"/>
              <w:rPr>
                <w:sz w:val="20"/>
                <w:szCs w:val="20"/>
              </w:rPr>
            </w:pPr>
            <w:r w:rsidRPr="00FA28CD">
              <w:rPr>
                <w:sz w:val="20"/>
                <w:szCs w:val="20"/>
              </w:rPr>
              <w:t>О РАЗУМЕВАЊУ ИЗМЕЂУ МИНИСТАРСТВА ЗА ЕВРОПСКЕ ИНТЕГРАЦИЈЕ РЕПУБЛИКЕ СРБИЈЕ И МИНИСТАРСТВА СПОЉНИХ ПОСЛОВА, ЕВРОПСКЕ УНИЈЕ И САРАДЊЕ КРАЉЕВИНЕ ШПАНИЈЕ ЗА РАЗВОЈ ВЕЋЕ САРАДЊЕ У ОБЛАСТИ ЕВРОПСКИХ ИНТЕГРАЦИЈА</w:t>
            </w:r>
          </w:p>
          <w:p w:rsidR="00932A9A" w:rsidRPr="000071D6" w:rsidRDefault="00395566" w:rsidP="00363DB9">
            <w:pPr>
              <w:pStyle w:val="podnaslovpropisa"/>
            </w:pPr>
            <w:r w:rsidRPr="000071D6">
              <w:t>("Сл. гласник РС - Међународни уговори", бр. 4/202</w:t>
            </w:r>
            <w:r w:rsidR="00DF6786" w:rsidRPr="000071D6">
              <w:t>3</w:t>
            </w:r>
            <w:r w:rsidRPr="000071D6">
              <w:t>)</w:t>
            </w:r>
          </w:p>
        </w:tc>
      </w:tr>
    </w:tbl>
    <w:p w:rsidR="005D6DF1" w:rsidRPr="000071D6" w:rsidRDefault="005D6DF1" w:rsidP="00363DB9">
      <w:pPr>
        <w:jc w:val="center"/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FA28CD" w:rsidRPr="00FA28CD" w:rsidRDefault="00FA28CD" w:rsidP="00FA28CD">
      <w:pPr>
        <w:spacing w:before="225" w:after="225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MEMORÁNDUM</w:t>
      </w:r>
    </w:p>
    <w:p w:rsidR="00FA28CD" w:rsidRPr="00FA28CD" w:rsidRDefault="00FA28CD" w:rsidP="00FA28CD">
      <w:pPr>
        <w:spacing w:before="225" w:after="225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 xml:space="preserve">de Entendimiento entre el Ministerio de Asuntos Exteriores, Unión Europea y Cooperación del Reino de España y el Ministerio de Integración </w:t>
      </w:r>
      <w:bookmarkStart w:id="1" w:name="_GoBack"/>
      <w:bookmarkEnd w:id="1"/>
      <w:r w:rsidRPr="00FA28CD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Europea de la República de Serbia para el desarrollo de una mayor colaboración en el ámbito de la integración europea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El Ministerio de Asuntos Exteriores, Unión Europea y Cooperación del Reino de España y el Ministerio de Integración Europea de la República de Serbia, en adelante referidos como “los firmantes”.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Teniendo en cuenta las estrechas relaciones bilaterales que los unen y los valores europeos que comparten.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Teniendo en cuenta que el Reino de España es miembro de la Unión Europea desde el 1 de enero de 1986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Recordando que la República de Serbia ha obtenido el estatuto de país candidato a la Unión Europea el 1 de marzo de 2012 y ha abierto oficialmente las negociaciones de adhesión el 21 de enero de 2014, con el objetivo estratégico de convertirse en miembro de la Unión Europea;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Basado en el apoyo del Reino de España a la integración de Serbia en la Unión Europea y el compromiso de seguir reforzando la perspectiva europea de los Balcanes Occidentales;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Teniendo en cuenta la experiencia de las autoridades españolas en las negociaciones de adhesión a la Unión Europea;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Reconociendo y reafirmando la importancia y utilidad del diálogo a diferentes niveles sobre los asuntos de interés mutuo para ambos firmantes y la cooperación activa a nivel internacional;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Buscando identificar y llevar a cabo acciones conjuntas que apoyen la adhesión de la República de Serbia en la UE, un mayor uso de los fondos comunitarios, la convergencia y la cohesión como sinergia de un desarrollo equilibrado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Partiendo de la trayectoria de relación en cooperación al desarrollo entre España y Serbia, que se ha concretado en más de 100 años de cooperación bilateral, multilateral y de ONGDs españolas y en el marco de la política europea de ampliación, centrada, en gran medida en el avance del país hacia la integración europea. 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Declaran lo siguiente: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– Los firmantes se esforzarán por fomentar los contactos mutuos y la cooperación entre los ministerios competentes y los organismos respectivos, con vistas a ayudar a Serbia en su camino europeo, mediante el intercambio de experiencias y conocimientos especializados en la aplicación de las políticas de la Unión Europea.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– Se proponen convocar consultas periódicas sobre cuestiones de interés mutuo. El nivel de los representantes, el orden del día de las consultas, el lugar y las fechas se acordarán por vía diplomática.</w:t>
      </w:r>
    </w:p>
    <w:p w:rsidR="00FA28CD" w:rsidRPr="00FA28CD" w:rsidRDefault="00FA28CD" w:rsidP="00FA28CD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1. Áreas de cooperación: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La cooperación se concentrará en todos los ámbitos pertinentes para el proceso de integración de Serbia, incluyendo principalmente, pero no exclusivamente, las siguientes áreas o sectores: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1. Apoyo a los esfuerzos de la República de Serbia para convertirse en miembro de pleno derecho de la Unión Europea;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2. Favorecimiento de un diálogo sobre cuestiones relacionada con la seguridad, la estabilidad y la cooperación en Europa y a cuestiones de seguridad global y regional.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3. Desarrollo de proyectos de interés mutuo en el marco de la Unión Europea y de las iniciativas regionales existentes;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4. Intercambio de experiencias en materia de cooperación regional y en el marco de las estrategias macrorregionales de la Unión Europea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5. Desarrollo de capacidades institucionales en el sector público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6. Intercambio de experiencias sobre el desarrollo del sistema de coordinación nacional de los asuntos de la Unión Europea, asuntos institucionales relevantes de procedimiento comunitario y de cualquier información de interés mutuo;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7. Asistencia a las estructuras responsables en relación con cuestiones técnicas sobre utilización de instrumentos financieros comunitarios y en materia de desarrollo regional.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lastRenderedPageBreak/>
        <w:t>8. Reforzar y fomentar la cooperación mutua en el ámbito de la armonización jurídica con el acervo. A tal efecto, los firmantes están abiertos a intercambio de información y know how.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9. Consolidar y avanzar en la cooperación jurídica internacional y policial, en especial en la lucha contra el crimen organizado, la trata y tráfico de personas, el tráfico de drogas y la prevención de la radicalización.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Todas estas acciones de asesoramiento serán siempre complementarias y generales y no podrán en ningún caso sustituir a las realizadas por parte de las instituciones comunitarias competentes en la materia y que serán las encargadas de elaborar los documentos y estrategias para facilitar y guiar a Serbia en su camino a la UE.</w:t>
      </w:r>
    </w:p>
    <w:p w:rsidR="00FA28CD" w:rsidRPr="00FA28CD" w:rsidRDefault="00FA28CD" w:rsidP="00FA28CD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2. Funcionamiento del Memorando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– El presente memorando no implica obligaciones financieras de ningún tipo y los firmantes financiarán sus actividades en función de sus disponibilidades presupuestarias.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– España, en la medida de sus posibilidades y de su integración en los programas comunitarios tratará de velar por asegurar la adecuada participación de Serbia (condicionada a la adopción de reformas), en la asignación de fondos preadhesión (IPA III), haciendo especial énfasis en la transición verde y digital en el marco del Plan Económico y de Inversiones para los Balcanes Occidentales.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– El Plan Económico y de Inversiones se suma a los programas de hermanamientos (proyectos de cooperación técnica para la incorporación del acervo comunitario) y al instrumento TAIEX (asistencia técnica de corto plazo), así como a las garantías y blending del WBIF (Marco de Inversión para los Balcanes Occidentales) y a la cooperación delegada. Todos son instrumentos esenciales de cooperación que también permiten la convergencia de financiación del sector público y privado y el apalancamiento de recursos.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– Las condiciones de financiación, organización y demás cuestiones relativas a las acciones previstas en el presente MOU se acordarán caso por caso por las instituciones que participen en dicho intercambio, siendo conformes a la legislación interna que rija en el territorio de los dos países. Ello se aplicará sobre todo en aquellas acciones que impliquen visitas de expertos o celebración de seminarios en temas que sean de interés para ambos firmantes.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– España está dispuesta igualmente a colaborar con Serbia para ofrecer servicios de consultoría y asistencia técnica que sea de interés para las autoridades serbias, en áreas y sectores que se acuerden entre los firmantes.</w:t>
      </w:r>
    </w:p>
    <w:p w:rsidR="00FA28CD" w:rsidRPr="00FA28CD" w:rsidRDefault="00FA28CD" w:rsidP="00FA28CD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3. Aplicación del Memorando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– El presente Memorando no es jurídicamente vinculante ni está sometido al Derecho Internacional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– El presente Memorando comenzará a aplicarse en la fecha de su firma y por un período de tres años y será prorrogado automáticamente por los mismos períodos a menos que cualquiera de los firmantes notifique al otro por escrito su deseo de finalizar su aplicación.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Cualquier discrepancia relativa a la aplicación o interpretación de este Memorando se resolverá mediante consultas dirigidas a encontrar una solución amistosa.</w:t>
      </w:r>
    </w:p>
    <w:p w:rsid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FA28CD">
        <w:rPr>
          <w:rFonts w:ascii="Verdana" w:eastAsia="Times New Roman" w:hAnsi="Verdana" w:cs="Arial"/>
          <w:noProof w:val="0"/>
          <w:color w:val="000000"/>
          <w:lang w:eastAsia="sr-Latn-RS"/>
        </w:rPr>
        <w:t>Este Memorando se firma en Belgrado, el 14 de abril de 2023 en dos originales en idioma serbio y español siendo los textos igualmente válidos.</w:t>
      </w:r>
    </w:p>
    <w:p w:rsidR="00FA28CD" w:rsidRPr="00FA28CD" w:rsidRDefault="00FA28CD" w:rsidP="00FA28CD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5"/>
        <w:gridCol w:w="3515"/>
      </w:tblGrid>
      <w:tr w:rsidR="00FA28CD" w:rsidRPr="00FA28CD" w:rsidTr="00FA28CD">
        <w:tc>
          <w:tcPr>
            <w:tcW w:w="3371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28CD" w:rsidRPr="00FA28CD" w:rsidRDefault="00FA28CD" w:rsidP="00FA28CD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FA28CD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En nombre del Ministerio de</w:t>
            </w:r>
            <w:r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br/>
            </w:r>
            <w:r w:rsidRPr="00FA28CD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Asuntos Exteriores,</w:t>
            </w:r>
            <w:r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br/>
            </w:r>
            <w:r w:rsidRPr="00FA28CD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Unión Europea y Cooperación</w:t>
            </w:r>
          </w:p>
          <w:p w:rsidR="00FA28CD" w:rsidRPr="00FA28CD" w:rsidRDefault="00FA28CD" w:rsidP="00FA28CD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FA28CD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del Reino de España</w:t>
            </w:r>
          </w:p>
          <w:p w:rsidR="00FA28CD" w:rsidRPr="00FA28CD" w:rsidRDefault="00FA28CD" w:rsidP="00FA28CD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FA28CD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José Manuel Albares</w:t>
            </w:r>
            <w:r w:rsidRPr="00FA28CD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br/>
              <w:t>Ministro de Asuntos Exteriores,</w:t>
            </w:r>
            <w:r w:rsidRPr="00FA28CD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br/>
              <w:t>Unión Europea y Cooperación</w:t>
            </w: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28CD" w:rsidRPr="00FA28CD" w:rsidRDefault="00FA28CD" w:rsidP="00FA28CD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FA28CD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En nombre</w:t>
            </w:r>
          </w:p>
          <w:p w:rsidR="00FA28CD" w:rsidRPr="00FA28CD" w:rsidRDefault="00FA28CD" w:rsidP="00FA28CD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FA28CD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del Ministerio de Integración Europea</w:t>
            </w:r>
          </w:p>
          <w:p w:rsidR="00FA28CD" w:rsidRPr="00FA28CD" w:rsidRDefault="00FA28CD" w:rsidP="00FA28CD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FA28CD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de la República de Serbia</w:t>
            </w:r>
          </w:p>
          <w:p w:rsidR="00FA28CD" w:rsidRPr="00FA28CD" w:rsidRDefault="00FA28CD" w:rsidP="00FA28CD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FA28CD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Tanja Miščević</w:t>
            </w:r>
            <w:r w:rsidRPr="00FA28CD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br/>
              <w:t>Ministra de Integración Europea</w:t>
            </w:r>
          </w:p>
        </w:tc>
      </w:tr>
    </w:tbl>
    <w:p w:rsidR="00A60D3D" w:rsidRPr="000071D6" w:rsidRDefault="00A60D3D" w:rsidP="00363DB9">
      <w:pPr>
        <w:jc w:val="center"/>
        <w:rPr>
          <w:rFonts w:ascii="Arial" w:hAnsi="Arial" w:cs="Arial"/>
          <w:sz w:val="20"/>
          <w:szCs w:val="20"/>
        </w:rPr>
      </w:pPr>
    </w:p>
    <w:sectPr w:rsidR="00A60D3D" w:rsidRPr="000071D6" w:rsidSect="008455B7">
      <w:footerReference w:type="default" r:id="rId9"/>
      <w:type w:val="continuous"/>
      <w:pgSz w:w="11910" w:h="16840"/>
      <w:pgMar w:top="426" w:right="560" w:bottom="280" w:left="560" w:header="68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542" w:rsidRDefault="00475542" w:rsidP="00517A41">
      <w:r>
        <w:separator/>
      </w:r>
    </w:p>
  </w:endnote>
  <w:endnote w:type="continuationSeparator" w:id="0">
    <w:p w:rsidR="00475542" w:rsidRDefault="00475542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475542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542" w:rsidRDefault="00475542" w:rsidP="00517A41">
      <w:r>
        <w:separator/>
      </w:r>
    </w:p>
  </w:footnote>
  <w:footnote w:type="continuationSeparator" w:id="0">
    <w:p w:rsidR="00475542" w:rsidRDefault="00475542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071D6"/>
    <w:rsid w:val="000242FF"/>
    <w:rsid w:val="000540A1"/>
    <w:rsid w:val="000831BD"/>
    <w:rsid w:val="00192081"/>
    <w:rsid w:val="001C11FA"/>
    <w:rsid w:val="00251BA3"/>
    <w:rsid w:val="002C308B"/>
    <w:rsid w:val="003142B5"/>
    <w:rsid w:val="003161BE"/>
    <w:rsid w:val="00363DB9"/>
    <w:rsid w:val="00395566"/>
    <w:rsid w:val="003960C1"/>
    <w:rsid w:val="003C4BB6"/>
    <w:rsid w:val="003D018B"/>
    <w:rsid w:val="0041601C"/>
    <w:rsid w:val="0044547E"/>
    <w:rsid w:val="00475542"/>
    <w:rsid w:val="004F4265"/>
    <w:rsid w:val="005029F7"/>
    <w:rsid w:val="00517A41"/>
    <w:rsid w:val="00596ED1"/>
    <w:rsid w:val="005D6DF1"/>
    <w:rsid w:val="005F6DF4"/>
    <w:rsid w:val="00606197"/>
    <w:rsid w:val="00643E74"/>
    <w:rsid w:val="00672FD2"/>
    <w:rsid w:val="006C26FD"/>
    <w:rsid w:val="006E20D4"/>
    <w:rsid w:val="00715B49"/>
    <w:rsid w:val="0076634F"/>
    <w:rsid w:val="00782EF5"/>
    <w:rsid w:val="007D039B"/>
    <w:rsid w:val="00836F7E"/>
    <w:rsid w:val="008455B7"/>
    <w:rsid w:val="008A44FA"/>
    <w:rsid w:val="00905917"/>
    <w:rsid w:val="009076F3"/>
    <w:rsid w:val="00932A9A"/>
    <w:rsid w:val="00944E3C"/>
    <w:rsid w:val="009B2C9C"/>
    <w:rsid w:val="00A25B8A"/>
    <w:rsid w:val="00A31AF5"/>
    <w:rsid w:val="00A43155"/>
    <w:rsid w:val="00A60D3D"/>
    <w:rsid w:val="00A6692B"/>
    <w:rsid w:val="00A729B8"/>
    <w:rsid w:val="00AB01F0"/>
    <w:rsid w:val="00B142A1"/>
    <w:rsid w:val="00B15CFE"/>
    <w:rsid w:val="00C40AD5"/>
    <w:rsid w:val="00D4332F"/>
    <w:rsid w:val="00D70371"/>
    <w:rsid w:val="00D971BB"/>
    <w:rsid w:val="00DF6786"/>
    <w:rsid w:val="00E25874"/>
    <w:rsid w:val="00FA28CD"/>
    <w:rsid w:val="00FA5510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09F76B16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7D039B"/>
  </w:style>
  <w:style w:type="table" w:customStyle="1" w:styleId="TableGrid4">
    <w:name w:val="Table Grid4"/>
    <w:basedOn w:val="TableNormal"/>
    <w:next w:val="TableGrid0"/>
    <w:uiPriority w:val="59"/>
    <w:rsid w:val="007D039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2E1D3-B644-4742-9617-E7B64BC5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2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2023-11-10T17:47:00Z</dcterms:created>
  <dcterms:modified xsi:type="dcterms:W3CDTF">2023-11-10T17:50:00Z</dcterms:modified>
</cp:coreProperties>
</file>