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71"/>
        <w:gridCol w:w="9703"/>
      </w:tblGrid>
      <w:tr w:rsidR="00932A9A" w:rsidRPr="00B27A71" w:rsidTr="005D6DF1">
        <w:trPr>
          <w:tblCellSpacing w:w="15" w:type="dxa"/>
        </w:trPr>
        <w:tc>
          <w:tcPr>
            <w:tcW w:w="476" w:type="pct"/>
            <w:shd w:val="clear" w:color="auto" w:fill="A41E1C"/>
            <w:vAlign w:val="center"/>
          </w:tcPr>
          <w:p w:rsidR="00932A9A" w:rsidRPr="00B27A71" w:rsidRDefault="008A44FA" w:rsidP="00D70371">
            <w:pPr>
              <w:pStyle w:val="NASLOVZLATO"/>
              <w:rPr>
                <w:sz w:val="20"/>
                <w:szCs w:val="20"/>
              </w:rPr>
            </w:pPr>
            <w:r w:rsidRPr="00B27A71">
              <w:rPr>
                <w:sz w:val="20"/>
                <w:szCs w:val="20"/>
              </w:rPr>
              <w:drawing>
                <wp:inline distT="0" distB="0" distL="0" distR="0">
                  <wp:extent cx="523875" cy="561975"/>
                  <wp:effectExtent l="0" t="0" r="0" b="0"/>
                  <wp:docPr id="22"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6561E7" w:rsidRPr="00B27A71" w:rsidRDefault="00B27A71" w:rsidP="006561E7">
            <w:pPr>
              <w:pStyle w:val="NASLOVBELO"/>
              <w:spacing w:line="360" w:lineRule="auto"/>
              <w:rPr>
                <w:color w:val="FFE599"/>
                <w:sz w:val="20"/>
                <w:szCs w:val="20"/>
                <w:lang w:val="sr-Cyrl-RS"/>
              </w:rPr>
            </w:pPr>
            <w:r w:rsidRPr="00B27A71">
              <w:rPr>
                <w:color w:val="FFE599"/>
                <w:sz w:val="20"/>
                <w:szCs w:val="20"/>
                <w:lang w:val="sr-Cyrl-RS"/>
              </w:rPr>
              <w:t>ЗАКОН</w:t>
            </w:r>
          </w:p>
          <w:p w:rsidR="00932A9A" w:rsidRPr="00B27A71" w:rsidRDefault="00B27A71" w:rsidP="00B27A71">
            <w:pPr>
              <w:pStyle w:val="NASLOVBELO"/>
              <w:rPr>
                <w:sz w:val="20"/>
                <w:szCs w:val="20"/>
              </w:rPr>
            </w:pPr>
            <w:r w:rsidRPr="00B27A71">
              <w:rPr>
                <w:sz w:val="20"/>
                <w:szCs w:val="20"/>
              </w:rPr>
              <w:t>О ПОТВРЂИВАЊУ ОДЛУКЕ ЗАЈЕДНИЧКОГ КОМИТЕТА СПОРАЗУМА О СЛОБОДНОЈ ТРГОВИНИ У ЦЕНТРАЛНОЈ ЕВРОПИ БРОЈ 1/2021 О ИЗМЕНИ АНЕКСА 4 СПОРАЗУМА О СЛОБОДНОЈ ТРГОВИНИ У ЦЕНТРАЛНОЈ ЕВРОПИ (ЦЕФТА 2006), КОЈИМ СЕ УТВРЂУЈЕ ПРОТОКОЛ О ДЕФИНИЦИЈИ ПОЈМА "ПРОИЗВОДИ СА ПОРЕКЛОМ" И МЕТОДЕ АДМИНИСТРАТИВНЕ САРАДЊЕ ИЗ ЧЛАНА 14. СТ. 1. И 3. И УКИДАЊУ И ЗАМЕНИ ОДЛУКА ЗАЈЕДНИЧКОГ КОМИТЕТА СПОРАЗУМА О СЛОБОДНОЈ ТРГОВИНИ У ЦЕНТРАЛНОЈ ЕВРОПИ БР. 3/2013 И 3/2015</w:t>
            </w:r>
          </w:p>
          <w:p w:rsidR="00932A9A" w:rsidRPr="00B27A71" w:rsidRDefault="00395566" w:rsidP="00902713">
            <w:pPr>
              <w:pStyle w:val="podnaslovpropisa"/>
            </w:pPr>
            <w:r w:rsidRPr="00B27A71">
              <w:t xml:space="preserve">("Сл. гласник РС - Међународни уговори", бр. </w:t>
            </w:r>
            <w:r w:rsidR="006561E7" w:rsidRPr="00B27A71">
              <w:t>1</w:t>
            </w:r>
            <w:r w:rsidR="00902713" w:rsidRPr="00B27A71">
              <w:t>6</w:t>
            </w:r>
            <w:r w:rsidRPr="00B27A71">
              <w:t>/202</w:t>
            </w:r>
            <w:r w:rsidR="006561E7" w:rsidRPr="00B27A71">
              <w:t>1</w:t>
            </w:r>
            <w:r w:rsidRPr="00B27A71">
              <w:t>)</w:t>
            </w:r>
          </w:p>
        </w:tc>
      </w:tr>
    </w:tbl>
    <w:p w:rsidR="005D6DF1" w:rsidRPr="00B27A71" w:rsidRDefault="005D6DF1" w:rsidP="00D70371">
      <w:pPr>
        <w:rPr>
          <w:rFonts w:ascii="Arial" w:hAnsi="Arial" w:cs="Arial"/>
          <w:sz w:val="20"/>
          <w:szCs w:val="20"/>
        </w:rPr>
      </w:pPr>
      <w:bookmarkStart w:id="0" w:name="str_1"/>
      <w:bookmarkEnd w:id="0"/>
    </w:p>
    <w:p w:rsidR="00B27A71" w:rsidRPr="00B27A71" w:rsidRDefault="00B27A71" w:rsidP="00B27A71">
      <w:pPr>
        <w:spacing w:after="120" w:line="276" w:lineRule="auto"/>
        <w:contextualSpacing w:val="0"/>
        <w:jc w:val="center"/>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АНЕКС I</w:t>
      </w:r>
      <w:r w:rsidRPr="00B27A71">
        <w:rPr>
          <w:rFonts w:ascii="Arial" w:eastAsiaTheme="minorHAnsi" w:hAnsi="Arial" w:cs="Arial"/>
          <w:noProof w:val="0"/>
          <w:sz w:val="22"/>
          <w:szCs w:val="22"/>
          <w:lang w:val="en-US"/>
        </w:rPr>
        <w:br/>
      </w:r>
      <w:r w:rsidRPr="00B27A71">
        <w:rPr>
          <w:rFonts w:ascii="Arial" w:eastAsiaTheme="minorHAnsi" w:hAnsi="Arial" w:cs="Arial"/>
          <w:b/>
          <w:noProof w:val="0"/>
          <w:color w:val="000000"/>
          <w:sz w:val="22"/>
          <w:szCs w:val="22"/>
          <w:lang w:val="en-US"/>
        </w:rPr>
        <w:t>УВОДНЕ НАПОМЕНЕ УЗ ЛИСТУ У АНЕКСУ II</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 xml:space="preserve">Напомена 1 </w:t>
      </w:r>
      <w:r>
        <w:rPr>
          <w:rFonts w:ascii="Arial" w:eastAsiaTheme="minorHAnsi" w:hAnsi="Arial" w:cs="Arial"/>
          <w:b/>
          <w:noProof w:val="0"/>
          <w:color w:val="000000"/>
          <w:sz w:val="22"/>
          <w:szCs w:val="22"/>
          <w:lang w:val="en-US"/>
        </w:rPr>
        <w:t>-</w:t>
      </w:r>
      <w:r w:rsidRPr="00B27A71">
        <w:rPr>
          <w:rFonts w:ascii="Arial" w:eastAsiaTheme="minorHAnsi" w:hAnsi="Arial" w:cs="Arial"/>
          <w:b/>
          <w:noProof w:val="0"/>
          <w:color w:val="000000"/>
          <w:sz w:val="22"/>
          <w:szCs w:val="22"/>
          <w:lang w:val="en-US"/>
        </w:rPr>
        <w:t xml:space="preserve"> Општи увод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Листа садржи услове које треба да испуне </w:t>
      </w:r>
      <w:bookmarkStart w:id="1" w:name="_GoBack"/>
      <w:bookmarkEnd w:id="1"/>
      <w:r w:rsidRPr="00B27A71">
        <w:rPr>
          <w:rFonts w:ascii="Arial" w:eastAsiaTheme="minorHAnsi" w:hAnsi="Arial" w:cs="Arial"/>
          <w:noProof w:val="0"/>
          <w:color w:val="000000"/>
          <w:sz w:val="22"/>
          <w:szCs w:val="22"/>
          <w:lang w:val="en-US"/>
        </w:rPr>
        <w:t>сви производи да би се сматрали довољно обрађеним или прерађеним у смислу члана 4. Главе II Прилога А. Постоје четири различите врсте правила која се разликују у зависности од производа: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(a) обрадом или прерадом није прекорачен највећи дозвољени садржај материјала без порекла;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 обрадом или прерадом четвороцифрени тарифни број или шестоцифрени тарифни подброј Хармонизованог система произведеног производа постаје различит у односу на четвороцифрени тарифни број односно шестоцифрени тарифни подброј Хармонизованог система употребљених материјала;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 обавља се специфични поступак обраде и прераде;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 обрада или прерада се обавља на одређеним у потпуности добијеним материјалима.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 xml:space="preserve">Напомена 2 </w:t>
      </w:r>
      <w:r>
        <w:rPr>
          <w:rFonts w:ascii="Arial" w:eastAsiaTheme="minorHAnsi" w:hAnsi="Arial" w:cs="Arial"/>
          <w:b/>
          <w:noProof w:val="0"/>
          <w:color w:val="000000"/>
          <w:sz w:val="22"/>
          <w:szCs w:val="22"/>
          <w:lang w:val="en-US"/>
        </w:rPr>
        <w:t>-</w:t>
      </w:r>
      <w:r w:rsidRPr="00B27A71">
        <w:rPr>
          <w:rFonts w:ascii="Arial" w:eastAsiaTheme="minorHAnsi" w:hAnsi="Arial" w:cs="Arial"/>
          <w:b/>
          <w:noProof w:val="0"/>
          <w:color w:val="000000"/>
          <w:sz w:val="22"/>
          <w:szCs w:val="22"/>
          <w:lang w:val="en-US"/>
        </w:rPr>
        <w:t xml:space="preserve"> Структура листе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2.1. У прве две колоне у листи даје се опис производа који се добија. У колони (1) наводи се тарифни број или број главе из Хармонизованог система, док се у колони (2) наводи наименовање робе, које се у том систему користи за тај тарифни број или за ту главу. За сваки податак који се налази у прве две колоне, постоји правило које се наводи у колони (3). Ако се, у неким случајевима, испред тарифног броја у колони (1) налази ознака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еx</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то значи да се правила из колоне (3) примењују само на део тог тарифног броја, како је наведено у колони (2).</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2.2. Ако се у колони (1) налази груписано неколико тарифних бројева или је наведен број главе, због чега је опис производа у колони (2) дат уопштено, припадајуће правило у колони (3) примењује се на све производе који се, према Хармонизованом систему сврставају у тарифне бројеве те главе или у било који од груписаних тарифних бројева у колони (1).</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2.3. Ако је у листи наведено неколико различитих правила која се примењују на различите производе у оквиру једног тарифног броја, свака алинеја садржи опис тог дела тарифног броја обухваћеног припадајућим правилом у колони (3).</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2.4. Ако су у колони (3) наведена два алтернативна правила раздвојена са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или</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извозник може да бира које ће употребити.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 xml:space="preserve">Напомена 3 </w:t>
      </w:r>
      <w:r>
        <w:rPr>
          <w:rFonts w:ascii="Arial" w:eastAsiaTheme="minorHAnsi" w:hAnsi="Arial" w:cs="Arial"/>
          <w:b/>
          <w:noProof w:val="0"/>
          <w:color w:val="000000"/>
          <w:sz w:val="22"/>
          <w:szCs w:val="22"/>
          <w:lang w:val="en-US"/>
        </w:rPr>
        <w:t>-</w:t>
      </w:r>
      <w:r w:rsidRPr="00B27A71">
        <w:rPr>
          <w:rFonts w:ascii="Arial" w:eastAsiaTheme="minorHAnsi" w:hAnsi="Arial" w:cs="Arial"/>
          <w:b/>
          <w:noProof w:val="0"/>
          <w:color w:val="000000"/>
          <w:sz w:val="22"/>
          <w:szCs w:val="22"/>
          <w:lang w:val="en-US"/>
        </w:rPr>
        <w:t xml:space="preserve"> Примери примене правила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3.1. Одредбе члана 4. Главе II Прилога А, које се односе на производе који су стекли статус производа са пореклом, а употребљавају у процесу производње другог производа, примењују се, без обзира да ли су производи стекли тај статус у фабрици где су употребљени или у некој другој фабрици у Страни.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3.2. У складу са чланом 6. Глава II Прилога А извршена обрада или прерада мора превазилазити списак поступака наведених у том члану. Ако то није случај, роба нема право на повластицу на основу преференцијалног тарифног третмана, чак иако су услови из доње листе испуњени.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lastRenderedPageBreak/>
        <w:t>Уз поштовање одредбе члана 6. Главе II Прилога А, правила у листи представљају минималан захтевани степен обраде или прераде, што значи да се и са вишим степеном обраде или прераде такође стиче статус производа са пореклом; супротно томе, са нижим степеном обраде или прераде од минималног не може се стећи статус производа са пореклом.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Према томе, ако се правилом предвиђа да се на одређеном нивоу производње може употребити материјал без порекла, употреба тог материјала у некој ранијој фази производње је дозвољена, док његова употреба у каснијој фази није дозвољена.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Ако се правилом предвиђа да се на одређеном нивоу производње не може употребити материјал без порекла, употреба тог материјала у некој ранијој фази производње је дозвољена, док његова употреба у каснијој фази није дозвољена.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Пример: ако правило у листи за Главу 19 захтева да материјали без порекла из тар. бр. 1101 до 1108 не могу премашити 20% од масе, употреба (односно увоз) житарица из Главе 10 (материјали у ранијој фази производње) није ограничена.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3.3. Не доводећи у питање напомену 3.2, када се у правилу употребљава израз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Производња од материјала из било ког тарифног броја</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тада материјали из било ког тарифног броја (укључујући материјале који имају исто наименовање и тарифни број као производ) могу бити употребљени, али уз одређена ограничења која такође могу бити садржана у правилу.</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Међутим, израз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Производња од материјала из било ког тарифног броја, укључујући друге материјале из тарифног броја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или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Производња од материјала из било ког тарифног броја, укључујући друге материјале из истог тарифног броја као и производ</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значи да се могу употребљавати материјали из било ког тарифног броја изузев оних који имају исто наименовање као производ, као што је наведено у колони (2) у листи.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3.4. Ако се у правилу из листе наводи да у производњи производа може да се употреби више од једног материјала, то значи да може да се употреби један или више материјала. Није неопходно да се употребе сви материјали.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3.5. Ако се у правилу из листе наводи да производ мора да се произведе од одређеног материјала, то правило не спречава употребу и других материјала који, због своје својствене природе, не могу да задовоље овај услов.</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3.6. Ако се у правилу у листи дају два процента за највећу вредност материјала без порекла који се могу користити, тада се ти проценти не могу сабирати. Другим речима, највећа вредност свих коришћених материјала без порекла никада не може бити већа од највећег датог процента. Поред тога, појединачни проценти се не смеју премашити у односу на одређене материјале на које се примењују.</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 xml:space="preserve">Напомена 4 </w:t>
      </w:r>
      <w:r>
        <w:rPr>
          <w:rFonts w:ascii="Arial" w:eastAsiaTheme="minorHAnsi" w:hAnsi="Arial" w:cs="Arial"/>
          <w:b/>
          <w:noProof w:val="0"/>
          <w:color w:val="000000"/>
          <w:sz w:val="22"/>
          <w:szCs w:val="22"/>
          <w:lang w:val="en-US"/>
        </w:rPr>
        <w:t>-</w:t>
      </w:r>
      <w:r w:rsidRPr="00B27A71">
        <w:rPr>
          <w:rFonts w:ascii="Arial" w:eastAsiaTheme="minorHAnsi" w:hAnsi="Arial" w:cs="Arial"/>
          <w:b/>
          <w:noProof w:val="0"/>
          <w:color w:val="000000"/>
          <w:sz w:val="22"/>
          <w:szCs w:val="22"/>
          <w:lang w:val="en-US"/>
        </w:rPr>
        <w:t xml:space="preserve"> Опште одредбе о одређеним пољопривредним производима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4.1. Пољопривредни производи који спадају у главе 6, 7, 8, 9, 10, 12 и тарифни број 2401 који се гаје или убирају на подручју Стране третирају се као да потичу са подручја те Стране, чак и ако се гаје од увозног семена, луковица, подлога, резница, калема, младица, пупољака или других живих делова биљака.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4.2. У случајевима када садржај шећера без порекла у датом производу подлеже ограничењима, маса шећера из тар. бр. 1701 (сахароза) и 1702 (нпр. фруктоза, глукоза, лактоза, малтоза, изоглукоза или инвертни шећер) употребљеног у производњи крајњег производа и употребљеног у производњи производа без порекла уграђених у крајњи производ узима се у обзир при израчунавању тих ограничења.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 xml:space="preserve">Напомена 5 </w:t>
      </w:r>
      <w:r>
        <w:rPr>
          <w:rFonts w:ascii="Arial" w:eastAsiaTheme="minorHAnsi" w:hAnsi="Arial" w:cs="Arial"/>
          <w:b/>
          <w:noProof w:val="0"/>
          <w:color w:val="000000"/>
          <w:sz w:val="22"/>
          <w:szCs w:val="22"/>
          <w:lang w:val="en-US"/>
        </w:rPr>
        <w:t>-</w:t>
      </w:r>
      <w:r w:rsidRPr="00B27A71">
        <w:rPr>
          <w:rFonts w:ascii="Arial" w:eastAsiaTheme="minorHAnsi" w:hAnsi="Arial" w:cs="Arial"/>
          <w:b/>
          <w:noProof w:val="0"/>
          <w:color w:val="000000"/>
          <w:sz w:val="22"/>
          <w:szCs w:val="22"/>
          <w:lang w:val="en-US"/>
        </w:rPr>
        <w:t xml:space="preserve"> Терминологија употребљена за одређене текстилне производе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5.1. Појам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природна влакна</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 листи се користи да означи влакна која нису вештачка или синтетичка. Њихова употреба ограничена је на фазе пре предења, укључујући и отпатке и, ако није другачије наведено, обухвата влакна која су влачена, чешљана или на други начин обрађена, али непредена.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5.2. Појам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природна влакна</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обухвата коњску длаку из тарифног броја 0511, свилу из тар. бр. 5002 и 5003, као и вунена влакна и фину и грубу животињску длаку из тар. бр. 5101 до 5105, памучна влакна из тар. бр. 5201 до 5203 и остала биљна влакна из тар. бр. 5301 до 5305.</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5.3. Појмови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текстилна целулоза</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хемијски материјали</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и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материјали за производњу хартије</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користе се у листи да се опишу материјали који нису сврстани у Главе 50 до 63, а који се могу употребити за производњу вештачких, синтетичких или папирних влакана или предива.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5.4. Појам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вештачка или синтетичка влакна, сечена</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 списку се користи за каблове од синтетичких или вештачких филамената, сечена влакна или отпатке из тар. бр. 5501 до 5507.</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5.5. Штампање (у комбинацији са ткањем, плетењем/кукичањем, тафтовањем или флоковањем) је дефинисано као техника којом се текстилноj подлози трајно даје објективно оцењена функција, као што је боја, дезен или техничко својство, употребом сита, ваљка, дигиталне технике или технике пресликавања.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5.6. Штампање (као самостални поступак) је дефинисано као техника којом се текстилној подлози трајно даје објективно оцењена функција, као што је боја, дезен или техничко својство, употребом сита, ваљка, дигиталне технике или технике пресликавања у комбинацији са најмање два припремна/завршна поступка (као што је прање, бељење, мерцеризација, термофиксација, рашчупавање, каландрирање, обрада за отпорност на скупљање, трајна завршна обрада, декатирање, импрегнација, крпљење и одстрањивање чворова), под условом да вредност свих употребљених материјала није већа од 50%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 xml:space="preserve">Напомена 6 </w:t>
      </w:r>
      <w:r>
        <w:rPr>
          <w:rFonts w:ascii="Arial" w:eastAsiaTheme="minorHAnsi" w:hAnsi="Arial" w:cs="Arial"/>
          <w:b/>
          <w:noProof w:val="0"/>
          <w:color w:val="000000"/>
          <w:sz w:val="22"/>
          <w:szCs w:val="22"/>
          <w:lang w:val="en-US"/>
        </w:rPr>
        <w:t>-</w:t>
      </w:r>
      <w:r w:rsidRPr="00B27A71">
        <w:rPr>
          <w:rFonts w:ascii="Arial" w:eastAsiaTheme="minorHAnsi" w:hAnsi="Arial" w:cs="Arial"/>
          <w:b/>
          <w:noProof w:val="0"/>
          <w:color w:val="000000"/>
          <w:sz w:val="22"/>
          <w:szCs w:val="22"/>
          <w:lang w:val="en-US"/>
        </w:rPr>
        <w:t xml:space="preserve"> Дозвољена одступања која се примењују на производе израђене од мешавине текстилних материјала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6.1. Када се за одређени производ из листе упућује на ову напомену, услови наведени у колони (3) не примењују се на основне текстилне материјале који се користе у производњи тог производа и који, сви заједно, представљају 15% или мање од укупне масе свих употребљених основних текстилних материјала (видети такође напомене 6.3. и 6.4).</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6.2. Међутим, дозвољено одступање наведено у напомени 6.1. може да се примени само на мешане производе израђене од два основна текстилна материјала или више њих.</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Следеће се сматра основним текстилним материјалима: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свила;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вуна;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груба животињска длака;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фина животињска длака;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коњска длака;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памук;</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материјали за производњу хартије и хартија;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лан;</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природна конопља;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јута и остала текстилна ликаста влакна;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сисал и остала текстилна влакна рода Agave;</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кокосово влакно, абака, рамија и остала биљна текстилна влакна;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синтетичкa филаментна влакна од полипропилена;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филаментна влакна од полиестера;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филаментна влакна од полиамида;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филаментна влакна од полиакрилонитрила;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филаментна влакна од полимида;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филаментна влакна од политетрафлуоретилена;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филаментна влакна од полифениленсулфида;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филаментна влакна од поливинилхлорида;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остала синтетичка филаментна влакна;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вештачка филаментна влакна од вискозе;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остала вештачка филаментна влакна;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проводљиви филаменти;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влакна од полипропилена,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влакна од полиестера,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влакна од полиамида,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влакна од полиакрилонитрила,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влакна од полимида,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влакна од политетрафлуоретилена,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влакна од полифениленсулфида,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синтетичка влакна од поливинилхлорида,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остала синтетичка влакна,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вештачка влакна од вискозе,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остала вештачка влакна, сечена;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предиво израђено од полиуретана, раздвојено флексибилним сегментима полиетра, укључујући и обавијено или необавијено;</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производи из тарифног броја 5605 (метализовано предиво) са уграђеном траком која се састоји од језгра од алуминијумске фолије или од језгра од пластичног премаза, са слојем алуминијумског праха или без њега, ширине која није већа од 5 mm, услојено помоћу провидног или обојеног лепка између два слоја пластичног премаза;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остали производи из тарифног броја 5605;</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стаклена влакна;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метална влакна;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минерална влакна.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6.3. У случају производа који садрже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пређу од полиуретана са флексибилним полиетерским сегментима, независно од тога да ли је обавијена или не</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дозвољено одступање је 20% у погледу тог предива.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6.4. У случају производа са уграђеном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траком, која се састоји од језгра од алуминијумске фолије или од језгра од пластичног премаза, са слојем алуминијумског праха или без њега, ширине која није већа од 5 mm, услојено помоћу провидног или обојеног лепка између два слоја пластичног премаза</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дозвољено одступање је 30% у односу на ову траку.</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 xml:space="preserve">Напомена 7 </w:t>
      </w:r>
      <w:r>
        <w:rPr>
          <w:rFonts w:ascii="Arial" w:eastAsiaTheme="minorHAnsi" w:hAnsi="Arial" w:cs="Arial"/>
          <w:b/>
          <w:noProof w:val="0"/>
          <w:color w:val="000000"/>
          <w:sz w:val="22"/>
          <w:szCs w:val="22"/>
          <w:lang w:val="en-US"/>
        </w:rPr>
        <w:t>-</w:t>
      </w:r>
      <w:r w:rsidRPr="00B27A71">
        <w:rPr>
          <w:rFonts w:ascii="Arial" w:eastAsiaTheme="minorHAnsi" w:hAnsi="Arial" w:cs="Arial"/>
          <w:b/>
          <w:noProof w:val="0"/>
          <w:color w:val="000000"/>
          <w:sz w:val="22"/>
          <w:szCs w:val="22"/>
          <w:lang w:val="en-US"/>
        </w:rPr>
        <w:t xml:space="preserve"> Остала дозвољена одступања која се примењују за одређене текстилне производе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7.1. Када се у листи упућује на ову напомену, текстилни материјали (са изузетком постава и међупостава), који не испуњавају правило из колоне (3) у листи, а које се односи на довршене предметне производе, могу се употребити под условом да се сврставају у други тарифни број, а не у тарифни број у који се сврстава сам производ и да њихова вредност није већа од 15%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 Не доводећи у питање напомену 7.3, материјали који се не сврставају у Главе 50 до 63 могу се употребљавати без ограничења у производњи производа од текстила, без обзира да ли садрже или не садрже текстил.</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7.3. Када се примењује процентуално правило приликом утврђивања вредности употребљених материјала без порекла, мора да се узме у обзир вредност материјала који се не сврставају у Главе 50 до 63.</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 xml:space="preserve">Напомена 8 </w:t>
      </w:r>
      <w:r>
        <w:rPr>
          <w:rFonts w:ascii="Arial" w:eastAsiaTheme="minorHAnsi" w:hAnsi="Arial" w:cs="Arial"/>
          <w:b/>
          <w:noProof w:val="0"/>
          <w:color w:val="000000"/>
          <w:sz w:val="22"/>
          <w:szCs w:val="22"/>
          <w:lang w:val="en-US"/>
        </w:rPr>
        <w:t>-</w:t>
      </w:r>
      <w:r w:rsidRPr="00B27A71">
        <w:rPr>
          <w:rFonts w:ascii="Arial" w:eastAsiaTheme="minorHAnsi" w:hAnsi="Arial" w:cs="Arial"/>
          <w:b/>
          <w:noProof w:val="0"/>
          <w:color w:val="000000"/>
          <w:sz w:val="22"/>
          <w:szCs w:val="22"/>
          <w:lang w:val="en-US"/>
        </w:rPr>
        <w:t xml:space="preserve"> Дефиниција специфичних поступака и једноставних радњи обављених на одређеним производима из Главе 27</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8.1. У сврхе тар. бр. ex 2707 и 2713, под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специфичним поступцима</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подразумева се следеће: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(a) вакуумска дестилација;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 поновна дестилација веома јаким фракционим процесима;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 крековање;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 реформисање;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 екстракција помоћу селективних растварача;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(ђ) процес који обухвата све следеће радње: прераду концентрованом сумпорном киселином, олеумом или анхидридом сумпорне киселине; неутрализацију помоћу алкалних средстава; обезбојавање и пречишћавање помоћу природно активне земље, активираном земљом, активним угљем или бокситом;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 полимеризација;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 алкилација;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(з) изомеризација.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8.2. У сврхе тар. бр. 2710, 2711 и 2712, под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специфичним поступцима</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подразумева се следеће: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(a) вакуумска дестилација;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 поновна дестилација веома јаким фракционим процесима;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 крековање;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 реформисање;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 екстракција помоћу селективних растварача;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(ђ) процес који обухвата све следеће радње: прераду концентрованом сумпорном киселином, олеумом или анхидридом сумпорне киселине; неутрализацију помоћу алкалних средстава; обезбојавање и пречишћавање помоћу природно активне земље, активираном земљом, активним угљем или бокситом;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 полимеризација;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 алкилација;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(з) изомеризација;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 само у случају тешких уља из тарифног броја ex 2710, десумпоризација помоћу водоника, којом се постиже умањење од најмање 85% од садржаја сумпора у прерађеним производима (ASTM D 1266-59 T метод);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(ј) само у односу на производе из тарифног броја 2710, депарафинација помоћу различитих поступака, осим филтрације;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 само у случају тешких уља из тарифног броја ex 2710, третман водоником под притиском већим од 20 bar и температуром вишом од 250 °C, уз употребу катализатора, тако да не дође до десумпоризације, кад садржај водоника представља активан елемент у хемијској реакцији. Даљи третман водоником уља за подмазивање из тарифног броја ex 2710 (на пример, хидрофинализација или обезбојавање) нарочито да би се побољшала боја или стабилност, не сматра се специфичним процесом;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(л) само у случају уља за гориво из тарифног броја ex 2710, атмосферска дестилација, под условом да мање од 30% запремине ових производа, укључујући и губитке, дестилише на 300 °C, по методу ASTM D 86;</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(љ) само у случају тешких уља, осим гасних уља и горива из тарифног броја ex 2710, третман помоћу високофреквентног електро пражњења без искрења;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 само у случају сирових производа из тарифног броја ex 2712 (осим вазелина, озокерита, воска од лигнита или тресета, парафина који садрже по маси мање од 0,75% уља), одмашћивање фракционом кристализацијом.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8.3. У сврхе тар. бр. ex 2707 и 2713, једноставне радње, као што су чишћење, претакање, десалинизација, издвајање воде, филтрирање, бојење, стављање ознака, добијање сумпорног садржаја као резултата мешања производа са различитим сумпорним садржајем, или било која комбинација ових или сличних радњи, не додељују статус порекла.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 xml:space="preserve">Напомена 9 </w:t>
      </w:r>
      <w:r>
        <w:rPr>
          <w:rFonts w:ascii="Arial" w:eastAsiaTheme="minorHAnsi" w:hAnsi="Arial" w:cs="Arial"/>
          <w:b/>
          <w:noProof w:val="0"/>
          <w:color w:val="000000"/>
          <w:sz w:val="22"/>
          <w:szCs w:val="22"/>
          <w:lang w:val="en-US"/>
        </w:rPr>
        <w:t>-</w:t>
      </w:r>
      <w:r w:rsidRPr="00B27A71">
        <w:rPr>
          <w:rFonts w:ascii="Arial" w:eastAsiaTheme="minorHAnsi" w:hAnsi="Arial" w:cs="Arial"/>
          <w:b/>
          <w:noProof w:val="0"/>
          <w:color w:val="000000"/>
          <w:sz w:val="22"/>
          <w:szCs w:val="22"/>
          <w:lang w:val="en-US"/>
        </w:rPr>
        <w:t xml:space="preserve"> Дефиниција специфичних процеса и радњи спроведених у погледу одређених производа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9.1. Производи из Главе 30 добијени у Страни употребом ћелијских култура, сматрају се производима пореклом из те Стране.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Ћелијска култураˮ је дефинисана као узгој људских, животињских и биљних ћелија у контролисаним условима (као што су дефинисане температуре, подлоге за узгој, гасна смеша, pH) изван живог организма.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9.2. Производи обухваћени Главама 29 (изузев: 2905 43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2905 44), 30, 32, 33 (изузев: 3302 10, 3301) 34, 35 (изузев: 3501, 3502 11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3502 19, 3502 20, 3505), 36, 37, 38 (изузев: 3809 10, 3823, 3824 60, 3826) и 39 (изузев: 3916</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3926) добијени ферментацијом у Страни, сматрају се пореклом из те Стране.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Ферментацијаˮ је биотехнолошки поступак у којем се људске, животињске или биљне ћелије, бактерије, квасци, гљиве или ензими употребљавају за производњу производа обухваћених Главама 29 до 39.</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9.3. Следеће промене сматрају се дозвољеним у складу са чланом 4. став 1. Прилога А, за производе обухваћене Главама 28, 29 (изузев: 2905 43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2905 44), 30, 32, 33 (изузев: 3302 10, 3301) 34, 35 (изузев: 3501, 3502 11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3502 19, 3502 20, 3505), 36, 37, 38 (изузев: 3809 10, 3823, 3824 60, 3826) и 39 (изузев: 3916</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3926):</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Хемијска реакција: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Хемијска реакцијаˮ је процес (укључујући биохемијски процес) при којем раскидањем интрамолекуларних веза и формирањем нових интрамолекуларних веза или променом просторног распореда атома у молекулу настаје молекул са новом структуром. Хемијска реакција се може изразити променом CAS броја.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Следећи процеси се не би требали узимати у обзир за потребе порекла: (а) растварање у води или другим растварачима; (б) уклањање растварача укључујући воду као растварач; или (в) додавање или уклањање кристализационе воде. Хемијска реакција како је напред наведено сматра се довољном за стицање статуса производа са пореклом.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Смеше и мешавине: Намерно и пропорционално контролисано мешање (укључујући распршивање) материјала, осим додавања растварача, ради усклађивања са претходно одређеним спецификацијама чиме настаје производ са физичким или хемијским карактеристикама које су релевaнтне за сврху или намену производа и које се разликују од улазних материјала, сматра се довољним за стицање статуса производа са пореклом.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Пречишћавање: Пречишћавање се сматра довољним за стицање статуса производа са пореклом ако пречишћавање које се врши на територији једне или обе Стране испуњава један од следећих критеријума: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(a) пречишћавање производа које резултира уклањањем најмање 80% садржаја постојећих нечистоћа; 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 смањењем или уклањањем нечистоћа добија се производ погодан за једну или више од следећих примена: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(i) фармацеутске, медицинске, козметичке, ветеринарске или прехрамбене супстанце;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(ii) хемијски производи и реагенси за аналитичке, дијагностичке или лабораторијске сврхе;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(iii) елементи и компоненте за употребу у микроелектроници;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(iv) специјализоване оптичке употребе;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(v) биотехничка употреба (нпр. у узгоју ћелија, у генетичкој технологији или као катализатор);</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(vi) носачи који се употребљавају у поступку раздвајања; 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(vii) нуклеарне сврхе.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Промена величине честица: Намерна и контролисана модификација величине честица робе, осим само дробљењем или пресовањем, чиме настаје производ који има дефинисану величину честица, дефинисану дистрибуцију величине честица или дефинисану површину, која је релевантна за намену добијеног производа и која има различите физичке или хемијске карактеристике од улазних материјала сматрају се довољним за стицање статуса производа са пореклом.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Стандардни материјали: Стандардни материјали (укључујући стандардне растворе) су препарати погодни за аналитичке сврхе, калибрацију или референтну употребу са прецизним степенима чистоће или пропорција које је одобрио произвођач. Производња стандардних материјала сматра се поступком довољним за стицање статуса производа са пореклом.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Раздвајање изомера: Изолација или раздвајање изомера из мешавине изомера сматра се поступком довољним за стицање статуса производа са пореклом.</w:t>
      </w:r>
    </w:p>
    <w:p w:rsidR="00B27A71" w:rsidRPr="00B27A71" w:rsidRDefault="00B27A71" w:rsidP="00B27A71">
      <w:pPr>
        <w:spacing w:after="120" w:line="276" w:lineRule="auto"/>
        <w:contextualSpacing w:val="0"/>
        <w:jc w:val="center"/>
        <w:rPr>
          <w:rFonts w:ascii="Arial" w:eastAsiaTheme="minorHAnsi" w:hAnsi="Arial" w:cs="Arial"/>
          <w:noProof w:val="0"/>
          <w:sz w:val="22"/>
          <w:szCs w:val="22"/>
          <w:lang w:val="en-US"/>
        </w:rPr>
      </w:pPr>
      <w:r w:rsidRPr="00B27A71">
        <w:rPr>
          <w:rFonts w:ascii="Arial" w:eastAsiaTheme="minorHAnsi" w:hAnsi="Arial" w:cs="Arial"/>
          <w:b/>
          <w:noProof w:val="0"/>
          <w:color w:val="000000"/>
          <w:sz w:val="22"/>
          <w:szCs w:val="22"/>
          <w:lang w:val="en-US"/>
        </w:rPr>
        <w:t>АНЕКС II</w:t>
      </w:r>
      <w:r w:rsidRPr="00B27A71">
        <w:rPr>
          <w:rFonts w:ascii="Arial" w:eastAsiaTheme="minorHAnsi" w:hAnsi="Arial" w:cs="Arial"/>
          <w:noProof w:val="0"/>
          <w:sz w:val="22"/>
          <w:szCs w:val="22"/>
          <w:lang w:val="en-US"/>
        </w:rPr>
        <w:br/>
      </w:r>
      <w:r w:rsidRPr="00B27A71">
        <w:rPr>
          <w:rFonts w:ascii="Arial" w:eastAsiaTheme="minorHAnsi" w:hAnsi="Arial" w:cs="Arial"/>
          <w:b/>
          <w:noProof w:val="0"/>
          <w:color w:val="000000"/>
          <w:sz w:val="22"/>
          <w:szCs w:val="22"/>
          <w:lang w:val="en-US"/>
        </w:rPr>
        <w:t>ЛИСТА ОБРАДЕ ИЛИ ПРЕРАДЕ КОЈУ ТРЕБА ИЗВРШИТИ НА МАТЕРИЈАЛИМА БЕЗ ПОРЕКЛА КАКО БИ ПРЕРАЂЕНИ ПРОИЗВОД СТЕКАО СТАТУС ПРОИЗВОДА СА ПОРЕКЛОМ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1"/>
        <w:gridCol w:w="4730"/>
        <w:gridCol w:w="4474"/>
      </w:tblGrid>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Тарифни број</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Наименовање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Обрада или прерада извршена на материјалима без порекла, која им даје статус производа са пореклом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(3)</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Живе животиње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Све животиње из Главе 1 су у потпуности добијене</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Месо и остали јестиви кланични производи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све месо и јестиви кланични производи у производима из ове главе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Рибе, љускари, мекушци и остали водени бескичмењаци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употребљени материјали из Главе 3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Млеко и производи од млека; Живинска и птичја јаја; Природни мед; Јестиви производи животињског порекла, непоменути нити обухваћени на другом месту</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употребљени материјали из Главе 4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животињског порекла, на другом месту непоменути нити обухваћени;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0511 91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Нејестива рибља јаја и икра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Сва јаја и икра су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Живо дрвеће и друге биљке; Луковице, корење и слично; Сечено цвеће и украсно лишће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употребљени материјали из Главе 6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Поврће, корење и кртоле за јело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употребљени материјали из Главе 7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Воће за јело, укључујући језграсто воће; Коре агрума или диња и лубеница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све употребљено воће, укључујући језграсто воће, и коре агрума или диња и лубеница из Главе 8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Кафа, чај, мате чај и зачини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10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Житарице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употребљени материјали из Главе 10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млинске индустрије; Слад; Скроб; Инулин; Глутен од пшенице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употребљени материјали из Главе 8, 10 и 11, тар. бр. 0701, 0714, 2302 и 2303 и тарифног подброја 0710 10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12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Уљано семење и плодови; Разно зрневље, семе и плодови; Индустријско и лековито биље; Слама и сточна храна (кабаста)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13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Шелак; гуме, смоле и остали биљни сокови и екстракти;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1302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Пектинске материје, пектинати и пектати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и код које маса употребљеног шећера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14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Биљни материјал за плетарство; Биљни производи на другом месту непоменути нити обухваћени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15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Масноће и уља животињског или биљног порекла и производи њиховог разлагања; Прерађене јестиве масноће; воскови животињског или биљног порекла,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1504 до 1506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Масти и уља као и њихове фракције од риба или морских сисара; масноће од вуне и масне материје добијене од тих масноћа (укључујући ланолин); Остале масти и уља животињског порекла и њихове фракције, рафинисане или нерафинисане, али хемијски немодификоване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1508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Уље од кикирикија и његове фракције, рафинисано или нерафинисано, али хемијски немодификовано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подброја, осим од материјала из тарифног подброја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1509 и 1510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Маслиново уље и његове фракције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употребљени биљни материјали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1511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Палмино уље и његове фракције, рафинисано или нерафинисано, али хемијски немодификовано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подброја, осим од материјала из тарифног подброја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1512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Уље од семена сунцокрета и његове фракције: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за техничку или индустријску употребу, осим за производњу прехрамбених производа за људску употребу</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употребљени биљни материјали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1515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Остале стабилне масти и уља (укључујући уље јојобе) и њихове фракције, рафинисани или нерафинисани, али хемијски немодификовани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подброја, осим од материјала из тарифног подброја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1516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Масти и уља и њихове фракције, од рибе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1520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Глицерол, сиров; Глицеролске воде и лужине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16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Прерађевине од меса, риба, љускара, мекушаца или осталих водених бескичмењака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употребљени материјали из Глава 2, 3 и 16,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17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Шећер и производи од шећера;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1702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Остали шећери, укључујући хемијски чисту лактозу, малтозу, глукозу и фруктозу у чврстом стању; Шећерни сирупи без додатих средстава за ароматизацију или материја за бојење; Вештачки мед, помешан или непомешан са природним медом; Карамел:</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Хемијски чиста малтоза или фруктоза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укључујући и од других материјала из тар. бр. 1702</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маса употребљених материјала из тар. бр. 1101 дo 1108, 1701 и 1703 није већа од 30%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1704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од шећера (укључујући белу чоколаду), који не садрже какао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маса употребљеног шећера није већа од 40% масе готовог производа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вредност употребљеног шећера није већа од 30%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18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Какао и производи од какаа;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1806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Чоколада и остали прехрамбени производи који садрже какао;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маса употребљеног шећера није већа од 40% масе готовог производа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вредност употребљеног шећера није већа од 30%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1806 10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Какао у праху са додатком шећера или других материја за заслађивање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1901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Екстракт слада; Прехрамбени производи од брашна, прекрупе, гриза, скроба или екстракта слада који не садрже какао или садрже мање од 40% по маси какаоа, рачунато на потпуно одмашћену основу, на другом месту непоменути нити обухваћени; Прехрамбени производи од роба из тар. бр. 0401 до 0404 који не садрже какао или садрже мање од 5% по маси какаоа, рачунато на потпуно одмашћену основу, на другом месту непоменути нити обухваћени: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Екстракт слада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житарица из Главе 10</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појединачна маса употребљеног шећера и материјала из Главе 4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1902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Тестенине, куване или некуване или пуњене (месом или другим материјама) или другачије припремљене као што су шпагети, макарони, резанци, лазање, њоки, равијоли, канелони; Кус-кус, припремљен или неприпремљен</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маса употребљених материјала из тар. бр. 1006 и 1101 до 1108 није већа од 20% масе готовог производа, 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маса употребљених материјала из Глава 2, 3 и 16 није већа од 20%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1903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Тапиока и њене замене припремљене од скроба, у облику љуспица, зрнаца, перли, просејаних или сличних облика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скроба од кромпира из тарифног броја 1108</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1904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за исхрану добијени бубрењем или пржењем житарица или производа од житарица (нпр., кукурузне пахуљице); Житарице (осим кукуруза) у зрну или у облику пахуљица или другачије обрађеног зрна (осим брашна, прекрупе и гриза), претходно куване или другачије припремљене, на другом месту непоменуте нити обухваћене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маса употребљених материјала из тар. бр. 1006 и 1101 до 1108 није већа од 20% масе готовог производа, 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маса употребљеног шећера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1905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Хлеб, пецива, колачи, бисквити и остали пекарски производи са додатком какаоа или без додатка какаоа; Нафоре и хостије, капсуле за фармацеутске производе, обланде, пиринчана хартија и слични производи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маса употребљених материјала из тар. бр. 1006 и 1101 до 1108 није већа од 20%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20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од поврћа, воћа, укључујући језграсто воће, и осталих делова биља,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2002 и 2003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Парадајз, печурке и тартуфи, припремљени или конзервисани на други начин, осим у сирћету или сирћетној киселини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су сви употребљени материјали из Главе 7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2006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Поврће, воће, језграсто воће, коре од воћа и остали делови биља, конзервисани у шећеру (суви, глазирани или кандирани)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2007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Џемови, слатко, воћни желеи, мармеладе, пире од воћа или језграстог воћа и пасте од воћа или језграстог воћа добијени кувањем, са додатком или без додатка шећера или других средстава за заслађивање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2008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осим: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Језграстог воћа, без додатка шећера или алкохола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Маслаца од кикирикија; Мешавина од житарица; Палминог језгра; Кукуруза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Воћа и језграстог воћа куваног на други начин, осим на пари или у води, без додатка шећера, смрзнутог</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2009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Воћни сокови (укључујући ширу од грожђа) и сокови од поврћа, неферментисани и без додатака алкохола, са додатком или без додатка шећера или осталих средстава за заслађивање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21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Разни производи за исхрану;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2103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Сосови и препарати за сосове; Мешани зачини и мешана зачинска средства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Брашно и гриз од слачице и припремљена слачица (сенф)</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бити употребљени брашно и гриз од слачице и припремљена слачица (сенф)</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2105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Сладолед и други слични производи са додатком или без додатка какаа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појединачна маса употребљеног шећера и материјала из Главе 4 није већа од 40% масе готовог производа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укупна комбинована маса шећера и материјала из Главе 4 није већа од 60%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2106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Прехрамбени производи на другом месту непоменути нити обухваћени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22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Пића, алкохоли и сирће;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су сви употребљени материјали из тар. под. бр. 0806 10, 2009 61, 2009 69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2202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Вода, укључујући минералну воду и газирану воду са додатком шећера или других средстава за заслађивање или ароматизацију и остала безалкохолна пића, осим сокова од воћа и поврћа из тар. бр. 2009</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2207 и 2208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Неденатурисан етил-алкохол било које алкохолне јачине; Ракије, ликери и остала алкохолна пића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из тар. бр. 2207 или 2208, у којој су сви употребљени материјали из тар. под. бр. 0806 10, 2009 61, 2009 69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23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Остаци и отпаци прехрамбене индустрије; Припремљена храна за животиње;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2309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који се употребљавају за исхрану животиња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су сви употребљени материјали из Глава 2 и 3 у потпуности добијени,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маса употребљених материјала из Глава 10 и 11 и тар. бр. 2302 и 2303 није већа од 20% масе готовог производа,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појединачна маса употребљеног шећера и материјала из Главе 4 није већа од 40% масе готовог производа 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укупна комбинована маса шећера и материјала из Главе 4 није већа од 50% масе готовог производа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24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Дуван и производи замене дувана;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у којој маса употребљених материјала из тарифног броја 2401 није већа од 30% укупне масе употребљених материјала из Главе 24</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2401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Дуван, сиров или непрерађен; Отпаци од дувана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су сви материјали из тарифног броја 2401 у потпуности добијени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2402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Цигарете од дувана или замене дувана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и од дувана за пушење из тарифног подброја 2403 19, у којој је најмање 10% по маси свих употребљених материјала из тарифног броја 2401 у потпуности добијено</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2403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намењени удисању путем загревања или на други начин, без сагоревања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у којој је најмање 10% по маси свих употребљених материјала из тарифног броја 2401 у потпуности добијено</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25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Со; Сумпор; Земља и камен; Гипс, креч и цемент;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70%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2519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Уситњен природни магнезијум карбонат (магнезит) у херметички запечаћеним контејнерима и магнезијум оксид, чист или нечист, осим топљеног магнезијум оксида или синтерованог магнезијум оксида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дозвољена је употреба природног магнезијум карбоната (магнезита)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26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Руде, згуре и пепео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27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Минерална горива, минерална уља и производи њихове дестилације; Битуменозне материје; Минерални воскови,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2707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Уља код којих маса ароматичних састојака прелази масу неароматичних састојака, слична минералним уљима добијеним дестилацијом катрана каменог угља на високој температури, од којих се више од 65% запремине дестилише на температури до 250 °C (укључујући мешавине есенције нафте и бензола), намењена за употребу као погонско гориво или гориво за загревање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Поступци рафинисања и/или један или више специфичних поступака (</w:t>
            </w:r>
            <w:r w:rsidRPr="00B27A71">
              <w:rPr>
                <w:rFonts w:ascii="Arial" w:eastAsiaTheme="minorHAnsi" w:hAnsi="Arial" w:cs="Arial"/>
                <w:noProof w:val="0"/>
                <w:color w:val="000000"/>
                <w:sz w:val="22"/>
                <w:szCs w:val="22"/>
                <w:vertAlign w:val="superscript"/>
                <w:lang w:val="en-US"/>
              </w:rPr>
              <w:t>1</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2710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Уља добијена од нафте и уља добијена од битуменозних минерала, осим сирових; Производи, на другом месту непоменути нити обухваћени, који садрже по маси 70% или више уља од нафте или уља добијених од битуменозних минерала, тако да су ова уља основни састојци тих производа; Отпадна уља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Поступци рафинисања и/или један или више специфичних поступака (</w:t>
            </w:r>
            <w:r w:rsidRPr="00B27A71">
              <w:rPr>
                <w:rFonts w:ascii="Arial" w:eastAsiaTheme="minorHAnsi" w:hAnsi="Arial" w:cs="Arial"/>
                <w:noProof w:val="0"/>
                <w:color w:val="000000"/>
                <w:sz w:val="22"/>
                <w:szCs w:val="22"/>
                <w:vertAlign w:val="superscript"/>
                <w:lang w:val="en-US"/>
              </w:rPr>
              <w:t>1</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2711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Нафтни гасови и остали гасовити угљоводоници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Поступци рафинисања и/или један или више специфичних поступака (</w:t>
            </w:r>
            <w:r w:rsidRPr="00B27A71">
              <w:rPr>
                <w:rFonts w:ascii="Arial" w:eastAsiaTheme="minorHAnsi" w:hAnsi="Arial" w:cs="Arial"/>
                <w:noProof w:val="0"/>
                <w:color w:val="000000"/>
                <w:sz w:val="22"/>
                <w:szCs w:val="22"/>
                <w:vertAlign w:val="superscript"/>
                <w:lang w:val="en-US"/>
              </w:rPr>
              <w:t>1</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2712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Вазелин; Парафин, микрокристални восак од нафте, пресовани парафини, озокерит, восак од мрког угља (лигнит), восак од тресета, остали минерални воскови и слични производи добијени синтезом или другим поступцима, обојени или необојени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Поступци рафинисања и/или један или више специфичних поступака (</w:t>
            </w:r>
            <w:r w:rsidRPr="00B27A71">
              <w:rPr>
                <w:rFonts w:ascii="Arial" w:eastAsiaTheme="minorHAnsi" w:hAnsi="Arial" w:cs="Arial"/>
                <w:noProof w:val="0"/>
                <w:color w:val="000000"/>
                <w:sz w:val="22"/>
                <w:szCs w:val="22"/>
                <w:vertAlign w:val="superscript"/>
                <w:lang w:val="en-US"/>
              </w:rPr>
              <w:t>1</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2713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Нафтни кокс, битумен од нафте и остали остаци од уља од нафте или из уља добијених од битуменозних минерала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Поступци рафинисања и/или један или више специфичних поступака (</w:t>
            </w:r>
            <w:r w:rsidRPr="00B27A71">
              <w:rPr>
                <w:rFonts w:ascii="Arial" w:eastAsiaTheme="minorHAnsi" w:hAnsi="Arial" w:cs="Arial"/>
                <w:noProof w:val="0"/>
                <w:color w:val="000000"/>
                <w:sz w:val="22"/>
                <w:szCs w:val="22"/>
                <w:vertAlign w:val="superscript"/>
                <w:lang w:val="en-US"/>
              </w:rPr>
              <w:t>1</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28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Неоргански хемијски производи; Органска или неорганска једињења племенитих метала, метала ретких земљи, радиоактивних елемената и изотопа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29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Органски хемијски производи;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2901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Ациклични угљоводоници за употребу као погонско гориво или гориво за загревање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Поступци рафинисања и/или један или више специфичних поступака (</w:t>
            </w:r>
            <w:r w:rsidRPr="00B27A71">
              <w:rPr>
                <w:rFonts w:ascii="Arial" w:eastAsiaTheme="minorHAnsi" w:hAnsi="Arial" w:cs="Arial"/>
                <w:noProof w:val="0"/>
                <w:color w:val="000000"/>
                <w:sz w:val="22"/>
                <w:szCs w:val="22"/>
                <w:vertAlign w:val="superscript"/>
                <w:lang w:val="en-US"/>
              </w:rPr>
              <w:t>1</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2902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Циклани и циклени (осим азулена), бензени, толуени, ксилени, за употребу као погонско гориво или гориво за грејање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Поступци рафинисања и/или један или више специфичних поступака (</w:t>
            </w:r>
            <w:r w:rsidRPr="00B27A71">
              <w:rPr>
                <w:rFonts w:ascii="Arial" w:eastAsiaTheme="minorHAnsi" w:hAnsi="Arial" w:cs="Arial"/>
                <w:noProof w:val="0"/>
                <w:color w:val="000000"/>
                <w:sz w:val="22"/>
                <w:szCs w:val="22"/>
                <w:vertAlign w:val="superscript"/>
                <w:lang w:val="en-US"/>
              </w:rPr>
              <w:t>1</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2905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Алкохолати метала од алкохола из овог тарифног броја и од етил-алкохола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укључујући и од осталих материјала из тарифног броја 2905. Међутим, могу да се употребе алкохолати метала из овог тарифног броја,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Фармацеутски производи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Ђубрива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Екстракти за штављење или бојење; Танини и њихови деривати; Боје, пигменти и остале материје за бојење; Боје и лакови; Китови и остале масе за заптивање; Штампарске боје и мастила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Етерична уља и резиноиди; Парфимеријски, козметички или тоалетни производи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Сапун, органска површински активна средства, препарати за прање, препарати за подмазивање, вештачки воскови, припремљени воскови, препарати за полирање или за уклањање масноће, свеће и слични производи, пасте за моделовање,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зубарски воскови</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и зубарски препарати на бази гипса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Беланчевинасте материје; Модификовани скробови; Лепкови; Ензими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40%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Експлозиви; Пиротехнички производи; Шибице; Пирофорне легуре; Запаљиви препарати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за фотографске или кинематографске сврхе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38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Разни производи хемијске индустрије;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3811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Препарати против детонације, препарати за спречавање оксидације, за спречавање таложења смоле, побољшивачи вискозитета, препарати за спречавање корозије и остали припремљени адитиви за минерална уља (укључујући бензин) или за друге течности које се употребљавају за исте сврхе као минерална уља: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Припремљени адитиви за уља за подмазивање, који садрже нафтна уља или уља добијена од битуменозних минерала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из тарифног броја 3811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3824 99 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3826 00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Биодизел</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се биодизел добија путем трансестерификације и/или естерификације или путем хидротретмана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39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Пластичне масе и производи од пластичних маса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Специфичан поступак (поступци) (</w:t>
            </w: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40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Каучук и производи од каучука;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4012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Протектиране спољашње пнеуматске гуме; Пуне гуме или гуме са ваздушним коморама, од каучука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Протектирање употребљених гума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41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Сирова ситна и крупна кожа (осим крзна) и штављена кожа;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4104 до 4106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xml:space="preserve">Штављене или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окореле</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(crust) крупне и ситне коже, без вуне или длаке, цепане или нецепане, али даље необрађиване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Поновно штављенe кожe</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42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од коже; Седларски и сарачки производи; Предмети за путовање, ручне торбе и слични контејнери; Производи од животињских црева (осим од свиленог кетгута)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43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Природно и вештачко крзно; Производи од крзна;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4302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Штављена или обрађена крзна, састављена: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Плоче, крстови и слични облици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Бељење или бојење, уз сечење и састављање несастављеног, штављеног или обрађеног крзна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несастављених, штављених или обрађених крзна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4303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Одећа, прибор за одећу и остали производи од крзна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несастављеног, штављеног или обрађеног крзна из тарифног броја 4302</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44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Дрво и производи од дрвета; Дрвени угаљ;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4407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Дрво, тестерисано или дељано по дужини, сечено у слојевима или љуштено, рендисано, брушено или чеоно спојено, дебљине преко 6mm</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Рендисање, брушење или чеоно спајање</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4408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Листови за фурнирање (укључујући и оне добијене сечењем на слојеве ламинираног дрвета), за шперплоче или за слично ламинирано дрво и остало дрво, тестерисано по дужини, сечено у слојеве или љуштено, рендисано, брушено или чеоно спојено, дебљине не преко 6 mm</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Спајање, рендисање, брушење или чеоно спајање</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4410 до ex 4413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Лајсне и венци од дрвета за предмете домаћинства, оквире за унутрашњу декорацију</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Прерада у облик лајсни или венаца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4415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Сандуци, кутије, гајбе, добоши и слична амбалажа за паковање, од дрвета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дасака које нису исечене на одређену величину</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4418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Грађевинска столарија и остали производи за грађевинарство од дрвета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Лајсне и венци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плоче са саћем, шиндра резана или цепана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Прерада у облик лајсни или венаца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4421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Дрвца за шибице; Дрвени ексерчићи и клинчићи за обућу</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дрвета из било ког тарифног броја, осим од дрвене жице из тарифног броја 4409</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45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Плута и производи од плуте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46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од сламе, еспарта или осталих материјала за плетарство; Корпарски и плетарски производи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47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Целулоза од дрвета или других влакнастих целулозних материјала; Хартија и картон (отпаци и остаци) за поновну прераду</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48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Хартија и картон; Производи од хартијине пулпе, хартије или картона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49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Штампане књиге, новине, слике и остали производи графичке индустрије; Рукописи, куцани текстови и планови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50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Свила;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5003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Отпаци од свиле (укључујући чауре неподесне за одмотавање, отпатке предива и рашчупане текстилне материјале), влачени или чешљани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Влачење или чешљање отпадака од свиле</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5004 до ex 5006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Свилено предиво и предиво од отпадака свиле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непрекидних филамената, уз предење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непрекидних филамената, уз уплитање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комбиновано са било којим механичким поступком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5007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Ткани материјали од свиле или од отпадака од свиле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и/или вештачких или синтетичких сечених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или било који механички поступак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Бојење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51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Вуна, фина или груба, животињска длака; Предиво и ткани материјали од коњске длаке;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5106 до 5110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Предиво од вуне, фине или грубе животињске длаке или од коњске длаке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комбиновано са било којим механичким поступком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5111 до 5113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Ткани материјали од вуне, фине или грубе животињске длаке или од коњске длаке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Бојење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52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Памук;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5204 до 5207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Предиво и конац од памука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комбиновано са било којим механичким поступком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5208 до 5212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Ткани материјали од памука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или било који механички поступак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 или са превлачењем или са ламинирањем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Бојење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53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Остала биљна текстилна влакна; Предиво од хартије и ткани материјали од предива од хартије;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5306 до 5308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Предиво од осталих биљних текстилних влакана; Предиво од хартије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комбиновано са било којим механичким поступком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5309 до 5311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Ткани материјали од осталих биљних текстилних влакана; Тканине од предива од хартије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 или са превлачењем или са ламинирањем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Бојење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5401 до 5406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Предиво, монофиламенти и конац од вештачких или синтетичких филамената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комбиновано са било којим механичким поступком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5407 и 5408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Ткани материјали од предива од вештачких или синтетичких филамената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или било који механички поступак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Бојење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 или са превлачењем или са ламинирањем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5501 до 5507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Вештачка или синтетичка влакна, сечена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5508 до 5511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Предиво и конац за шивење од вештачких или синтетичких влакана, сечених</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комбиновано са било којим механичким поступком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5512 до 5516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Ткани материјали од вештачких или синтетичких влакана, сечених</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или било који механички поступак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 или са превлачењем или са ламинирањем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Бојење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56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Вата, филц и неткани текстил; Специјална предива; Канапи, ужад, конопци и каблови и производи од њих,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5601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Вата од текстилних материјала и производи од вате; Текстилна влакна дужине не преко 5 mm по дужини (флок); Прах и нопе од текстилног материјала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Флоковање комбиновано са бојењем или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Превлачење, флоковање, ламинирање или метализирање комбиновано са најмање два главна припремна или завршна поступка (као што су каландрирање, обрада за отпорност на скупљање, термичка стабилизација, завршна дорада) под условом да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5602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Филц, импрегниран или неимпрегниран, превучен или непревучен, прекривен или непрекривен, ламиниран или неламиниран:</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Иглани филц</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обликовањем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Међутим: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полипропиленски филамент из тарифног броја 5402,</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пропиленска влакна из тар. бр. 5503 или 5506, 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каблови од полипропиленских филамената из тарифног броја 5501,</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код којих је, у свим случајевима, садржај сваког филамента или влакна мањи од 9 децитекса, могу се употребити, под условом да њихова укупна вредност није већа од 40%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Само обликовање нетканe тканине у случају филца од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обликовањем текстила,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Само обликовање нетканог текстила у случају филца од природних влакана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5603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Неткани текстил, импрегнисан или неимпрегнисан, превучен или непревучен, прекривен или непрекривен, ламиниран или неламиниран</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200" w:line="276" w:lineRule="auto"/>
              <w:contextualSpacing w:val="0"/>
              <w:rPr>
                <w:rFonts w:ascii="Arial" w:eastAsiaTheme="minorHAnsi" w:hAnsi="Arial" w:cs="Arial"/>
                <w:noProof w:val="0"/>
                <w:sz w:val="22"/>
                <w:szCs w:val="22"/>
                <w:lang w:val="en-US"/>
              </w:rPr>
            </w:pP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5603 11 до 5603 14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Неткани текстил, импрегнисан или неимпрегнисан, превучен или непревучен, прекривен или непрекривен, ламиниран или неламиниран, од вештачких или синтетичких филамената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усмерених или насумично усмерених филамената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супстанци или полимера природног или вештачког или синтетичког порекла,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праћена у оба случаја везивањем у неткани текстил</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5603 91 до 5603 94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Неткани текстил, импрегниран или неимпрегниран, превучен или непревучен, прекривен или непрекривен, ламиниран или неламиниран, осим од вештачких или синтетичких филамената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усмерених или насумично усмерених сечених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сеченог предива, природног или вештачког или синтетичког порекла,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праћена у оба случаја везивањем у неткани текстил</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5604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Нити и корд од каучука, прекривени текстилним материјалом; Текстилно предиво, траке и слично из тар. бр. 5404 или 5405, импрегнисани, превучени, прекривени, обложени каучуком или гумом, или пластичном масом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Нити и корд од каучука, прекривени текстилним материјалом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нити и корда од каучука, непрекривених текстилним материјалом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комбиновано са било којим механичким поступком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5605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Метализовано предиво, обавијено или необавијено, које представља текстилно предиво, траку или слично, из тар. бр. 5404 или 5405, комбиновано са металом у облику нити, трака или праха или прекривено металом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и/или вештачких или синтетичких сечених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комбиновано са било којим механичким поступком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5606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Обавијено предиво, траке и слично из тар. бр. 5404 или 5405 (осим оних из тарифног броја 5605 и обавијеног предива од коњске длаке); Жанила предиво (укључујући флоковано жанила предиво); Ефектно замкасто предиво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предењем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комбиновано са обавијањем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Флоковање комбиновано са бојењем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57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Теписи и остали текстилни подни покривачи: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ткањем или са тафтовањем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са ткањем или са тафтовањем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предива од кокосовог влакна или влакна од сисала или влакна од јуте или од класично преденог прстенастог предива од вискозе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Тафтовање комбиновано са бојењем или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Флоковање комбиновано са бојењем или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техникама без ткања укључујући пробијање иглом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Тканина од јуте може бити употребљена као подлога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58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Специјалне тканине; Тафтовани текстилни производи; Чипке; Таписерије; Позамантерија; Вез;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и/или вештачких или синтетичких сечених влакана комбиновано са ткањем или са тафтовањем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са ткањем или са тафтовањем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 или флоковањем или превлачењем или ламинирањем или метализирањем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Тафтовање комбиновано са бојењем или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Флоковање комбиновано са бојењем или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Бојење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5805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Таписерије ручно ткане (врста: гоблена, фландрија, обисон, бове и сличне) и таписерије иглом рађене (нпр. ситним бодом, унакрсним бодом), било да јесу или нису готове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5810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Вез у метражи, у тракама или мотивима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Вез у којем вредност свих употребљених материјала из било ког тарифног броја, осим од материјала из тарифног броја у који се сврстава сам производ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5901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Текстилне тканине превучене лепком или скробним материјама, који се користе за спољно повезивање књига или за сличне сврхе; Тканине за прецртавање; Канафас припремљен за сликање; Круте тканине (буграм) и сличне круте текстилне тканине који се користе за израду шешира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 или флоковањем или превлачењем или ламинирањем или метализирањем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Флоковање комбиновано са бојењем или штампањем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5902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Корд материјал за спољашње пнеуматске гуме од предива од најлона или других полиамида, полиестера или вискозног рајона, велике јачине: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Са садржајем до 90% по маси текстилних материјала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ткањем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5903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Текстилне тканине импрегнисане, превучене, прекривене или ламиниране пластичном масама, осим оних из тарифног броја 5902</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импрегнисањем или превлачењем или прекривањем или ламинирањем или метализирањем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5904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Линолеум, неисечен или сечен у облике; Подни покривачи који се састоје од превлаке или покривке нанете на текстилну подлогу, неисечени или сечени у облике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 или превлачењем или ламинирањем или метализирањем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Тканина од јуте може бити употребљена као подлога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5905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Зидни тапети од текстила: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импрегнисани, превучени, прекривени или ламинирани гумом, пластичним или другим материјалима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плетење или обликовање неткане тканине комбиновано са импрегнисањем или превлачењем или прекривањем или ламинирањем или метализирањем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плетење или обликовање неткане тканине комбиновано са бојењем или превлачењем или ламинизирањем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5906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Каучуковане или гумиране текстилне тканине, осим оних из тарифног броја 5902:</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Плетене или кукичане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Остале тканине од предива од синтетичких филамената, са садржајем преко 90% по маси текстилних материјала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плетењем/кукичањем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плетењем/кукичањем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Плетење или кукичање комбиновано са гумирањем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Гумирање комбиновано са најмање два главна припремна или завршна поступка (као што је каландрирање, обрада за отпорност на скупљање, термофиксација, трајна завршна обрада) под условом да вредност свих упоребљених материјала није већа од 50%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плетење или неткани поступак комбиновано са бојењем или превлачењем/гумирањем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Бојење предива комбиновано са ткањем, плетењем или поступком без ткања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Гумирање комбиновано са најмање два главна припремна или завршна поступка (као што је каландрирање, обрада за отпорност на скупљање, термофиксација, трајна завршна обрада) под условом да вредност свих упоребљених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5907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Текстилне тканине на други начин импрегнисане, превучене или прекривене; Осликана платна сликана за позоришне кулисе, текстилне позадине за атељеа или слично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или плетење или обликовање неткане тканине комбиновано са бојењем или штампањем или превлачењем или импрегнисањем или прекривањем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Флоковање комбиновано са бојењем или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5908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Фитиљи од текстила, ткани, уплетени или плетени, за лампе, пећи, упаљаче, свеће или слично; Чарапице за гасно осветљење и цевасто плетени материјали за чарапице, импрегнисани или неимпрегнисани: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Чарапице за гасно осветљење, импрегнисане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цевастих плетених или кукичаних тканина за чарапице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5909 до 5911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Текстилни производи погодни за индустријску употребу</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влакана комбиновано са ткањем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бојењем или превлачењем или ламинирањем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Превлачење, флоковање, ламинирање или метализирање комбиновано са најмање два главна припремна или завршна поступка (као што је каландрирање, обрада за отпорност на скупљање, термофиксација, трајна завршна обрада) под условом да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60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Плетени или кукичани материјали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плетењем/кукичањем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плетењем/кукичањем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Плетење или кукичање комбиновано са бојењем или флоковањем или превлачењем или ламинирањем или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Флоковање комбиновано са бојењем или штампањем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Бојење предива комбиновано са плетењем или кукичањем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Уплитање или текстурирање комбиновано са плетењем или кукичањем, под условом да вредност употребљеног неуплетеног/нетекстурисаног предива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61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Одећа и прибор за одећу, плетени или кукичани: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Добијени шивењем или на други начин састављањем два или више комада плетеног или кукичаног материјала, који су били искројени у потребне облике или произведени већ обликовани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Плетење или кукичање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Предење природних односно вештачких или синтетичких сечених влакана комбиновано са плетењем/кукичањем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Екструдирање вештачких или синтетичких филаментних предива комбиновано са плетењем/кукичањем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Плетење и израда у једном поступку</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62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Одећа и прибор за одећу, осим плетених и кукичаних производа;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Израда укључујући кројење тканине пре штампања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6202,</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6204,</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6206,</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6209</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 ex 6211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Одећа за жене, девојчице и бебе и готов прибор за одећу за бебе, везени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невезене тканине, под условом да вредност употребљене невезене тканине није већа од 40%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6210 и</w:t>
            </w:r>
            <w:r w:rsidRPr="00B27A71">
              <w:rPr>
                <w:rFonts w:ascii="Arial" w:eastAsiaTheme="minorHAnsi" w:hAnsi="Arial" w:cs="Arial"/>
                <w:noProof w:val="0"/>
                <w:sz w:val="22"/>
                <w:szCs w:val="22"/>
                <w:lang w:val="en-US"/>
              </w:rPr>
              <w:br/>
            </w:r>
            <w:r w:rsidRPr="00B27A71">
              <w:rPr>
                <w:rFonts w:ascii="Arial" w:eastAsiaTheme="minorHAnsi" w:hAnsi="Arial" w:cs="Arial"/>
                <w:noProof w:val="0"/>
                <w:color w:val="000000"/>
                <w:sz w:val="22"/>
                <w:szCs w:val="22"/>
                <w:lang w:val="en-US"/>
              </w:rPr>
              <w:t>ex 6216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Противпожарна опрема од тканине покривене фолијом од алуминизованог полиестера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Превлачење или ламинирање комбиновано са израдом укључујући кројење тканине, под условом да вредност употребљене непревучене или неламиниране тканине није већа од 40%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6212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Грудњаци, мидери, корсети (женски стезници), нараменице, држачи чарапа, подвезице и слични производи као и њихови делови, укључујући плетене или кукичане, који су добијени шивењем или на други начин састављањем два или више комада плетеног или кукичаног материјала, који су били искројени у потребне облике или били произведени већ обликовани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Плетење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Израда укључујући кројење тканине пре штампања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6213 и 6214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Марамице, шалови, ешарпе, мараме, шамије, велови и слични производи: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Везени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невезене тканине, под условом да вредност употребљене невезене тканине није већа од 40%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Израда укључујући кројење тканине пре штампања (као самостални поступак)</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Израда којој претходи штампање (као самостални поступак)</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6217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Остали готов прибор за одећу; Делови одеће или прибора за одећу осим оних из тарифног броја 6212</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Везени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Противпожарна опрема од тканине покривене фолијом од алуминизованог полиестера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Постава за крагне и манжетне, скројена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невезене тканине, под условом да вредност употребљене невезене тканине није већа од 40%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Израда којој претходи штампање (као самостални поступак)</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Превлачење или ламинирање комбиновано са израдом укључујући кројење тканине, под условом да вредност употребљене непревучене или неламиниране тканине није већа од 40%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 којој вредност свих употребљених материјала није већа од 40%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израдом укључујући кројење тканине</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63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Остали готови производи од текстила; Сетови; Изношена, дотрајала одећа и дотрајали производи од текстила; Крпе;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6301 до 6304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Ћебад, путни покривачи, постељно рубље, итд.; Завесе, итд.; Остали производи за унутрашње опремање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Од филца, од нетканих материјала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Везени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Обликовање неткане тканине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или плетење/кукичање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невезене тканине (осим плетене или кукичане), под условом да вредност употребљене невезене тканине није већа од 40%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или плетење/кукичање комбиновано са израдом укључујући кројење тканине</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6305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Вреће и врећице за паковање робе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 Екструдирање вештачких или синтетичких влакана или предење природних и/или вештачких или синтетичких сечених влакана, комбиновано са ткањем или плетењем и израдом укључујући кројење тканине</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6306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Цераде, надстрешнице и тенде; Шатори; Једра (за пловила, даске за једрење или сувоземна возила); Производи за камповање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Од нетканих материјала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Остало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Обликовање неткане тканине комбиновано са израдом укључујући кројење тканине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Ткање комбиновано са израдом укључујући кројење тканине</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6307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Остали готови производи, укључујући модне кројеве за одећу</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40%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6308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Сетови који се састоје од комада тканине и предива с прибором или без прибора, за израду простирки, таписерија, везених столњака или салвета или сличних производа од текстила, припремљени у паковањима за продају на мало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Сваки производ у сету мора да задовољава правило које би се на њега применило и да није у сету. Међутим, у сету могу да буду и производи без порекла, под условом да њихова укупна вредност није већа од 15% цене сета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64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Обућа, камашне и слични производи, делови тих производа;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спојених горњишта причвршћених на унутрашње ђонове или на друге компоненте ђона из тарифног броја 6406</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6406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Делови обуће (укључујући горњишта која су спојена или неспојена са унутрашњим ђоновима); Улошци за обућу, умеци за пете и слични производи; Камашне, увијаче и слични производи и њихови делови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65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Шешири, капе и остале покривке за главу и њихови делови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66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Кишобрани, сунцобрани, штапови, штапови-столице, бичеви, корбачи и њихови делови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67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Перје и паперје, препарирано и производи израђени од перја и паперја; Вештачко цвеће; Производи од људске косе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68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од камена, гипса, цемента, азбеста, лискуна или сличних материјала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70%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69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Керамички производи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70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Стакло и производи од стакла;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7010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Балони, боце, тегле, лонци, фиоле, ампуле и остали контејнери, од стакла, за транспорт или паковање робе; Тегле од стакла за конзервирање, чепови, поклопци и остали затварачи од стакла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7013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од стакла врста који се употребљавају за столом, у кухињи, за тоалетне сврхе, у канцеларијама, за унутрашњу декорацију и сличне сврхе (осим оних из тар. бр. 7010 или 7018)</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71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Природни или култивисани бисери, драго или полудраго камење, племенити метали, метали платирани племенитим металима, и производи од њих; Имитације накита; Метални новац,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70%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7102,</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7103 и</w:t>
            </w:r>
            <w:r w:rsidRPr="00B27A71">
              <w:rPr>
                <w:rFonts w:ascii="Arial" w:eastAsiaTheme="minorHAnsi" w:hAnsi="Arial" w:cs="Arial"/>
                <w:noProof w:val="0"/>
                <w:sz w:val="22"/>
                <w:szCs w:val="22"/>
                <w:lang w:val="en-US"/>
              </w:rPr>
              <w:br/>
            </w:r>
            <w:r w:rsidRPr="00B27A71">
              <w:rPr>
                <w:rFonts w:ascii="Arial" w:eastAsiaTheme="minorHAnsi" w:hAnsi="Arial" w:cs="Arial"/>
                <w:noProof w:val="0"/>
                <w:color w:val="000000"/>
                <w:sz w:val="22"/>
                <w:szCs w:val="22"/>
                <w:lang w:val="en-US"/>
              </w:rPr>
              <w:t>ex 7104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Обрађено драго или полудраго камење (природно, синтетичко или реконституисано)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подброја, осим од материјала из тарифног подброја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7106, 7108 и 7110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Племенити метали: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Необрађени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 облику полупроизвода или у облику праха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 бр. 7106, 7108 и 7110 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електролитичка, термичка или хемијска сепарација племенитих метала из тар. бр. 7106, 7108 или 7110 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фузија и/или међусобно легирање племенитих метала из тар. бр. 7106, 7108 или 7110 или њихово легирање са обичним металима или пречишћавање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необрађених племенитих метала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7107,</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7109 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7111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Метали платирани племенитим металима, у облику полупроизвода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необрађених метала платираних племенитим металима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72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Гвожђе и челик;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Полупроизводи од гвожђа или нелегираног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тар. бр. 7201, 7202, 7203, 7204 или 7205</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7208 до 7212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Пљоснати ваљани производи од гвожђа или нелегираног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полупрерађених материјала из тарифног броја 7207</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7213 до 7216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Шипке и профили, од гвожђа или нерђајућег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нерђајућег челика у инготима или других примарних облика из тарифног броја 7206</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7217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Жица од гвожђа или нелегираног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полупрерађених материјала из тарифног броја 7207</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7218 91 и 7218 99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Полупроизводи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тар. бр. 7201, 7202, 7203, 7204 или 7205</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7219 до 7222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Пљоснати ваљани производи, шипке и профили, од гвожђа од нерђајућег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нерђајућег челика у инготима или других примарних облика из тарифног броја 7218</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7223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Жица од нерђајућег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полупрерађених материјала из тарифног броја 7218</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7224 90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Полупроизводи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тар. бр. 7201, 7202, 7203, 7204 или 7205</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7225 до 7228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Пљоснати ваљани производи, топло ваљана жица и шипка у лабаво намотаним котуровима; Шипке и профили од осталих легираних челика; Шупље шипке за бургије од легираног или нелегираног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нерђајућег челика у инготима или других примарних облика из тар. бр. 7206, 7218 или 7224</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7229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Жица од осталих легираних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полупрерађених материјала из тарифног броја 7224</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73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од гвожђа или челика;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7301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Талпе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тарифног броја 7207</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7302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Mатеријал за изградњу железничких и трамвајских колосека, од гвожђа или челика: шине, скретнички језичци, срцишта, потезне мотке и други делови скретница, прагови (попречне везе), рибље плоче, шинске столице, клинови шинских столица, подложне плочице, дистантне шипке и мотке и други делови специјално конструисани за постављање, спајање и причвршћивање шина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тарифног броја 7206</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7304, 7305 и 7306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Цеви и шупљи профили, од гвожђа или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тар. бр. 7206 до 7212 и 7218 или 7224</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7307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Прибор за цеви, од нерђајућег челика (ISO No X5CrNiMo 1712), који се састоји од неколико делова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Савијање, бушење, развртавање, нарезивање, брушење и пескарење кованих грубо уобличених (blanks) производа, под условом да њихова укупна вредност није већа од 35%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7308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Конструкције (осим монтажних зграда из тарифног броја 9406) и делови конструкција (нпр: мостови и секције мостова, врата за уставе, торњеви, решеткасти стубови, кровови, кровни костури, врата и прозори и оквири за њих, прагови за врата, ролои, ограде и стубови), од гвожђа или челика; Лимови, шипке, профили, цеви и слично, припремљени за употребу у конструкцијама, од гвожђа или челика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заварени углови, калупи и профили из тарифног броја 7301 не смеју се користити</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7315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Ланци против клизања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код које вредност свих употребљених материјала из тарифног броја 7315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74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Бакар и производи од бакра;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7403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Рафинисани бакар и легуре бакра, сирови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7408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Жица од бакра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Производња од материјала из било ког тарифног броја, осим од материјала из тарифног броја у који се сврстава сам производ, 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75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Никл и производи од никла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76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Алуминијум и производи од алуминијума;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Производња од материјала из било ког тарифног броја, осим од материјала из тарифног броја у који се сврстава сам производ, 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7601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Алуминијум, сирови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Производња од материјала из било ког тарифног броја, осим од материјала из тарифног броја у који се сврстава сам производ, 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 којој вредност свих употребљених материјала није већа од 50% цене производа франко фабрика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oд нелегираног алуминијума или отпадака и остатака од алуминијума, термичким или електролитичким поступком</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7602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Отпаци и остаци, од алуминијума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7616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Производи од алуминијума осим газе, тканина, решетки, мрежа, ограда или заклона, материјала за ојачавање и сличних материјала (укључујући и бескрајне траке), од алуминијумске жице и решетки од развученог метала од алуминијума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Производња од материјала из било ког тарифног броја, осим од материјала из тарифног броја у који се сврстава сам производ. Међутим, могу да се употребе газа, тканине, решетке, мреже, ограде или заклони, материјали за ојачавање и слични материјали (укључујући и бескрајне траке) од алуминијумске жице или решетке од развученог метала од алуминијума; 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78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Олово и производи од олова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79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Цинк и производи од цинка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80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Калај и производи од калаја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81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Остали прости метали; Кермети; Производи од њих</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82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Алати, ножарски производи, кашике и виљушке, од простих метала; Њихови делови од простих метала,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8206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Алати из два или више тар. бр. 8202 до 8205, у сетовима за продају на мало</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 бр. 8202 до 8205. Међутим, алати из тар. бр. 8202 до 8205 могу да се налазе у сету, под условом да њихова укупна вредност није већа од 15% цене сета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83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Разни производи од простих метала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84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Нуклеарни реактори, котлови, машине и механички уређаји; Њихови делови;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8407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Клипни мотори са унутрашњим сагоревањем, на паљење помоћу свећице, са наизменичним или обртним кретањем клипа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8408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Клипни мотори са унутрашњим сагоревањем, на паљење помоћу компресије (дизел или полудизел)</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8425 до 8430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Дизалице котураче и чекрци, осим скип чекрка; Хоризонтална и вертикална витла; Дизалице за велике терете са малом висином дизања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Бродске дизалице (дерик дизалице); Остале дизалице са краком и кабл дизалице; Мостне дизалице и претоварни мостови, порталне дизалице, порталне аутокаре и аутокаре опремљене дизалицама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Виљушкари; Остале аутокаре са уређајима за дизање или манипулацију</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Остале машине за дизање, манипулацију, утовар или истовар (нпр: лифтови и покретне степенице, транспортери и жичаре)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Булдожери, англдозери, машине за равнање (грејдери), скрепери, багери, утоваривачи са лопатом, машине за набијање и друмски ваљци, самоходни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Остале машине за премештање, равнање, стругање, копање, набијање, вађење или бушење земље, минерала или руда; Макаре и машине за вађење шипова; Снежни плугови и дуваљке за снег</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и тарифног броја 8431</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8444 до 8447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Машине за екструдирање (истискивање), извлачење, текстурирање и сечење вештачких или синтетичких текстилних филамената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Машине за припремање текстилних влакана; машине за предење, дублирање или кончање и остале машине за производњу текстилног предива; Текстилне машине за намотавање (укључујући намотавање потке) и машине за припремање текстилног предива за употребу на машинама из тар. бр. 8446 или 8447</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Машине за ткање (разбоји)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Машине за плетење, прошивно-плетаће машине и машине за обавијање предивом, за производњу тила, чипке, веза, позамантерије, плетеница или мрежа и тафтинг машине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и тарифног броја 8448</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8456 до 8465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Машине алатке за обраду било ког материјала скидањем материјала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Обрадни центри, обрадне јединице и трансфер машине, за метале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Стругови (укључујући центре за стругање) за обраду метала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Машине алатке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и тарифног броја 8466</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8470 до 8472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Машине за рачунање и машине џепних димензија за бележење, репродукцију и приказивање података, са функцијама за рачунање; Књиговодствене машине, машине за франкирање, машине за издавање карата и сличне машине, са уграђеним уређајем за рачунање; Регистар касе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Машине за аутоматску обраду података и њихове јединице; Магнетни или оптички читачи, машине за преписивање података на носиоце података у кодираном облику и машине за обраду таквих података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Остале канцеларијске машине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и тарифног броја 8473</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85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Електричне машине и опрема и њихови делови; Апарати за снимање и репродукцију звука; Апарати за снимање и репродукцију телевизијске слике и звука, делови и прибор за те производе;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8501 дo 8502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Електромотори и електрични генератори (осим генераторских агрегата)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Електрични генераторски агрегати и ротациони конвертори (претварачи)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и тарифног броја 8503</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8519, 8521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Апарати за репродукцију или снимање звука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Апарати за снимање и репродукцију слике, са или без уграђеног видео тјунера (пријемника)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и тарифног броја 8522</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8525 дo 8528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Предајници за радио дифузију или телевизију, укључујући оне са уграђеним пријемником или апаратом за снимање или репродукцију звука; Телевизијске камере; Дигиталне камере и видео камере са рекордерима (камкодери)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Радари, уређаји за радио-навигацију и уређаји за радио-даљинско управљање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Пријемници за радио-дифузију</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Монитори и пројектори, без уграђених телевизијских пријемника; Телевизијски пријемници, са или без уграђених радио пријемника или апарата за снимање и репродукцију звука или слике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и тарифног броја 8529</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8535 до 8537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Електрични апарати за укључивање/искључивање или заштиту електричних струјних кола или за остваривање прикључивања на или у електрична струјна кола; Конектори за оптичка влакна, снопови оптичких влакана или каблови; Табле, плоче, пултови, столови, ормари и остале основе, за електрично управљање или развођење електричне енергије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и тарифног броја 8538</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8542 31 до 8542 39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Монолитна интегрисана кола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Поступак дифузије код кога се интегрисана кола формирају на подлози полупроводника селективним увођењем одговарајуће примесе (допанта) састављени или не и/или тестирани у трећој страни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8544 до 8548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Изолована жица, каблови и остали изоловани електрични проводници, оптички каблови израђени од појединачно оплаштених влакана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Угљене електроде, угљене четкице, угљене сијалице угљене батерије и други производи од графита или другог угљена, за електричне сврхе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Електрични изолатори од било ког материјала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Изолациони делови за електричне машине, уређаје или опрему, цеви за електричне проводнике и спојнице за њих, од простих метала, обложене изолационим материјалом</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Остаци и отпаци од примарних ћелија, примарних батерија и електричних акумулатора; Истрошене примарне ћелије, истрошене примарне батерије и истрошени електрични акумулатори; Електрични делови машина и апарата, непоменути нити обухваћени на другом месту у овој глави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86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Железничке или трамвајске локомотиве; Шинска возила и њихови делови; Железнички и трамвајски колосечни склопови и прибор и њихови делови; Механичка и електромеханичка сигнална опрема за саобраћај свих врста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87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Возила, осим железничких или трамвајских шинских возила, и њихови делови и прибор;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45%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8708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Делови и прибор за моторна возила из тар. бр. 8701 до 8705</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8711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Мотоцикли (укључујући мопеде) и бицикли са помоћним мотором, са или без бочне приколице; Бочне приколице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88</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Ваздухоплови, космичке летилице и њихови делови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89</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Бродови, чамци и пловеће конструкције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 Међутим, бродска корита из тарифног броја 8906 не смеју се користити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40%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ex Глава 90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Оптички, фотографски, кинематографски, мерни, контролни, прецизни, медицински и хируршки инструменти и апарати; Њихови делови и прибор; осим:</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9001 50</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Сочива за наочаре, од других материјала осим од стакла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се спроводи један од следећих поступака: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површинска обрада полуготових сочива у готова офтамолошка сочива са оптички корективним деловањем, за уградњу у наочаре</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xml:space="preserve"> премазивање сочива одговарајућим средствима ради побољшања вида и осигурања заштите корисника</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91</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Часовници и њихови делови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40%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92</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Музички инструменти; Делови и прибор тих производа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93</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Оружје и муниција; Њихови делови и прибор</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94</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Намештај; постељина, душеци, носачи душека, јастуци и слични пуњени производи; лампе и друга светлећа тела, на другом месту непоменути или укључени; осветљени знаци, осветљене плочице са именима и слично; монтажне зграде</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95</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Играчке, реквизити за друштвене игре и спорт; Њихови делови и прибор</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96</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Разни производи</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или</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у којој вредност свих употребљених материјала није већа од 50% цене производа франко фабрика</w:t>
            </w:r>
          </w:p>
        </w:tc>
      </w:tr>
      <w:tr w:rsidR="00B27A71" w:rsidRPr="00B27A71" w:rsidTr="009B3321">
        <w:trPr>
          <w:trHeight w:val="45"/>
          <w:tblCellSpacing w:w="0" w:type="auto"/>
        </w:trPr>
        <w:tc>
          <w:tcPr>
            <w:tcW w:w="1801"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Глава 97</w:t>
            </w:r>
          </w:p>
        </w:tc>
        <w:tc>
          <w:tcPr>
            <w:tcW w:w="6714"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Предмети уметности, колекција и старина</w:t>
            </w:r>
          </w:p>
        </w:tc>
        <w:tc>
          <w:tcPr>
            <w:tcW w:w="5885" w:type="dxa"/>
            <w:tcBorders>
              <w:top w:val="single" w:sz="8" w:space="0" w:color="000000"/>
              <w:left w:val="single" w:sz="8" w:space="0" w:color="000000"/>
              <w:bottom w:val="single" w:sz="8" w:space="0" w:color="000000"/>
              <w:right w:val="single" w:sz="8" w:space="0" w:color="000000"/>
            </w:tcBorders>
            <w:vAlign w:val="center"/>
          </w:tcPr>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lang w:val="en-US"/>
              </w:rPr>
              <w:t>Производња од материјала из било ког тарифног броја, осим од материјала из тарифног броја у који се сврстава сам производ</w:t>
            </w:r>
          </w:p>
        </w:tc>
      </w:tr>
    </w:tbl>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vertAlign w:val="superscript"/>
          <w:lang w:val="en-US"/>
        </w:rPr>
        <w:t>(1)</w:t>
      </w:r>
      <w:r w:rsidRPr="00B27A71">
        <w:rPr>
          <w:rFonts w:ascii="Arial" w:eastAsiaTheme="minorHAnsi" w:hAnsi="Arial" w:cs="Arial"/>
          <w:noProof w:val="0"/>
          <w:color w:val="000000"/>
          <w:sz w:val="22"/>
          <w:szCs w:val="22"/>
          <w:lang w:val="en-US"/>
        </w:rPr>
        <w:t xml:space="preserve"> За посебне услове који се односе на </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специфичне поступке</w:t>
      </w:r>
      <w:r>
        <w:rPr>
          <w:rFonts w:ascii="Arial" w:eastAsiaTheme="minorHAnsi" w:hAnsi="Arial" w:cs="Arial"/>
          <w:noProof w:val="0"/>
          <w:color w:val="000000"/>
          <w:sz w:val="22"/>
          <w:szCs w:val="22"/>
          <w:lang w:val="en-US"/>
        </w:rPr>
        <w:t>"</w:t>
      </w:r>
      <w:r w:rsidRPr="00B27A71">
        <w:rPr>
          <w:rFonts w:ascii="Arial" w:eastAsiaTheme="minorHAnsi" w:hAnsi="Arial" w:cs="Arial"/>
          <w:noProof w:val="0"/>
          <w:color w:val="000000"/>
          <w:sz w:val="22"/>
          <w:szCs w:val="22"/>
          <w:lang w:val="en-US"/>
        </w:rPr>
        <w:t>, видети Уводне напомене 8.1 до 8.3.</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vertAlign w:val="superscript"/>
          <w:lang w:val="en-US"/>
        </w:rPr>
        <w:t>(2)</w:t>
      </w:r>
      <w:r w:rsidRPr="00B27A71">
        <w:rPr>
          <w:rFonts w:ascii="Arial" w:eastAsiaTheme="minorHAnsi" w:hAnsi="Arial" w:cs="Arial"/>
          <w:noProof w:val="0"/>
          <w:color w:val="000000"/>
          <w:sz w:val="22"/>
          <w:szCs w:val="22"/>
          <w:lang w:val="en-US"/>
        </w:rPr>
        <w:t xml:space="preserve"> За посебне услове који се односе на производе направљене од мешавине текстилних материјала, видети Уводну напомену 6.</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vertAlign w:val="superscript"/>
          <w:lang w:val="en-US"/>
        </w:rPr>
        <w:t>(3)</w:t>
      </w:r>
      <w:r w:rsidRPr="00B27A71">
        <w:rPr>
          <w:rFonts w:ascii="Arial" w:eastAsiaTheme="minorHAnsi" w:hAnsi="Arial" w:cs="Arial"/>
          <w:noProof w:val="0"/>
          <w:color w:val="000000"/>
          <w:sz w:val="22"/>
          <w:szCs w:val="22"/>
          <w:lang w:val="en-US"/>
        </w:rPr>
        <w:t xml:space="preserve"> видети Уводну напомену 7.</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noProof w:val="0"/>
          <w:color w:val="000000"/>
          <w:sz w:val="22"/>
          <w:szCs w:val="22"/>
          <w:vertAlign w:val="superscript"/>
          <w:lang w:val="en-US"/>
        </w:rPr>
        <w:t>(4)</w:t>
      </w:r>
      <w:r w:rsidRPr="00B27A71">
        <w:rPr>
          <w:rFonts w:ascii="Arial" w:eastAsiaTheme="minorHAnsi" w:hAnsi="Arial" w:cs="Arial"/>
          <w:noProof w:val="0"/>
          <w:color w:val="000000"/>
          <w:sz w:val="22"/>
          <w:szCs w:val="22"/>
          <w:lang w:val="en-US"/>
        </w:rPr>
        <w:t xml:space="preserve"> видети Уводну напомену 9.</w:t>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139BC81A" wp14:editId="5A585274">
            <wp:extent cx="5732145" cy="75572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09601126" wp14:editId="457E8C96">
            <wp:extent cx="5732145" cy="7557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22E42FA9" wp14:editId="27051FB7">
            <wp:extent cx="5732145" cy="75572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0A9E879A" wp14:editId="7EC4C36F">
            <wp:extent cx="5732145" cy="75572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5D8A64C5" wp14:editId="2148C5B1">
            <wp:extent cx="5732145" cy="75572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7FD4CEE5" wp14:editId="22121EDB">
            <wp:extent cx="5732145" cy="75572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2C366E2F" wp14:editId="3F2DC483">
            <wp:extent cx="5732145" cy="75572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59D89B59" wp14:editId="65CC834A">
            <wp:extent cx="5732145" cy="75572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71D5A58A" wp14:editId="2C3CA269">
            <wp:extent cx="5732145" cy="75572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2D2F529D" wp14:editId="0B811AEB">
            <wp:extent cx="5732145" cy="75572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72F26097" wp14:editId="57707C09">
            <wp:extent cx="5732145" cy="75572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115356CA" wp14:editId="45353DFA">
            <wp:extent cx="5732145" cy="75572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26977B4F" wp14:editId="1C625739">
            <wp:extent cx="5732145" cy="75572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03B8F12A" wp14:editId="6908885C">
            <wp:extent cx="5732145" cy="75572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7557209"/>
                    </a:xfrm>
                    <a:prstGeom prst="rect">
                      <a:avLst/>
                    </a:prstGeom>
                  </pic:spPr>
                </pic:pic>
              </a:graphicData>
            </a:graphic>
          </wp:inline>
        </w:drawing>
      </w:r>
    </w:p>
    <w:p w:rsidR="00B27A71" w:rsidRP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076422CB" wp14:editId="27977268">
            <wp:extent cx="5732145" cy="75572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557209"/>
                    </a:xfrm>
                    <a:prstGeom prst="rect">
                      <a:avLst/>
                    </a:prstGeom>
                  </pic:spPr>
                </pic:pic>
              </a:graphicData>
            </a:graphic>
          </wp:inline>
        </w:drawing>
      </w:r>
    </w:p>
    <w:p w:rsidR="00B27A71" w:rsidRDefault="00B27A71" w:rsidP="00B27A71">
      <w:pPr>
        <w:spacing w:after="150" w:line="276" w:lineRule="auto"/>
        <w:contextualSpacing w:val="0"/>
        <w:rPr>
          <w:rFonts w:ascii="Arial" w:eastAsiaTheme="minorHAnsi" w:hAnsi="Arial" w:cs="Arial"/>
          <w:noProof w:val="0"/>
          <w:sz w:val="22"/>
          <w:szCs w:val="22"/>
          <w:lang w:val="en-US"/>
        </w:rPr>
      </w:pPr>
      <w:r w:rsidRPr="00B27A71">
        <w:rPr>
          <w:rFonts w:ascii="Arial" w:eastAsiaTheme="minorHAnsi" w:hAnsi="Arial" w:cs="Arial"/>
          <w:sz w:val="22"/>
          <w:szCs w:val="22"/>
          <w:lang w:eastAsia="sr-Latn-RS"/>
        </w:rPr>
        <w:drawing>
          <wp:inline distT="0" distB="0" distL="0" distR="0" wp14:anchorId="780CBD25" wp14:editId="1BC12B94">
            <wp:extent cx="5732145" cy="7048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7048500"/>
                    </a:xfrm>
                    <a:prstGeom prst="rect">
                      <a:avLst/>
                    </a:prstGeom>
                  </pic:spPr>
                </pic:pic>
              </a:graphicData>
            </a:graphic>
          </wp:inline>
        </w:drawing>
      </w:r>
    </w:p>
    <w:p w:rsidR="00B27A71" w:rsidRPr="00B27A71" w:rsidRDefault="00B27A71" w:rsidP="00D70371">
      <w:pPr>
        <w:rPr>
          <w:rFonts w:ascii="Arial" w:hAnsi="Arial" w:cs="Arial"/>
          <w:sz w:val="20"/>
          <w:szCs w:val="20"/>
        </w:rPr>
      </w:pPr>
    </w:p>
    <w:sectPr w:rsidR="00B27A71" w:rsidRPr="00B27A71" w:rsidSect="008455B7">
      <w:footerReference w:type="default" r:id="rId25"/>
      <w:type w:val="continuous"/>
      <w:pgSz w:w="11910" w:h="16840"/>
      <w:pgMar w:top="426" w:right="560" w:bottom="280" w:left="560" w:header="68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A76" w:rsidRDefault="006E5A76" w:rsidP="00517A41">
      <w:r>
        <w:separator/>
      </w:r>
    </w:p>
  </w:endnote>
  <w:endnote w:type="continuationSeparator" w:id="0">
    <w:p w:rsidR="006E5A76" w:rsidRDefault="006E5A7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6E5A76">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A76" w:rsidRDefault="006E5A76" w:rsidP="00517A41">
      <w:r>
        <w:separator/>
      </w:r>
    </w:p>
  </w:footnote>
  <w:footnote w:type="continuationSeparator" w:id="0">
    <w:p w:rsidR="006E5A76" w:rsidRDefault="006E5A76"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9A"/>
    <w:rsid w:val="000540A1"/>
    <w:rsid w:val="00063AA4"/>
    <w:rsid w:val="000831BD"/>
    <w:rsid w:val="00102487"/>
    <w:rsid w:val="00192081"/>
    <w:rsid w:val="001C11FA"/>
    <w:rsid w:val="00251BA3"/>
    <w:rsid w:val="00395566"/>
    <w:rsid w:val="003960C1"/>
    <w:rsid w:val="003C4BB6"/>
    <w:rsid w:val="003D018B"/>
    <w:rsid w:val="0044547E"/>
    <w:rsid w:val="004C5FF8"/>
    <w:rsid w:val="004F4265"/>
    <w:rsid w:val="005029F7"/>
    <w:rsid w:val="00517A41"/>
    <w:rsid w:val="00596ED1"/>
    <w:rsid w:val="005D6DF1"/>
    <w:rsid w:val="005F6DF4"/>
    <w:rsid w:val="00606197"/>
    <w:rsid w:val="00643E74"/>
    <w:rsid w:val="006561E7"/>
    <w:rsid w:val="00672FD2"/>
    <w:rsid w:val="006C26FD"/>
    <w:rsid w:val="006E5A76"/>
    <w:rsid w:val="007824F5"/>
    <w:rsid w:val="00836F7E"/>
    <w:rsid w:val="008455B7"/>
    <w:rsid w:val="008A44FA"/>
    <w:rsid w:val="00902713"/>
    <w:rsid w:val="00905917"/>
    <w:rsid w:val="00932A9A"/>
    <w:rsid w:val="00944E3C"/>
    <w:rsid w:val="00A31AF5"/>
    <w:rsid w:val="00A43155"/>
    <w:rsid w:val="00AB01F0"/>
    <w:rsid w:val="00B142A1"/>
    <w:rsid w:val="00B27A71"/>
    <w:rsid w:val="00C40AD5"/>
    <w:rsid w:val="00D009B8"/>
    <w:rsid w:val="00D70371"/>
    <w:rsid w:val="00DF6786"/>
    <w:rsid w:val="00E2022C"/>
    <w:rsid w:val="00E25874"/>
    <w:rsid w:val="00E53147"/>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2AE9CF08"/>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6">
    <w:name w:val="heading 6"/>
    <w:basedOn w:val="Normal"/>
    <w:next w:val="Normal"/>
    <w:link w:val="Heading6Char"/>
    <w:uiPriority w:val="9"/>
    <w:semiHidden/>
    <w:unhideWhenUsed/>
    <w:qFormat/>
    <w:rsid w:val="007824F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unhideWhenUsed/>
    <w:qFormat/>
    <w:rsid w:val="00DF6786"/>
    <w:pPr>
      <w:spacing w:after="120"/>
    </w:pPr>
  </w:style>
  <w:style w:type="character" w:customStyle="1" w:styleId="BodyTextChar">
    <w:name w:val="Body Text Char"/>
    <w:basedOn w:val="DefaultParagraphFont"/>
    <w:link w:val="BodyText"/>
    <w:uiPriority w:val="1"/>
    <w:rsid w:val="00DF6786"/>
    <w:rPr>
      <w:rFonts w:ascii="Times New Roman" w:hAnsi="Times New Roman"/>
      <w:noProof/>
      <w:sz w:val="18"/>
      <w:szCs w:val="18"/>
      <w:lang w:eastAsia="en-US"/>
    </w:rPr>
  </w:style>
  <w:style w:type="numbering" w:customStyle="1" w:styleId="NoList3">
    <w:name w:val="No List3"/>
    <w:next w:val="NoList"/>
    <w:uiPriority w:val="99"/>
    <w:semiHidden/>
    <w:unhideWhenUsed/>
    <w:rsid w:val="00DF6786"/>
  </w:style>
  <w:style w:type="paragraph" w:styleId="ListParagraph">
    <w:name w:val="List Paragraph"/>
    <w:basedOn w:val="Normal"/>
    <w:uiPriority w:val="1"/>
    <w:qFormat/>
    <w:rsid w:val="00DF6786"/>
    <w:pPr>
      <w:widowControl w:val="0"/>
      <w:autoSpaceDE w:val="0"/>
      <w:autoSpaceDN w:val="0"/>
      <w:contextualSpacing w:val="0"/>
    </w:pPr>
    <w:rPr>
      <w:rFonts w:eastAsia="Times New Roman"/>
      <w:noProof w:val="0"/>
      <w:sz w:val="22"/>
      <w:szCs w:val="22"/>
    </w:rPr>
  </w:style>
  <w:style w:type="paragraph" w:customStyle="1" w:styleId="TableParagraph">
    <w:name w:val="Table Paragraph"/>
    <w:basedOn w:val="Normal"/>
    <w:uiPriority w:val="1"/>
    <w:qFormat/>
    <w:rsid w:val="00DF6786"/>
    <w:pPr>
      <w:widowControl w:val="0"/>
      <w:autoSpaceDE w:val="0"/>
      <w:autoSpaceDN w:val="0"/>
      <w:spacing w:before="17"/>
      <w:contextualSpacing w:val="0"/>
      <w:jc w:val="center"/>
    </w:pPr>
    <w:rPr>
      <w:rFonts w:eastAsia="Times New Roman"/>
      <w:noProof w:val="0"/>
      <w:sz w:val="22"/>
      <w:szCs w:val="22"/>
    </w:rPr>
  </w:style>
  <w:style w:type="numbering" w:customStyle="1" w:styleId="NoList4">
    <w:name w:val="No List4"/>
    <w:next w:val="NoList"/>
    <w:uiPriority w:val="99"/>
    <w:semiHidden/>
    <w:unhideWhenUsed/>
    <w:rsid w:val="008455B7"/>
  </w:style>
  <w:style w:type="paragraph" w:customStyle="1" w:styleId="msonormal0">
    <w:name w:val="msonormal"/>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8455B7"/>
  </w:style>
  <w:style w:type="table" w:customStyle="1" w:styleId="TableGrid3">
    <w:name w:val="Table Grid3"/>
    <w:basedOn w:val="TableNormal"/>
    <w:next w:val="TableGrid0"/>
    <w:uiPriority w:val="59"/>
    <w:rsid w:val="008455B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uiPriority w:val="9"/>
    <w:semiHidden/>
    <w:rsid w:val="007824F5"/>
    <w:rPr>
      <w:rFonts w:asciiTheme="majorHAnsi" w:eastAsiaTheme="majorEastAsia" w:hAnsiTheme="majorHAnsi" w:cstheme="majorBidi"/>
      <w:noProof/>
      <w:color w:val="1F4D78" w:themeColor="accent1" w:themeShade="7F"/>
      <w:sz w:val="18"/>
      <w:szCs w:val="18"/>
      <w:lang w:eastAsia="en-US"/>
    </w:rPr>
  </w:style>
  <w:style w:type="numbering" w:customStyle="1" w:styleId="NoList6">
    <w:name w:val="No List6"/>
    <w:next w:val="NoList"/>
    <w:uiPriority w:val="99"/>
    <w:semiHidden/>
    <w:unhideWhenUsed/>
    <w:rsid w:val="00B27A71"/>
  </w:style>
  <w:style w:type="table" w:customStyle="1" w:styleId="TableGrid4">
    <w:name w:val="Table Grid4"/>
    <w:basedOn w:val="TableNormal"/>
    <w:next w:val="TableGrid0"/>
    <w:uiPriority w:val="59"/>
    <w:rsid w:val="00B27A71"/>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992878">
      <w:bodyDiv w:val="1"/>
      <w:marLeft w:val="0"/>
      <w:marRight w:val="0"/>
      <w:marTop w:val="0"/>
      <w:marBottom w:val="0"/>
      <w:divBdr>
        <w:top w:val="none" w:sz="0" w:space="0" w:color="auto"/>
        <w:left w:val="none" w:sz="0" w:space="0" w:color="auto"/>
        <w:bottom w:val="none" w:sz="0" w:space="0" w:color="auto"/>
        <w:right w:val="none" w:sz="0" w:space="0" w:color="auto"/>
      </w:divBdr>
    </w:div>
    <w:div w:id="712853762">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11417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0E3E2-A008-4BBD-97C2-D4839B96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5</TotalTime>
  <Pages>66</Pages>
  <Words>14710</Words>
  <Characters>83852</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2023-11-12T07:00:00Z</dcterms:created>
  <dcterms:modified xsi:type="dcterms:W3CDTF">2023-11-12T07:05:00Z</dcterms:modified>
</cp:coreProperties>
</file>