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C031BA" w:rsidTr="005D6DF1">
        <w:trPr>
          <w:tblCellSpacing w:w="15" w:type="dxa"/>
        </w:trPr>
        <w:tc>
          <w:tcPr>
            <w:tcW w:w="476" w:type="pct"/>
            <w:shd w:val="clear" w:color="auto" w:fill="A41E1C"/>
            <w:vAlign w:val="center"/>
          </w:tcPr>
          <w:p w:rsidR="00932A9A" w:rsidRPr="00C031BA" w:rsidRDefault="008A44FA" w:rsidP="00D70371">
            <w:pPr>
              <w:pStyle w:val="NASLOVZLATO"/>
              <w:rPr>
                <w:sz w:val="20"/>
                <w:szCs w:val="20"/>
              </w:rPr>
            </w:pPr>
            <w:r w:rsidRPr="00C031BA">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B13573" w:rsidRPr="00B13573" w:rsidRDefault="00B13573" w:rsidP="00B13573">
            <w:pPr>
              <w:pStyle w:val="NASLOVBELO"/>
              <w:spacing w:line="360" w:lineRule="auto"/>
              <w:rPr>
                <w:color w:val="FFE599"/>
                <w:sz w:val="20"/>
                <w:szCs w:val="20"/>
              </w:rPr>
            </w:pPr>
            <w:r w:rsidRPr="00B13573">
              <w:rPr>
                <w:color w:val="FFE599"/>
                <w:sz w:val="20"/>
                <w:szCs w:val="20"/>
              </w:rPr>
              <w:t>СПОРАЗУМ</w:t>
            </w:r>
          </w:p>
          <w:p w:rsidR="00932A9A" w:rsidRPr="00C031BA" w:rsidRDefault="00B13573" w:rsidP="00B13573">
            <w:pPr>
              <w:pStyle w:val="NASLOVBELO"/>
              <w:rPr>
                <w:sz w:val="20"/>
                <w:szCs w:val="20"/>
              </w:rPr>
            </w:pPr>
            <w:r w:rsidRPr="00B13573">
              <w:rPr>
                <w:sz w:val="20"/>
                <w:szCs w:val="20"/>
              </w:rPr>
              <w:t>ИЗМЕЂУ МИНИСТАРСТВА ПОЉОПРИВРЕДЕ, ШУМАРСТВА И ВОДОПРИВРЕДЕ РЕПУБЛИКЕ СРБИЈЕ И МИНИСТАРСТВА ПОЉОПРИВРЕДЕ, ШУМАРСТВА И ВОДОПРИВРЕДЕ РЕПУБЛИКЕ СЕВЕРНЕ МАКЕДОНИЈЕ О ФИТОСАНИТАРНОЈ САРАДЊИ</w:t>
            </w:r>
          </w:p>
          <w:p w:rsidR="00932A9A" w:rsidRPr="00C031BA" w:rsidRDefault="00395566" w:rsidP="00B1598A">
            <w:pPr>
              <w:pStyle w:val="podnaslovpropisa"/>
            </w:pPr>
            <w:r w:rsidRPr="00C031BA">
              <w:t xml:space="preserve">("Сл. гласник РС - Међународни уговори", бр. </w:t>
            </w:r>
            <w:r w:rsidR="00B1598A" w:rsidRPr="00C031BA">
              <w:t>12</w:t>
            </w:r>
            <w:r w:rsidRPr="00C031BA">
              <w:t>/2</w:t>
            </w:r>
            <w:r w:rsidR="00B1598A" w:rsidRPr="00C031BA">
              <w:t>019</w:t>
            </w:r>
            <w:r w:rsidRPr="00C031BA">
              <w:t>)</w:t>
            </w:r>
          </w:p>
        </w:tc>
      </w:tr>
    </w:tbl>
    <w:p w:rsidR="005D6DF1" w:rsidRPr="00C031BA" w:rsidRDefault="005D6DF1" w:rsidP="00D70371">
      <w:pPr>
        <w:rPr>
          <w:rFonts w:ascii="Arial" w:hAnsi="Arial" w:cs="Arial"/>
          <w:sz w:val="20"/>
          <w:szCs w:val="20"/>
        </w:rPr>
      </w:pPr>
      <w:bookmarkStart w:id="0" w:name="str_1"/>
      <w:bookmarkEnd w:id="0"/>
    </w:p>
    <w:p w:rsidR="00B13573" w:rsidRDefault="00B13573" w:rsidP="00B13573">
      <w:pPr>
        <w:ind w:firstLine="480"/>
        <w:contextualSpacing w:val="0"/>
        <w:jc w:val="center"/>
        <w:rPr>
          <w:rFonts w:ascii="Verdana" w:eastAsia="Times New Roman" w:hAnsi="Verdana" w:cs="Arial"/>
          <w:b/>
          <w:bCs/>
          <w:noProof w:val="0"/>
          <w:color w:val="000000"/>
          <w:lang w:eastAsia="sr-Latn-RS"/>
        </w:rPr>
      </w:pPr>
      <w:r w:rsidRPr="00B13573">
        <w:rPr>
          <w:rFonts w:ascii="Verdana" w:eastAsia="Times New Roman" w:hAnsi="Verdana" w:cs="Arial"/>
          <w:b/>
          <w:bCs/>
          <w:noProof w:val="0"/>
          <w:color w:val="000000"/>
          <w:lang w:eastAsia="sr-Latn-RS"/>
        </w:rPr>
        <w:t>СПОГОДБА</w:t>
      </w:r>
      <w:r w:rsidRPr="00B13573">
        <w:rPr>
          <w:rFonts w:ascii="Verdana" w:eastAsia="Times New Roman" w:hAnsi="Verdana" w:cs="Arial"/>
          <w:b/>
          <w:bCs/>
          <w:noProof w:val="0"/>
          <w:color w:val="000000"/>
          <w:lang w:eastAsia="sr-Latn-RS"/>
        </w:rPr>
        <w:br/>
        <w:t>помеѓу Министерството за земјоделство, шумарство и водостопанство на Република Србија и Министерството за земјоделство, шумарство и водостопанство на Република Северна Македонија за фитосанитарна соработка</w:t>
      </w:r>
    </w:p>
    <w:p w:rsidR="00B13573" w:rsidRPr="00B13573" w:rsidRDefault="00B13573" w:rsidP="00B13573">
      <w:pPr>
        <w:ind w:firstLine="480"/>
        <w:contextualSpacing w:val="0"/>
        <w:jc w:val="center"/>
        <w:rPr>
          <w:rFonts w:ascii="Verdana" w:eastAsia="Times New Roman" w:hAnsi="Verdana" w:cs="Arial"/>
          <w:b/>
          <w:bCs/>
          <w:noProof w:val="0"/>
          <w:color w:val="000000"/>
          <w:lang w:eastAsia="sr-Latn-RS"/>
        </w:rPr>
      </w:pPr>
      <w:bookmarkStart w:id="1" w:name="_GoBack"/>
      <w:bookmarkEnd w:id="1"/>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Министерството за земјоделство, шумарство и водостопанство на Република Србија и Министерството за земјоделство, шумарство и водостопанство на Република Северна Македонија (во понатамошниот текст: „страни”), со цел:</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да се зајакне заедничката соработка во областа на фитосанитарната политика;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да се заштитат териториите од внесување и ширење на карантински штетни организми и да се ограничи внесувањето на регулирани некарантински штетни организми, преку увезените пратки, како и намалувањето на загубите што се јавуваат како резултат на нивното внесување и ширење;</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да се сведе на минимум фитосанитарниот ризик и обезбеди подобрување на меѓународната трговија 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имајќи ги во предвид билатералните договори меѓу Владите на Република Србија и Република Северна Македонија и мултилатералните договори во оваа област чии страни се двете држави;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се договорија за следното:</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Надлежните органи на страните за координација и спроведување на оваа спогодба се:</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во Република Србија: Министерство за земјоделство, шумарство и водостопанство – Управа за заштита на растенија, со седиште во Белград, 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во Република Северна Македонија: Министерство за земјоделство, шумарство и водостопанство – Фитосанитарна управа, со седиште во Скопје.</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2</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За целите на оваа спогодба се применуваат следните дефиниции:</w:t>
      </w:r>
    </w:p>
    <w:p w:rsidR="00B13573" w:rsidRPr="00B13573" w:rsidRDefault="00B13573" w:rsidP="00B13573">
      <w:pPr>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i/>
          <w:iCs/>
          <w:noProof w:val="0"/>
          <w:color w:val="000000"/>
          <w:lang w:eastAsia="sr-Latn-RS"/>
        </w:rPr>
        <w:t>а) Растенија</w:t>
      </w:r>
      <w:r w:rsidRPr="00B13573">
        <w:rPr>
          <w:rFonts w:ascii="Verdana" w:eastAsia="Times New Roman" w:hAnsi="Verdana" w:cs="Arial"/>
          <w:noProof w:val="0"/>
          <w:color w:val="000000"/>
          <w:lang w:eastAsia="sr-Latn-RS"/>
        </w:rPr>
        <w:t> се живи растенија и нивни делови, вклучувајќи семиња и герм плазма;</w:t>
      </w:r>
    </w:p>
    <w:p w:rsidR="00B13573" w:rsidRPr="00B13573" w:rsidRDefault="00B13573" w:rsidP="00B13573">
      <w:pPr>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i/>
          <w:iCs/>
          <w:noProof w:val="0"/>
          <w:color w:val="000000"/>
          <w:lang w:eastAsia="sr-Latn-RS"/>
        </w:rPr>
        <w:t>б) Растителни производи</w:t>
      </w:r>
      <w:r w:rsidRPr="00B13573">
        <w:rPr>
          <w:rFonts w:ascii="Verdana" w:eastAsia="Times New Roman" w:hAnsi="Verdana" w:cs="Arial"/>
          <w:noProof w:val="0"/>
          <w:color w:val="000000"/>
          <w:lang w:eastAsia="sr-Latn-RS"/>
        </w:rPr>
        <w:t> се непреработени материјали од растително потекло (вклучувајќи и зрнесни култури) и оние преработени производи кои по својата природа или по начинот на нивна преработка можат да претставуваат ризик за внесување и ширење на штетни организми;</w:t>
      </w:r>
    </w:p>
    <w:p w:rsidR="00B13573" w:rsidRPr="00B13573" w:rsidRDefault="00B13573" w:rsidP="00B13573">
      <w:pPr>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i/>
          <w:iCs/>
          <w:noProof w:val="0"/>
          <w:color w:val="000000"/>
          <w:lang w:eastAsia="sr-Latn-RS"/>
        </w:rPr>
        <w:t>в) Штетни организми</w:t>
      </w:r>
      <w:r w:rsidRPr="00B13573">
        <w:rPr>
          <w:rFonts w:ascii="Verdana" w:eastAsia="Times New Roman" w:hAnsi="Verdana" w:cs="Arial"/>
          <w:noProof w:val="0"/>
          <w:color w:val="000000"/>
          <w:lang w:eastAsia="sr-Latn-RS"/>
        </w:rPr>
        <w:t> се секој вид, сој или биотип на растенија, животно или патоген агенс, кој е штетен за растенијата или растителните производи и</w:t>
      </w:r>
    </w:p>
    <w:p w:rsidR="00B13573" w:rsidRPr="00B13573" w:rsidRDefault="00B13573" w:rsidP="00B13573">
      <w:pPr>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i/>
          <w:iCs/>
          <w:noProof w:val="0"/>
          <w:color w:val="000000"/>
          <w:lang w:eastAsia="sr-Latn-RS"/>
        </w:rPr>
        <w:t>г) Регулиран штетен организам </w:t>
      </w:r>
      <w:r w:rsidRPr="00B13573">
        <w:rPr>
          <w:rFonts w:ascii="Verdana" w:eastAsia="Times New Roman" w:hAnsi="Verdana" w:cs="Arial"/>
          <w:noProof w:val="0"/>
          <w:color w:val="000000"/>
          <w:lang w:eastAsia="sr-Latn-RS"/>
        </w:rPr>
        <w:t>е</w:t>
      </w:r>
      <w:r w:rsidRPr="00B13573">
        <w:rPr>
          <w:rFonts w:ascii="Verdana" w:eastAsia="Times New Roman" w:hAnsi="Verdana" w:cs="Arial"/>
          <w:i/>
          <w:iCs/>
          <w:noProof w:val="0"/>
          <w:color w:val="000000"/>
          <w:lang w:eastAsia="sr-Latn-RS"/>
        </w:rPr>
        <w:t> </w:t>
      </w:r>
      <w:r w:rsidRPr="00B13573">
        <w:rPr>
          <w:rFonts w:ascii="Verdana" w:eastAsia="Times New Roman" w:hAnsi="Verdana" w:cs="Arial"/>
          <w:noProof w:val="0"/>
          <w:color w:val="000000"/>
          <w:lang w:eastAsia="sr-Latn-RS"/>
        </w:rPr>
        <w:t>карантински штетен организам или регулиран некарантински штетен организам.</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3</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имаат суверено право, во согласност со важечките меѓународни договори, да пропишат и усвојат фитосанитарни мерки за заштита на здравјето на растенијата во рамките на нивните територии и да го утврдат нивниот соодветен степен на заштита на здравјето на растенијата.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меѓусебно се известуваат за Листите на регулираните штетни организми, како и за посебните барања за растителен карантин (фитосанитарни забрани, ограничувања и услови), кои се однесуваат на увозот или транзитот на растенијата и растителните производи.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Во одредени случаи на неусогласеност на пратката со фитосанитарните услови на страната – увозник, страните можат да утврдат дополнителни фитосанитарни барања за растенијата и растителните производи кои се увезуваат или транзитираат и кои подлежат на фитосанитарна инспекција.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За секоја промена на Листите наведени во став 2 од овој член, страните меѓусебно се известуваат во писмена форма однапред, пред влегувањето во сила на истата.</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4</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Увозот, извозот и транзитот на растенија, растителни производи и други објекти и предмети, кои се предмет на фитосанитарна инспекција (во понатамошниот текст: ,,пратки”) може да се вршат единствено само доколку се исполнети фитосанитарните услови во согласност со прописите за здравје на растенијата на страната – увозник.</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5</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Кога кај страната – увозник се контролирани одредени карантински штетни организми или регулирани некарантински штетни организми, тогаш страната – извозник треба да обезбеди дека истите се предмет на службени контроли на нивна територија.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lastRenderedPageBreak/>
        <w:t>Интегрираните мерки за управување со ризик од штетни организми, кои се претходно утврдени во националните прописи на страните од областа на фитосанитарна политика, треба да обезбедат алтернатива за одредена мерка, со што се обезбедува соодветен степен на фитосанитарна заштита на страната – увозник.</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6</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соработуваат при спроведувањето на системот за сертификација при извоз, обезбедуваат точност и веродостојност на податоците, како и дополнителните декларации кои се содржани во фитосанитарните сертификати.</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7</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Со цел да се одржи интегритетот на пратките по сертификацијата, страните преку нивните надлежни органи гарантираат фитосанитарна безбедност на пратките, во однос на составот, замената и заштитата од повторно заразување после извршената фитосанитарна сертификација, која преку одредени постапки се извршува пред извозот.</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8</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Секоја пратка на растенија, растителни производи и други објекти и предмети наведени во Листа V дел Б на растенија, растителни производи и други објекти и предмети, која е предмет на фитосанитарната инспекција, треба да биде придружена со фитосанитарен сертификат изработен според моделот утврден во Меѓународната Конвенција за заштита на растенијата од 6 декември 1951 година и издаден од надлежниот орган на страната.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Фитосанитарниот сертификат не го исклучува правото на страната – увозник да врши соодветна фитосанитарна инспекција и да преземе неопходни мерки.</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9</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За да се поддржи фитосанитарната сертификација како и техничката оправданост на фитосанитарните мерки на страната – увозник, страните треба да прибираат и евидентираат податоци за појава и отсуство на штетни организми. </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10</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се согласни дека ќе применат соодветни постапки во случај на увоз на лесно расипливи пратки, односно чување во ладилник или во строго контролирани услови (влажност, температура и светлина).</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11</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Мерките кои можат да се преземат кога увезената пратка или други регулирани производи, не се во согласност со прописите на другата страна по претходно одбиениот влез се:</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третман;</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враќање на пратката и/или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 уништување.</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12</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Доколку при увозот се утврди дека пратката не ги исполнува пропишаните фитосанитарни барања од страната – увозник, надлежниот орган на страната – увозник треба веднаш за тоа да го извести надлежниот орган на страната – извозник и да се преземат соодветни фитосанитарни мерки во согласност со нивните национални прописи.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Надлежните органи на страните во рок од 48 часа треба меѓусебно по писмен пат да се информираат за фитосанитарните мерки за ограничувањето, како и забраната на увозот на определени пратки.</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13</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можат да побараат фитосанитарни мерки кои не се построги од мерките применети на истите штетни организми, доколку се присутни на територијата на страната – увозник.</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14</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можат да усвојат и/или да спроведат итни постапки, вклучително и итни мерки, кога е идентификуван нов или неочекуван фитосанитарен ризик.</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Итните мерки треба привремено да се спроведуваат.</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15</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соработуваат во случај на појава, жариште или ширење на штетни организми, кои претставуваат непосредна или потенцијална опасност за другата страна од Спогодбата.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се согласни за меѓусебно признавање на резултатите од лабораториските анализи од акредитирани лаборатории на земени примероци од пратки, кои се предмет на увоз.</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16</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Страната иницира консултации во врска со фитосанитарните мерки, на барање на другата страна.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Доколку постои спор во врска со толкувањето или примената на Меѓународна Конвенција за заштита на растенијата – IPPC или Меѓународни стандарди за фитосанитарни мерки – ISPM-s или ако едната страна смета дека некоја постапка на другата страна од оваа спогодба е во судир со обврските на IPPC или насоките дадени во ISPM, страните се консултираат меѓу себе што е можно побрзо, со цел да се надмине спорот.</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17</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се согласни веднаш по влегувањето во сила на оваа спогодба, да ги објават и достават фитосанитарните барања, ограничувања и забрани на другата страна.</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По барање на едната страна, другата страна доставува образложение за фитосанитарни услови, ограничувања и забрани за увоз на пратки.</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Страните соработуваат во размена на податоци за штетни организми на растенијата.</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18</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Со цел да се развива соработката во областа на фитосанитарната политика, надлежните органи на страните меѓусебно разменуваат информации, искуства и знаење, како и организираат годишни стручни состаноци на база на реципроцитет.</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19</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Одредбите утврдени во оваa спогодба може да се изменат и дополнат во согласност на двете страни.</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20</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Оваа спогодба нема да влијае врз веќе преземените меѓународни права и обврски на страните.</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21</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Оваа спогодба се склучува за период од пет (5) години и влегува во сила со денот на нејзиното потпишување.</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Нејзината важност се продолжува за период од една (1) година, доколку ниту една од страните не ја извести писмено, по дипломатски пат, другата страна за својата намера да ја откаже Спогодбата, и тоа шест месеци пред истекување на рокот на важење на истата.</w:t>
      </w:r>
    </w:p>
    <w:p w:rsidR="00B13573" w:rsidRPr="00B13573" w:rsidRDefault="00B13573" w:rsidP="00B13573">
      <w:pPr>
        <w:ind w:firstLine="480"/>
        <w:contextualSpacing w:val="0"/>
        <w:jc w:val="center"/>
        <w:rPr>
          <w:rFonts w:ascii="Verdana" w:eastAsia="Times New Roman" w:hAnsi="Verdana" w:cs="Arial"/>
          <w:noProof w:val="0"/>
          <w:color w:val="000000"/>
          <w:lang w:eastAsia="sr-Latn-RS"/>
        </w:rPr>
      </w:pPr>
      <w:r w:rsidRPr="00B13573">
        <w:rPr>
          <w:rFonts w:ascii="Verdana" w:eastAsia="Times New Roman" w:hAnsi="Verdana" w:cs="Arial"/>
          <w:b/>
          <w:bCs/>
          <w:noProof w:val="0"/>
          <w:color w:val="000000"/>
          <w:lang w:eastAsia="sr-Latn-RS"/>
        </w:rPr>
        <w:t>Член 22</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Со влегувањето во сила на оваа спогодба престанува да важи Спогодбата помеѓу Министерството за земјоделство, трговија, шумарство и водостопанство на Република Србија и Министерството за земјоделство, шумарство и водостопанство на Република Македонија за фитосанитарна соработка, склучена на 3.02.2012 год. во Белград.</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Оваа спогодба е склучена во __________ на ________ година, во два оригинални примерока, секој на српски јазик, на македонски, како и на англиски јазик при што секој текст е автентичен.</w:t>
      </w:r>
    </w:p>
    <w:p w:rsidR="00B13573" w:rsidRPr="00B13573" w:rsidRDefault="00B13573" w:rsidP="00B13573">
      <w:pPr>
        <w:spacing w:after="150"/>
        <w:ind w:firstLine="480"/>
        <w:contextualSpacing w:val="0"/>
        <w:rPr>
          <w:rFonts w:ascii="Verdana" w:eastAsia="Times New Roman" w:hAnsi="Verdana" w:cs="Arial"/>
          <w:noProof w:val="0"/>
          <w:color w:val="000000"/>
          <w:lang w:eastAsia="sr-Latn-RS"/>
        </w:rPr>
      </w:pPr>
      <w:r w:rsidRPr="00B13573">
        <w:rPr>
          <w:rFonts w:ascii="Verdana" w:eastAsia="Times New Roman" w:hAnsi="Verdana" w:cs="Arial"/>
          <w:noProof w:val="0"/>
          <w:color w:val="000000"/>
          <w:lang w:eastAsia="sr-Latn-RS"/>
        </w:rPr>
        <w:t>Во случај на несогласување во толкувањето на текстот на Спогодбата, англиската верзија ќе преовладува.</w:t>
      </w:r>
    </w:p>
    <w:tbl>
      <w:tblPr>
        <w:tblW w:w="5000" w:type="pct"/>
        <w:tblCellMar>
          <w:top w:w="15" w:type="dxa"/>
          <w:left w:w="15" w:type="dxa"/>
          <w:bottom w:w="15" w:type="dxa"/>
          <w:right w:w="15" w:type="dxa"/>
        </w:tblCellMar>
        <w:tblLook w:val="04A0" w:firstRow="1" w:lastRow="0" w:firstColumn="1" w:lastColumn="0" w:noHBand="0" w:noVBand="1"/>
      </w:tblPr>
      <w:tblGrid>
        <w:gridCol w:w="6237"/>
        <w:gridCol w:w="4553"/>
      </w:tblGrid>
      <w:tr w:rsidR="00B13573" w:rsidRPr="00B13573" w:rsidTr="00B13573">
        <w:tc>
          <w:tcPr>
            <w:tcW w:w="2890" w:type="pct"/>
            <w:tcBorders>
              <w:top w:val="nil"/>
              <w:left w:val="nil"/>
              <w:bottom w:val="nil"/>
              <w:right w:val="nil"/>
            </w:tcBorders>
            <w:tcMar>
              <w:top w:w="45" w:type="dxa"/>
              <w:left w:w="45" w:type="dxa"/>
              <w:bottom w:w="45" w:type="dxa"/>
              <w:right w:w="45" w:type="dxa"/>
            </w:tcMar>
            <w:vAlign w:val="center"/>
            <w:hideMark/>
          </w:tcPr>
          <w:p w:rsidR="00B13573" w:rsidRPr="00B13573" w:rsidRDefault="00B13573" w:rsidP="00B13573">
            <w:pPr>
              <w:contextualSpacing w:val="0"/>
              <w:rPr>
                <w:rFonts w:ascii="Verdana" w:eastAsia="Times New Roman" w:hAnsi="Verdana" w:cs="Helvetica"/>
                <w:noProof w:val="0"/>
                <w:color w:val="000000"/>
                <w:lang w:eastAsia="sr-Latn-RS"/>
              </w:rPr>
            </w:pPr>
            <w:r w:rsidRPr="00B13573">
              <w:rPr>
                <w:rFonts w:ascii="Verdana" w:eastAsia="Times New Roman" w:hAnsi="Verdana" w:cs="Helvetica"/>
                <w:b/>
                <w:bCs/>
                <w:noProof w:val="0"/>
                <w:color w:val="000000"/>
                <w:lang w:eastAsia="sr-Latn-RS"/>
              </w:rPr>
              <w:t>Во име на Министерството за</w:t>
            </w:r>
            <w:r>
              <w:rPr>
                <w:rFonts w:ascii="Verdana" w:eastAsia="Times New Roman" w:hAnsi="Verdana" w:cs="Helvetica"/>
                <w:b/>
                <w:bCs/>
                <w:noProof w:val="0"/>
                <w:color w:val="000000"/>
                <w:lang w:eastAsia="sr-Latn-RS"/>
              </w:rPr>
              <w:br/>
            </w:r>
            <w:r w:rsidRPr="00B13573">
              <w:rPr>
                <w:rFonts w:ascii="Verdana" w:eastAsia="Times New Roman" w:hAnsi="Verdana" w:cs="Helvetica"/>
                <w:b/>
                <w:bCs/>
                <w:noProof w:val="0"/>
                <w:color w:val="000000"/>
                <w:lang w:eastAsia="sr-Latn-RS"/>
              </w:rPr>
              <w:t>земјоделство, шумарство</w:t>
            </w:r>
            <w:r>
              <w:rPr>
                <w:rFonts w:ascii="Verdana" w:eastAsia="Times New Roman" w:hAnsi="Verdana" w:cs="Helvetica"/>
                <w:b/>
                <w:bCs/>
                <w:noProof w:val="0"/>
                <w:color w:val="000000"/>
                <w:lang w:eastAsia="sr-Latn-RS"/>
              </w:rPr>
              <w:br/>
            </w:r>
            <w:r w:rsidRPr="00B13573">
              <w:rPr>
                <w:rFonts w:ascii="Verdana" w:eastAsia="Times New Roman" w:hAnsi="Verdana" w:cs="Helvetica"/>
                <w:b/>
                <w:bCs/>
                <w:noProof w:val="0"/>
                <w:color w:val="000000"/>
                <w:lang w:eastAsia="sr-Latn-RS"/>
              </w:rPr>
              <w:t>и водостопанство на</w:t>
            </w:r>
          </w:p>
          <w:p w:rsidR="00B13573" w:rsidRPr="00B13573" w:rsidRDefault="00B13573" w:rsidP="00B13573">
            <w:pPr>
              <w:contextualSpacing w:val="0"/>
              <w:rPr>
                <w:rFonts w:ascii="Verdana" w:eastAsia="Times New Roman" w:hAnsi="Verdana" w:cs="Helvetica"/>
                <w:noProof w:val="0"/>
                <w:color w:val="000000"/>
                <w:lang w:eastAsia="sr-Latn-RS"/>
              </w:rPr>
            </w:pPr>
            <w:r w:rsidRPr="00B13573">
              <w:rPr>
                <w:rFonts w:ascii="Verdana" w:eastAsia="Times New Roman" w:hAnsi="Verdana" w:cs="Helvetica"/>
                <w:b/>
                <w:bCs/>
                <w:noProof w:val="0"/>
                <w:color w:val="000000"/>
                <w:lang w:eastAsia="sr-Latn-RS"/>
              </w:rPr>
              <w:t>Република Србија</w:t>
            </w:r>
          </w:p>
          <w:p w:rsidR="00B13573" w:rsidRPr="00B13573" w:rsidRDefault="00B13573" w:rsidP="00B13573">
            <w:pPr>
              <w:contextualSpacing w:val="0"/>
              <w:rPr>
                <w:rFonts w:ascii="Verdana" w:eastAsia="Times New Roman" w:hAnsi="Verdana" w:cs="Helvetica"/>
                <w:noProof w:val="0"/>
                <w:color w:val="000000"/>
                <w:lang w:eastAsia="sr-Latn-RS"/>
              </w:rPr>
            </w:pPr>
            <w:r w:rsidRPr="00B13573">
              <w:rPr>
                <w:rFonts w:ascii="Verdana" w:eastAsia="Times New Roman" w:hAnsi="Verdana" w:cs="Helvetica"/>
                <w:b/>
                <w:bCs/>
                <w:noProof w:val="0"/>
                <w:color w:val="000000"/>
                <w:lang w:eastAsia="sr-Latn-RS"/>
              </w:rPr>
              <w:t>МИНИСТЕР</w:t>
            </w:r>
          </w:p>
        </w:tc>
        <w:tc>
          <w:tcPr>
            <w:tcW w:w="2110" w:type="pct"/>
            <w:tcBorders>
              <w:top w:val="nil"/>
              <w:left w:val="nil"/>
              <w:bottom w:val="nil"/>
              <w:right w:val="nil"/>
            </w:tcBorders>
            <w:tcMar>
              <w:top w:w="45" w:type="dxa"/>
              <w:left w:w="45" w:type="dxa"/>
              <w:bottom w:w="45" w:type="dxa"/>
              <w:right w:w="45" w:type="dxa"/>
            </w:tcMar>
            <w:vAlign w:val="center"/>
            <w:hideMark/>
          </w:tcPr>
          <w:p w:rsidR="00B13573" w:rsidRPr="00B13573" w:rsidRDefault="00B13573" w:rsidP="00B13573">
            <w:pPr>
              <w:contextualSpacing w:val="0"/>
              <w:rPr>
                <w:rFonts w:ascii="Verdana" w:eastAsia="Times New Roman" w:hAnsi="Verdana" w:cs="Helvetica"/>
                <w:noProof w:val="0"/>
                <w:color w:val="000000"/>
                <w:lang w:eastAsia="sr-Latn-RS"/>
              </w:rPr>
            </w:pPr>
            <w:r w:rsidRPr="00B13573">
              <w:rPr>
                <w:rFonts w:ascii="Verdana" w:eastAsia="Times New Roman" w:hAnsi="Verdana" w:cs="Helvetica"/>
                <w:b/>
                <w:bCs/>
                <w:noProof w:val="0"/>
                <w:color w:val="000000"/>
                <w:lang w:eastAsia="sr-Latn-RS"/>
              </w:rPr>
              <w:t>Во име на Министерството за земјоделство, шумарство и водостопанство на</w:t>
            </w:r>
          </w:p>
          <w:p w:rsidR="00B13573" w:rsidRPr="00B13573" w:rsidRDefault="00B13573" w:rsidP="00B13573">
            <w:pPr>
              <w:contextualSpacing w:val="0"/>
              <w:rPr>
                <w:rFonts w:ascii="Verdana" w:eastAsia="Times New Roman" w:hAnsi="Verdana" w:cs="Helvetica"/>
                <w:noProof w:val="0"/>
                <w:color w:val="000000"/>
                <w:lang w:eastAsia="sr-Latn-RS"/>
              </w:rPr>
            </w:pPr>
            <w:r w:rsidRPr="00B13573">
              <w:rPr>
                <w:rFonts w:ascii="Verdana" w:eastAsia="Times New Roman" w:hAnsi="Verdana" w:cs="Helvetica"/>
                <w:b/>
                <w:bCs/>
                <w:noProof w:val="0"/>
                <w:color w:val="000000"/>
                <w:lang w:eastAsia="sr-Latn-RS"/>
              </w:rPr>
              <w:t>Република Северна Македонија</w:t>
            </w:r>
          </w:p>
          <w:p w:rsidR="00B13573" w:rsidRPr="00B13573" w:rsidRDefault="00B13573" w:rsidP="00B13573">
            <w:pPr>
              <w:contextualSpacing w:val="0"/>
              <w:rPr>
                <w:rFonts w:ascii="Verdana" w:eastAsia="Times New Roman" w:hAnsi="Verdana" w:cs="Helvetica"/>
                <w:noProof w:val="0"/>
                <w:color w:val="000000"/>
                <w:lang w:eastAsia="sr-Latn-RS"/>
              </w:rPr>
            </w:pPr>
            <w:r w:rsidRPr="00B13573">
              <w:rPr>
                <w:rFonts w:ascii="Verdana" w:eastAsia="Times New Roman" w:hAnsi="Verdana" w:cs="Helvetica"/>
                <w:b/>
                <w:bCs/>
                <w:noProof w:val="0"/>
                <w:color w:val="000000"/>
                <w:lang w:eastAsia="sr-Latn-RS"/>
              </w:rPr>
              <w:t>МИНИСТЕР</w:t>
            </w:r>
          </w:p>
        </w:tc>
      </w:tr>
    </w:tbl>
    <w:p w:rsidR="00C031BA" w:rsidRPr="00C031BA" w:rsidRDefault="00C031BA" w:rsidP="00B13573">
      <w:pPr>
        <w:spacing w:before="330"/>
        <w:ind w:firstLine="480"/>
        <w:contextualSpacing w:val="0"/>
        <w:jc w:val="center"/>
        <w:rPr>
          <w:rFonts w:ascii="Arial" w:hAnsi="Arial" w:cs="Arial"/>
          <w:sz w:val="20"/>
          <w:szCs w:val="20"/>
        </w:rPr>
      </w:pPr>
    </w:p>
    <w:sectPr w:rsidR="00C031BA" w:rsidRPr="00C031BA"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B8" w:rsidRDefault="00ED12B8" w:rsidP="00517A41">
      <w:r>
        <w:separator/>
      </w:r>
    </w:p>
  </w:endnote>
  <w:endnote w:type="continuationSeparator" w:id="0">
    <w:p w:rsidR="00ED12B8" w:rsidRDefault="00ED12B8"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ED12B8">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B8" w:rsidRDefault="00ED12B8" w:rsidP="00517A41">
      <w:r>
        <w:separator/>
      </w:r>
    </w:p>
  </w:footnote>
  <w:footnote w:type="continuationSeparator" w:id="0">
    <w:p w:rsidR="00ED12B8" w:rsidRDefault="00ED12B8"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63AA4"/>
    <w:rsid w:val="000831BD"/>
    <w:rsid w:val="00091871"/>
    <w:rsid w:val="00102487"/>
    <w:rsid w:val="00192081"/>
    <w:rsid w:val="001C11FA"/>
    <w:rsid w:val="00251BA3"/>
    <w:rsid w:val="00305C73"/>
    <w:rsid w:val="00395566"/>
    <w:rsid w:val="003960C1"/>
    <w:rsid w:val="003C4BB6"/>
    <w:rsid w:val="003D018B"/>
    <w:rsid w:val="0044547E"/>
    <w:rsid w:val="004F4265"/>
    <w:rsid w:val="005029F7"/>
    <w:rsid w:val="00517A41"/>
    <w:rsid w:val="00596ED1"/>
    <w:rsid w:val="005D6DF1"/>
    <w:rsid w:val="005F6DF4"/>
    <w:rsid w:val="00606197"/>
    <w:rsid w:val="00643E74"/>
    <w:rsid w:val="00672FD2"/>
    <w:rsid w:val="006C26FD"/>
    <w:rsid w:val="00836F7E"/>
    <w:rsid w:val="008455B7"/>
    <w:rsid w:val="008A44FA"/>
    <w:rsid w:val="008E7B96"/>
    <w:rsid w:val="00905917"/>
    <w:rsid w:val="00932A9A"/>
    <w:rsid w:val="00944E3C"/>
    <w:rsid w:val="00A31AF5"/>
    <w:rsid w:val="00A41E8E"/>
    <w:rsid w:val="00A43155"/>
    <w:rsid w:val="00AB01F0"/>
    <w:rsid w:val="00B13573"/>
    <w:rsid w:val="00B142A1"/>
    <w:rsid w:val="00B1598A"/>
    <w:rsid w:val="00C031BA"/>
    <w:rsid w:val="00C40AD5"/>
    <w:rsid w:val="00D70371"/>
    <w:rsid w:val="00DF6786"/>
    <w:rsid w:val="00E2022C"/>
    <w:rsid w:val="00E25874"/>
    <w:rsid w:val="00ED12B8"/>
    <w:rsid w:val="00FA6A61"/>
    <w:rsid w:val="00FD359D"/>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2B66DE7C"/>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1972">
      <w:bodyDiv w:val="1"/>
      <w:marLeft w:val="0"/>
      <w:marRight w:val="0"/>
      <w:marTop w:val="0"/>
      <w:marBottom w:val="0"/>
      <w:divBdr>
        <w:top w:val="none" w:sz="0" w:space="0" w:color="auto"/>
        <w:left w:val="none" w:sz="0" w:space="0" w:color="auto"/>
        <w:bottom w:val="none" w:sz="0" w:space="0" w:color="auto"/>
        <w:right w:val="none" w:sz="0" w:space="0" w:color="auto"/>
      </w:divBdr>
    </w:div>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882136449">
      <w:bodyDiv w:val="1"/>
      <w:marLeft w:val="0"/>
      <w:marRight w:val="0"/>
      <w:marTop w:val="0"/>
      <w:marBottom w:val="0"/>
      <w:divBdr>
        <w:top w:val="none" w:sz="0" w:space="0" w:color="auto"/>
        <w:left w:val="none" w:sz="0" w:space="0" w:color="auto"/>
        <w:bottom w:val="none" w:sz="0" w:space="0" w:color="auto"/>
        <w:right w:val="none" w:sz="0" w:space="0" w:color="auto"/>
      </w:divBdr>
    </w:div>
    <w:div w:id="998390947">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2373-F078-4D1B-9DBD-207EAA51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2023-11-13T17:41:00Z</dcterms:created>
  <dcterms:modified xsi:type="dcterms:W3CDTF">2023-11-13T17:43:00Z</dcterms:modified>
</cp:coreProperties>
</file>