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233265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214BD7" w:rsidP="00582746">
            <w:pPr>
              <w:pStyle w:val="NASLOVBELO"/>
              <w:spacing w:line="360" w:lineRule="auto"/>
              <w:rPr>
                <w:color w:val="FFE599"/>
              </w:rPr>
            </w:pPr>
            <w:r w:rsidRPr="00214BD7">
              <w:rPr>
                <w:color w:val="FFE599"/>
              </w:rPr>
              <w:t xml:space="preserve">ПРАВИЛНИК </w:t>
            </w:r>
          </w:p>
          <w:p w:rsidR="00932A9A" w:rsidRPr="00562EA0" w:rsidRDefault="00545D90" w:rsidP="00582746">
            <w:pPr>
              <w:pStyle w:val="NASLOVBELO"/>
              <w:spacing w:line="276" w:lineRule="auto"/>
            </w:pPr>
            <w:r w:rsidRPr="00545D90">
              <w:t>О ДОПУНАМА ПРАВИЛНИКА О ПЛАНУ И ПРОГРАМУ НАСТАВЕ И УЧЕЊА СТРУЧНИХ ПРЕДМЕТА СРЕДЊЕГ СТРУЧНОГ ОБРАЗОВАЊА У ПОДРУЧЈУ РАДА ТЕКСТИЛСТВО И КОЖАРСТВО</w:t>
            </w:r>
          </w:p>
          <w:p w:rsidR="00932A9A" w:rsidRPr="00562EA0" w:rsidRDefault="00932A9A" w:rsidP="00745C97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745C97">
              <w:t>5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C401DA" w:rsidRDefault="00C401DA" w:rsidP="00C401DA">
      <w:pPr>
        <w:spacing w:after="160" w:line="210" w:lineRule="atLeast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bookmarkStart w:id="0" w:name="str_1"/>
      <w:bookmarkEnd w:id="0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На основу члана 67.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став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4. Закона о основама система образовања и васпитања („Службени гласник РС”, бр. 88/17, 27/18 – др. закон, 10/19, 6/20, 129/21 и 92/23),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>Министар просвете доноси</w:t>
      </w:r>
    </w:p>
    <w:p w:rsidR="00400D3D" w:rsidRPr="00400D3D" w:rsidRDefault="00400D3D" w:rsidP="00E877BB">
      <w:pPr>
        <w:spacing w:before="225" w:after="225"/>
        <w:ind w:firstLine="480"/>
        <w:contextualSpacing w:val="0"/>
        <w:jc w:val="center"/>
        <w:rPr>
          <w:rFonts w:ascii="Verdana" w:eastAsia="Times New Roman" w:hAnsi="Verdana"/>
          <w:b/>
          <w:bCs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ПРАВИЛНИК</w:t>
      </w:r>
    </w:p>
    <w:p w:rsidR="00400D3D" w:rsidRPr="00400D3D" w:rsidRDefault="00545D90" w:rsidP="00E877BB">
      <w:pPr>
        <w:spacing w:after="150"/>
        <w:ind w:firstLine="480"/>
        <w:contextualSpacing w:val="0"/>
        <w:jc w:val="center"/>
        <w:rPr>
          <w:rFonts w:ascii="Verdana" w:eastAsia="Times New Roman" w:hAnsi="Verdana"/>
          <w:b/>
          <w:bCs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О ДОПУНАМА ПРАВИЛНИКА О ПЛАНУ И ПРОГРАМУ НАСТАВЕ И УЧЕЊА СТРУЧНИХ ПРЕДМЕТА СРЕДЊЕГ СТРУЧНОГ ОБРАЗОВАЊА У ПОДРУЧЈУ РАДА ТЕКСТИЛСТВО И КОЖАРСТВО</w:t>
      </w:r>
    </w:p>
    <w:p w:rsidR="00400D3D" w:rsidRPr="00400D3D" w:rsidRDefault="00400D3D" w:rsidP="00E877BB">
      <w:pPr>
        <w:spacing w:before="330" w:after="120"/>
        <w:ind w:firstLine="480"/>
        <w:contextualSpacing w:val="0"/>
        <w:jc w:val="center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Члан 1.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>У Правилнику о плану и програму наставе и учења стручних предмета средњег стручног образовања у подручју рада Текстилство и кожарство („Службени гласник РС – Просветни гласник”, бр. 9/19, 13/20, 10/21, 2/22, 7/22, 14/22 и 4/23) део: „ПЛАН И ПРОГРАМ НАСТАВЕ И УЧЕЊА ЗА ОБРАЗОВНИ ПРОФИЛ ГАЛАНТЕРИСТА КОЖЕ”, после програма предмета: „ИЗРАДА САРАЧКИХ ПРОИЗВОДА”, додаје се програм завршног испита за образовни профил галантериста коже, који је одштампан уз овај правилник и чини његов саставни део.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>У делу: „ПЛАН И ПРОГРАМ НАСТАВЕ И УЧЕЊА ЗА ОБРАЗОВНИ ПРОФИЛ ОБУЋАР”, после програма предмета: „ТРАДИЦИЈА И МОДА”, додаје се програм завршног испита за образовни профил обућар, који је одштампан уз овај правилник и чини његов саставни део.</w:t>
      </w:r>
    </w:p>
    <w:p w:rsidR="00400D3D" w:rsidRPr="00400D3D" w:rsidRDefault="00400D3D" w:rsidP="00E877BB">
      <w:pPr>
        <w:spacing w:before="330" w:after="120"/>
        <w:ind w:firstLine="480"/>
        <w:contextualSpacing w:val="0"/>
        <w:jc w:val="center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Члан 2.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Овај правилник ступа на снагу наредног дана од дана објављивања у „Службеном гласнику Републике Србије – Просветном гласнику”.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jc w:val="right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>Број 110-00-71/2024-03</w:t>
      </w:r>
    </w:p>
    <w:p w:rsidR="00400D3D" w:rsidRPr="00400D3D" w:rsidRDefault="00400D3D" w:rsidP="00E877BB">
      <w:pPr>
        <w:spacing w:after="150"/>
        <w:ind w:firstLine="480"/>
        <w:contextualSpacing w:val="0"/>
        <w:jc w:val="right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 Београду, 28.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маја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2024.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године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jc w:val="right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>Министар,</w:t>
      </w:r>
    </w:p>
    <w:p w:rsidR="00400D3D" w:rsidRDefault="00400D3D" w:rsidP="00E877BB">
      <w:pPr>
        <w:ind w:firstLine="480"/>
        <w:contextualSpacing w:val="0"/>
        <w:jc w:val="right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проф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.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др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> </w:t>
      </w: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Славица Ђукић Дејановић,</w:t>
      </w:r>
      <w:r w:rsidRPr="00400D3D">
        <w:rPr>
          <w:rFonts w:ascii="Verdana" w:eastAsia="Times New Roman" w:hAnsi="Verdana"/>
          <w:noProof w:val="0"/>
          <w:color w:val="000000"/>
          <w:lang w:val="en-US"/>
        </w:rPr>
        <w:t> с.р.</w:t>
      </w:r>
    </w:p>
    <w:p w:rsidR="00545D90" w:rsidRPr="00400D3D" w:rsidRDefault="00545D90" w:rsidP="00E877BB">
      <w:pPr>
        <w:ind w:firstLine="480"/>
        <w:contextualSpacing w:val="0"/>
        <w:jc w:val="right"/>
        <w:rPr>
          <w:rFonts w:ascii="Verdana" w:eastAsia="Times New Roman" w:hAnsi="Verdana"/>
          <w:noProof w:val="0"/>
          <w:color w:val="000000"/>
          <w:lang w:val="en-US"/>
        </w:rPr>
      </w:pPr>
    </w:p>
    <w:p w:rsidR="00400D3D" w:rsidRDefault="00400D3D" w:rsidP="00E877BB">
      <w:pPr>
        <w:ind w:firstLine="480"/>
        <w:contextualSpacing w:val="0"/>
        <w:jc w:val="center"/>
        <w:rPr>
          <w:rFonts w:ascii="Verdana" w:eastAsia="Times New Roman" w:hAnsi="Verdana"/>
          <w:b/>
          <w:bCs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ПРОГРАМ ЗАВРШНОГ ИСПИТА ЗА ОБРАЗОВНИ ПРОФИЛ ГАЛАНТЕРИСТА КОЖЕ</w:t>
      </w:r>
    </w:p>
    <w:p w:rsidR="00545D90" w:rsidRPr="00400D3D" w:rsidRDefault="00545D90" w:rsidP="00E877BB">
      <w:pPr>
        <w:ind w:firstLine="480"/>
        <w:contextualSpacing w:val="0"/>
        <w:jc w:val="center"/>
        <w:rPr>
          <w:rFonts w:ascii="Verdana" w:eastAsia="Times New Roman" w:hAnsi="Verdana"/>
          <w:b/>
          <w:bCs/>
          <w:noProof w:val="0"/>
          <w:color w:val="000000"/>
          <w:lang w:val="en-US"/>
        </w:rPr>
      </w:pPr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ЦИЉ ЗАВРШНОГ ИСПИТА</w:t>
      </w:r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Завршним испитом проверава се да ли је ученик, по успешно завршеном образовању за образовни профил </w:t>
      </w: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ГАЛАНТЕРИСТА КОЖЕ</w:t>
      </w:r>
      <w:r w:rsidRPr="00400D3D">
        <w:rPr>
          <w:rFonts w:ascii="Verdana" w:eastAsia="Times New Roman" w:hAnsi="Verdana"/>
          <w:noProof w:val="0"/>
          <w:color w:val="000000"/>
          <w:lang w:val="en-US"/>
        </w:rPr>
        <w:t>, стекао стручне компетенције прописане Стандардом квалификације („Службени гласник РС – Просветни гласник”, број 18/21 од 29. децембра 2021. године)</w:t>
      </w:r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СТРУКТУРА ЗАВРШНОГ ИСПИТА</w:t>
      </w:r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 испит за ученике који су се школовали по плану и програму наставе и учења за образовни профил </w:t>
      </w: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галантериста коже</w:t>
      </w:r>
      <w:r w:rsidRPr="00400D3D">
        <w:rPr>
          <w:rFonts w:ascii="Verdana" w:eastAsia="Times New Roman" w:hAnsi="Verdana"/>
          <w:noProof w:val="0"/>
          <w:color w:val="000000"/>
          <w:lang w:val="en-US"/>
        </w:rPr>
        <w:t> реализује се кроз практични рад.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ПРИРУЧНИК О ПОЛАГАЊУ ЗАВРШНОГ ИСПИТА</w:t>
      </w:r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 испит спроводи се у складу са овим правилником и Приручником о полагању завршног испита за образовни профил </w:t>
      </w: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галантериста коже</w:t>
      </w:r>
      <w:r w:rsidRPr="00400D3D">
        <w:rPr>
          <w:rFonts w:ascii="Verdana" w:eastAsia="Times New Roman" w:hAnsi="Verdana"/>
          <w:noProof w:val="0"/>
          <w:color w:val="000000"/>
          <w:lang w:val="en-US"/>
        </w:rPr>
        <w:t> (у даљем тексту: Приручник).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>Приручник израђује Завод за унапређивање образовања и васпитања –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Приручник садржи посебне предуслове за полагање завршног испита, оквир са критеријумима за оцењивање компетенција, стандардизоване радне задатке за практични рад и обрасце за оцењивање.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Центар објављује Приручник на званичној интернет страници Завода за унапређивање образовања и васпитања.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lastRenderedPageBreak/>
        <w:t>ПРЕДУСЛОВИ ЗА ПОЛАГАЊЕ ЗАВРШНОГ ИСПИТА</w:t>
      </w:r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Ученик полаже завршни испит у складу са законом.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 испит може да полаже ученик који је успешно завршио три разреда средње школе по плану и програму наставе и учења за образовни профил </w:t>
      </w: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галантериста коже</w:t>
      </w:r>
      <w:r w:rsidRPr="00400D3D">
        <w:rPr>
          <w:rFonts w:ascii="Verdana" w:eastAsia="Times New Roman" w:hAnsi="Verdana"/>
          <w:noProof w:val="0"/>
          <w:color w:val="000000"/>
          <w:lang w:val="en-US"/>
        </w:rPr>
        <w:t>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 Приручнику су утврђени посебни предуслови за полагање завршног испита у складу са планом и програмом наставе и учења.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ОРГАНИЗАЦИЈА ЗАВРШНОГ ИСПИТА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 испит се спроводи у производним погонима, школским радионицама или у другим просторима где се налазе радна места и где су обезбеђени услови за које се ученик образовао у току свог школовања.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 испит за ученика може трајати највише један дан.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 сваког ученика директор школе именује ментора.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Ментор је наставник стручних предмета који је обучавао ученика у току школовања.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Ментор помаже ученику у припремама за полагање завршног испита у периоду предвиђеном планом и програмом наставе и учења.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Директор именује стручну испитну комисију састављену од три члана, као и њихове заменике.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Испитна комисија даје оцену о стечености прописаних компетенција.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Комисију чине: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–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два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наставника стручних предмета за образовни профил, од којих је један председник комисије;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–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представник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послодаваца – стручњак у области на коју се односи радни задатак, а који није обучавао ученика у предузећу.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Сагласност на чланство представника послодаваца у комисији, на предлог школа, даје Унија послодаваца Србије односно Привредна комора Србије у сарадњи са Центром. Базу података о члановима испитних комисија, представницима послодаваца, води Центар.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Ученик који је завршио трећи разред и пријавио полагање завршног испита, стиче право да приступи полагању завршног испита.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 оквиру периода планираног планом и програмом наставе и учења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временског распореда.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РАДНИ ЗАДАЦИ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 оквиру завршног испита ученик извршава један радни задатак којима се проверавају прописане стручне компетенције.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 проверу прописаних стручних компетенција утврђује се листа стандардизованих радних задатака.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Листа стандардизованих радних задатака, критеријуми и образац за оцењивање саставни су део Приручника.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На основу листе радних задатака из Приручника, школа формира школску листу радних задатака у сваком испитном року.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Број радних задатака у школској листи мора бити најмање за 10% већи од броја ученика једног одељења који полажу завршни испит.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Ученик извлачи један радни задатак непосредно пред полагање завршног испита.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ОЦЕЊИВАЊЕ ЗАВРШНОГ ИСПИТА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Оцењивање на завршном испиту спроводи испитна комисија, на основу критеријума дефинисаних Приручником. Успех на завршном испиту зависи од укупног броја бодова које је ученик стекао извршавањем радног задатка.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Радни задатак се може оценити са највише 100 бодова.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Сваки члан испитне комисије у свом обрасцу за оцењивање радног задатка утврђује укупан број бодова по задатку.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На основу појединачног бодовања свих чланова комисије утврђује се просечан број бодова за задатак.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Када кандидат оствари просечних 50 и више бодова сматра се да је показао компетентност.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Ако је просечан број бодова на радном задатку, који је кандидат остварио његовим извршењем, мањи од 50, сматра се да кандидат није показао компетентност.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 овом случају оцена успеха на завршном испиту је недовољан (1).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Укупан број бодова преводи се у успех.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>Када кандидат оствари просечних 50 и више бодова, бодови се преводе у успех према следећој скали: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9"/>
        <w:gridCol w:w="4481"/>
      </w:tblGrid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b/>
                <w:bCs/>
                <w:noProof w:val="0"/>
                <w:color w:val="000000"/>
                <w:lang w:val="en-US"/>
              </w:rPr>
              <w:t>Укупан број бодова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b/>
                <w:bCs/>
                <w:noProof w:val="0"/>
                <w:color w:val="000000"/>
                <w:lang w:val="en-US"/>
              </w:rPr>
              <w:t>УСПЕХ</w:t>
            </w:r>
          </w:p>
        </w:tc>
      </w:tr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0–49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недовољан (1)</w:t>
            </w:r>
          </w:p>
        </w:tc>
      </w:tr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50–62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довољан (2)</w:t>
            </w:r>
          </w:p>
        </w:tc>
      </w:tr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lastRenderedPageBreak/>
              <w:t>63–75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добар (3)</w:t>
            </w:r>
          </w:p>
        </w:tc>
      </w:tr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76–88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врло добар (4)</w:t>
            </w:r>
          </w:p>
        </w:tc>
      </w:tr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89–100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одличан (5)</w:t>
            </w:r>
          </w:p>
        </w:tc>
      </w:tr>
    </w:tbl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ДИПЛОМА И УВЕРЕЊЕ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Ученик који је положио завршни испит стиче право на издавање Дипломе о стеченом средњем образовању.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Уз Диплому школа ученику издаје Уверење о положеним испитима у оквиру савладаног програма за образовни профил </w:t>
      </w: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галантериста коже.</w:t>
      </w:r>
      <w:proofErr w:type="gramEnd"/>
    </w:p>
    <w:p w:rsidR="00400D3D" w:rsidRPr="00400D3D" w:rsidRDefault="00400D3D" w:rsidP="00E877BB">
      <w:pPr>
        <w:ind w:firstLine="480"/>
        <w:contextualSpacing w:val="0"/>
        <w:jc w:val="center"/>
        <w:rPr>
          <w:rFonts w:ascii="Verdana" w:eastAsia="Times New Roman" w:hAnsi="Verdana"/>
          <w:b/>
          <w:bCs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ПРОГРАМ ЗАВРШНОГ ИСПИТА ЗА ОБРАЗОВНИ ПРОФИЛ ОБУЋАР</w:t>
      </w:r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ЦИЉ ЗАВРШНОГ ИСПИТА</w:t>
      </w:r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Завршним испитом проверава се да ли је ученик, по успешно завршеном образовању за образовни профил </w:t>
      </w: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обућар</w:t>
      </w:r>
      <w:r w:rsidRPr="00400D3D">
        <w:rPr>
          <w:rFonts w:ascii="Verdana" w:eastAsia="Times New Roman" w:hAnsi="Verdana"/>
          <w:noProof w:val="0"/>
          <w:color w:val="000000"/>
          <w:lang w:val="en-US"/>
        </w:rPr>
        <w:t>, стекао стручне компетенције прописане Стандардом квалификације („Службени гласник РС – Просветни гласник”, број 7 од 26. августа 2021. године).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СТРУКТУРА ЗАВРШНОГ ИСПИТА</w:t>
      </w:r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 испит за ученике који су се школовали по плану и програму наставе и учења за образовни профил </w:t>
      </w: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обућар</w:t>
      </w:r>
      <w:r w:rsidRPr="00400D3D">
        <w:rPr>
          <w:rFonts w:ascii="Verdana" w:eastAsia="Times New Roman" w:hAnsi="Verdana"/>
          <w:noProof w:val="0"/>
          <w:color w:val="000000"/>
          <w:lang w:val="en-US"/>
        </w:rPr>
        <w:t> реализује се кроз практични рад.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ПРИРУЧНИК О ПОЛАГАЊУ ЗАВРШНОГ ИСПИТА</w:t>
      </w:r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 испит спроводи се у складу са овим Правилником и Приручником о полагању завршног испита за образовни профил </w:t>
      </w: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обућар</w:t>
      </w:r>
      <w:r w:rsidRPr="00400D3D">
        <w:rPr>
          <w:rFonts w:ascii="Verdana" w:eastAsia="Times New Roman" w:hAnsi="Verdana"/>
          <w:noProof w:val="0"/>
          <w:color w:val="000000"/>
          <w:lang w:val="en-US"/>
        </w:rPr>
        <w:t> (у даљем тексту Приручник).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>Приручник израђује Завод за унапређивање образовања и васпитања –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Приручник садржи посебне предуслове за полагање завршног испита, оквир са критеријумима за оцењивање компетенција, стандардизоване радне задатке за практични рад и обрасце за оцењивање.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Центар објављује Приручник на званичној интернет страници Завода за унапређивање образовања и васпитања.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ПРЕДУСЛОВИ ЗА ПОЛАГАЊЕ ЗАВРШНОГ ИСПИТА</w:t>
      </w:r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Ученик полаже завршни испит у складу са законом.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 испит може да полаже ученик који је успешно завршио три разреда средње школе по плану и програму наставе и учења за образовни профил </w:t>
      </w: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обућар</w:t>
      </w:r>
      <w:r w:rsidRPr="00400D3D">
        <w:rPr>
          <w:rFonts w:ascii="Verdana" w:eastAsia="Times New Roman" w:hAnsi="Verdana"/>
          <w:noProof w:val="0"/>
          <w:color w:val="000000"/>
          <w:lang w:val="en-US"/>
        </w:rPr>
        <w:t>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 Приручнику су утврђени посебни предуслови за полагање завршног испита у складу са планом и програмом наставе и учења.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ОРГАНИЗАЦИЈА ЗАВРШНОГ ИСПИТА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 испит се спроводи у производним погонима, школским радионицама или у другим просторима где се налазе радна места и где су обезбеђени услови за које се ученик образовао у току свог школовања.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Завршни испит за ученика може трајати највише један дан.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 сваког ученика директор школе именује ментора.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Ментор је наставник стручних предмета који је обучавао ученика у току школовања.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Ментор помаже ученику у припремама за полагање завршног испита у периоду предвиђеном планом и програмом наставе и учења.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Директор именује стручну испитну комисију састављену од три члана, као и њихове заменике.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Испитна комисија даје оцену о стечености прописаних компетенција.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Комисију чине: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–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два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наставника стручних предмета за образовни профил, од којих је један председник комисије;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–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представник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послодаваца – стручњак у области на коју се односи радни задатак.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Сагласност на чланство представника послодаваца у комисији, на предлог школа, даје Унија послодаваца Србије односно Привредна комора Србије у сарадњи са Центром. Базу података о члановима испитних комисија, представницима послодаваца, води Центар.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Ученик који је завршио трећи разред и пријавио полагање завршног испита, стиче право да приступи полагању завршног испита.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 оквиру периода планираног планом и програмом наставе и учења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временског распореда.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РАДНИ ЗАДАЦИ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 оквиру завршног испита ученик извршава један радни задатак којима се проверавају прописане стручне компетенције.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За проверу прописаних стручних компетенција утврђује се листа стандардизованих радних задатака.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Листа стандардизованих радних задатака, критеријуми и образац за оцењивање саставни су део Приручника.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lastRenderedPageBreak/>
        <w:t>На основу листе радних задатака из Приручника, школа формира школску листу радних задатака у сваком испитном року.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Број радних задатака у школској листи мора бити најмање за 10% већи од броја ученика једног одељења који полажу завршни испит.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Ученик извлачи један радни задатак непосредно пред полагање завршног испита.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ОЦЕЊИВАЊЕ ЗАВРШНОГ ИСПИТА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Оцењивање на завршном испиту спроводи испитна комисија, на основу критеријума дефинисаних Приручником. Успех на завршном испиту зависи од укупног броја бодова које је ученик стекао извршавањем радног задатка.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Радни задатак се може оценити са највише 100 бодова.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Сваки члан испитне комисије у свом обрасцу за оцењивање радног задатка утврђује укупан број бодова по задатку.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На основу појединачног бодовања свих чланова комисије утврђује се просечан број бодова за задатак.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Када кандидат оствари просечних 50 и више бодова сматра се да је показао компетентност.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Ако је просечан број бодова на радном задатку, који је кандидат остварио његовим извршењем, мањи од 50, сматра се да кандидат није показао компетентност.</w:t>
      </w:r>
      <w:proofErr w:type="gramEnd"/>
      <w:r w:rsidRPr="00400D3D">
        <w:rPr>
          <w:rFonts w:ascii="Verdana" w:eastAsia="Times New Roman" w:hAnsi="Verdana"/>
          <w:noProof w:val="0"/>
          <w:color w:val="000000"/>
          <w:lang w:val="en-US"/>
        </w:rPr>
        <w:t xml:space="preserve"> </w:t>
      </w: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 овом случају оцена успеха на завршном испиту је недовољан (1).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Укупан број бодова преводи се у успех.</w:t>
      </w:r>
      <w:proofErr w:type="gramEnd"/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noProof w:val="0"/>
          <w:color w:val="000000"/>
          <w:lang w:val="en-US"/>
        </w:rPr>
        <w:t>Када кандидат оствари просечних 50 и више бодова, бодови се преводе у успех према следећој скали: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9"/>
        <w:gridCol w:w="4481"/>
      </w:tblGrid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b/>
                <w:bCs/>
                <w:noProof w:val="0"/>
                <w:color w:val="000000"/>
                <w:lang w:val="en-US"/>
              </w:rPr>
              <w:t>Укупан број бодова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b/>
                <w:bCs/>
                <w:noProof w:val="0"/>
                <w:color w:val="000000"/>
                <w:lang w:val="en-US"/>
              </w:rPr>
              <w:t>УСПЕХ</w:t>
            </w:r>
          </w:p>
        </w:tc>
      </w:tr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0 – 49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недовољан (1)</w:t>
            </w:r>
          </w:p>
        </w:tc>
      </w:tr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50 – 62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довољан (2)</w:t>
            </w:r>
          </w:p>
        </w:tc>
      </w:tr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63 – 75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добар (3)</w:t>
            </w:r>
          </w:p>
        </w:tc>
      </w:tr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76 – 88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врло добар (4)</w:t>
            </w:r>
          </w:p>
        </w:tc>
      </w:tr>
      <w:tr w:rsidR="00400D3D" w:rsidRPr="00400D3D" w:rsidTr="00545D90"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89 – 100</w:t>
            </w:r>
          </w:p>
        </w:tc>
        <w:tc>
          <w:tcPr>
            <w:tcW w:w="2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00D3D" w:rsidRPr="00400D3D" w:rsidRDefault="00400D3D" w:rsidP="00E877BB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000000"/>
                <w:lang w:val="en-US"/>
              </w:rPr>
            </w:pPr>
            <w:r w:rsidRPr="00400D3D">
              <w:rPr>
                <w:rFonts w:ascii="Verdana" w:eastAsia="Times New Roman" w:hAnsi="Verdana"/>
                <w:noProof w:val="0"/>
                <w:color w:val="000000"/>
                <w:lang w:val="en-US"/>
              </w:rPr>
              <w:t>одличан (5)</w:t>
            </w:r>
          </w:p>
        </w:tc>
      </w:tr>
    </w:tbl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ДИПЛОМА И УВЕРЕЊЕ</w:t>
      </w:r>
    </w:p>
    <w:p w:rsidR="00400D3D" w:rsidRPr="00400D3D" w:rsidRDefault="00400D3D" w:rsidP="00E877BB">
      <w:pPr>
        <w:spacing w:after="150"/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Ученик који је положио завршни испит стиче право на издавање Дипломе о стеченом средњем образовању.</w:t>
      </w:r>
      <w:proofErr w:type="gramEnd"/>
    </w:p>
    <w:p w:rsidR="00400D3D" w:rsidRPr="00400D3D" w:rsidRDefault="00400D3D" w:rsidP="00E877BB">
      <w:pPr>
        <w:ind w:firstLine="480"/>
        <w:contextualSpacing w:val="0"/>
        <w:rPr>
          <w:rFonts w:ascii="Verdana" w:eastAsia="Times New Roman" w:hAnsi="Verdana"/>
          <w:noProof w:val="0"/>
          <w:color w:val="000000"/>
          <w:lang w:val="en-US"/>
        </w:rPr>
      </w:pPr>
      <w:proofErr w:type="gramStart"/>
      <w:r w:rsidRPr="00400D3D">
        <w:rPr>
          <w:rFonts w:ascii="Verdana" w:eastAsia="Times New Roman" w:hAnsi="Verdana"/>
          <w:noProof w:val="0"/>
          <w:color w:val="000000"/>
          <w:lang w:val="en-US"/>
        </w:rPr>
        <w:t>Уз Диплому школа ученику издаје Уверење о положеним испитима у оквиру савладаног програма за образовни профил </w:t>
      </w:r>
      <w:r w:rsidRPr="00400D3D">
        <w:rPr>
          <w:rFonts w:ascii="Verdana" w:eastAsia="Times New Roman" w:hAnsi="Verdana"/>
          <w:b/>
          <w:bCs/>
          <w:noProof w:val="0"/>
          <w:color w:val="000000"/>
          <w:lang w:val="en-US"/>
        </w:rPr>
        <w:t>обућар.</w:t>
      </w:r>
      <w:proofErr w:type="gramEnd"/>
    </w:p>
    <w:p w:rsidR="00C401DA" w:rsidRPr="00C401DA" w:rsidRDefault="00C401DA" w:rsidP="00E877BB">
      <w:pPr>
        <w:spacing w:after="160" w:line="210" w:lineRule="atLeast"/>
        <w:contextualSpacing w:val="0"/>
        <w:jc w:val="center"/>
      </w:pPr>
      <w:bookmarkStart w:id="1" w:name="_GoBack"/>
      <w:bookmarkEnd w:id="1"/>
    </w:p>
    <w:sectPr w:rsidR="00C401DA" w:rsidRPr="00C401DA" w:rsidSect="00562EA0">
      <w:footerReference w:type="default" r:id="rId9"/>
      <w:type w:val="continuous"/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2D" w:rsidRDefault="00484A2D" w:rsidP="00517A41">
      <w:r>
        <w:separator/>
      </w:r>
    </w:p>
  </w:endnote>
  <w:endnote w:type="continuationSeparator" w:id="0">
    <w:p w:rsidR="00484A2D" w:rsidRDefault="00484A2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A0" w:rsidRPr="00562EA0" w:rsidRDefault="00562EA0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545D90">
      <w:rPr>
        <w:caps/>
        <w:noProof/>
        <w:color w:val="5B9BD5"/>
      </w:rPr>
      <w:t>4</w:t>
    </w:r>
    <w:r w:rsidRPr="00562EA0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2D" w:rsidRDefault="00484A2D" w:rsidP="00517A41">
      <w:r>
        <w:separator/>
      </w:r>
    </w:p>
  </w:footnote>
  <w:footnote w:type="continuationSeparator" w:id="0">
    <w:p w:rsidR="00484A2D" w:rsidRDefault="00484A2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16385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0BC6"/>
    <w:rsid w:val="000831BD"/>
    <w:rsid w:val="0008374B"/>
    <w:rsid w:val="000C01CC"/>
    <w:rsid w:val="000E77F7"/>
    <w:rsid w:val="00134025"/>
    <w:rsid w:val="0016280D"/>
    <w:rsid w:val="00174003"/>
    <w:rsid w:val="00185B10"/>
    <w:rsid w:val="00192081"/>
    <w:rsid w:val="001C11FA"/>
    <w:rsid w:val="001C23E7"/>
    <w:rsid w:val="00214BD7"/>
    <w:rsid w:val="00233265"/>
    <w:rsid w:val="00251BA3"/>
    <w:rsid w:val="003960C1"/>
    <w:rsid w:val="003C4BB6"/>
    <w:rsid w:val="00400D3D"/>
    <w:rsid w:val="00442FB9"/>
    <w:rsid w:val="0044547E"/>
    <w:rsid w:val="00484A2D"/>
    <w:rsid w:val="00490EFD"/>
    <w:rsid w:val="004F4265"/>
    <w:rsid w:val="00500D93"/>
    <w:rsid w:val="005029F7"/>
    <w:rsid w:val="00511B59"/>
    <w:rsid w:val="00517A41"/>
    <w:rsid w:val="00526CAD"/>
    <w:rsid w:val="00543240"/>
    <w:rsid w:val="00545D90"/>
    <w:rsid w:val="00562EA0"/>
    <w:rsid w:val="00582746"/>
    <w:rsid w:val="00596ED1"/>
    <w:rsid w:val="005D6DF1"/>
    <w:rsid w:val="005F6DF4"/>
    <w:rsid w:val="00606197"/>
    <w:rsid w:val="00614EFF"/>
    <w:rsid w:val="00643975"/>
    <w:rsid w:val="00643E74"/>
    <w:rsid w:val="0067680B"/>
    <w:rsid w:val="006C26FD"/>
    <w:rsid w:val="006E3D3F"/>
    <w:rsid w:val="006E524D"/>
    <w:rsid w:val="00745C97"/>
    <w:rsid w:val="00765E2C"/>
    <w:rsid w:val="007B07E5"/>
    <w:rsid w:val="00856E4B"/>
    <w:rsid w:val="00905917"/>
    <w:rsid w:val="00932A9A"/>
    <w:rsid w:val="00944E3C"/>
    <w:rsid w:val="00977B32"/>
    <w:rsid w:val="009E04BD"/>
    <w:rsid w:val="00A31AF5"/>
    <w:rsid w:val="00A51B9D"/>
    <w:rsid w:val="00AD19F6"/>
    <w:rsid w:val="00AF02CA"/>
    <w:rsid w:val="00B217B2"/>
    <w:rsid w:val="00B2401D"/>
    <w:rsid w:val="00C401DA"/>
    <w:rsid w:val="00C40AD5"/>
    <w:rsid w:val="00CC2FA3"/>
    <w:rsid w:val="00D46562"/>
    <w:rsid w:val="00D50F05"/>
    <w:rsid w:val="00D70371"/>
    <w:rsid w:val="00DD2E1F"/>
    <w:rsid w:val="00E25874"/>
    <w:rsid w:val="00E2639F"/>
    <w:rsid w:val="00E770F4"/>
    <w:rsid w:val="00E877BB"/>
    <w:rsid w:val="00F362E2"/>
    <w:rsid w:val="00F83E89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40"/>
    <w:rPr>
      <w:rFonts w:ascii="Tahoma" w:hAnsi="Tahoma" w:cs="Tahoma"/>
      <w:noProof/>
      <w:sz w:val="16"/>
      <w:szCs w:val="16"/>
      <w:lang w:eastAsia="en-US"/>
    </w:rPr>
  </w:style>
  <w:style w:type="paragraph" w:customStyle="1" w:styleId="levi-beli">
    <w:name w:val="levi-beli"/>
    <w:basedOn w:val="Normal"/>
    <w:rsid w:val="0054324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40"/>
    <w:rPr>
      <w:rFonts w:ascii="Tahoma" w:hAnsi="Tahoma" w:cs="Tahoma"/>
      <w:noProof/>
      <w:sz w:val="16"/>
      <w:szCs w:val="16"/>
      <w:lang w:eastAsia="en-US"/>
    </w:rPr>
  </w:style>
  <w:style w:type="paragraph" w:customStyle="1" w:styleId="levi-beli">
    <w:name w:val="levi-beli"/>
    <w:basedOn w:val="Normal"/>
    <w:rsid w:val="0054324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4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2024-06-03T12:07:00Z</dcterms:created>
  <dcterms:modified xsi:type="dcterms:W3CDTF">2024-06-03T12:08:00Z</dcterms:modified>
</cp:coreProperties>
</file>