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D64667" w:rsidP="00F750CE">
            <w:pPr>
              <w:spacing w:line="276" w:lineRule="auto"/>
              <w:jc w:val="center"/>
              <w:rPr>
                <w:rFonts w:ascii="Arial" w:hAnsi="Arial" w:cs="Arial"/>
                <w:b/>
                <w:bCs/>
                <w:noProof/>
                <w:color w:val="FFFFFF"/>
                <w:kern w:val="28"/>
                <w:sz w:val="24"/>
                <w:szCs w:val="24"/>
                <w:lang w:eastAsia="sr-Latn-RS"/>
              </w:rPr>
            </w:pPr>
            <w:r w:rsidRPr="00D64667">
              <w:rPr>
                <w:rFonts w:ascii="Arial" w:hAnsi="Arial" w:cs="Arial"/>
                <w:b/>
                <w:bCs/>
                <w:noProof/>
                <w:color w:val="FFFFFF"/>
                <w:kern w:val="28"/>
                <w:sz w:val="24"/>
                <w:szCs w:val="24"/>
                <w:lang w:val="sr-Cyrl-RS" w:eastAsia="sr-Latn-RS"/>
              </w:rPr>
              <w:t>О ИЗМЕНАМА ПРАВИЛНИКА О НАСТАВНОМ ПЛАНУ И ПРОГРАМУ СТРУЧНИХ ПРЕДМЕТА СРЕДЊЕГ СТРУЧНОГ ОБРАЗОВАЊА У ПОДРУЧЈУ РАДА ШУМАРСТВО И ОБРАДА ДРВЕТА</w:t>
            </w:r>
            <w:r w:rsidR="00216E5B"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D64667" w:rsidRPr="00D64667" w:rsidRDefault="00D64667" w:rsidP="00D64667">
      <w:pPr>
        <w:widowControl/>
        <w:autoSpaceDE/>
        <w:autoSpaceDN/>
        <w:spacing w:before="330"/>
        <w:ind w:firstLine="480"/>
        <w:jc w:val="center"/>
        <w:rPr>
          <w:rFonts w:ascii="Arial" w:hAnsi="Arial" w:cs="Arial"/>
          <w:color w:val="000000"/>
          <w:sz w:val="18"/>
          <w:szCs w:val="18"/>
        </w:rPr>
      </w:pPr>
      <w:proofErr w:type="gramStart"/>
      <w:r w:rsidRPr="00D64667">
        <w:rPr>
          <w:rFonts w:ascii="Arial" w:hAnsi="Arial" w:cs="Arial"/>
          <w:color w:val="000000"/>
          <w:sz w:val="18"/>
          <w:szCs w:val="18"/>
        </w:rPr>
        <w:t>Члан 1.</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У Правилнику о наставном плану и програму стручних предмета средњег стручног образовања у подручју рада Шумарство и обрада дрвета („Службени гласник РС – Просветни гласник”, бр. 9/14, 6/15, 16/15, 3/16, 8/16, 3/18, 4/19, 10/21, 8/22, 9/23 и 8/24), у делу: „НАСТАВНИ ПЛАН И ПРОГРАМ ЗА ОБРАЗОВНИ ПРОФИЛ СТОЛАР”, одељак: „3. НАСТАВНИ ПРОГРАМ”, пододељак: „А2: ОБАВЕЗНИ СТРУЧНИ ПРЕДМЕТИ”, програм предмета: „ФИЗИКА”, замењује се новим програмом предмета: „ФИЗИКА”, који је одштампан уз овај правилник и чини његов саставни део,</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Програм завршног испита за образовни профил столар замењује се новим програмом завршног испита за образовни предмет столар, који је одштампан уз овај правилник и чини његов саставни део.</w:t>
      </w:r>
      <w:proofErr w:type="gramEnd"/>
    </w:p>
    <w:p w:rsidR="00D64667" w:rsidRPr="00D64667" w:rsidRDefault="00D64667" w:rsidP="00D64667">
      <w:pPr>
        <w:widowControl/>
        <w:autoSpaceDE/>
        <w:autoSpaceDN/>
        <w:spacing w:before="330"/>
        <w:ind w:firstLine="480"/>
        <w:jc w:val="center"/>
        <w:rPr>
          <w:rFonts w:ascii="Arial" w:hAnsi="Arial" w:cs="Arial"/>
          <w:color w:val="000000"/>
          <w:sz w:val="18"/>
          <w:szCs w:val="18"/>
        </w:rPr>
      </w:pPr>
      <w:proofErr w:type="gramStart"/>
      <w:r w:rsidRPr="00D64667">
        <w:rPr>
          <w:rFonts w:ascii="Arial" w:hAnsi="Arial" w:cs="Arial"/>
          <w:color w:val="000000"/>
          <w:sz w:val="18"/>
          <w:szCs w:val="18"/>
        </w:rPr>
        <w:t>Члан 2.</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Овај правилник ступа на снагу наредног дана од дана објављивања у „Службеном гласнику Републике Србије – Просветном гласнику”.</w:t>
      </w:r>
      <w:proofErr w:type="gramEnd"/>
    </w:p>
    <w:p w:rsidR="00D64667" w:rsidRPr="00D64667" w:rsidRDefault="00D64667" w:rsidP="00D64667">
      <w:pPr>
        <w:widowControl/>
        <w:autoSpaceDE/>
        <w:autoSpaceDN/>
        <w:spacing w:before="0" w:after="150"/>
        <w:ind w:firstLine="480"/>
        <w:jc w:val="right"/>
        <w:rPr>
          <w:rFonts w:ascii="Arial" w:hAnsi="Arial" w:cs="Arial"/>
          <w:color w:val="000000"/>
          <w:sz w:val="18"/>
          <w:szCs w:val="18"/>
        </w:rPr>
      </w:pPr>
      <w:r w:rsidRPr="00D64667">
        <w:rPr>
          <w:rFonts w:ascii="Arial" w:hAnsi="Arial" w:cs="Arial"/>
          <w:color w:val="000000"/>
          <w:sz w:val="18"/>
          <w:szCs w:val="18"/>
        </w:rPr>
        <w:t>Број 110-00-48/2025-03</w:t>
      </w:r>
    </w:p>
    <w:p w:rsidR="00D64667" w:rsidRPr="00D64667" w:rsidRDefault="00D64667" w:rsidP="00D64667">
      <w:pPr>
        <w:widowControl/>
        <w:autoSpaceDE/>
        <w:autoSpaceDN/>
        <w:spacing w:before="0" w:after="150"/>
        <w:ind w:firstLine="480"/>
        <w:jc w:val="right"/>
        <w:rPr>
          <w:rFonts w:ascii="Arial" w:hAnsi="Arial" w:cs="Arial"/>
          <w:color w:val="000000"/>
          <w:sz w:val="18"/>
          <w:szCs w:val="18"/>
        </w:rPr>
      </w:pPr>
      <w:proofErr w:type="gramStart"/>
      <w:r w:rsidRPr="00D64667">
        <w:rPr>
          <w:rFonts w:ascii="Arial" w:hAnsi="Arial" w:cs="Arial"/>
          <w:color w:val="000000"/>
          <w:sz w:val="18"/>
          <w:szCs w:val="18"/>
        </w:rPr>
        <w:t>У Београду, 28.</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маја</w:t>
      </w:r>
      <w:proofErr w:type="gramEnd"/>
      <w:r w:rsidRPr="00D64667">
        <w:rPr>
          <w:rFonts w:ascii="Arial" w:hAnsi="Arial" w:cs="Arial"/>
          <w:color w:val="000000"/>
          <w:sz w:val="18"/>
          <w:szCs w:val="18"/>
        </w:rPr>
        <w:t xml:space="preserve"> 2025. </w:t>
      </w:r>
      <w:proofErr w:type="gramStart"/>
      <w:r w:rsidRPr="00D64667">
        <w:rPr>
          <w:rFonts w:ascii="Arial" w:hAnsi="Arial" w:cs="Arial"/>
          <w:color w:val="000000"/>
          <w:sz w:val="18"/>
          <w:szCs w:val="18"/>
        </w:rPr>
        <w:t>године</w:t>
      </w:r>
      <w:proofErr w:type="gramEnd"/>
    </w:p>
    <w:p w:rsidR="00D64667" w:rsidRPr="00D64667" w:rsidRDefault="00D64667" w:rsidP="00D64667">
      <w:pPr>
        <w:widowControl/>
        <w:autoSpaceDE/>
        <w:autoSpaceDN/>
        <w:spacing w:before="0" w:after="150"/>
        <w:ind w:firstLine="480"/>
        <w:jc w:val="right"/>
        <w:rPr>
          <w:rFonts w:ascii="Arial" w:hAnsi="Arial" w:cs="Arial"/>
          <w:color w:val="000000"/>
          <w:sz w:val="18"/>
          <w:szCs w:val="18"/>
        </w:rPr>
      </w:pPr>
      <w:r w:rsidRPr="00D64667">
        <w:rPr>
          <w:rFonts w:ascii="Arial" w:hAnsi="Arial" w:cs="Arial"/>
          <w:color w:val="000000"/>
          <w:sz w:val="18"/>
          <w:szCs w:val="18"/>
        </w:rPr>
        <w:t>Министар,</w:t>
      </w:r>
    </w:p>
    <w:p w:rsidR="00D64667" w:rsidRPr="00D64667" w:rsidRDefault="00D64667" w:rsidP="00D64667">
      <w:pPr>
        <w:widowControl/>
        <w:autoSpaceDE/>
        <w:autoSpaceDN/>
        <w:spacing w:before="0" w:after="0"/>
        <w:ind w:firstLine="480"/>
        <w:jc w:val="right"/>
        <w:rPr>
          <w:rFonts w:ascii="Arial" w:hAnsi="Arial" w:cs="Arial"/>
          <w:color w:val="000000"/>
          <w:sz w:val="18"/>
          <w:szCs w:val="18"/>
        </w:rPr>
      </w:pPr>
      <w:proofErr w:type="gramStart"/>
      <w:r w:rsidRPr="00D64667">
        <w:rPr>
          <w:rFonts w:ascii="Arial" w:hAnsi="Arial" w:cs="Arial"/>
          <w:color w:val="000000"/>
          <w:sz w:val="18"/>
          <w:szCs w:val="18"/>
        </w:rPr>
        <w:t>проф</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др</w:t>
      </w:r>
      <w:proofErr w:type="gramEnd"/>
      <w:r w:rsidRPr="00D64667">
        <w:rPr>
          <w:rFonts w:ascii="Arial" w:hAnsi="Arial" w:cs="Arial"/>
          <w:color w:val="000000"/>
          <w:sz w:val="18"/>
          <w:szCs w:val="18"/>
        </w:rPr>
        <w:t> </w:t>
      </w:r>
      <w:r w:rsidRPr="00D64667">
        <w:rPr>
          <w:rFonts w:ascii="Arial" w:hAnsi="Arial" w:cs="Arial"/>
          <w:b/>
          <w:bCs/>
          <w:color w:val="000000"/>
          <w:sz w:val="18"/>
          <w:szCs w:val="18"/>
        </w:rPr>
        <w:t>Дејан Вук Станковић, </w:t>
      </w:r>
      <w:r w:rsidRPr="00D64667">
        <w:rPr>
          <w:rFonts w:ascii="Arial" w:hAnsi="Arial" w:cs="Arial"/>
          <w:color w:val="000000"/>
          <w:sz w:val="18"/>
          <w:szCs w:val="18"/>
        </w:rPr>
        <w:t>с.р.</w:t>
      </w:r>
    </w:p>
    <w:p w:rsidR="00D64667" w:rsidRPr="00D64667" w:rsidRDefault="00D64667" w:rsidP="00D64667">
      <w:pPr>
        <w:widowControl/>
        <w:autoSpaceDE/>
        <w:autoSpaceDN/>
        <w:spacing w:before="0" w:after="0"/>
        <w:ind w:firstLine="480"/>
        <w:jc w:val="center"/>
        <w:rPr>
          <w:rFonts w:ascii="Arial" w:hAnsi="Arial" w:cs="Arial"/>
          <w:b/>
          <w:bCs/>
          <w:color w:val="000000"/>
          <w:sz w:val="18"/>
          <w:szCs w:val="18"/>
        </w:rPr>
      </w:pPr>
      <w:r w:rsidRPr="00D64667">
        <w:rPr>
          <w:rFonts w:ascii="Arial" w:hAnsi="Arial" w:cs="Arial"/>
          <w:b/>
          <w:bCs/>
          <w:color w:val="000000"/>
          <w:sz w:val="18"/>
          <w:szCs w:val="18"/>
        </w:rPr>
        <w:t>ПРОГРАМ ЗАВРШНОГ ИСПИТА</w:t>
      </w:r>
      <w:r w:rsidRPr="00D64667">
        <w:rPr>
          <w:rFonts w:ascii="Arial" w:hAnsi="Arial" w:cs="Arial"/>
          <w:b/>
          <w:bCs/>
          <w:color w:val="000000"/>
          <w:sz w:val="18"/>
          <w:szCs w:val="18"/>
        </w:rPr>
        <w:br/>
        <w:t>ЗА ОБРАЗОВНИ ПРОФИЛ СТОЛАР</w:t>
      </w:r>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ЦИЉ ЗАВРШНОГ ИСПИТА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Завршним испитом проверава се да ли је ученик, по успешно завршеном образовању за образовни профил столар, стекао стручне компетенције прописане Стандардом квалификације („Службени гласник РС – Просветни гласник”, брoj 4/21).</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СТРУКТУРА ЗАВРШНОГ ИСПИТА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Завршни испит за ученике који су се школовали по плану и програму наставе и учења за образовни профил столар реализује се кроз практични рад.</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ПРИРУЧНИК О ПОЛАГАЊУ ЗАВРШНОГ ИСПИТА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Завршни испит спроводи се у складу са овим правилником и Приручником о полагању завршног испита за образовни профил столар (у даљем тексту Приручник).</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Приручник садржи оквир са критеријумима за оцењивање компетенција, стандардизоване радне задатке за практични рад и обрасце за оцењивање.</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Центар објављује Приручник на званичној интернет страници Завода за унапређивање образовања и васпитања.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ПРЕДУСЛОВИ ЗА ПОЛАГАЊЕ ЗАВРШНОГ ИСПИТА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Ученик полаже завршни испит у складу са законом.</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Завршни испит може да полаже ученик који је успешно завршио три разреда средње школе по плану и програму наставе и учења за образовни профил столар.</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 Приручнику су утврђени посебни предуслови за полагање завршног испита у складу са планом и програмом наставе и учења.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ОРГАНИЗАЦИЈА ЗАВРШНОГ ИСПИТА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Завршни испит се спроводи у производним погонима, школским радионицама или у другим просторима где се налазе радна места и где су обезбеђени услови за које се ученик образовао у току свог школовања.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Завршни испит за ученика може трајати највише два дана и није нужно да се испит реализује у два узастопна дана (у континуитету).</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За сваког ученика директор школе именује ментора.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Ментор је наставник стручних предмета који је обучавао ученика у току школовања.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Ментор помаже ученику у припремама за полагање завршног испита у периоду предвиђеном планом и програмом наставе и учења.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Директор именује стручну испитну комисију састављену од три члана, као и њихове заменике.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Испитна комисија даје оцену о стечености прописаних компетенција.</w:t>
      </w:r>
      <w:proofErr w:type="gramEnd"/>
      <w:r w:rsidRPr="00D64667">
        <w:rPr>
          <w:rFonts w:ascii="Arial" w:hAnsi="Arial" w:cs="Arial"/>
          <w:color w:val="000000"/>
          <w:sz w:val="18"/>
          <w:szCs w:val="18"/>
        </w:rPr>
        <w:t xml:space="preserve"> Комисију чине:</w:t>
      </w:r>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два</w:t>
      </w:r>
      <w:proofErr w:type="gramEnd"/>
      <w:r w:rsidRPr="00D64667">
        <w:rPr>
          <w:rFonts w:ascii="Arial" w:hAnsi="Arial" w:cs="Arial"/>
          <w:color w:val="000000"/>
          <w:sz w:val="18"/>
          <w:szCs w:val="18"/>
        </w:rPr>
        <w:t xml:space="preserve"> наставника стручних предмета за образовни профил, од којих је један председник комисије;</w:t>
      </w:r>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lastRenderedPageBreak/>
        <w:t xml:space="preserve">– </w:t>
      </w:r>
      <w:proofErr w:type="gramStart"/>
      <w:r w:rsidRPr="00D64667">
        <w:rPr>
          <w:rFonts w:ascii="Arial" w:hAnsi="Arial" w:cs="Arial"/>
          <w:color w:val="000000"/>
          <w:sz w:val="18"/>
          <w:szCs w:val="18"/>
        </w:rPr>
        <w:t>представник</w:t>
      </w:r>
      <w:proofErr w:type="gramEnd"/>
      <w:r w:rsidRPr="00D64667">
        <w:rPr>
          <w:rFonts w:ascii="Arial" w:hAnsi="Arial" w:cs="Arial"/>
          <w:color w:val="000000"/>
          <w:sz w:val="18"/>
          <w:szCs w:val="18"/>
        </w:rPr>
        <w:t xml:space="preserve"> послодаваца – стручњак у области на коју се односи радни задатак.</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Сагласност на чланство представника послодаваца у комисији, на предлог школа, даје Унија послодаваца Србије односно Привредна комора Србије у сарадњи са Центром. Базу података о члановима испитних комисија, представницима послодаваца, води Центар.</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Ученик који је завршио трећи разред и пријавио полагање завршног испита, стиче право да приступи полагању завршног испита.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 оквиру периода планираног планом и програмом наставе и учења за припрему и полагање завршног испита, школа организује консултације и додатну припрему ученика за све радне задатке, обезбеђујући потребне услове у погледу простора, опреме и временског распореда.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РАДНИ ЗАДАЦИ</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 оквиру завршног испита ученик извршава два радна задатка задатка којима се проверавају прописане стручне компетенције.</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Од стандардизованих радних задатака сачињава се одговарајући број комбинација радних задатака на завршном испиту.</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Листе стандардизованих радних задатака, комбинације, критеријуми и обрасци за оцењивање саставни су део Приручника.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На основу листе комбинација из Приручника, школа формира школску листу комбинација у сваком испитном року.</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Број комбинација у школској листи мора бити најмање за 10% већи од броја ученика у одељењу који полажу завршни испит.</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Ученик извлачи комбинацију радних задатака непосредно пред полагање завршног испита.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ОЦЕЊИВАЊЕ ЗАВРШНОГ ИСПИТА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Оцењивање на завршном испиту спроводи испитна комисија, на основу критеријума дефинисаних Приручником. Успех на завршном испиту зависи од укупног броја бодова које је ученик стекао извршавањем радног задатка.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Радни задатак се може оценити са највише 100 бодова.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Сваки члан испитне комисије у свом обрасцу за оцењивање радног задатка утврђује укупан број бодова по задатку.</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 основу појединачног бодовања свих чланова комисије утврђује се просечан број бодова за сваки задатак.</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Када кандидат оствари просечних 50 и више бодова, по радном задатку, сматра се да је показао компетентност.</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Ако је просечан број бодова на радном задатку, који је кандидат остварио његовим извршењем, мањи од 50, сматра се да кандидат није показао компетентност.</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 овом случају оцена успеха на завршном испиту је недовољан (1).</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Укупан број бодова преводи се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59"/>
        <w:gridCol w:w="4457"/>
      </w:tblGrid>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УСПЕХ</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недовољан (1)</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100–125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довољан (2)</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126– 151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добар (3)</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152– 176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врло добар (4)</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177–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одличан (5)</w:t>
            </w:r>
          </w:p>
        </w:tc>
      </w:tr>
    </w:tbl>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ДИПЛОМА И УВЕРЕЊЕ</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Ученик који је положио завршни испит стиче право на издавање Дипломе о стеченом средњем образовању.</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Уз Диплому школа ученику издаје Уверење о положеним испитима у оквиру савладаног програма за образовни профил столар.</w:t>
      </w:r>
      <w:proofErr w:type="gramEnd"/>
    </w:p>
    <w:p w:rsidR="00D64667" w:rsidRPr="00D64667" w:rsidRDefault="00D64667" w:rsidP="00D64667">
      <w:pPr>
        <w:widowControl/>
        <w:autoSpaceDE/>
        <w:autoSpaceDN/>
        <w:spacing w:before="0" w:after="0"/>
        <w:ind w:firstLine="480"/>
        <w:jc w:val="center"/>
        <w:rPr>
          <w:rFonts w:ascii="Arial" w:hAnsi="Arial" w:cs="Arial"/>
          <w:b/>
          <w:bCs/>
          <w:color w:val="000000"/>
          <w:sz w:val="18"/>
          <w:szCs w:val="18"/>
        </w:rPr>
      </w:pPr>
      <w:r w:rsidRPr="00D64667">
        <w:rPr>
          <w:rFonts w:ascii="Arial" w:hAnsi="Arial" w:cs="Arial"/>
          <w:b/>
          <w:bCs/>
          <w:color w:val="000000"/>
          <w:sz w:val="18"/>
          <w:szCs w:val="18"/>
        </w:rPr>
        <w:t>Назив предмета: Физика</w:t>
      </w:r>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1. ОСТВАРИВАЊЕ ОБРАЗОВНО-ВАСПИТНОГ РАДА – ОБЛИЦИ И ТРАЈАЊЕ</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5"/>
        <w:gridCol w:w="2498"/>
        <w:gridCol w:w="944"/>
        <w:gridCol w:w="2600"/>
        <w:gridCol w:w="2229"/>
        <w:gridCol w:w="1240"/>
      </w:tblGrid>
      <w:tr w:rsidR="00D64667" w:rsidRPr="00D64667" w:rsidTr="002549E8">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УКУПНО</w:t>
            </w:r>
          </w:p>
        </w:tc>
      </w:tr>
      <w:tr w:rsidR="00D64667" w:rsidRPr="00D64667" w:rsidTr="002549E8">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64667" w:rsidRPr="00D64667" w:rsidRDefault="00D64667" w:rsidP="00D64667">
            <w:pPr>
              <w:widowControl/>
              <w:autoSpaceDE/>
              <w:autoSpaceDN/>
              <w:spacing w:before="0" w:after="0"/>
              <w:rPr>
                <w:rFonts w:ascii="Arial" w:hAnsi="Arial"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64667" w:rsidRPr="00D64667" w:rsidRDefault="00D64667" w:rsidP="00D64667">
            <w:pPr>
              <w:widowControl/>
              <w:autoSpaceDE/>
              <w:autoSpaceDN/>
              <w:spacing w:before="0" w:after="0"/>
              <w:rPr>
                <w:rFonts w:ascii="Arial" w:hAnsi="Arial" w:cs="Arial"/>
                <w:color w:val="000000"/>
                <w:sz w:val="18"/>
                <w:szCs w:val="18"/>
              </w:rPr>
            </w:pP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70</w:t>
            </w:r>
          </w:p>
        </w:tc>
      </w:tr>
    </w:tbl>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Напомена: у табели је приказан годишњи фонд часова за сваки облик рада</w:t>
      </w:r>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2. ЦИЉЕВИ УЧЕЊА</w:t>
      </w:r>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 Унапређивање знања ученика о основним физичким појавама за струку;</w:t>
      </w:r>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 Развијање способности за уочавање, формулисање и решавање једноставнијих проблема;</w:t>
      </w:r>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 Оспособљавање ученика за уочавање и примену физичких закона у свакодневном животу и пракси;</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 Развијање логичког и критичког мишљења у истраживањима физичких феномена.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3. НАЗИВ И ПРЕПОРУЧЕНО ТРАЈАЊЕ ТЕМА ПРЕДМЕТА</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1"/>
        <w:gridCol w:w="4393"/>
        <w:gridCol w:w="1455"/>
        <w:gridCol w:w="1007"/>
        <w:gridCol w:w="1782"/>
        <w:gridCol w:w="998"/>
      </w:tblGrid>
      <w:tr w:rsidR="00D64667" w:rsidRPr="00D64667" w:rsidTr="002549E8">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Препоручено трајање теме (часови)</w:t>
            </w:r>
          </w:p>
        </w:tc>
      </w:tr>
      <w:tr w:rsidR="00D64667" w:rsidRPr="00D64667" w:rsidTr="002549E8">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64667" w:rsidRPr="00D64667" w:rsidRDefault="00D64667" w:rsidP="00D64667">
            <w:pPr>
              <w:widowControl/>
              <w:autoSpaceDE/>
              <w:autoSpaceDN/>
              <w:spacing w:before="0" w:after="0"/>
              <w:rPr>
                <w:rFonts w:ascii="Arial" w:hAnsi="Arial" w:cs="Arial"/>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64667" w:rsidRPr="00D64667" w:rsidRDefault="00D64667" w:rsidP="00D64667">
            <w:pPr>
              <w:widowControl/>
              <w:autoSpaceDE/>
              <w:autoSpaceDN/>
              <w:spacing w:before="0" w:after="0"/>
              <w:rPr>
                <w:rFonts w:ascii="Arial" w:hAnsi="Arial"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Б</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Увод у физику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Механика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Статика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Tоплотне појаве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Електричне и магнетне појаве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Осцилације и таласи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w:t>
            </w:r>
          </w:p>
        </w:tc>
      </w:tr>
    </w:tbl>
    <w:p w:rsidR="00D64667" w:rsidRPr="00D64667" w:rsidRDefault="00D64667" w:rsidP="00D64667">
      <w:pPr>
        <w:widowControl/>
        <w:autoSpaceDE/>
        <w:autoSpaceDN/>
        <w:spacing w:before="0" w:after="0"/>
        <w:ind w:firstLine="480"/>
        <w:rPr>
          <w:rFonts w:ascii="Arial" w:hAnsi="Arial" w:cs="Arial"/>
          <w:color w:val="000000"/>
          <w:sz w:val="18"/>
          <w:szCs w:val="18"/>
        </w:rPr>
      </w:pPr>
      <w:bookmarkStart w:id="1" w:name="_GoBack"/>
      <w:bookmarkEnd w:id="1"/>
      <w:r w:rsidRPr="00D64667">
        <w:rPr>
          <w:rFonts w:ascii="Arial" w:hAnsi="Arial" w:cs="Arial"/>
          <w:b/>
          <w:bCs/>
          <w:color w:val="000000"/>
          <w:sz w:val="18"/>
          <w:szCs w:val="18"/>
        </w:rPr>
        <w:t>4. НАЗИВИ ТЕМА, ИСХОДИ УЧЕЊА, ПРЕПОРУЧЕНИ САДРЖАЈИ И КЉУЧНИ ПОЈМОВИ САДРЖАЈА</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32"/>
        <w:gridCol w:w="5084"/>
      </w:tblGrid>
      <w:tr w:rsidR="00D64667" w:rsidRPr="00D64667" w:rsidTr="002549E8">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color w:val="000000"/>
                <w:sz w:val="18"/>
                <w:szCs w:val="18"/>
              </w:rPr>
              <w:t>НАЗИВ ТЕМЕ: </w:t>
            </w:r>
            <w:r w:rsidRPr="00D64667">
              <w:rPr>
                <w:rFonts w:ascii="Arial" w:hAnsi="Arial" w:cs="Arial"/>
                <w:b/>
                <w:bCs/>
                <w:color w:val="000000"/>
                <w:sz w:val="18"/>
                <w:szCs w:val="18"/>
              </w:rPr>
              <w:t>Увод у физику</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ИСХОДИ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ПРЕПОРУЧЕНИ САДРЖАЈ И КЉУЧНИ ПОЈМОВИ САДРЖАЈА</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 објасни начај физике као фундаменталне науке и њену везу са природним и техничким наукама;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 користи научни језик за описивање физичких појава;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 опише начин мерења физичких величина;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мери</w:t>
            </w:r>
            <w:proofErr w:type="gramEnd"/>
            <w:r w:rsidRPr="00D64667">
              <w:rPr>
                <w:rFonts w:ascii="Arial" w:hAnsi="Arial" w:cs="Arial"/>
                <w:color w:val="000000"/>
                <w:sz w:val="18"/>
                <w:szCs w:val="18"/>
              </w:rPr>
              <w:t xml:space="preserve"> физичке величине, уз записивање одговарајућим ознакама, водећи рачуна о систему јединица.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Физичке величине, основне и изведене, скаларне и векторске.</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Мерење и мерне јединице.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Кључни појмови:</w:t>
            </w:r>
            <w:r w:rsidRPr="00D64667">
              <w:rPr>
                <w:rFonts w:ascii="Arial" w:hAnsi="Arial" w:cs="Arial"/>
                <w:color w:val="000000"/>
                <w:sz w:val="18"/>
                <w:szCs w:val="18"/>
              </w:rPr>
              <w:t> физичке величине, мерење.</w:t>
            </w:r>
          </w:p>
        </w:tc>
      </w:tr>
      <w:tr w:rsidR="00D64667" w:rsidRPr="00D64667" w:rsidTr="002549E8">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color w:val="000000"/>
                <w:sz w:val="18"/>
                <w:szCs w:val="18"/>
              </w:rPr>
              <w:t>НАЗИВ ТЕМЕ: </w:t>
            </w:r>
            <w:r w:rsidRPr="00D64667">
              <w:rPr>
                <w:rFonts w:ascii="Arial" w:hAnsi="Arial" w:cs="Arial"/>
                <w:b/>
                <w:bCs/>
                <w:color w:val="000000"/>
                <w:sz w:val="18"/>
                <w:szCs w:val="18"/>
              </w:rPr>
              <w:t>Механика</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ИСХОДИ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ПРЕПОРУЧЕНИ САДРЖАЈ И КЉУЧНИ ПОЈМОВИ САДРЖАЈА</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наводи и повеже основне кинематичке и динамичке физичке величине;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реши једноставније рачунске и експерименталне задатке примењујући основне формуле и законе;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разликује векторске и скаларне величине;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очита податке са графика;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графички приказује дате или израчунате податке;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препозна последице интеракције (убрзање, деформација) на примерима;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уочи постојање еластичних и пластичних деформација тела;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наведе примере интераговања тела и особине сила;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наведе особине бестежинског стања и повеже их са слободним падом;</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образложи принцип рада простих машина;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наброји врсте енергије и њене трансформације;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разликује обновљиве и необновљиве изворе енергије;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опише појаву међумолекулских сила;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поделу међумолекулских сила на кохезионе и адхезионе;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интерпретира порекло и вредност aтмосферског притиска;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proofErr w:type="gramStart"/>
            <w:r w:rsidRPr="00D64667">
              <w:rPr>
                <w:rFonts w:ascii="Arial" w:hAnsi="Arial" w:cs="Arial"/>
                <w:color w:val="000000"/>
                <w:sz w:val="18"/>
                <w:szCs w:val="18"/>
              </w:rPr>
              <w:t>упореди</w:t>
            </w:r>
            <w:proofErr w:type="gramEnd"/>
            <w:r w:rsidRPr="00D64667">
              <w:rPr>
                <w:rFonts w:ascii="Arial" w:hAnsi="Arial" w:cs="Arial"/>
                <w:color w:val="000000"/>
                <w:sz w:val="18"/>
                <w:szCs w:val="18"/>
              </w:rPr>
              <w:t xml:space="preserve"> вредност статичког потиска у води и ваздуху.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Кретање (релативност кретања, путања, пут). Брзина (средња и тренутна).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Кретање константном и променљивом брзином. Убрзање.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Интераговање тела – сила. Врсте макроскопских сила. Њутнови закони.</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Рад и снага.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Кинетичка и потенцијална енергија. Закон одржања енергије.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Једноставне машине (полуга и стрма раван).</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Кретање у гравитационом пољу. Бестежинско стање.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Међумолекулске силе (адхезија и кохезија).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Еластичност и деформације.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Атмосферски притисак. Статички и динамички потисак у ваздуху.</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Демонстрациони огледи:</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Равномерно и равномерно-убрзано кретање (помоћу колица, тегова и хронометра, помоћу цеви са ваздушним мехуром);</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Мерење силе динамометром са опругом;</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Други Њутнов закон (помоћу колица за различите силе и масе тегова).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 xml:space="preserve">Пад тела различитог </w:t>
            </w:r>
            <w:proofErr w:type="gramStart"/>
            <w:r w:rsidRPr="00D64667">
              <w:rPr>
                <w:rFonts w:ascii="Arial" w:hAnsi="Arial" w:cs="Arial"/>
                <w:color w:val="000000"/>
                <w:sz w:val="18"/>
                <w:szCs w:val="18"/>
              </w:rPr>
              <w:t>облика.;</w:t>
            </w:r>
            <w:proofErr w:type="gramEnd"/>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Галилејев експеримент (кретање куглице по жљебу, уз и низ косу раван);</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Трећи Њутнов закон (колица повезана опругом или динамометром);</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Сила трења на хоризонталној подлози и на косој равни са променљивим нагибом;</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Тежина (тело окачено о динамометар), бестежинско стање;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Слободан пад (Њутнова цев);</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Закон одржања енергије (модел „мртве петље”).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Кључни појмови:</w:t>
            </w:r>
            <w:r w:rsidRPr="00D64667">
              <w:rPr>
                <w:rFonts w:ascii="Arial" w:hAnsi="Arial" w:cs="Arial"/>
                <w:color w:val="000000"/>
                <w:sz w:val="18"/>
                <w:szCs w:val="18"/>
              </w:rPr>
              <w:t> кретање, брзина, убрзање, сила, енергија, еластичност, деформација, атмосферски притисак, потисак.</w:t>
            </w:r>
          </w:p>
        </w:tc>
      </w:tr>
      <w:tr w:rsidR="00D64667" w:rsidRPr="00D64667" w:rsidTr="002549E8">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color w:val="000000"/>
                <w:sz w:val="18"/>
                <w:szCs w:val="18"/>
              </w:rPr>
              <w:t>НАЗИВ ТЕМЕ: </w:t>
            </w:r>
            <w:r w:rsidRPr="00D64667">
              <w:rPr>
                <w:rFonts w:ascii="Arial" w:hAnsi="Arial" w:cs="Arial"/>
                <w:b/>
                <w:bCs/>
                <w:color w:val="000000"/>
                <w:sz w:val="18"/>
                <w:szCs w:val="18"/>
              </w:rPr>
              <w:t>Статика</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ИСХОДИ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ПРЕПОРУЧЕНИ САДРЖАЈ И КЉУЧНИ ПОЈМОВИ САДРЖАЈА</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основне појмове статике;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појам система сила;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деловање система сила на тело;</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услове равнотеже;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lastRenderedPageBreak/>
              <w:t>– </w:t>
            </w:r>
            <w:r w:rsidRPr="00D64667">
              <w:rPr>
                <w:rFonts w:ascii="Arial" w:hAnsi="Arial" w:cs="Arial"/>
                <w:color w:val="000000"/>
                <w:sz w:val="18"/>
                <w:szCs w:val="18"/>
              </w:rPr>
              <w:t>разликује стабилну, лабилну и индиферентну равнотежу;</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идентификује облике равнотеже на конкретним примерима из струке;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опише принцип рада полуге;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proofErr w:type="gramStart"/>
            <w:r w:rsidRPr="00D64667">
              <w:rPr>
                <w:rFonts w:ascii="Arial" w:hAnsi="Arial" w:cs="Arial"/>
                <w:color w:val="000000"/>
                <w:sz w:val="18"/>
                <w:szCs w:val="18"/>
              </w:rPr>
              <w:t>примени</w:t>
            </w:r>
            <w:proofErr w:type="gramEnd"/>
            <w:r w:rsidRPr="00D64667">
              <w:rPr>
                <w:rFonts w:ascii="Arial" w:hAnsi="Arial" w:cs="Arial"/>
                <w:color w:val="000000"/>
                <w:sz w:val="18"/>
                <w:szCs w:val="18"/>
              </w:rPr>
              <w:t xml:space="preserve"> принцип рада полуге на примерима из струке.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lastRenderedPageBreak/>
              <w:t>Слагање и разлагање сила;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Момент силе;</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lastRenderedPageBreak/>
              <w:t>Равнотежа и услови равнотеже;</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Стабилна, лабилна и индиферентна равнотежа;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Принцип рада полуге.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Кључни појмови:</w:t>
            </w:r>
            <w:r w:rsidRPr="00D64667">
              <w:rPr>
                <w:rFonts w:ascii="Arial" w:hAnsi="Arial" w:cs="Arial"/>
                <w:color w:val="000000"/>
                <w:sz w:val="18"/>
                <w:szCs w:val="18"/>
              </w:rPr>
              <w:t> статика, ослонац, тежиште, равнотежа, полуга.</w:t>
            </w:r>
          </w:p>
        </w:tc>
      </w:tr>
      <w:tr w:rsidR="00D64667" w:rsidRPr="00D64667" w:rsidTr="002549E8">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color w:val="000000"/>
                <w:sz w:val="18"/>
                <w:szCs w:val="18"/>
              </w:rPr>
              <w:lastRenderedPageBreak/>
              <w:t>НАЗИВ ТЕМЕ: </w:t>
            </w:r>
            <w:r w:rsidRPr="00D64667">
              <w:rPr>
                <w:rFonts w:ascii="Arial" w:hAnsi="Arial" w:cs="Arial"/>
                <w:b/>
                <w:bCs/>
                <w:color w:val="000000"/>
                <w:sz w:val="18"/>
                <w:szCs w:val="18"/>
              </w:rPr>
              <w:t>Топлотне појаве</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ИСХОДИ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ПРЕПОРУЧЕНИ САДРЖАЈ И КЉУЧНИ ПОЈМОВИ САДРЖАЈА</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упореди промену запремине тела у сва три агрегатна стања с променом температуре;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преведе температуру из Целзијусове у Келвинову скалу;</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опише појам топлотне равнотеже;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повеже размењену количину топлоте са масом тела, температурском разликом и супстанцијом од које је тело изграђено;</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 примерима објасни различите начине преношења топлоте;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наведе примере спонтаног преноса топлоте;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да стаклена башта/стакленик/пластеник спречава губитак топлоте струјањем;</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препозна да ефекат стаклене баште спречава губитак топлоте Земље зрачењем;</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proofErr w:type="gramStart"/>
            <w:r w:rsidRPr="00D64667">
              <w:rPr>
                <w:rFonts w:ascii="Arial" w:hAnsi="Arial" w:cs="Arial"/>
                <w:color w:val="000000"/>
                <w:sz w:val="18"/>
                <w:szCs w:val="18"/>
              </w:rPr>
              <w:t>објасни</w:t>
            </w:r>
            <w:proofErr w:type="gramEnd"/>
            <w:r w:rsidRPr="00D64667">
              <w:rPr>
                <w:rFonts w:ascii="Arial" w:hAnsi="Arial" w:cs="Arial"/>
                <w:color w:val="000000"/>
                <w:sz w:val="18"/>
                <w:szCs w:val="18"/>
              </w:rPr>
              <w:t xml:space="preserve"> узрок вертикалног кретања загрејаног ваздуха.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Топлотно ширење и температура.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Количина топлоте и специфична топлотна капацитивност. Топлотна равнотежа.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Агрегатна стања супстанције.</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Преношење топлоте. Топлотна изолација.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Ефекат стаклене баште.</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Метеорологија.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Демонстрациони огледи: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Tермални дилатометар;</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Ширење ваздуха (флаша са новчићем), Гравесандов прстен;</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Мерење температуре аналогним и дигиталним термометрима.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Кључни појмови:</w:t>
            </w:r>
            <w:r w:rsidRPr="00D64667">
              <w:rPr>
                <w:rFonts w:ascii="Arial" w:hAnsi="Arial" w:cs="Arial"/>
                <w:color w:val="000000"/>
                <w:sz w:val="18"/>
                <w:szCs w:val="18"/>
              </w:rPr>
              <w:t> топлота, температура, топлотна равнотежа.</w:t>
            </w:r>
          </w:p>
        </w:tc>
      </w:tr>
      <w:tr w:rsidR="00D64667" w:rsidRPr="00D64667" w:rsidTr="002549E8">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color w:val="000000"/>
                <w:sz w:val="18"/>
                <w:szCs w:val="18"/>
              </w:rPr>
              <w:t>НАЗИВ ТЕМЕ: </w:t>
            </w:r>
            <w:r w:rsidRPr="00D64667">
              <w:rPr>
                <w:rFonts w:ascii="Arial" w:hAnsi="Arial" w:cs="Arial"/>
                <w:b/>
                <w:bCs/>
                <w:color w:val="000000"/>
                <w:sz w:val="18"/>
                <w:szCs w:val="18"/>
              </w:rPr>
              <w:t>Електричне и магнетне појаве</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ИСХОДИ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ПРЕПОРУЧЕНИ САДРЖАЈ И КЉУЧНИ ПОЈМОВИ САДРЖАЈА</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примени одговарајуће појмове, величине и законе за тумачење деловања електричног поља;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образложи електичне појаве;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наведе поступке за наелектрисавање тела;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примере електричних појава у природи;</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дефинише Кулонов закон, јачину електричног поља и електрични напон;</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употреби одговарајуће појмове, величине и законе за објашњење основних карактеристика проводника и изолатора;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именује појаве које прате проток струје и њихову примену (топлотно, механичко, хемијско и магнетно деловање);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примени активности зa рационално коришћење електричне енергије;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протумачи основне карактеристике магнетног поља сталних магнета и струје применом одговарајућих појмова, величина и закона;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опише деловање магнетног поља на струјни проводник;</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представи кретање наелектрисаних честица у електричном и магнетном пољу;</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препозна појаву електромагнетне индукције и повеже је са Фарадејевим законом,</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уочава допринос Николе Тесле широкој примени наизменичне струје;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разликује једносмерну од наизменичне струје;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основне принципе преношења електричне енергије;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Наелектрисање, проводници и изолатори. Кулонов закон.</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Јачина електричног поља, електрични напон.</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Електрична струја, електрична отпорност.</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Појам о наизменичној струји и њене предности над једносмерном.</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Омов закон за део и цело струјно коло.</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Џул-Ленцов закон, електрична снага. Електрична енергија и њено рационално коришћење.</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Магнетно поље и магнети. Магнетно поље Земље.</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Магнетна индукција, магнетни флукс.</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Магнетно поље струјног проводника, електромагнети.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Амперова сила. Електромотори.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Појава електромагнетне индукције.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Демонстрациони огледи: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Наелектрисавање предмета и њихова међусобна интеракција. Електрофор, електрично клатно и електроскоп;</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Демонстрација распореда линија електричног поља;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Електростатичка заштита (Фарадејев кавез). Модел громобрана;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Демонстрација једноставног електричног кола са сијалицом као потрошачем;</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Демонстрациони амперметар и волтметар у струјном колу;</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Загревање проводника при протицању струје;</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 xml:space="preserve">Проток струје кроз водени раствор кухињске соли. Лимун </w:t>
            </w:r>
            <w:r w:rsidRPr="00D64667">
              <w:rPr>
                <w:rFonts w:ascii="Arial" w:hAnsi="Arial" w:cs="Arial"/>
                <w:color w:val="000000"/>
                <w:sz w:val="18"/>
                <w:szCs w:val="18"/>
              </w:rPr>
              <w:lastRenderedPageBreak/>
              <w:t>као батерија;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Привлачење и одбијање сталних магнета. Магнетна игла и школски компас;</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Линије магнетног поља (помоћу гвоздених опиљака);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Ерстедов оглед. Електромагнет;</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Деловање магнетног поља на рам са струјом. Интеракција два паралелна струјна проводника;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Рад електромотора;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Демонстрација електромагнетне индукције помоћу калема и сталног магнета.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Кључни појмови:</w:t>
            </w:r>
            <w:r w:rsidRPr="00D64667">
              <w:rPr>
                <w:rFonts w:ascii="Arial" w:hAnsi="Arial" w:cs="Arial"/>
                <w:color w:val="000000"/>
                <w:sz w:val="18"/>
                <w:szCs w:val="18"/>
              </w:rPr>
              <w:t> наелектрисање, Кулонов закон, струја, Омов закон, Фарадејев закон, магнетно поље, магнетна индукција, магнетни флукс, електромагнет.</w:t>
            </w:r>
          </w:p>
        </w:tc>
      </w:tr>
      <w:tr w:rsidR="00D64667" w:rsidRPr="00D64667" w:rsidTr="002549E8">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color w:val="000000"/>
                <w:sz w:val="18"/>
                <w:szCs w:val="18"/>
              </w:rPr>
              <w:lastRenderedPageBreak/>
              <w:t>НАЗИВ ТЕМЕ: </w:t>
            </w:r>
            <w:r w:rsidRPr="00D64667">
              <w:rPr>
                <w:rFonts w:ascii="Arial" w:hAnsi="Arial" w:cs="Arial"/>
                <w:b/>
                <w:bCs/>
                <w:color w:val="000000"/>
                <w:sz w:val="18"/>
                <w:szCs w:val="18"/>
              </w:rPr>
              <w:t>Осцилације и таласи</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ИСХОДИ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ПРЕПОРУЧЕНИ САДРЖАЈ И КЉУЧНИ ПОЈМОВИ САДРЖАЈА</w:t>
            </w:r>
          </w:p>
        </w:tc>
      </w:tr>
      <w:tr w:rsidR="00D64667" w:rsidRPr="00D64667" w:rsidTr="002549E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повеже појам осцилација и њихов настанак и наводи различите врсте осцилација;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процени појмове и величине којима се описује осцилаторно кретање;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шта су таласи, њихов настанак, карактеристике и врсте таласа;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уочи шта су извори звука, каква је разлика између тона и шума;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основне карактеристике звука;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 основу фреквенције разликује звук, ултразвук и инфразвук њихову примену у свакодневном животу;</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појам резонанције;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proofErr w:type="gramStart"/>
            <w:r w:rsidRPr="00D64667">
              <w:rPr>
                <w:rFonts w:ascii="Arial" w:hAnsi="Arial" w:cs="Arial"/>
                <w:color w:val="000000"/>
                <w:sz w:val="18"/>
                <w:szCs w:val="18"/>
              </w:rPr>
              <w:t>опише</w:t>
            </w:r>
            <w:proofErr w:type="gramEnd"/>
            <w:r w:rsidRPr="00D64667">
              <w:rPr>
                <w:rFonts w:ascii="Arial" w:hAnsi="Arial" w:cs="Arial"/>
                <w:color w:val="000000"/>
                <w:sz w:val="18"/>
                <w:szCs w:val="18"/>
              </w:rPr>
              <w:t xml:space="preserve"> спектар електромагнетних таласа и навeде примере примене електромагнетног зрачења (пренос сигнала на даљину: мобилна телефонија, интернет, GPS; форензика...);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објасни изворе светлости и илуструје основне особине простирања светлости;</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разликује преламање од одбијања светлости;</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протумачи тоталну рефлексију и њене примере;</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наведе врсте огледала и сочива;</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описује примену различитих оптичких инструмената;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Појам о осцилаторном кретању. Математичко клатно.</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Таласно кретање, врсте таласа и величине којима их описујемо.</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Звук и његове особине. Ултразвук и инфразвук.</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Електромагнетни таласи и спектар.</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Видљива светлост. Спектар светлости и боја предмета.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Закон одбијања светлости. Огледала.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Закон преламања светлости. Тотална рефлексија. Сочива.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Оптички инструменти.</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Демонстрациони огледи: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Осциловање тега на опрузи.</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Мaтематичко клатно. Демонстрација лонгитудиналних и трансверзалних таласа.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Својства звучних извора. Звучна резонанција.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Мобилне апликације: тон генератор и мерење нивоа звука.</w:t>
            </w:r>
          </w:p>
          <w:p w:rsidR="00D64667" w:rsidRPr="00D64667" w:rsidRDefault="00D64667" w:rsidP="00D64667">
            <w:pPr>
              <w:widowControl/>
              <w:autoSpaceDE/>
              <w:autoSpaceDN/>
              <w:spacing w:before="0" w:after="150"/>
              <w:rPr>
                <w:rFonts w:ascii="Arial" w:hAnsi="Arial" w:cs="Arial"/>
                <w:color w:val="000000"/>
                <w:sz w:val="18"/>
                <w:szCs w:val="18"/>
              </w:rPr>
            </w:pPr>
            <w:r w:rsidRPr="00D64667">
              <w:rPr>
                <w:rFonts w:ascii="Arial" w:hAnsi="Arial" w:cs="Arial"/>
                <w:color w:val="000000"/>
                <w:sz w:val="18"/>
                <w:szCs w:val="18"/>
              </w:rPr>
              <w:t>Разлагање беле светлости на спектар. Формирање лика код огледала и сочива. Лупа, микроскоп, телескоп.</w:t>
            </w:r>
          </w:p>
          <w:p w:rsidR="00D64667" w:rsidRPr="00D64667" w:rsidRDefault="00D64667" w:rsidP="00D64667">
            <w:pPr>
              <w:widowControl/>
              <w:autoSpaceDE/>
              <w:autoSpaceDN/>
              <w:spacing w:before="0" w:after="0"/>
              <w:rPr>
                <w:rFonts w:ascii="Arial" w:hAnsi="Arial" w:cs="Arial"/>
                <w:color w:val="000000"/>
                <w:sz w:val="18"/>
                <w:szCs w:val="18"/>
              </w:rPr>
            </w:pPr>
            <w:r w:rsidRPr="00D64667">
              <w:rPr>
                <w:rFonts w:ascii="Arial" w:hAnsi="Arial" w:cs="Arial"/>
                <w:b/>
                <w:bCs/>
                <w:color w:val="000000"/>
                <w:sz w:val="18"/>
                <w:szCs w:val="18"/>
              </w:rPr>
              <w:t>Кључни појмови:</w:t>
            </w:r>
            <w:r w:rsidRPr="00D64667">
              <w:rPr>
                <w:rFonts w:ascii="Arial" w:hAnsi="Arial" w:cs="Arial"/>
                <w:color w:val="000000"/>
                <w:sz w:val="18"/>
                <w:szCs w:val="18"/>
              </w:rPr>
              <w:t> осцилације, клатно, таласи, звук, светлост, спектар светлости, огледала, рефлексија, оптички инструменти.</w:t>
            </w:r>
          </w:p>
        </w:tc>
      </w:tr>
    </w:tbl>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5. УПУТСТВО ЗА ДИДАКТИЧКО-МЕТОДИЧКО ОСТВАРИВАЊЕ ПРОГРАМА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Општеобразовни предмет Физика који се изучава у једном разреду средње школе два часа недељно, омогућава да ученици стекну нова знања и обнове и систематизују она стечена у основној школи.</w:t>
      </w:r>
      <w:proofErr w:type="gramEnd"/>
      <w:r w:rsidRPr="00D64667">
        <w:rPr>
          <w:rFonts w:ascii="Arial" w:hAnsi="Arial" w:cs="Arial"/>
          <w:color w:val="000000"/>
          <w:sz w:val="18"/>
          <w:szCs w:val="18"/>
        </w:rPr>
        <w:t> </w:t>
      </w:r>
      <w:proofErr w:type="gramStart"/>
      <w:r w:rsidRPr="00D64667">
        <w:rPr>
          <w:rFonts w:ascii="Arial" w:hAnsi="Arial" w:cs="Arial"/>
          <w:color w:val="000000"/>
          <w:sz w:val="18"/>
          <w:szCs w:val="18"/>
        </w:rPr>
        <w:t>Нови исходи и садржаји су они који су значајни за елементарну научну писменост и омогућавају ученицима успешан наставак образовања у подручјима у којима је физика једна од основних научних дисциплина.</w:t>
      </w:r>
      <w:proofErr w:type="gramEnd"/>
      <w:r w:rsidRPr="00D64667">
        <w:rPr>
          <w:rFonts w:ascii="Arial" w:hAnsi="Arial" w:cs="Arial"/>
          <w:color w:val="000000"/>
          <w:sz w:val="18"/>
          <w:szCs w:val="18"/>
        </w:rPr>
        <w:t> </w:t>
      </w:r>
      <w:proofErr w:type="gramStart"/>
      <w:r w:rsidRPr="00D64667">
        <w:rPr>
          <w:rFonts w:ascii="Arial" w:hAnsi="Arial" w:cs="Arial"/>
          <w:color w:val="000000"/>
          <w:sz w:val="18"/>
          <w:szCs w:val="18"/>
        </w:rPr>
        <w:t>Рачунски и квалитативни задаци који се користе у настави овог програма треба да буду првенствено илустрација основне примене физичких законитости.</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Израда лабораторијских вежби није предвиђена док су демонстрациони огледи од великог значаја за постизање исхода.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I. ПЛАНИРАЊЕ НАСТАВЕ И УЧЕЊА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Улога наставника је да при планирању наставе води рачуна о саставу одељења и резултатима иницијалног теста, степену опремљености кабинета, степену опремљености школе (ИТ опрема, библиотека</w:t>
      </w:r>
      <w:proofErr w:type="gramStart"/>
      <w:r w:rsidRPr="00D64667">
        <w:rPr>
          <w:rFonts w:ascii="Arial" w:hAnsi="Arial" w:cs="Arial"/>
          <w:color w:val="000000"/>
          <w:sz w:val="18"/>
          <w:szCs w:val="18"/>
        </w:rPr>
        <w:t>,...</w:t>
      </w:r>
      <w:proofErr w:type="gramEnd"/>
      <w:r w:rsidRPr="00D64667">
        <w:rPr>
          <w:rFonts w:ascii="Arial" w:hAnsi="Arial" w:cs="Arial"/>
          <w:color w:val="000000"/>
          <w:sz w:val="18"/>
          <w:szCs w:val="18"/>
        </w:rPr>
        <w:t>), уџбенику и другим наставним материјалима које ће користити.</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Исходи дефинисани по областима олакшавају наставнику даљу операционализацију исхода на ниво конкретне наставне јединице.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Препорука је да наставник планира и припрема наставу самостално, а у сарадњи са колегама обезбеди међупредметну корелацију.</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lastRenderedPageBreak/>
        <w:t>II. ОСТВАРИВАЊЕ НАСТАВЕ И УЧЕЊА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 оквиру сваке наставне теме налази се списак предложених демонстрационих огледа.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По правилу се ради о огледима које је могуће реализовати чак и уколико у школи не постоји лабораторија физике опремљена традиционалном опремом.</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Правилно дидактички примењени демонстрациони огледи су кључни за успешно усвајање предвиђених концепата.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Главни концепти које треба усвојити на датом часу, у ствари, треба да буду засновани на демонстрацији одабране појаве.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 том смислу, пре почетка демонстрације треба затражити од ученика да искажу своја очекивања заснована на њиховим предзнањима.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 тај начин, уз помоћ демонстрационих експеримената, код ученика се формирају основне представе о појавама, физичким величинама, процесима и законима.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Овако припремљено демонстрирање физичке појаве изазива активирање мисаоних процеса код ученика и омогућује лакше формирање адекватних научних појмова и убеђења.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Саставни део програма је и списак пројектних задатака.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Предлог је да их ученици раде у мањим групама, најбоље у паровима и да им се доделе највише по једна тема по полугођу јер треба предвидети и часове за презентовање резултата рада на пројектној теми.</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Предлог пројекта:</w:t>
      </w:r>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Ефикасност машина.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Енергетска ефикасност.</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Обновљиви извори енергије.</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Предности и мане нуклеарних електрана.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Ефекат стаклене баште.</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Узроци глобалног загревања и подаци који доказују овај феномен</w:t>
      </w:r>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 </w:t>
      </w:r>
      <w:r w:rsidRPr="00D64667">
        <w:rPr>
          <w:rFonts w:ascii="Arial" w:hAnsi="Arial" w:cs="Arial"/>
          <w:color w:val="000000"/>
          <w:sz w:val="18"/>
          <w:szCs w:val="18"/>
        </w:rPr>
        <w:t>Топлотна изолација кућа и њена економска исплативост</w:t>
      </w:r>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Од миша и змаја до громобрана-заштита од електричног удара.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„Рат струја” – зашто је победила наизменична струја?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Никола Тесла и наизменична струја.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Лупа, микроскоп, телескоп.</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Примене појединих области спектра електромагнетних таласа.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Врсте и принцип рада камера.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Зашто ЛЕД сијалице уместо класичних извора светлости у домаћинствима?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proofErr w:type="gramStart"/>
      <w:r w:rsidRPr="00D64667">
        <w:rPr>
          <w:rFonts w:ascii="Arial" w:hAnsi="Arial" w:cs="Arial"/>
          <w:b/>
          <w:bCs/>
          <w:color w:val="000000"/>
          <w:sz w:val="18"/>
          <w:szCs w:val="18"/>
        </w:rPr>
        <w:t>– </w:t>
      </w:r>
      <w:r w:rsidRPr="00D64667">
        <w:rPr>
          <w:rFonts w:ascii="Arial" w:hAnsi="Arial" w:cs="Arial"/>
          <w:color w:val="000000"/>
          <w:sz w:val="18"/>
          <w:szCs w:val="18"/>
        </w:rPr>
        <w:t>Појас живота у Сунчевом систему.</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 наставку се налазе неки предлози везани за обраду предвиђених наставних тема.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1. УВОД У ФИЗИКУ</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Прву наставну тему треба искористити за приказ наставних области и кључних физичких величина које ће се током програма обрађивати.</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Потребно је обновити основне физичке величине и њихове јединице и нагласити значај Међународног система мера и јединица.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Скаларне и векторске величине могу се илустровати примерима из програма.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Мерење и приказивање резултата мерења обрадити на примерима директних мерења дужине, масе и времена.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Напоменути грешке мерења (посебно случајне и системске) као важан фактор за побољшање квалитета података добијених мерењем.</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2. МЕХАНИКА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Пре реализације ове наставне теме пожељно је утврдити предзнања ученика из кинематике и динамике.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Фокус је на провери основног нивоа предзнања односно да ли ученик решава једноставније рачунске задатке примењујући основне формуле и законе који повезују физичке величине брзина, пређени пут, убрзање, сила, трење, енергија, рад.</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Добар начин да се нови појмови и величине уводе кроз конкретне примере и на тај начин оствари већа функционализација исхода (кретање у гравитационом пољу као илустрација праволинијског кретања са сталним убрзањем, закон одржања енергије на примеру слободног пада итд.).</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Поред демонстрационих огледа наведених у табели могу се реализовати и следећи: демонстрација Трећег Њутновог закона са наелектрисаном лименком и балоном; приказ бестежинског стања - пад избушене чаше са водом; статичко трење, трење клизања и котрљања; потисак (лопта у води, јаје у слаткој и сланој води)…</w:t>
      </w:r>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3. СТАТИКА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При реализацији ове наставне теме пожељно је повезати основне појмове из статике са примерима из стручних предмета.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Фокус је на провери основног нивоа предзнања односно да ли ученик решава једноставније рачунске задатке примењујући основне формуле и законе који повезују физичке величине, да кроз примере увиди значај равнотеже и услова који морају бити испуњени као основ за савладавање исхода и у стручним предметима.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Проверити да ли ученик разуме услове равнотеже кроз примере са дрвеним гредама различитих маса.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Нагласити значај и код примера спајања делова, примере полуга код различитих алата и машина које ће користити.</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4. ТОПЛОТНЕ ПОЈАВЕ</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Наставну тему треба започети обрадом топлотног ширења, а затим ученицима треба објаснити појам унутрашње енергије, као и њену зависност од температуре.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Ученицима треба објаснити зависност количине топлоте од масе/количине супстанце, одговарајуће топлотне капацитивности и промене температуре.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Механизме преношења топлоте треба обрадити кроз одговарајуће демонстрационе огледе.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Топлотна изолација спада у теме од великог значаја за свакодневни живот и треба препустити ученицима да изнесу своја мишљења и да реализују одговарајући пројектни задатак.</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Дискутовати са ученицима о појави глобалног загревања планете и повезати је са ефектом стаклене баште.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Навести мере које сваки појединац може спровести у циљу смањења ових ефеката.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Поред демонстрационих огледа који су наведени у табели могу се реализовати и следећи: уочавање провођења топлоте код маслаца на кашици која је у суду са водом и демонстрирање преноса топлоте зрачењем из грејалице, струјањем изнад радијатора или из климе итд.</w:t>
      </w:r>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5. ЕЛЕКТРИЧНЕ И МАГНЕТНЕ ПОЈАВЕ</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lastRenderedPageBreak/>
        <w:t>Са основним појмовима и законитостима из ове теме ученици су се упознали и схватили их у основној школи.</w:t>
      </w:r>
      <w:proofErr w:type="gramEnd"/>
      <w:r w:rsidRPr="00D64667">
        <w:rPr>
          <w:rFonts w:ascii="Arial" w:hAnsi="Arial" w:cs="Arial"/>
          <w:color w:val="000000"/>
          <w:sz w:val="18"/>
          <w:szCs w:val="18"/>
        </w:rPr>
        <w:t xml:space="preserve"> Полазећи од структуре супстанције и електричног поља увести појмове: електрична струја, проводник, изолатор. </w:t>
      </w:r>
      <w:proofErr w:type="gramStart"/>
      <w:r w:rsidRPr="00D64667">
        <w:rPr>
          <w:rFonts w:ascii="Arial" w:hAnsi="Arial" w:cs="Arial"/>
          <w:color w:val="000000"/>
          <w:sz w:val="18"/>
          <w:szCs w:val="18"/>
        </w:rPr>
        <w:t>Познавање електричних својстава материјала омогућава ученику боље разумевање њиховог значаја за развој нових технологија.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Треба имати у виду да повезивање основних појмова из електростатике са магнетним пољем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Једноставно електрично коло једносмерне струје искористити за обнављање знања о основним елементима струјног кола и физичких величина као што су електрични напон, електромоторна сила, електрична отпорност и јачина електричне струје.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Омов закон за део кола и за цело електрично коло демонстрирати на неком потрошачу.</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Џул-Ленцов закон повезати са законом одржања.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Објаснити значај магнетног поља Земље. Дефинисати магнетну индукцију и магнетни флукс као векторску и скаларну величину којима описујемо магнетно поље.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Демонстрацијом и објашњењем Ерстедовог огледа објаснити стварање магнетног поља око струјних проводника.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 основу овог принципа објаснити рад електромагнета.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Упознати ученике са разноврсним применама електромагнета.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Ученици могу самостално или у групама да формурају електромагнет помоћу гвозденог језгра (већи ексер, шраф) намотаја жице и батерије.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Објаснити коришћење Амперове силе код електромотора.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Демонстрацијом увести појам електромагнетне индукције.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Навести разлике између једносмерне и наизменичне струје, предности наизменичне струје над једносмерном.</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Дискутовати са ученицима о мерама заштите од струјног удара.</w:t>
      </w:r>
      <w:proofErr w:type="gramEnd"/>
    </w:p>
    <w:p w:rsidR="00D64667" w:rsidRPr="00D64667" w:rsidRDefault="00D64667" w:rsidP="00D64667">
      <w:pPr>
        <w:widowControl/>
        <w:autoSpaceDE/>
        <w:autoSpaceDN/>
        <w:spacing w:before="0" w:after="0"/>
        <w:ind w:firstLine="480"/>
        <w:rPr>
          <w:rFonts w:ascii="Arial" w:hAnsi="Arial" w:cs="Arial"/>
          <w:color w:val="000000"/>
          <w:sz w:val="18"/>
          <w:szCs w:val="18"/>
        </w:rPr>
      </w:pPr>
      <w:r w:rsidRPr="00D64667">
        <w:rPr>
          <w:rFonts w:ascii="Arial" w:hAnsi="Arial" w:cs="Arial"/>
          <w:b/>
          <w:bCs/>
          <w:color w:val="000000"/>
          <w:sz w:val="18"/>
          <w:szCs w:val="18"/>
        </w:rPr>
        <w:t>6. ОСЦИЛАЦИЈЕ И ТАЛАСИ</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Почетни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повезаних са механичким и електромагнетним таласима.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 току ових часова се могу реализовати демонстрациони огледи (Осциловање тега на опрузи.</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Зависност периода од масе тела и од коефицијента еластичности опруге.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Maтематичко клатно.</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Зависност периода од дужине клатна).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Наставник може приказати различите симулације и анимације којима се објашњавају осцилаторне појаве.</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Повезати основне карактеристике осцилаторног и таласног кретања.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Једноставним огледима демонстрирати настанак механичких таласа.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Објаснити основне карактеристике таласног кретања и дефинисати величине којима описујемо таласе.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Навести основне карактеристике трансверзалних и лонгитудиналних таласа без навођења формула за брзине трансверзалних и лонгитудиналних таласа у различитим срединама (само основне формуле).</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Анализирати карактеристике звучног таласа и дискутовати са ученицима о штетном утицају буке, као и о мерама заштите.</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Навести основне карактеристике инфразвука и ултразвука, штетно дејство и примену.</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Објаснити основне карактеристике електромагнетних таласа поредећи их са механичким.</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У оквиру дискусије о спектру, истаћи особине појединих врста електромагнетних таласа и нагласити њихову улогу у свакодневном животу.</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Већ познате појмове из оптике треба даље развијати и повезивати их са новим појмовима, физичким величинама и законитостима који се користе за објашњење и разумевање светлосних појава.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Познавање оптичких својстава материјала омогућава сваком ученику боље разумевање њиховог значаја за развој нових технологија.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 складу са могућностима демонстрирати разлагање беле светлости на спектар (стаклена призма), преламање светлости, одбијање светлости (оптика на магнетној табли, оптичка клупа).</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III. ПРАЋЕЊЕ И ВРЕДНОВАЊЕ НАСТАВЕ И УЧЕЊА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У настави оријентисаној на достизање исхода вреднују се oстварени ниво постигнућа и напредовање током процеса учења.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Да би вредновање било објективно и у функцији учења, потребно је да буде усклађено са принципима оцењивања (Правилник о оцењивању у средњој школи).</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r w:rsidRPr="00D64667">
        <w:rPr>
          <w:rFonts w:ascii="Arial" w:hAnsi="Arial" w:cs="Arial"/>
          <w:color w:val="000000"/>
          <w:sz w:val="18"/>
          <w:szCs w:val="18"/>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семинарских радова и пројеката.</w:t>
      </w:r>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Потребно је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Наставник треба да омогући ученицима да искажу алтернативна решења проблема, иновативност и критичко мишљење и да то адекватно вреднује.</w:t>
      </w:r>
      <w:proofErr w:type="gramEnd"/>
    </w:p>
    <w:p w:rsidR="00D64667" w:rsidRPr="00D64667" w:rsidRDefault="00D64667" w:rsidP="00D64667">
      <w:pPr>
        <w:widowControl/>
        <w:autoSpaceDE/>
        <w:autoSpaceDN/>
        <w:spacing w:before="0" w:after="150"/>
        <w:ind w:firstLine="480"/>
        <w:rPr>
          <w:rFonts w:ascii="Arial" w:hAnsi="Arial" w:cs="Arial"/>
          <w:color w:val="000000"/>
          <w:sz w:val="18"/>
          <w:szCs w:val="18"/>
        </w:rPr>
      </w:pPr>
      <w:proofErr w:type="gramStart"/>
      <w:r w:rsidRPr="00D64667">
        <w:rPr>
          <w:rFonts w:ascii="Arial" w:hAnsi="Arial" w:cs="Arial"/>
          <w:color w:val="000000"/>
          <w:sz w:val="18"/>
          <w:szCs w:val="18"/>
        </w:rPr>
        <w:t>На почетку школске године потребно је спровести иницијални тест.</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Овај тест је инструмент провере предзнања и потенцијала ученика.</w:t>
      </w:r>
      <w:proofErr w:type="gramEnd"/>
      <w:r w:rsidRPr="00D64667">
        <w:rPr>
          <w:rFonts w:ascii="Arial" w:hAnsi="Arial" w:cs="Arial"/>
          <w:color w:val="000000"/>
          <w:sz w:val="18"/>
          <w:szCs w:val="18"/>
        </w:rPr>
        <w:t xml:space="preserve"> </w:t>
      </w:r>
      <w:proofErr w:type="gramStart"/>
      <w:r w:rsidRPr="00D64667">
        <w:rPr>
          <w:rFonts w:ascii="Arial" w:hAnsi="Arial" w:cs="Arial"/>
          <w:color w:val="000000"/>
          <w:sz w:val="18"/>
          <w:szCs w:val="18"/>
        </w:rPr>
        <w:t>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p>
    <w:p w:rsidR="00F750CE" w:rsidRPr="00F750CE" w:rsidRDefault="00F750CE" w:rsidP="00DC21B7">
      <w:pPr>
        <w:widowControl/>
        <w:autoSpaceDE/>
        <w:autoSpaceDN/>
        <w:spacing w:before="330"/>
        <w:ind w:firstLine="480"/>
        <w:jc w:val="center"/>
        <w:rPr>
          <w:rFonts w:ascii="Arial" w:hAnsi="Arial" w:cs="Arial"/>
          <w:color w:val="000000"/>
          <w:sz w:val="20"/>
          <w:szCs w:val="20"/>
        </w:rPr>
      </w:pPr>
    </w:p>
    <w:sectPr w:rsidR="00F750CE" w:rsidRPr="00F750C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647A9"/>
    <w:rsid w:val="001A690E"/>
    <w:rsid w:val="001C6B43"/>
    <w:rsid w:val="001D2D04"/>
    <w:rsid w:val="001D4FD6"/>
    <w:rsid w:val="00216E5B"/>
    <w:rsid w:val="002549E8"/>
    <w:rsid w:val="00280660"/>
    <w:rsid w:val="002B25F1"/>
    <w:rsid w:val="002D2C74"/>
    <w:rsid w:val="003750F5"/>
    <w:rsid w:val="003B0F98"/>
    <w:rsid w:val="003B6DA6"/>
    <w:rsid w:val="003F20A9"/>
    <w:rsid w:val="0041004F"/>
    <w:rsid w:val="00427B92"/>
    <w:rsid w:val="004E6290"/>
    <w:rsid w:val="005531CB"/>
    <w:rsid w:val="00571AB9"/>
    <w:rsid w:val="00596F24"/>
    <w:rsid w:val="00596F46"/>
    <w:rsid w:val="005F2AF0"/>
    <w:rsid w:val="00606F5D"/>
    <w:rsid w:val="006111BF"/>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A1F17"/>
    <w:rsid w:val="009E17AD"/>
    <w:rsid w:val="00A303D8"/>
    <w:rsid w:val="00A3252E"/>
    <w:rsid w:val="00A73C32"/>
    <w:rsid w:val="00AF5B6B"/>
    <w:rsid w:val="00B003AF"/>
    <w:rsid w:val="00B3102E"/>
    <w:rsid w:val="00B34C0C"/>
    <w:rsid w:val="00B77BDD"/>
    <w:rsid w:val="00B86859"/>
    <w:rsid w:val="00BB2E57"/>
    <w:rsid w:val="00BC5930"/>
    <w:rsid w:val="00BC5B96"/>
    <w:rsid w:val="00C35BC5"/>
    <w:rsid w:val="00C93933"/>
    <w:rsid w:val="00D23D60"/>
    <w:rsid w:val="00D41C33"/>
    <w:rsid w:val="00D64667"/>
    <w:rsid w:val="00D74FA2"/>
    <w:rsid w:val="00DA5FEA"/>
    <w:rsid w:val="00DA63C7"/>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D094-FDD2-4B25-9442-89C860EF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4</cp:revision>
  <dcterms:created xsi:type="dcterms:W3CDTF">2025-06-04T10:27:00Z</dcterms:created>
  <dcterms:modified xsi:type="dcterms:W3CDTF">2025-06-04T10:29:00Z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