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5"/>
        <w:gridCol w:w="9929"/>
      </w:tblGrid>
      <w:tr w:rsidR="00F2648B" w:rsidRPr="00932A9A" w14:paraId="702CF668" w14:textId="77777777" w:rsidTr="008A325D">
        <w:trPr>
          <w:tblCellSpacing w:w="15" w:type="dxa"/>
        </w:trPr>
        <w:tc>
          <w:tcPr>
            <w:tcW w:w="476" w:type="pct"/>
            <w:shd w:val="clear" w:color="auto" w:fill="A41E1C"/>
            <w:vAlign w:val="center"/>
          </w:tcPr>
          <w:p w14:paraId="633F73D6" w14:textId="77777777" w:rsidR="00F2648B" w:rsidRDefault="00F2648B" w:rsidP="008A325D">
            <w:pPr>
              <w:pStyle w:val="NASLOVZLATO"/>
            </w:pPr>
            <w:bookmarkStart w:id="0" w:name="_Hlk150257943"/>
            <w:r w:rsidRPr="00AE0C49">
              <w:drawing>
                <wp:inline distT="0" distB="0" distL="0" distR="0" wp14:anchorId="07F5E933" wp14:editId="7FFFEEEA">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144BBAAD" w14:textId="77777777" w:rsidR="00F2648B" w:rsidRPr="00D70371" w:rsidRDefault="00F2648B" w:rsidP="008A325D">
            <w:pPr>
              <w:pStyle w:val="NASLOVZLATO"/>
            </w:pPr>
            <w:r w:rsidRPr="00E416C1">
              <w:t>ПРАВИЛНИК</w:t>
            </w:r>
          </w:p>
          <w:p w14:paraId="384541D6" w14:textId="65E36B9B" w:rsidR="00F2648B" w:rsidRPr="00D70371" w:rsidRDefault="00F2648B" w:rsidP="008A325D">
            <w:pPr>
              <w:pStyle w:val="NASLOVBELO"/>
            </w:pPr>
            <w:r w:rsidRPr="00A8023F">
              <w:t xml:space="preserve">O ДОПУНИ </w:t>
            </w:r>
            <w:r w:rsidRPr="00F2648B">
              <w:t>ПРАВИЛНИКА О ПЛАНУ И ПРОГРАМУ НАСТАВЕ И УЧЕЊА ГИМНАЗИЈЕ ЗА УЧЕНИКЕ СА ПОСЕБНИМ СПОСОБНОСТИМА ЗА СПОРТ</w:t>
            </w:r>
          </w:p>
          <w:p w14:paraId="53FB710E" w14:textId="3746B4F7" w:rsidR="00F2648B" w:rsidRPr="00D70371" w:rsidRDefault="00F2648B" w:rsidP="008A325D">
            <w:pPr>
              <w:pStyle w:val="podnaslovpropisa"/>
            </w:pPr>
            <w:r w:rsidRPr="00D70371">
              <w:t xml:space="preserve">("Сл. гласник РС", бр. </w:t>
            </w:r>
            <w:r w:rsidR="001B7B5C">
              <w:t>6</w:t>
            </w:r>
            <w:r w:rsidRPr="00D70371">
              <w:t>/</w:t>
            </w:r>
            <w:r>
              <w:t>2021</w:t>
            </w:r>
            <w:r w:rsidRPr="00D70371">
              <w:t>)</w:t>
            </w:r>
          </w:p>
        </w:tc>
      </w:tr>
      <w:bookmarkEnd w:id="0"/>
    </w:tbl>
    <w:p w14:paraId="225D1BF1" w14:textId="77777777" w:rsidR="009A1ADF" w:rsidRDefault="009A1ADF" w:rsidP="00200AAA">
      <w:pPr>
        <w:spacing w:after="150"/>
        <w:rPr>
          <w:rFonts w:ascii="Arial" w:hAnsi="Arial" w:cs="Arial"/>
          <w:color w:val="000000"/>
          <w:sz w:val="20"/>
          <w:szCs w:val="20"/>
        </w:rPr>
      </w:pPr>
    </w:p>
    <w:p w14:paraId="69B7CAAE" w14:textId="704501A5"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200AAA">
        <w:rPr>
          <w:rFonts w:ascii="Arial" w:hAnsi="Arial" w:cs="Arial"/>
          <w:color w:val="000000"/>
          <w:sz w:val="20"/>
          <w:szCs w:val="20"/>
        </w:rPr>
        <w:t>Службени гласник РС</w:t>
      </w:r>
      <w:r>
        <w:rPr>
          <w:rFonts w:ascii="Arial" w:hAnsi="Arial" w:cs="Arial"/>
          <w:color w:val="000000"/>
          <w:sz w:val="20"/>
          <w:szCs w:val="20"/>
        </w:rPr>
        <w:t>”</w:t>
      </w:r>
      <w:r w:rsidRPr="00200AAA">
        <w:rPr>
          <w:rFonts w:ascii="Arial" w:hAnsi="Arial" w:cs="Arial"/>
          <w:color w:val="000000"/>
          <w:sz w:val="20"/>
          <w:szCs w:val="20"/>
        </w:rPr>
        <w:t xml:space="preserve">, бр. 88/17, 27/18 </w:t>
      </w:r>
      <w:r>
        <w:rPr>
          <w:rFonts w:ascii="Arial" w:hAnsi="Arial" w:cs="Arial"/>
          <w:color w:val="000000"/>
          <w:sz w:val="20"/>
          <w:szCs w:val="20"/>
        </w:rPr>
        <w:t>-</w:t>
      </w:r>
      <w:r w:rsidRPr="00200AAA">
        <w:rPr>
          <w:rFonts w:ascii="Arial" w:hAnsi="Arial" w:cs="Arial"/>
          <w:color w:val="000000"/>
          <w:sz w:val="20"/>
          <w:szCs w:val="20"/>
        </w:rPr>
        <w:t xml:space="preserve"> др. закон, 10/19 и 6/20),</w:t>
      </w:r>
    </w:p>
    <w:p w14:paraId="4AE7618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Министар просвете, науке и технолошког развоја доноси</w:t>
      </w:r>
    </w:p>
    <w:p w14:paraId="29967774" w14:textId="77777777" w:rsidR="00200AAA" w:rsidRPr="00200AAA" w:rsidRDefault="00200AAA" w:rsidP="00200AAA">
      <w:pPr>
        <w:spacing w:after="225"/>
        <w:jc w:val="center"/>
        <w:rPr>
          <w:rFonts w:ascii="Arial" w:hAnsi="Arial" w:cs="Arial"/>
          <w:sz w:val="20"/>
          <w:szCs w:val="20"/>
        </w:rPr>
      </w:pPr>
      <w:r w:rsidRPr="00200AAA">
        <w:rPr>
          <w:rFonts w:ascii="Arial" w:hAnsi="Arial" w:cs="Arial"/>
          <w:b/>
          <w:color w:val="000000"/>
          <w:sz w:val="20"/>
          <w:szCs w:val="20"/>
        </w:rPr>
        <w:t>ПРАВИЛНИК</w:t>
      </w:r>
    </w:p>
    <w:p w14:paraId="0C716214" w14:textId="77777777" w:rsidR="00200AAA" w:rsidRPr="00200AAA" w:rsidRDefault="00200AAA" w:rsidP="00200AAA">
      <w:pPr>
        <w:spacing w:after="150"/>
        <w:jc w:val="center"/>
        <w:rPr>
          <w:rFonts w:ascii="Arial" w:hAnsi="Arial" w:cs="Arial"/>
          <w:sz w:val="20"/>
          <w:szCs w:val="20"/>
        </w:rPr>
      </w:pPr>
      <w:r w:rsidRPr="00200AAA">
        <w:rPr>
          <w:rFonts w:ascii="Arial" w:hAnsi="Arial" w:cs="Arial"/>
          <w:b/>
          <w:color w:val="000000"/>
          <w:sz w:val="20"/>
          <w:szCs w:val="20"/>
        </w:rPr>
        <w:t>о допуни Правилника о плану и програму наставе и учења гимназије за ученике са посебним способностима за спорт</w:t>
      </w:r>
    </w:p>
    <w:p w14:paraId="74CC50EF" w14:textId="77777777" w:rsidR="00200AAA" w:rsidRPr="00200AAA" w:rsidRDefault="00200AAA" w:rsidP="00200AAA">
      <w:pPr>
        <w:spacing w:after="120"/>
        <w:jc w:val="center"/>
        <w:rPr>
          <w:rFonts w:ascii="Arial" w:hAnsi="Arial" w:cs="Arial"/>
          <w:sz w:val="20"/>
          <w:szCs w:val="20"/>
        </w:rPr>
      </w:pPr>
      <w:r w:rsidRPr="00200AAA">
        <w:rPr>
          <w:rFonts w:ascii="Arial" w:hAnsi="Arial" w:cs="Arial"/>
          <w:color w:val="000000"/>
          <w:sz w:val="20"/>
          <w:szCs w:val="20"/>
        </w:rPr>
        <w:t>Члан 1.</w:t>
      </w:r>
    </w:p>
    <w:p w14:paraId="5D49DF74" w14:textId="4FAB1181"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Правилнику о плану и програму наставе и учења гимназије за ученике са посебним способностима за спорт (</w:t>
      </w:r>
      <w:r>
        <w:rPr>
          <w:rFonts w:ascii="Arial" w:hAnsi="Arial" w:cs="Arial"/>
          <w:color w:val="000000"/>
          <w:sz w:val="20"/>
          <w:szCs w:val="20"/>
        </w:rPr>
        <w:t>“</w:t>
      </w:r>
      <w:r w:rsidRPr="00200AAA">
        <w:rPr>
          <w:rFonts w:ascii="Arial" w:hAnsi="Arial" w:cs="Arial"/>
          <w:color w:val="000000"/>
          <w:sz w:val="20"/>
          <w:szCs w:val="20"/>
        </w:rPr>
        <w:t xml:space="preserve">Службени гласник Републике Србије </w:t>
      </w:r>
      <w:r>
        <w:rPr>
          <w:rFonts w:ascii="Arial" w:hAnsi="Arial" w:cs="Arial"/>
          <w:color w:val="000000"/>
          <w:sz w:val="20"/>
          <w:szCs w:val="20"/>
        </w:rPr>
        <w:t>-</w:t>
      </w:r>
      <w:r w:rsidRPr="00200AAA">
        <w:rPr>
          <w:rFonts w:ascii="Arial" w:hAnsi="Arial" w:cs="Arial"/>
          <w:color w:val="000000"/>
          <w:sz w:val="20"/>
          <w:szCs w:val="20"/>
        </w:rPr>
        <w:t xml:space="preserve"> Просветни гласник</w:t>
      </w:r>
      <w:r>
        <w:rPr>
          <w:rFonts w:ascii="Arial" w:hAnsi="Arial" w:cs="Arial"/>
          <w:color w:val="000000"/>
          <w:sz w:val="20"/>
          <w:szCs w:val="20"/>
        </w:rPr>
        <w:t>”</w:t>
      </w:r>
      <w:r w:rsidRPr="00200AAA">
        <w:rPr>
          <w:rFonts w:ascii="Arial" w:hAnsi="Arial" w:cs="Arial"/>
          <w:color w:val="000000"/>
          <w:sz w:val="20"/>
          <w:szCs w:val="20"/>
        </w:rPr>
        <w:t>, број 7/20), после програма наставе за први разред, додаје се програм наставе за други разред, који је одштампан уз овај правилник и чини његов саставни део.</w:t>
      </w:r>
    </w:p>
    <w:p w14:paraId="760E3E14" w14:textId="77777777" w:rsidR="00200AAA" w:rsidRPr="00200AAA" w:rsidRDefault="00200AAA" w:rsidP="00200AAA">
      <w:pPr>
        <w:spacing w:after="120"/>
        <w:jc w:val="center"/>
        <w:rPr>
          <w:rFonts w:ascii="Arial" w:hAnsi="Arial" w:cs="Arial"/>
          <w:sz w:val="20"/>
          <w:szCs w:val="20"/>
        </w:rPr>
      </w:pPr>
      <w:r w:rsidRPr="00200AAA">
        <w:rPr>
          <w:rFonts w:ascii="Arial" w:hAnsi="Arial" w:cs="Arial"/>
          <w:color w:val="000000"/>
          <w:sz w:val="20"/>
          <w:szCs w:val="20"/>
        </w:rPr>
        <w:t>Члан 2.</w:t>
      </w:r>
    </w:p>
    <w:p w14:paraId="1B70766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План и програм наставе и учења остварује се и у складу са:</w:t>
      </w:r>
    </w:p>
    <w:p w14:paraId="447B5869" w14:textId="44D1B6D4"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1) Правилником о плану и програму наставе и учења за гимназију (</w:t>
      </w:r>
      <w:r>
        <w:rPr>
          <w:rFonts w:ascii="Arial" w:hAnsi="Arial" w:cs="Arial"/>
          <w:color w:val="000000"/>
          <w:sz w:val="20"/>
          <w:szCs w:val="20"/>
        </w:rPr>
        <w:t>“</w:t>
      </w:r>
      <w:r w:rsidRPr="00200AAA">
        <w:rPr>
          <w:rFonts w:ascii="Arial" w:hAnsi="Arial" w:cs="Arial"/>
          <w:color w:val="000000"/>
          <w:sz w:val="20"/>
          <w:szCs w:val="20"/>
        </w:rPr>
        <w:t xml:space="preserve">Службени гласник РС </w:t>
      </w:r>
      <w:r>
        <w:rPr>
          <w:rFonts w:ascii="Arial" w:hAnsi="Arial" w:cs="Arial"/>
          <w:color w:val="000000"/>
          <w:sz w:val="20"/>
          <w:szCs w:val="20"/>
        </w:rPr>
        <w:t>-</w:t>
      </w:r>
      <w:r w:rsidRPr="00200AAA">
        <w:rPr>
          <w:rFonts w:ascii="Arial" w:hAnsi="Arial" w:cs="Arial"/>
          <w:color w:val="000000"/>
          <w:sz w:val="20"/>
          <w:szCs w:val="20"/>
        </w:rPr>
        <w:t xml:space="preserve"> Просветни гласник</w:t>
      </w:r>
      <w:r>
        <w:rPr>
          <w:rFonts w:ascii="Arial" w:hAnsi="Arial" w:cs="Arial"/>
          <w:color w:val="000000"/>
          <w:sz w:val="20"/>
          <w:szCs w:val="20"/>
        </w:rPr>
        <w:t>”</w:t>
      </w:r>
      <w:r w:rsidRPr="00200AAA">
        <w:rPr>
          <w:rFonts w:ascii="Arial" w:hAnsi="Arial" w:cs="Arial"/>
          <w:color w:val="000000"/>
          <w:sz w:val="20"/>
          <w:szCs w:val="20"/>
        </w:rPr>
        <w:t>, бр. 4/20, 12/20, 15/20, 1/21 и 3/21), у делу који се односи на план и програм наставе и учења за предмете за други разред</w:t>
      </w:r>
    </w:p>
    <w:p w14:paraId="4AFB8BC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(1) општег типа:</w:t>
      </w:r>
    </w:p>
    <w:p w14:paraId="2F2F71F8" w14:textId="419D5B0E"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Српски језик и књижевност;</w:t>
      </w:r>
    </w:p>
    <w:p w14:paraId="4A3414E7" w14:textId="3E98E382"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Матерњи језик и књижевност;</w:t>
      </w:r>
    </w:p>
    <w:p w14:paraId="4B12CBA4" w14:textId="26D9652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Српски као нематерњи језик;</w:t>
      </w:r>
    </w:p>
    <w:p w14:paraId="2B1B37BC" w14:textId="171FA06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Први страни језик;</w:t>
      </w:r>
    </w:p>
    <w:p w14:paraId="4E35E304" w14:textId="5F992DC6"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Други страни језик;</w:t>
      </w:r>
    </w:p>
    <w:p w14:paraId="0452E161" w14:textId="01D23D8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Географија;</w:t>
      </w:r>
    </w:p>
    <w:p w14:paraId="7A9D004E" w14:textId="5A72DD0B"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Биологија;</w:t>
      </w:r>
    </w:p>
    <w:p w14:paraId="7421A7C5" w14:textId="4D0AAFBD"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Математика</w:t>
      </w:r>
    </w:p>
    <w:p w14:paraId="4A2E1F16" w14:textId="0733632D"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Рачунарство и информатика;</w:t>
      </w:r>
    </w:p>
    <w:p w14:paraId="666B65D5" w14:textId="4860F91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Физичко и здравствено васпитање;</w:t>
      </w:r>
    </w:p>
    <w:p w14:paraId="412E8A39" w14:textId="1D633E82"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Грађанско васпитање;</w:t>
      </w:r>
    </w:p>
    <w:p w14:paraId="3179917D" w14:textId="576C62E8"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(2) природно-математичког смера </w:t>
      </w:r>
      <w:r>
        <w:rPr>
          <w:rFonts w:ascii="Arial" w:hAnsi="Arial" w:cs="Arial"/>
          <w:color w:val="000000"/>
          <w:sz w:val="20"/>
          <w:szCs w:val="20"/>
        </w:rPr>
        <w:t>-</w:t>
      </w:r>
      <w:r w:rsidRPr="00200AAA">
        <w:rPr>
          <w:rFonts w:ascii="Arial" w:hAnsi="Arial" w:cs="Arial"/>
          <w:color w:val="000000"/>
          <w:sz w:val="20"/>
          <w:szCs w:val="20"/>
        </w:rPr>
        <w:t xml:space="preserve"> Историја;</w:t>
      </w:r>
    </w:p>
    <w:p w14:paraId="1FCF27A7" w14:textId="5F775C70"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3) Правилником о наставном плану и програму предмета верска настава (</w:t>
      </w:r>
      <w:r>
        <w:rPr>
          <w:rFonts w:ascii="Arial" w:hAnsi="Arial" w:cs="Arial"/>
          <w:color w:val="000000"/>
          <w:sz w:val="20"/>
          <w:szCs w:val="20"/>
        </w:rPr>
        <w:t>“</w:t>
      </w:r>
      <w:r w:rsidRPr="00200AAA">
        <w:rPr>
          <w:rFonts w:ascii="Arial" w:hAnsi="Arial" w:cs="Arial"/>
          <w:color w:val="000000"/>
          <w:sz w:val="20"/>
          <w:szCs w:val="20"/>
        </w:rPr>
        <w:t>Просветни гласник</w:t>
      </w:r>
      <w:r>
        <w:rPr>
          <w:rFonts w:ascii="Arial" w:hAnsi="Arial" w:cs="Arial"/>
          <w:color w:val="000000"/>
          <w:sz w:val="20"/>
          <w:szCs w:val="20"/>
        </w:rPr>
        <w:t>”</w:t>
      </w:r>
      <w:r w:rsidRPr="00200AAA">
        <w:rPr>
          <w:rFonts w:ascii="Arial" w:hAnsi="Arial" w:cs="Arial"/>
          <w:color w:val="000000"/>
          <w:sz w:val="20"/>
          <w:szCs w:val="20"/>
        </w:rPr>
        <w:t>, бр. 6/03, 23/04, 9/05 и 11/16).</w:t>
      </w:r>
    </w:p>
    <w:p w14:paraId="6930F0D5" w14:textId="77777777" w:rsidR="00200AAA" w:rsidRPr="00200AAA" w:rsidRDefault="00200AAA" w:rsidP="00200AAA">
      <w:pPr>
        <w:spacing w:after="120"/>
        <w:jc w:val="center"/>
        <w:rPr>
          <w:rFonts w:ascii="Arial" w:hAnsi="Arial" w:cs="Arial"/>
          <w:sz w:val="20"/>
          <w:szCs w:val="20"/>
        </w:rPr>
      </w:pPr>
      <w:r w:rsidRPr="00200AAA">
        <w:rPr>
          <w:rFonts w:ascii="Arial" w:hAnsi="Arial" w:cs="Arial"/>
          <w:color w:val="000000"/>
          <w:sz w:val="20"/>
          <w:szCs w:val="20"/>
        </w:rPr>
        <w:t>Члан 3.</w:t>
      </w:r>
    </w:p>
    <w:p w14:paraId="1593F9F1" w14:textId="52A3D62D"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200AAA">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200AAA">
        <w:rPr>
          <w:rFonts w:ascii="Arial" w:hAnsi="Arial" w:cs="Arial"/>
          <w:color w:val="000000"/>
          <w:sz w:val="20"/>
          <w:szCs w:val="20"/>
        </w:rPr>
        <w:t xml:space="preserve"> Просветном гласнику</w:t>
      </w:r>
      <w:r>
        <w:rPr>
          <w:rFonts w:ascii="Arial" w:hAnsi="Arial" w:cs="Arial"/>
          <w:color w:val="000000"/>
          <w:sz w:val="20"/>
          <w:szCs w:val="20"/>
        </w:rPr>
        <w:t>”</w:t>
      </w:r>
      <w:r w:rsidRPr="00200AAA">
        <w:rPr>
          <w:rFonts w:ascii="Arial" w:hAnsi="Arial" w:cs="Arial"/>
          <w:color w:val="000000"/>
          <w:sz w:val="20"/>
          <w:szCs w:val="20"/>
        </w:rPr>
        <w:t>, а примењује се од школске 2021/2022. године.</w:t>
      </w:r>
    </w:p>
    <w:p w14:paraId="020EB549" w14:textId="77777777" w:rsidR="00200AAA" w:rsidRDefault="00200AAA" w:rsidP="00200AAA">
      <w:pPr>
        <w:spacing w:after="120"/>
        <w:jc w:val="center"/>
        <w:rPr>
          <w:rFonts w:ascii="Arial" w:hAnsi="Arial" w:cs="Arial"/>
          <w:color w:val="000000"/>
          <w:sz w:val="20"/>
          <w:szCs w:val="20"/>
        </w:rPr>
      </w:pPr>
    </w:p>
    <w:p w14:paraId="34A590F5" w14:textId="352FB3BA"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ПРОГРАМ НАСТАВЕ И УЧЕЊА ЗА ДРУГИ РАЗРЕД ГИМНАЗИЈЕ ЗА УЧЕНИКЕ СА ПОСЕБНИМ СПОСОБНОСТИМА ЗА СПОРТ</w:t>
      </w:r>
    </w:p>
    <w:p w14:paraId="4EB6C47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lastRenderedPageBreak/>
        <w:t>1. ЦИЉЕВИ ОПШТЕГ СРЕДЊЕГ ОБРАЗОВАЊА И ВАСПИТАЊА СУ:</w:t>
      </w:r>
    </w:p>
    <w:p w14:paraId="549B2127" w14:textId="5B6EC097"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развој кључних компетенција неопходних за даље образовање и активну улогу грађанина за живот у савременом друштву;</w:t>
      </w:r>
    </w:p>
    <w:p w14:paraId="5E53C9E8" w14:textId="0C176B1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оспособљавање за самостално доношење одлука о избору занимања и даљег образовања;</w:t>
      </w:r>
    </w:p>
    <w:p w14:paraId="4F75A2F8" w14:textId="78F4AB7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свест о важности здравља и безбедности;</w:t>
      </w:r>
    </w:p>
    <w:p w14:paraId="6EF9EE31" w14:textId="3F2748ED"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оспособљавање за решавање проблема, комуникацију и тимски рад;</w:t>
      </w:r>
    </w:p>
    <w:p w14:paraId="0533AF70" w14:textId="7445DFC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поштовање расне, националне, културне, језичке, верске, родне, полне и узрасне равноправности, толеранције и уважавања различитости;</w:t>
      </w:r>
    </w:p>
    <w:p w14:paraId="2ADE02E0" w14:textId="6B048DE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развој мотивације и самоиницијативе за учење, оспособљавање за самостално учење, способност самовредновања и изражавања сопственог мишљења;</w:t>
      </w:r>
    </w:p>
    <w:p w14:paraId="22212524" w14:textId="778AA0C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6C9AA0C7" w14:textId="41F5238E"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развој свести о себи, стваралачких способности и критичког мишљења;</w:t>
      </w:r>
    </w:p>
    <w:p w14:paraId="0316F62C" w14:textId="6984B616"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развијање ненасилног понашања и успостављање нулте толеранције према насиљу;</w:t>
      </w:r>
    </w:p>
    <w:p w14:paraId="22EE9D79" w14:textId="752FBBFE"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развијање свести о значају одрживог развоја, заштите и очувања природе и животне средине и еколошке етикe;</w:t>
      </w:r>
    </w:p>
    <w:p w14:paraId="371BFA3C" w14:textId="55A03C8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развијање позитивних људских вредности;</w:t>
      </w:r>
    </w:p>
    <w:p w14:paraId="475BA105" w14:textId="4B4633A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14:paraId="213D12C3" w14:textId="417DD3D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3F05836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2. ОПШТЕ УПУТСТВО ЗА ОСТВАРИВАЊЕ ПРОГРАМА НАСТАВЕ И УЧЕЊА ОБАВЕЗНИХ ПРЕДМЕТА</w:t>
      </w:r>
    </w:p>
    <w:p w14:paraId="518FDC7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 Програми оријентисани на процес и исходе учења</w:t>
      </w:r>
    </w:p>
    <w:p w14:paraId="1709A25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200AAA">
        <w:rPr>
          <w:rFonts w:ascii="Arial" w:hAnsi="Arial" w:cs="Arial"/>
          <w:i/>
          <w:color w:val="000000"/>
          <w:sz w:val="20"/>
          <w:szCs w:val="20"/>
        </w:rPr>
        <w:t>Упутство за дидактичко-методичко остваривање програма.</w:t>
      </w:r>
      <w:r w:rsidRPr="00200AAA">
        <w:rPr>
          <w:rFonts w:ascii="Arial" w:hAnsi="Arial" w:cs="Arial"/>
          <w:color w:val="000000"/>
          <w:sz w:val="20"/>
          <w:szCs w:val="20"/>
        </w:rPr>
        <w:t xml:space="preserve"> Праћење напредовања и оцењивање постигнућа ученика је формативно и сумативно и реализује се у складу са </w:t>
      </w:r>
      <w:r w:rsidRPr="00200AAA">
        <w:rPr>
          <w:rFonts w:ascii="Arial" w:hAnsi="Arial" w:cs="Arial"/>
          <w:i/>
          <w:color w:val="000000"/>
          <w:sz w:val="20"/>
          <w:szCs w:val="20"/>
        </w:rPr>
        <w:t>Правилником о оцењивању ученика у средњем образовању и васпитању,</w:t>
      </w:r>
      <w:r w:rsidRPr="00200AAA">
        <w:rPr>
          <w:rFonts w:ascii="Arial" w:hAnsi="Arial" w:cs="Arial"/>
          <w:color w:val="000000"/>
          <w:sz w:val="20"/>
          <w:szCs w:val="20"/>
        </w:rPr>
        <w:t xml:space="preserve"> а у оквиру </w:t>
      </w:r>
      <w:r w:rsidRPr="00200AAA">
        <w:rPr>
          <w:rFonts w:ascii="Arial" w:hAnsi="Arial" w:cs="Arial"/>
          <w:i/>
          <w:color w:val="000000"/>
          <w:sz w:val="20"/>
          <w:szCs w:val="20"/>
        </w:rPr>
        <w:t>Упутства за дидактичко-методичко остваривање програма</w:t>
      </w:r>
      <w:r w:rsidRPr="00200AAA">
        <w:rPr>
          <w:rFonts w:ascii="Arial" w:hAnsi="Arial" w:cs="Arial"/>
          <w:color w:val="000000"/>
          <w:sz w:val="20"/>
          <w:szCs w:val="20"/>
        </w:rPr>
        <w:t xml:space="preserve"> налазе се препоруке за праћење и вредновање постигнућа ученика у односу на специфичности датог предмета.</w:t>
      </w:r>
    </w:p>
    <w:p w14:paraId="67A5A6A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14:paraId="58F7B76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3243B69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14:paraId="6AC1C12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 Препоруке за планирање наставе и учења</w:t>
      </w:r>
    </w:p>
    <w:p w14:paraId="261D169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14:paraId="44F89BF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1084F96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Приликом планирања наставе и учења потребно је руководити се:</w:t>
      </w:r>
    </w:p>
    <w:p w14:paraId="58618D22" w14:textId="44A28C77"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индивидуалним разликама међу ученицима у погледу начина учења, темпа учења и брзине напредовања;</w:t>
      </w:r>
    </w:p>
    <w:p w14:paraId="31703695" w14:textId="59DADDD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38EAB4D1" w14:textId="4202792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партиципативним и кооперативним активностима које омогућавају сарадњу;</w:t>
      </w:r>
    </w:p>
    <w:p w14:paraId="1F2782BB" w14:textId="50E715F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активним и искуственим методама наставе и учења;</w:t>
      </w:r>
    </w:p>
    <w:p w14:paraId="49CEFA61" w14:textId="0C37FDB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14:paraId="246828CB" w14:textId="3003628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4AF1A726" w14:textId="33883399"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14:paraId="33A6278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14:paraId="084683B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14:paraId="1438B78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14:paraId="5EE4EBD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14:paraId="0F395DD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III. Препоруке за праћење и вредновање наставе и учења</w:t>
      </w:r>
    </w:p>
    <w:p w14:paraId="26D2ECA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Праћење и вредновање је део професионалне улоге наставника. Од њега се очекује да континуирано прати и вреднује:</w:t>
      </w:r>
    </w:p>
    <w:p w14:paraId="04CDCF2A" w14:textId="5343C4B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процес наставе и учења,</w:t>
      </w:r>
    </w:p>
    <w:p w14:paraId="66912179" w14:textId="6EE03BED"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исходе учења и</w:t>
      </w:r>
    </w:p>
    <w:p w14:paraId="68BE0708" w14:textId="4EAB5A2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себе и свој рад.</w:t>
      </w:r>
    </w:p>
    <w:p w14:paraId="5D20A33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Оријентисаност нових програма наставе и учења на исходе и процес учења омогућава:</w:t>
      </w:r>
    </w:p>
    <w:p w14:paraId="48221846" w14:textId="51B33B6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објективније вредновање постигнућа ученика,</w:t>
      </w:r>
    </w:p>
    <w:p w14:paraId="5F09FE1C" w14:textId="7F98D67B"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осмишљавање различитих начина праћења и оцењивања,</w:t>
      </w:r>
    </w:p>
    <w:p w14:paraId="1D66595B" w14:textId="4E2B3ACD"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диференцирање задатака за праћење и вредновање ученичких постигнућа и</w:t>
      </w:r>
    </w:p>
    <w:p w14:paraId="7A7EC216" w14:textId="026C7674"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боље праћење процеса учења.</w:t>
      </w:r>
    </w:p>
    <w:p w14:paraId="6BE8B18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200AAA">
        <w:rPr>
          <w:rFonts w:ascii="Arial" w:hAnsi="Arial" w:cs="Arial"/>
          <w:i/>
          <w:color w:val="000000"/>
          <w:sz w:val="20"/>
          <w:szCs w:val="20"/>
        </w:rPr>
        <w:t>Правилником о оцењивању ученика у средњем образовању и васпитању</w:t>
      </w:r>
      <w:r w:rsidRPr="00200AAA">
        <w:rPr>
          <w:rFonts w:ascii="Arial" w:hAnsi="Arial" w:cs="Arial"/>
          <w:color w:val="000000"/>
          <w:sz w:val="20"/>
          <w:szCs w:val="20"/>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14:paraId="58EEE19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14:paraId="5F51CA4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5FC8FC5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14:paraId="3C86C3C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Наставу Спорта и тренинга и Спорта и здравља могу реализовати наставници са високошколских установа и института.</w:t>
      </w:r>
    </w:p>
    <w:p w14:paraId="19112EB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3. ОБАВЕЗНИ ПРЕДМЕТИ</w:t>
      </w:r>
    </w:p>
    <w:p w14:paraId="4338F2C6"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ФИЗИКА</w:t>
      </w:r>
    </w:p>
    <w:p w14:paraId="7AC671C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14:paraId="2A0846C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ОПШТА ПРЕДМЕТНА КОМПЕТЕНЦИЈА</w:t>
      </w:r>
    </w:p>
    <w:p w14:paraId="1A8EEAA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14:paraId="77CDA7CA"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Основни ниво</w:t>
      </w:r>
    </w:p>
    <w:p w14:paraId="27AAF26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14:paraId="64217922"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Средњи ниво</w:t>
      </w:r>
    </w:p>
    <w:p w14:paraId="7330FDE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14:paraId="39890D4A"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Напредни ниво</w:t>
      </w:r>
    </w:p>
    <w:p w14:paraId="59CF944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14:paraId="0B78D4D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СПЕЦИФИЧНЕ ПРЕДМЕТНЕ КОМПЕТЕНЦИЈЕ</w:t>
      </w:r>
    </w:p>
    <w:p w14:paraId="358B176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69"/>
        <w:gridCol w:w="1293"/>
        <w:gridCol w:w="3485"/>
        <w:gridCol w:w="2658"/>
      </w:tblGrid>
      <w:tr w:rsidR="00200AAA" w:rsidRPr="00200AAA" w14:paraId="75BF3207" w14:textId="77777777" w:rsidTr="0002720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340D7A3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416B23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Други</w:t>
            </w:r>
          </w:p>
        </w:tc>
      </w:tr>
      <w:tr w:rsidR="00200AAA" w:rsidRPr="00200AAA" w14:paraId="5163BF77" w14:textId="77777777" w:rsidTr="0002720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2EF3F2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F5600A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 часа</w:t>
            </w:r>
          </w:p>
        </w:tc>
      </w:tr>
      <w:tr w:rsidR="00200AAA" w:rsidRPr="00200AAA" w14:paraId="45C2D8A6" w14:textId="77777777" w:rsidTr="0002720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7AB5061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DB722E8"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74 часа</w:t>
            </w:r>
          </w:p>
        </w:tc>
      </w:tr>
      <w:tr w:rsidR="00200AAA" w:rsidRPr="00200AAA" w14:paraId="21D40208" w14:textId="77777777" w:rsidTr="00027205">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14:paraId="5EFE454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СТАНДАРДИ</w:t>
            </w:r>
          </w:p>
        </w:tc>
        <w:tc>
          <w:tcPr>
            <w:tcW w:w="4457" w:type="dxa"/>
            <w:tcBorders>
              <w:top w:val="single" w:sz="8" w:space="0" w:color="000000"/>
              <w:left w:val="single" w:sz="8" w:space="0" w:color="000000"/>
              <w:bottom w:val="single" w:sz="8" w:space="0" w:color="000000"/>
              <w:right w:val="single" w:sz="8" w:space="0" w:color="000000"/>
            </w:tcBorders>
            <w:vAlign w:val="center"/>
          </w:tcPr>
          <w:p w14:paraId="5BB3862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ИСХОДИ</w:t>
            </w:r>
          </w:p>
        </w:tc>
        <w:tc>
          <w:tcPr>
            <w:tcW w:w="2955" w:type="dxa"/>
            <w:tcBorders>
              <w:top w:val="single" w:sz="8" w:space="0" w:color="000000"/>
              <w:left w:val="single" w:sz="8" w:space="0" w:color="000000"/>
              <w:bottom w:val="single" w:sz="8" w:space="0" w:color="000000"/>
              <w:right w:val="single" w:sz="8" w:space="0" w:color="000000"/>
            </w:tcBorders>
            <w:vAlign w:val="center"/>
          </w:tcPr>
          <w:p w14:paraId="112DB70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САДРЖАЈ</w:t>
            </w:r>
          </w:p>
        </w:tc>
      </w:tr>
      <w:tr w:rsidR="00200AAA" w:rsidRPr="00200AAA" w14:paraId="050A27DA" w14:textId="77777777" w:rsidTr="00027205">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14:paraId="5D5EA8FF"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2.ФИ.1.1.1.</w:t>
            </w:r>
            <w:r w:rsidRPr="00200AAA">
              <w:rPr>
                <w:rFonts w:ascii="Arial" w:hAnsi="Arial" w:cs="Arial"/>
                <w:color w:val="000000"/>
                <w:sz w:val="20"/>
                <w:szCs w:val="20"/>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14:paraId="13863267"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2.ФИ.1.1.4.</w:t>
            </w:r>
            <w:r w:rsidRPr="00200AAA">
              <w:rPr>
                <w:rFonts w:ascii="Arial" w:hAnsi="Arial" w:cs="Arial"/>
                <w:color w:val="000000"/>
                <w:sz w:val="20"/>
                <w:szCs w:val="20"/>
              </w:rPr>
              <w:t xml:space="preserve"> Разуме везу између енергије и рада и зна смисао закона одржања енергије.</w:t>
            </w:r>
          </w:p>
          <w:p w14:paraId="1E48653F"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w:t>
            </w:r>
            <w:r w:rsidRPr="00200AAA">
              <w:rPr>
                <w:rFonts w:ascii="Arial" w:hAnsi="Arial" w:cs="Arial"/>
                <w:color w:val="000000"/>
                <w:sz w:val="20"/>
                <w:szCs w:val="20"/>
              </w:rPr>
              <w:t>.</w:t>
            </w:r>
            <w:r w:rsidRPr="00200AAA">
              <w:rPr>
                <w:rFonts w:ascii="Arial" w:hAnsi="Arial" w:cs="Arial"/>
                <w:b/>
                <w:color w:val="000000"/>
                <w:sz w:val="20"/>
                <w:szCs w:val="20"/>
              </w:rPr>
              <w:t>ФИ.1.1.7</w:t>
            </w:r>
            <w:r w:rsidRPr="00200AAA">
              <w:rPr>
                <w:rFonts w:ascii="Arial" w:hAnsi="Arial" w:cs="Arial"/>
                <w:color w:val="000000"/>
                <w:sz w:val="20"/>
                <w:szCs w:val="20"/>
              </w:rPr>
              <w:t>. Разуме смисао појмова притисак код свих агрегатних стања и познаје основе статике и динамике флуида.</w:t>
            </w:r>
          </w:p>
          <w:p w14:paraId="5A60F4D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2ФИ.1.2.1</w:t>
            </w:r>
            <w:r w:rsidRPr="00200AAA">
              <w:rPr>
                <w:rFonts w:ascii="Arial" w:hAnsi="Arial" w:cs="Arial"/>
                <w:color w:val="000000"/>
                <w:sz w:val="20"/>
                <w:szCs w:val="20"/>
              </w:rPr>
              <w:t>. Разликује параметре гаса и својства идеалних гасова; зна све мерне јединице у којима се изражавају.</w:t>
            </w:r>
          </w:p>
          <w:p w14:paraId="549D6C2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2.ФИ.1.2.2.</w:t>
            </w:r>
            <w:r w:rsidRPr="00200AAA">
              <w:rPr>
                <w:rFonts w:ascii="Arial" w:hAnsi="Arial" w:cs="Arial"/>
                <w:color w:val="000000"/>
                <w:sz w:val="20"/>
                <w:szCs w:val="20"/>
              </w:rPr>
              <w:t xml:space="preserve"> Разликује основна агрегатна стања супстанце и њихова основна топлотна и механичка својства. </w:t>
            </w:r>
          </w:p>
          <w:p w14:paraId="364A75F9"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2.ФИ.1.2.3.</w:t>
            </w:r>
            <w:r w:rsidRPr="00200AAA">
              <w:rPr>
                <w:rFonts w:ascii="Arial" w:hAnsi="Arial" w:cs="Arial"/>
                <w:color w:val="000000"/>
                <w:sz w:val="20"/>
                <w:szCs w:val="20"/>
              </w:rPr>
              <w:t xml:space="preserve"> Познаје дијаграме који приказују промене стања гаса и међусобну повезаност параметара гаса кроз једначину стања идеалног гаса.</w:t>
            </w:r>
          </w:p>
          <w:p w14:paraId="619CA39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2.ФИ.1.2.4.</w:t>
            </w:r>
            <w:r w:rsidRPr="00200AAA">
              <w:rPr>
                <w:rFonts w:ascii="Arial" w:hAnsi="Arial" w:cs="Arial"/>
                <w:color w:val="000000"/>
                <w:sz w:val="20"/>
                <w:szCs w:val="20"/>
              </w:rPr>
              <w:t xml:space="preserve"> Разуме Први принцип термодинамике и смер топлотне размене. </w:t>
            </w:r>
          </w:p>
          <w:p w14:paraId="513C419A"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2.ФИ.1.2.5.</w:t>
            </w:r>
            <w:r w:rsidRPr="00200AAA">
              <w:rPr>
                <w:rFonts w:ascii="Arial" w:hAnsi="Arial" w:cs="Arial"/>
                <w:color w:val="000000"/>
                <w:sz w:val="20"/>
                <w:szCs w:val="20"/>
              </w:rPr>
              <w:t xml:space="preserve"> Познаје дозвољене температурске скале и разликује материјале према њиховој топлотној проводљивости и стишљивости.</w:t>
            </w:r>
          </w:p>
          <w:p w14:paraId="0FAD8CD0"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2.ФИ.1.3.1.</w:t>
            </w:r>
            <w:r w:rsidRPr="00200AAA">
              <w:rPr>
                <w:rFonts w:ascii="Arial" w:hAnsi="Arial" w:cs="Arial"/>
                <w:color w:val="000000"/>
                <w:sz w:val="20"/>
                <w:szCs w:val="20"/>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0FFFAF3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2.ФИ.1.3.2.</w:t>
            </w:r>
            <w:r w:rsidRPr="00200AAA">
              <w:rPr>
                <w:rFonts w:ascii="Arial" w:hAnsi="Arial" w:cs="Arial"/>
                <w:color w:val="000000"/>
                <w:sz w:val="20"/>
                <w:szCs w:val="20"/>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14:paraId="5EF114BD"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2.ФИ.1.3.4.</w:t>
            </w:r>
            <w:r w:rsidRPr="00200AAA">
              <w:rPr>
                <w:rFonts w:ascii="Arial" w:hAnsi="Arial" w:cs="Arial"/>
                <w:color w:val="000000"/>
                <w:sz w:val="20"/>
                <w:szCs w:val="20"/>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14:paraId="61B56F00"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2.ФИ.1.3.6.</w:t>
            </w:r>
            <w:r w:rsidRPr="00200AAA">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14:paraId="087032C3"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2.ФИ.2.1.1.</w:t>
            </w:r>
            <w:r w:rsidRPr="00200AAA">
              <w:rPr>
                <w:rFonts w:ascii="Arial" w:hAnsi="Arial" w:cs="Arial"/>
                <w:color w:val="000000"/>
                <w:sz w:val="20"/>
                <w:szCs w:val="20"/>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14:paraId="53581B8F"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2.ФИ.2.1.3.</w:t>
            </w:r>
            <w:r w:rsidRPr="00200AAA">
              <w:rPr>
                <w:rFonts w:ascii="Arial" w:hAnsi="Arial" w:cs="Arial"/>
                <w:color w:val="000000"/>
                <w:sz w:val="20"/>
                <w:szCs w:val="20"/>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14:paraId="76262A0B"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2.ФИ.2.2.1.</w:t>
            </w:r>
            <w:r w:rsidRPr="00200AAA">
              <w:rPr>
                <w:rFonts w:ascii="Arial" w:hAnsi="Arial" w:cs="Arial"/>
                <w:color w:val="000000"/>
                <w:sz w:val="20"/>
                <w:szCs w:val="20"/>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14:paraId="3127D3D2"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2.ФИ.2.2.2.</w:t>
            </w:r>
            <w:r w:rsidRPr="00200AAA">
              <w:rPr>
                <w:rFonts w:ascii="Arial" w:hAnsi="Arial" w:cs="Arial"/>
                <w:color w:val="000000"/>
                <w:sz w:val="20"/>
                <w:szCs w:val="20"/>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14:paraId="5FF5E173"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2.ФИ.2.2.3.</w:t>
            </w:r>
            <w:r w:rsidRPr="00200AAA">
              <w:rPr>
                <w:rFonts w:ascii="Arial" w:hAnsi="Arial" w:cs="Arial"/>
                <w:color w:val="000000"/>
                <w:sz w:val="20"/>
                <w:szCs w:val="20"/>
              </w:rPr>
              <w:t xml:space="preserve">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14:paraId="76D6E186"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2.ФИ.2.2.4.</w:t>
            </w:r>
            <w:r w:rsidRPr="00200AAA">
              <w:rPr>
                <w:rFonts w:ascii="Arial" w:hAnsi="Arial" w:cs="Arial"/>
                <w:color w:val="000000"/>
                <w:sz w:val="20"/>
                <w:szCs w:val="20"/>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tc>
        <w:tc>
          <w:tcPr>
            <w:tcW w:w="4457" w:type="dxa"/>
            <w:tcBorders>
              <w:top w:val="single" w:sz="8" w:space="0" w:color="000000"/>
              <w:left w:val="single" w:sz="8" w:space="0" w:color="000000"/>
              <w:bottom w:val="single" w:sz="8" w:space="0" w:color="000000"/>
              <w:right w:val="single" w:sz="8" w:space="0" w:color="000000"/>
            </w:tcBorders>
            <w:vAlign w:val="center"/>
          </w:tcPr>
          <w:p w14:paraId="2C96CF5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повеже макроскопске карактеристике гаса са микроскопским карактеристикама кретања молекула, користи једначину стања идеалног гаса и графике (</w:t>
            </w:r>
            <w:r w:rsidRPr="00200AAA">
              <w:rPr>
                <w:rFonts w:ascii="Arial" w:hAnsi="Arial" w:cs="Arial"/>
                <w:i/>
                <w:color w:val="000000"/>
                <w:sz w:val="20"/>
                <w:szCs w:val="20"/>
              </w:rPr>
              <w:t>p,V,T</w:t>
            </w:r>
            <w:r w:rsidRPr="00200AAA">
              <w:rPr>
                <w:rFonts w:ascii="Arial" w:hAnsi="Arial" w:cs="Arial"/>
                <w:color w:val="000000"/>
                <w:sz w:val="20"/>
                <w:szCs w:val="20"/>
              </w:rPr>
              <w:t>) за објашњавање изопроцеса и решавање једноставних проблема;</w:t>
            </w:r>
          </w:p>
          <w:p w14:paraId="309CE13F" w14:textId="6F3A944C"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користи одговарајуће појмове, величине и законе за описивање енергијских трансформација у топлотним процесима и примењује их у конкретним ситуацијама</w:t>
            </w:r>
          </w:p>
          <w:p w14:paraId="0D7A00E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(климатизација, топлотна изолација...);</w:t>
            </w:r>
          </w:p>
          <w:p w14:paraId="1C81A80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примени Први принцип термодинамике за објашњење термодинамичких изопроцеса;</w:t>
            </w:r>
          </w:p>
          <w:p w14:paraId="35174BDD" w14:textId="0E8F6FD5"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разматра неповратност топлотних процеса са аспекта промене ентропије система;</w:t>
            </w:r>
          </w:p>
          <w:p w14:paraId="59C62FC8" w14:textId="3F11C89A"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познаје основни принцип рада топлотних</w:t>
            </w:r>
          </w:p>
          <w:p w14:paraId="2323E4F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машина, одреди коефицијент корисног дејства у термодинамичким циклусима;</w:t>
            </w:r>
          </w:p>
          <w:p w14:paraId="3313EBB7" w14:textId="280188D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повеже карактеристике молекулских сила са њиховим утицајем на макроскопска својства чврстих тела и течности: топлотно ширење, еластичност, стишљивост, површински напон и капиларне појаве (исхрана биљака, проток крви...),</w:t>
            </w:r>
          </w:p>
          <w:p w14:paraId="1E469B5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промене агрегатних стања;</w:t>
            </w:r>
          </w:p>
          <w:p w14:paraId="15C2BDAA" w14:textId="2EF11C3B"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користи одговарајуће појмове, величине и законе за тумачење деловања електричног поља;</w:t>
            </w:r>
          </w:p>
          <w:p w14:paraId="6AF2E0C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w:t>
            </w:r>
          </w:p>
          <w:p w14:paraId="02A6DB3D" w14:textId="6B9873D5"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познаје електростатичке појаве у природи и пракси (електростатичка заштита, напон на ћелијској мембрани, пречишћавање ваздуха...);</w:t>
            </w:r>
          </w:p>
          <w:p w14:paraId="563560A4" w14:textId="76BF749A"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разликује понашање диелектрика и проводника у електричном пољу (плочасти кондензатор);</w:t>
            </w:r>
          </w:p>
          <w:p w14:paraId="58C9573C" w14:textId="714190F6"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w:t>
            </w:r>
            <w:r>
              <w:rPr>
                <w:rFonts w:ascii="Arial" w:hAnsi="Arial" w:cs="Arial"/>
                <w:color w:val="000000"/>
                <w:sz w:val="20"/>
                <w:szCs w:val="20"/>
              </w:rPr>
              <w:t>-</w:t>
            </w:r>
            <w:r w:rsidRPr="00200AAA">
              <w:rPr>
                <w:rFonts w:ascii="Arial" w:hAnsi="Arial" w:cs="Arial"/>
                <w:color w:val="000000"/>
                <w:sz w:val="20"/>
                <w:szCs w:val="20"/>
              </w:rPr>
              <w:t xml:space="preserve"> користи одговарајуће појмове, величине и законе за објашњење основних карактеристика проводника и електричне струје;</w:t>
            </w:r>
          </w:p>
          <w:p w14:paraId="3F24799B" w14:textId="274826D2"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разликује електромоторну силу и напон;</w:t>
            </w:r>
          </w:p>
          <w:p w14:paraId="7559FCD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решава једноставне проблеме са струјним колима;</w:t>
            </w:r>
          </w:p>
          <w:p w14:paraId="18465DB0" w14:textId="7F3D1B02"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тумачи механизме провођења струје у металима, електролитима и гасовима;</w:t>
            </w:r>
          </w:p>
          <w:p w14:paraId="5E84F3CA" w14:textId="11028D8A"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безбедно по себе и околину рукује уређаjима, алатима,</w:t>
            </w:r>
          </w:p>
          <w:p w14:paraId="2D8977D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материјалима;</w:t>
            </w:r>
          </w:p>
          <w:p w14:paraId="0DC6EBF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употребљава рачунарске симулације и програме за обраду података;</w:t>
            </w:r>
          </w:p>
          <w:p w14:paraId="235818F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решава једноставније квалитативне и рачунске проблеме, јасно изрази идеју, објасни поступак решaвања и анализира добијени резултат;</w:t>
            </w:r>
          </w:p>
          <w:p w14:paraId="05C1625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наводи примере из свакодневног живота који потврђују значај физике за разумевање природних појава и развој природних наука и технологије;</w:t>
            </w:r>
          </w:p>
          <w:p w14:paraId="66E765F2" w14:textId="5B5C7D7D"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користи научни језик физике за описивање физичких појава;</w:t>
            </w:r>
          </w:p>
        </w:tc>
        <w:tc>
          <w:tcPr>
            <w:tcW w:w="2955" w:type="dxa"/>
            <w:tcBorders>
              <w:top w:val="single" w:sz="8" w:space="0" w:color="000000"/>
              <w:left w:val="single" w:sz="8" w:space="0" w:color="000000"/>
              <w:bottom w:val="single" w:sz="8" w:space="0" w:color="000000"/>
              <w:right w:val="single" w:sz="8" w:space="0" w:color="000000"/>
            </w:tcBorders>
            <w:vAlign w:val="center"/>
          </w:tcPr>
          <w:p w14:paraId="563EDEC9"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1. МОЛЕКУЛСКО-КИНЕТИЧКА ТЕОРИЈА ГАСОВА</w:t>
            </w:r>
          </w:p>
          <w:p w14:paraId="44F5B81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Модел идеалног гаса. Притисак гаса и температура са становишта Молекулско-кинетичке теорије.</w:t>
            </w:r>
          </w:p>
          <w:p w14:paraId="21A4E40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Једначина стања идеалног гаса.</w:t>
            </w:r>
          </w:p>
          <w:p w14:paraId="4DCC18C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Изопроцеси.</w:t>
            </w:r>
          </w:p>
          <w:p w14:paraId="29DECA3B"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Демонстрациони огледи</w:t>
            </w:r>
            <w:r w:rsidRPr="00200AAA">
              <w:rPr>
                <w:rFonts w:ascii="Arial" w:hAnsi="Arial" w:cs="Arial"/>
                <w:b/>
                <w:color w:val="000000"/>
                <w:sz w:val="20"/>
                <w:szCs w:val="20"/>
              </w:rPr>
              <w:t>:</w:t>
            </w:r>
            <w:r w:rsidRPr="00200AAA">
              <w:rPr>
                <w:rFonts w:ascii="Arial" w:hAnsi="Arial" w:cs="Arial"/>
                <w:sz w:val="20"/>
                <w:szCs w:val="20"/>
              </w:rPr>
              <w:br/>
            </w:r>
            <w:r w:rsidRPr="00200AAA">
              <w:rPr>
                <w:rFonts w:ascii="Arial" w:hAnsi="Arial" w:cs="Arial"/>
                <w:color w:val="000000"/>
                <w:sz w:val="20"/>
                <w:szCs w:val="20"/>
              </w:rPr>
              <w:t>Топлотно кретање молекула (модел Брауновог кретања).</w:t>
            </w:r>
          </w:p>
          <w:p w14:paraId="630107A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Рејлијев оглед.</w:t>
            </w:r>
            <w:r w:rsidRPr="00200AAA">
              <w:rPr>
                <w:rFonts w:ascii="Arial" w:hAnsi="Arial" w:cs="Arial"/>
                <w:sz w:val="20"/>
                <w:szCs w:val="20"/>
              </w:rPr>
              <w:br/>
            </w:r>
            <w:r w:rsidRPr="00200AAA">
              <w:rPr>
                <w:rFonts w:ascii="Arial" w:hAnsi="Arial" w:cs="Arial"/>
                <w:color w:val="000000"/>
                <w:sz w:val="20"/>
                <w:szCs w:val="20"/>
              </w:rPr>
              <w:t>Дифузија гасовa.</w:t>
            </w:r>
          </w:p>
          <w:p w14:paraId="398FAA2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Дифузија гасова и течности (ширење мириса кроз ваздух у просторији и спонтано мешање капљице мастила у води).</w:t>
            </w:r>
          </w:p>
          <w:p w14:paraId="577F3FC8"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Предлог пројекта</w:t>
            </w:r>
          </w:p>
          <w:p w14:paraId="47BEBC8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Праћење и анализа процеса дифузије раствора бакар-сулфата и воде.</w:t>
            </w:r>
          </w:p>
          <w:p w14:paraId="7B53CEA6"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2.ТЕРМОДИНАМИКА</w:t>
            </w:r>
          </w:p>
          <w:p w14:paraId="592BB24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Унутрашња енергија и њена промена. Количина топлоте. Топлотне капацитивности.</w:t>
            </w:r>
          </w:p>
          <w:p w14:paraId="7C64723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Рад при ширењу гаса.</w:t>
            </w:r>
          </w:p>
          <w:p w14:paraId="347E88F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Први принцип термодинамике.</w:t>
            </w:r>
          </w:p>
          <w:p w14:paraId="75583AD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Адијабатски процес.</w:t>
            </w:r>
          </w:p>
          <w:p w14:paraId="54D5901C" w14:textId="74824563"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Други принцип термодинамике</w:t>
            </w:r>
            <w:r>
              <w:rPr>
                <w:rFonts w:ascii="Arial" w:hAnsi="Arial" w:cs="Arial"/>
                <w:color w:val="000000"/>
                <w:sz w:val="20"/>
                <w:szCs w:val="20"/>
              </w:rPr>
              <w:t>.</w:t>
            </w:r>
            <w:r w:rsidRPr="00200AAA">
              <w:rPr>
                <w:rFonts w:ascii="Arial" w:hAnsi="Arial" w:cs="Arial"/>
                <w:sz w:val="20"/>
                <w:szCs w:val="20"/>
              </w:rPr>
              <w:br/>
            </w:r>
            <w:r w:rsidRPr="00200AAA">
              <w:rPr>
                <w:rFonts w:ascii="Arial" w:hAnsi="Arial" w:cs="Arial"/>
                <w:color w:val="000000"/>
                <w:sz w:val="20"/>
                <w:szCs w:val="20"/>
              </w:rPr>
              <w:t>Ентропија.</w:t>
            </w:r>
          </w:p>
          <w:p w14:paraId="20066BE6" w14:textId="34619A15"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Топлотни мотори, коеф.кор.дејства</w:t>
            </w:r>
            <w:r>
              <w:rPr>
                <w:rFonts w:ascii="Arial" w:hAnsi="Arial" w:cs="Arial"/>
                <w:color w:val="000000"/>
                <w:sz w:val="20"/>
                <w:szCs w:val="20"/>
              </w:rPr>
              <w:t>.</w:t>
            </w:r>
          </w:p>
          <w:p w14:paraId="31661559"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Демонстрациони огледи:</w:t>
            </w:r>
          </w:p>
          <w:p w14:paraId="344DB30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Адијабатски процеси (компресија, експанзија).</w:t>
            </w:r>
          </w:p>
          <w:p w14:paraId="23DACAA6"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Предлог пројекта</w:t>
            </w:r>
          </w:p>
          <w:p w14:paraId="1B9CFC6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Перпетуум мобиле кроз векове.</w:t>
            </w:r>
          </w:p>
          <w:p w14:paraId="708ABFF2" w14:textId="3057D914"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Спортска опрема-мода или наука</w:t>
            </w:r>
            <w:r>
              <w:rPr>
                <w:rFonts w:ascii="Arial" w:hAnsi="Arial" w:cs="Arial"/>
                <w:color w:val="000000"/>
                <w:sz w:val="20"/>
                <w:szCs w:val="20"/>
              </w:rPr>
              <w:t>?</w:t>
            </w:r>
          </w:p>
          <w:p w14:paraId="15F29549"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3.ОСНОВИ ДИНАМИКЕ ФЛУИДА</w:t>
            </w:r>
          </w:p>
          <w:p w14:paraId="1655DA6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Параметри идеалног флуида у кретању.</w:t>
            </w:r>
          </w:p>
          <w:p w14:paraId="76A9575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Једначина континуитета.</w:t>
            </w:r>
          </w:p>
          <w:p w14:paraId="5987C8D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Бернулијева једначина.</w:t>
            </w:r>
            <w:r w:rsidRPr="00200AAA">
              <w:rPr>
                <w:rFonts w:ascii="Arial" w:hAnsi="Arial" w:cs="Arial"/>
                <w:sz w:val="20"/>
                <w:szCs w:val="20"/>
              </w:rPr>
              <w:br/>
            </w:r>
            <w:r w:rsidRPr="00200AAA">
              <w:rPr>
                <w:rFonts w:ascii="Arial" w:hAnsi="Arial" w:cs="Arial"/>
                <w:color w:val="000000"/>
                <w:sz w:val="20"/>
                <w:szCs w:val="20"/>
              </w:rPr>
              <w:t>Примена једначина механике флуида.</w:t>
            </w:r>
          </w:p>
          <w:p w14:paraId="492FE6A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Торичелијева теорема.</w:t>
            </w:r>
          </w:p>
          <w:p w14:paraId="4DB03749"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Демонстрациони огледи:</w:t>
            </w:r>
          </w:p>
          <w:p w14:paraId="7C45C23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Бернулијева једначина (Вертикална цев са бочним отворима).</w:t>
            </w:r>
            <w:r w:rsidRPr="00200AAA">
              <w:rPr>
                <w:rFonts w:ascii="Arial" w:hAnsi="Arial" w:cs="Arial"/>
                <w:sz w:val="20"/>
                <w:szCs w:val="20"/>
              </w:rPr>
              <w:br/>
            </w:r>
            <w:r w:rsidRPr="00200AAA">
              <w:rPr>
                <w:rFonts w:ascii="Arial" w:hAnsi="Arial" w:cs="Arial"/>
                <w:color w:val="000000"/>
                <w:sz w:val="20"/>
                <w:szCs w:val="20"/>
              </w:rPr>
              <w:t xml:space="preserve"> Магнусов ефекат.</w:t>
            </w:r>
          </w:p>
          <w:p w14:paraId="1B387187"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Предлог пројекта</w:t>
            </w:r>
          </w:p>
          <w:p w14:paraId="5F680EB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Магнусов ефекат у спорту.</w:t>
            </w:r>
          </w:p>
          <w:p w14:paraId="3608CDE2"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4.МОЛЕКУЛСКЕ СИЛЕ И АГРЕГАТНА СТАЊА</w:t>
            </w:r>
          </w:p>
          <w:p w14:paraId="0ACF1D50" w14:textId="621CDCCB"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Молекулске силе</w:t>
            </w:r>
            <w:r>
              <w:rPr>
                <w:rFonts w:ascii="Arial" w:hAnsi="Arial" w:cs="Arial"/>
                <w:color w:val="000000"/>
                <w:sz w:val="20"/>
                <w:szCs w:val="20"/>
              </w:rPr>
              <w:t>.</w:t>
            </w:r>
            <w:r w:rsidRPr="00200AAA">
              <w:rPr>
                <w:rFonts w:ascii="Arial" w:hAnsi="Arial" w:cs="Arial"/>
                <w:sz w:val="20"/>
                <w:szCs w:val="20"/>
              </w:rPr>
              <w:br/>
            </w:r>
            <w:r w:rsidRPr="00200AAA">
              <w:rPr>
                <w:rFonts w:ascii="Arial" w:hAnsi="Arial" w:cs="Arial"/>
                <w:color w:val="000000"/>
                <w:sz w:val="20"/>
                <w:szCs w:val="20"/>
              </w:rPr>
              <w:t>Еластичност чврстих тела. Хуков закон.</w:t>
            </w:r>
          </w:p>
          <w:p w14:paraId="46A4411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Површински напон течности, капиларне појаве.</w:t>
            </w:r>
          </w:p>
          <w:p w14:paraId="266287B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Топлотно ширење чврстих тела и течности.</w:t>
            </w:r>
          </w:p>
          <w:p w14:paraId="2CFE632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Фазни прелази (агрегатна стања).</w:t>
            </w:r>
          </w:p>
          <w:p w14:paraId="362FCFC7"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Демонстрациони огледи:</w:t>
            </w:r>
            <w:r w:rsidRPr="00200AAA">
              <w:rPr>
                <w:rFonts w:ascii="Arial" w:hAnsi="Arial" w:cs="Arial"/>
                <w:color w:val="000000"/>
                <w:sz w:val="20"/>
                <w:szCs w:val="20"/>
              </w:rPr>
              <w:t xml:space="preserve"> Топлотно ширење метала и гасова.</w:t>
            </w:r>
            <w:r w:rsidRPr="00200AAA">
              <w:rPr>
                <w:rFonts w:ascii="Arial" w:hAnsi="Arial" w:cs="Arial"/>
                <w:sz w:val="20"/>
                <w:szCs w:val="20"/>
              </w:rPr>
              <w:br/>
            </w:r>
            <w:r w:rsidRPr="00200AAA">
              <w:rPr>
                <w:rFonts w:ascii="Arial" w:hAnsi="Arial" w:cs="Arial"/>
                <w:color w:val="000000"/>
                <w:sz w:val="20"/>
                <w:szCs w:val="20"/>
              </w:rPr>
              <w:t>Врсте еластичности, пластичност.</w:t>
            </w:r>
            <w:r w:rsidRPr="00200AAA">
              <w:rPr>
                <w:rFonts w:ascii="Arial" w:hAnsi="Arial" w:cs="Arial"/>
                <w:sz w:val="20"/>
                <w:szCs w:val="20"/>
              </w:rPr>
              <w:br/>
            </w:r>
            <w:r w:rsidRPr="00200AAA">
              <w:rPr>
                <w:rFonts w:ascii="Arial" w:hAnsi="Arial" w:cs="Arial"/>
                <w:color w:val="000000"/>
                <w:sz w:val="20"/>
                <w:szCs w:val="20"/>
              </w:rPr>
              <w:t>Капиларне појаве. Површински напон (рамови са опном од сапунице и други начини.</w:t>
            </w:r>
          </w:p>
          <w:p w14:paraId="6342C6A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Модели кристалних решетки.</w:t>
            </w:r>
            <w:r w:rsidRPr="00200AAA">
              <w:rPr>
                <w:rFonts w:ascii="Arial" w:hAnsi="Arial" w:cs="Arial"/>
                <w:sz w:val="20"/>
                <w:szCs w:val="20"/>
              </w:rPr>
              <w:br/>
            </w:r>
            <w:r w:rsidRPr="00200AAA">
              <w:rPr>
                <w:rFonts w:ascii="Arial" w:hAnsi="Arial" w:cs="Arial"/>
                <w:color w:val="000000"/>
                <w:sz w:val="20"/>
                <w:szCs w:val="20"/>
              </w:rPr>
              <w:t>Испаравање и кондензација.</w:t>
            </w:r>
          </w:p>
          <w:p w14:paraId="13CAF751"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Предлог пројекта</w:t>
            </w:r>
          </w:p>
          <w:p w14:paraId="6C7E965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Кристализација кухињске соли.</w:t>
            </w:r>
          </w:p>
          <w:p w14:paraId="4F59B4F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5. ЕЛЕКТРОСТАТИКА</w:t>
            </w:r>
          </w:p>
          <w:p w14:paraId="3F800DD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Основни појмови и закони електростатике. Кулонов закон. Јачина електричног поља. Потенцијал, рад, напон.</w:t>
            </w:r>
          </w:p>
          <w:p w14:paraId="2EA0E8F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Електрична капацитативност. Кондензатори. Енергија електричног поља.</w:t>
            </w:r>
          </w:p>
          <w:p w14:paraId="6E1569F2"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Демонстрациони огледи</w:t>
            </w:r>
            <w:r w:rsidRPr="00200AAA">
              <w:rPr>
                <w:rFonts w:ascii="Arial" w:hAnsi="Arial" w:cs="Arial"/>
                <w:color w:val="000000"/>
                <w:sz w:val="20"/>
                <w:szCs w:val="20"/>
              </w:rPr>
              <w:t>:</w:t>
            </w:r>
          </w:p>
          <w:p w14:paraId="468E678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Облик линија сила електростатичког поља тачкастог наелектрисања.</w:t>
            </w:r>
            <w:r w:rsidRPr="00200AAA">
              <w:rPr>
                <w:rFonts w:ascii="Arial" w:hAnsi="Arial" w:cs="Arial"/>
                <w:sz w:val="20"/>
                <w:szCs w:val="20"/>
              </w:rPr>
              <w:br/>
            </w:r>
            <w:r w:rsidRPr="00200AAA">
              <w:rPr>
                <w:rFonts w:ascii="Arial" w:hAnsi="Arial" w:cs="Arial"/>
                <w:color w:val="000000"/>
                <w:sz w:val="20"/>
                <w:szCs w:val="20"/>
              </w:rPr>
              <w:t>Еквипотенцијалност металне површине.</w:t>
            </w:r>
            <w:r w:rsidRPr="00200AAA">
              <w:rPr>
                <w:rFonts w:ascii="Arial" w:hAnsi="Arial" w:cs="Arial"/>
                <w:sz w:val="20"/>
                <w:szCs w:val="20"/>
              </w:rPr>
              <w:br/>
            </w:r>
            <w:r w:rsidRPr="00200AAA">
              <w:rPr>
                <w:rFonts w:ascii="Arial" w:hAnsi="Arial" w:cs="Arial"/>
                <w:color w:val="000000"/>
                <w:sz w:val="20"/>
                <w:szCs w:val="20"/>
              </w:rPr>
              <w:t>Фарадејев кавез.</w:t>
            </w:r>
            <w:r w:rsidRPr="00200AAA">
              <w:rPr>
                <w:rFonts w:ascii="Arial" w:hAnsi="Arial" w:cs="Arial"/>
                <w:sz w:val="20"/>
                <w:szCs w:val="20"/>
              </w:rPr>
              <w:br/>
            </w:r>
            <w:r w:rsidRPr="00200AAA">
              <w:rPr>
                <w:rFonts w:ascii="Arial" w:hAnsi="Arial" w:cs="Arial"/>
                <w:color w:val="000000"/>
                <w:sz w:val="20"/>
                <w:szCs w:val="20"/>
              </w:rPr>
              <w:t>Електрична капацитативност проводника (зависност од величине и присуства других тела).</w:t>
            </w:r>
          </w:p>
          <w:p w14:paraId="6027186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Зависност капацитета плочастог кондензатора од растојања између плоча, величине површине преклапања плоча и врсте диелектрика између њих (електроскоп или електрометар и расклопиви кондензатор).</w:t>
            </w:r>
          </w:p>
          <w:p w14:paraId="56E14B77"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Предлог пројекта</w:t>
            </w:r>
          </w:p>
          <w:p w14:paraId="1C18F8B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Моја соларна електрана.</w:t>
            </w:r>
          </w:p>
        </w:tc>
      </w:tr>
      <w:tr w:rsidR="00200AAA" w:rsidRPr="00200AAA" w14:paraId="4F9720DA" w14:textId="77777777" w:rsidTr="00027205">
        <w:trPr>
          <w:trHeight w:val="45"/>
          <w:tblCellSpacing w:w="0" w:type="auto"/>
        </w:trPr>
        <w:tc>
          <w:tcPr>
            <w:tcW w:w="6988" w:type="dxa"/>
            <w:gridSpan w:val="2"/>
            <w:tcBorders>
              <w:top w:val="single" w:sz="8" w:space="0" w:color="000000"/>
              <w:left w:val="single" w:sz="8" w:space="0" w:color="000000"/>
              <w:bottom w:val="single" w:sz="8" w:space="0" w:color="000000"/>
              <w:right w:val="single" w:sz="8" w:space="0" w:color="000000"/>
            </w:tcBorders>
            <w:vAlign w:val="center"/>
          </w:tcPr>
          <w:p w14:paraId="71A77F7A"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2.ФИ.2.3.2.</w:t>
            </w:r>
            <w:r w:rsidRPr="00200AAA">
              <w:rPr>
                <w:rFonts w:ascii="Arial" w:hAnsi="Arial" w:cs="Arial"/>
                <w:color w:val="000000"/>
                <w:sz w:val="20"/>
                <w:szCs w:val="20"/>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41D26EBF"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2.ФИ.2.3.3.</w:t>
            </w:r>
            <w:r w:rsidRPr="00200AAA">
              <w:rPr>
                <w:rFonts w:ascii="Arial" w:hAnsi="Arial" w:cs="Arial"/>
                <w:color w:val="000000"/>
                <w:sz w:val="20"/>
                <w:szCs w:val="20"/>
              </w:rPr>
              <w:t xml:space="preserve"> Користи (оба) Кирхофовa правилa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14:paraId="40EF5FF1"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2.ФИ.2.3.5.</w:t>
            </w:r>
            <w:r w:rsidRPr="00200AAA">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3A407020"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2.ФИ.3.1.2.</w:t>
            </w:r>
            <w:r w:rsidRPr="00200AAA">
              <w:rPr>
                <w:rFonts w:ascii="Arial" w:hAnsi="Arial" w:cs="Arial"/>
                <w:color w:val="000000"/>
                <w:sz w:val="20"/>
                <w:szCs w:val="20"/>
              </w:rPr>
              <w:t xml:space="preserve"> Користи и разуме међумолекулске интеракције у флуидима за објашњење површинског напона и вискозности течности.</w:t>
            </w:r>
          </w:p>
          <w:p w14:paraId="551A51B7"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2.ФИ.3.2.3.</w:t>
            </w:r>
            <w:r w:rsidRPr="00200AAA">
              <w:rPr>
                <w:rFonts w:ascii="Arial" w:hAnsi="Arial" w:cs="Arial"/>
                <w:color w:val="000000"/>
                <w:sz w:val="20"/>
                <w:szCs w:val="20"/>
              </w:rPr>
              <w:t xml:space="preserve">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14:paraId="6DBDCE5E"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2.ФИ.3.3.2.</w:t>
            </w:r>
            <w:r w:rsidRPr="00200AAA">
              <w:rPr>
                <w:rFonts w:ascii="Arial" w:hAnsi="Arial" w:cs="Arial"/>
                <w:color w:val="000000"/>
                <w:sz w:val="20"/>
                <w:szCs w:val="20"/>
              </w:rPr>
              <w:t xml:space="preserve"> 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14:paraId="25A2D3C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бројем честица.</w:t>
            </w:r>
          </w:p>
          <w:p w14:paraId="72A334DC"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2.ФИ.3.3.3.</w:t>
            </w:r>
            <w:r w:rsidRPr="00200AAA">
              <w:rPr>
                <w:rFonts w:ascii="Arial" w:hAnsi="Arial" w:cs="Arial"/>
                <w:color w:val="000000"/>
                <w:sz w:val="20"/>
                <w:szCs w:val="20"/>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tc>
        <w:tc>
          <w:tcPr>
            <w:tcW w:w="4457" w:type="dxa"/>
            <w:tcBorders>
              <w:top w:val="single" w:sz="8" w:space="0" w:color="000000"/>
              <w:left w:val="single" w:sz="8" w:space="0" w:color="000000"/>
              <w:bottom w:val="single" w:sz="8" w:space="0" w:color="000000"/>
              <w:right w:val="single" w:sz="8" w:space="0" w:color="000000"/>
            </w:tcBorders>
            <w:vAlign w:val="center"/>
          </w:tcPr>
          <w:p w14:paraId="7A2FC545" w14:textId="77777777" w:rsidR="00200AAA" w:rsidRPr="00200AAA" w:rsidRDefault="00200AAA" w:rsidP="00027205">
            <w:pPr>
              <w:rPr>
                <w:rFonts w:ascii="Arial" w:hAnsi="Arial" w:cs="Arial"/>
                <w:sz w:val="20"/>
                <w:szCs w:val="20"/>
              </w:rPr>
            </w:pPr>
          </w:p>
        </w:tc>
        <w:tc>
          <w:tcPr>
            <w:tcW w:w="2955" w:type="dxa"/>
            <w:tcBorders>
              <w:top w:val="single" w:sz="8" w:space="0" w:color="000000"/>
              <w:left w:val="single" w:sz="8" w:space="0" w:color="000000"/>
              <w:bottom w:val="single" w:sz="8" w:space="0" w:color="000000"/>
              <w:right w:val="single" w:sz="8" w:space="0" w:color="000000"/>
            </w:tcBorders>
            <w:vAlign w:val="center"/>
          </w:tcPr>
          <w:p w14:paraId="15AFD0E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6. СТАЛНА ЕЛЕКТРИЧНА СТРУЈА</w:t>
            </w:r>
          </w:p>
          <w:p w14:paraId="14ED992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Извори струје, ЕМС, напон, јачина струје и отпор.</w:t>
            </w:r>
          </w:p>
          <w:p w14:paraId="7A19AE0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Омови закони за електрична кола једносмерне струје.</w:t>
            </w:r>
            <w:r w:rsidRPr="00200AAA">
              <w:rPr>
                <w:rFonts w:ascii="Arial" w:hAnsi="Arial" w:cs="Arial"/>
                <w:sz w:val="20"/>
                <w:szCs w:val="20"/>
              </w:rPr>
              <w:br/>
            </w:r>
            <w:r w:rsidRPr="00200AAA">
              <w:rPr>
                <w:rFonts w:ascii="Arial" w:hAnsi="Arial" w:cs="Arial"/>
                <w:color w:val="000000"/>
                <w:sz w:val="20"/>
                <w:szCs w:val="20"/>
              </w:rPr>
              <w:t>Џул-Ленцов закон и Кирхофова правила.</w:t>
            </w:r>
          </w:p>
          <w:p w14:paraId="4636579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Електрична проводљивост гасова и електролита.</w:t>
            </w:r>
          </w:p>
          <w:p w14:paraId="2DCA872F" w14:textId="77777777" w:rsidR="00200AAA" w:rsidRPr="00200AAA" w:rsidRDefault="00200AAA" w:rsidP="00027205">
            <w:pPr>
              <w:spacing w:after="150"/>
              <w:rPr>
                <w:rFonts w:ascii="Arial" w:hAnsi="Arial" w:cs="Arial"/>
                <w:sz w:val="20"/>
                <w:szCs w:val="20"/>
              </w:rPr>
            </w:pPr>
            <w:r w:rsidRPr="00200AAA">
              <w:rPr>
                <w:rFonts w:ascii="Arial" w:hAnsi="Arial" w:cs="Arial"/>
                <w:i/>
                <w:color w:val="000000"/>
                <w:sz w:val="20"/>
                <w:szCs w:val="20"/>
              </w:rPr>
              <w:t>Демонстрациони огледи:</w:t>
            </w:r>
          </w:p>
          <w:p w14:paraId="4DB0D55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Омов закон за део струјног кола.</w:t>
            </w:r>
          </w:p>
          <w:p w14:paraId="13F4439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Омов закон за цело струјно коло.</w:t>
            </w:r>
            <w:r w:rsidRPr="00200AAA">
              <w:rPr>
                <w:rFonts w:ascii="Arial" w:hAnsi="Arial" w:cs="Arial"/>
                <w:sz w:val="20"/>
                <w:szCs w:val="20"/>
              </w:rPr>
              <w:br/>
            </w:r>
            <w:r w:rsidRPr="00200AAA">
              <w:rPr>
                <w:rFonts w:ascii="Arial" w:hAnsi="Arial" w:cs="Arial"/>
                <w:color w:val="000000"/>
                <w:sz w:val="20"/>
                <w:szCs w:val="20"/>
              </w:rPr>
              <w:t>Електрична проводљивост електролита.</w:t>
            </w:r>
          </w:p>
          <w:p w14:paraId="1CD1D66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Струја у течности и гасу.</w:t>
            </w:r>
          </w:p>
          <w:p w14:paraId="391B833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Зависност електричне отпорности проводника од његове дужине и попречног пресека, као и материјала од ког је направљен.</w:t>
            </w:r>
            <w:r w:rsidRPr="00200AAA">
              <w:rPr>
                <w:rFonts w:ascii="Arial" w:hAnsi="Arial" w:cs="Arial"/>
                <w:sz w:val="20"/>
                <w:szCs w:val="20"/>
              </w:rPr>
              <w:br/>
            </w:r>
            <w:r w:rsidRPr="00200AAA">
              <w:rPr>
                <w:rFonts w:ascii="Arial" w:hAnsi="Arial" w:cs="Arial"/>
                <w:i/>
                <w:color w:val="000000"/>
                <w:sz w:val="20"/>
                <w:szCs w:val="20"/>
              </w:rPr>
              <w:t>Предлог пројекта</w:t>
            </w:r>
          </w:p>
          <w:p w14:paraId="6F84AAB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Батерија од воћа и поврћа.</w:t>
            </w:r>
          </w:p>
        </w:tc>
      </w:tr>
    </w:tbl>
    <w:p w14:paraId="73D41F56"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УПУТСТВО ЗА ДИДАКТИЧКО-МЕТОДИЧКО ОСТВАРИВАЊЕ ПРОГРАМА</w:t>
      </w:r>
    </w:p>
    <w:p w14:paraId="2BC325C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солидну основну за даље изучавање физике у школском оквиру. Изучавање физичких концепата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чија реализација обогаћује наставни процес али и оснажује ученике у решавању проблемских задатака.</w:t>
      </w:r>
    </w:p>
    <w:p w14:paraId="788CD66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 ПЛАНИРАЊЕ НАСТАВЕ И УЧЕЊА</w:t>
      </w:r>
    </w:p>
    <w:p w14:paraId="4E09ED1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Савремена настава ставља ученике у фокус наставног процеса са циљем развијања и оснаживања ученичких компетенција. Из тог разлога наставник самостално планира реализацију програма наставе. На основу дефинисаног циља предмета и исхода и стандарда постигнућа, наставник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14:paraId="6DDA0DE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Наставник, у складу са програмом наставе, припрема годишњи (глобални) план рада на основу ког припрема и реализује месечне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14:paraId="61555D9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 ОСТВАРИВАЊЕ НАСТАВЕ И УЧЕЊА</w:t>
      </w:r>
    </w:p>
    <w:p w14:paraId="22F46D0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Оријентациони број часова по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8"/>
        <w:gridCol w:w="4337"/>
        <w:gridCol w:w="4100"/>
      </w:tblGrid>
      <w:tr w:rsidR="00200AAA" w:rsidRPr="00200AAA" w14:paraId="74E699E3"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16088DF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Редни број теме</w:t>
            </w:r>
          </w:p>
        </w:tc>
        <w:tc>
          <w:tcPr>
            <w:tcW w:w="5518" w:type="dxa"/>
            <w:tcBorders>
              <w:top w:val="single" w:sz="8" w:space="0" w:color="000000"/>
              <w:left w:val="single" w:sz="8" w:space="0" w:color="000000"/>
              <w:bottom w:val="single" w:sz="8" w:space="0" w:color="000000"/>
              <w:right w:val="single" w:sz="8" w:space="0" w:color="000000"/>
            </w:tcBorders>
            <w:vAlign w:val="center"/>
          </w:tcPr>
          <w:p w14:paraId="613A714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Наслов теме</w:t>
            </w:r>
          </w:p>
        </w:tc>
        <w:tc>
          <w:tcPr>
            <w:tcW w:w="5518" w:type="dxa"/>
            <w:tcBorders>
              <w:top w:val="single" w:sz="8" w:space="0" w:color="000000"/>
              <w:left w:val="single" w:sz="8" w:space="0" w:color="000000"/>
              <w:bottom w:val="single" w:sz="8" w:space="0" w:color="000000"/>
              <w:right w:val="single" w:sz="8" w:space="0" w:color="000000"/>
            </w:tcBorders>
            <w:vAlign w:val="center"/>
          </w:tcPr>
          <w:p w14:paraId="1A188E0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Укупан број часова</w:t>
            </w:r>
          </w:p>
          <w:p w14:paraId="3B0C94B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за наставну</w:t>
            </w:r>
          </w:p>
          <w:p w14:paraId="6CB19D2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тему</w:t>
            </w:r>
          </w:p>
        </w:tc>
      </w:tr>
      <w:tr w:rsidR="00200AAA" w:rsidRPr="00200AAA" w14:paraId="770FAA53"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4DAA86A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1</w:t>
            </w:r>
          </w:p>
        </w:tc>
        <w:tc>
          <w:tcPr>
            <w:tcW w:w="5518" w:type="dxa"/>
            <w:tcBorders>
              <w:top w:val="single" w:sz="8" w:space="0" w:color="000000"/>
              <w:left w:val="single" w:sz="8" w:space="0" w:color="000000"/>
              <w:bottom w:val="single" w:sz="8" w:space="0" w:color="000000"/>
              <w:right w:val="single" w:sz="8" w:space="0" w:color="000000"/>
            </w:tcBorders>
            <w:vAlign w:val="center"/>
          </w:tcPr>
          <w:p w14:paraId="21FBE7B8"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Молекулско-кинетичка теорија гасова</w:t>
            </w:r>
          </w:p>
        </w:tc>
        <w:tc>
          <w:tcPr>
            <w:tcW w:w="5518" w:type="dxa"/>
            <w:tcBorders>
              <w:top w:val="single" w:sz="8" w:space="0" w:color="000000"/>
              <w:left w:val="single" w:sz="8" w:space="0" w:color="000000"/>
              <w:bottom w:val="single" w:sz="8" w:space="0" w:color="000000"/>
              <w:right w:val="single" w:sz="8" w:space="0" w:color="000000"/>
            </w:tcBorders>
            <w:vAlign w:val="center"/>
          </w:tcPr>
          <w:p w14:paraId="57F542C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12</w:t>
            </w:r>
          </w:p>
        </w:tc>
      </w:tr>
      <w:tr w:rsidR="00200AAA" w:rsidRPr="00200AAA" w14:paraId="74EE8EE6"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2F0630C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w:t>
            </w:r>
          </w:p>
        </w:tc>
        <w:tc>
          <w:tcPr>
            <w:tcW w:w="5518" w:type="dxa"/>
            <w:tcBorders>
              <w:top w:val="single" w:sz="8" w:space="0" w:color="000000"/>
              <w:left w:val="single" w:sz="8" w:space="0" w:color="000000"/>
              <w:bottom w:val="single" w:sz="8" w:space="0" w:color="000000"/>
              <w:right w:val="single" w:sz="8" w:space="0" w:color="000000"/>
            </w:tcBorders>
            <w:vAlign w:val="center"/>
          </w:tcPr>
          <w:p w14:paraId="1B8A4199"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Термодинамика</w:t>
            </w:r>
          </w:p>
        </w:tc>
        <w:tc>
          <w:tcPr>
            <w:tcW w:w="5518" w:type="dxa"/>
            <w:tcBorders>
              <w:top w:val="single" w:sz="8" w:space="0" w:color="000000"/>
              <w:left w:val="single" w:sz="8" w:space="0" w:color="000000"/>
              <w:bottom w:val="single" w:sz="8" w:space="0" w:color="000000"/>
              <w:right w:val="single" w:sz="8" w:space="0" w:color="000000"/>
            </w:tcBorders>
            <w:vAlign w:val="center"/>
          </w:tcPr>
          <w:p w14:paraId="2203555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12</w:t>
            </w:r>
          </w:p>
        </w:tc>
      </w:tr>
      <w:tr w:rsidR="00200AAA" w:rsidRPr="00200AAA" w14:paraId="2D5F94AB"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7EECFDA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3</w:t>
            </w:r>
          </w:p>
        </w:tc>
        <w:tc>
          <w:tcPr>
            <w:tcW w:w="5518" w:type="dxa"/>
            <w:tcBorders>
              <w:top w:val="single" w:sz="8" w:space="0" w:color="000000"/>
              <w:left w:val="single" w:sz="8" w:space="0" w:color="000000"/>
              <w:bottom w:val="single" w:sz="8" w:space="0" w:color="000000"/>
              <w:right w:val="single" w:sz="8" w:space="0" w:color="000000"/>
            </w:tcBorders>
            <w:vAlign w:val="center"/>
          </w:tcPr>
          <w:p w14:paraId="64CB98F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Основи динамике флуида</w:t>
            </w:r>
          </w:p>
        </w:tc>
        <w:tc>
          <w:tcPr>
            <w:tcW w:w="5518" w:type="dxa"/>
            <w:tcBorders>
              <w:top w:val="single" w:sz="8" w:space="0" w:color="000000"/>
              <w:left w:val="single" w:sz="8" w:space="0" w:color="000000"/>
              <w:bottom w:val="single" w:sz="8" w:space="0" w:color="000000"/>
              <w:right w:val="single" w:sz="8" w:space="0" w:color="000000"/>
            </w:tcBorders>
            <w:vAlign w:val="center"/>
          </w:tcPr>
          <w:p w14:paraId="71B7A5C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8</w:t>
            </w:r>
          </w:p>
        </w:tc>
      </w:tr>
      <w:tr w:rsidR="00200AAA" w:rsidRPr="00200AAA" w14:paraId="2275D52B"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46D721C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4</w:t>
            </w:r>
          </w:p>
        </w:tc>
        <w:tc>
          <w:tcPr>
            <w:tcW w:w="5518" w:type="dxa"/>
            <w:tcBorders>
              <w:top w:val="single" w:sz="8" w:space="0" w:color="000000"/>
              <w:left w:val="single" w:sz="8" w:space="0" w:color="000000"/>
              <w:bottom w:val="single" w:sz="8" w:space="0" w:color="000000"/>
              <w:right w:val="single" w:sz="8" w:space="0" w:color="000000"/>
            </w:tcBorders>
            <w:vAlign w:val="center"/>
          </w:tcPr>
          <w:p w14:paraId="463808AA"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Молекулске силе и агрегатна стања</w:t>
            </w:r>
          </w:p>
        </w:tc>
        <w:tc>
          <w:tcPr>
            <w:tcW w:w="5518" w:type="dxa"/>
            <w:tcBorders>
              <w:top w:val="single" w:sz="8" w:space="0" w:color="000000"/>
              <w:left w:val="single" w:sz="8" w:space="0" w:color="000000"/>
              <w:bottom w:val="single" w:sz="8" w:space="0" w:color="000000"/>
              <w:right w:val="single" w:sz="8" w:space="0" w:color="000000"/>
            </w:tcBorders>
            <w:vAlign w:val="center"/>
          </w:tcPr>
          <w:p w14:paraId="6EB14A2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9</w:t>
            </w:r>
          </w:p>
        </w:tc>
      </w:tr>
      <w:tr w:rsidR="00200AAA" w:rsidRPr="00200AAA" w14:paraId="37B13180"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1D7F8BC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5</w:t>
            </w:r>
          </w:p>
        </w:tc>
        <w:tc>
          <w:tcPr>
            <w:tcW w:w="5518" w:type="dxa"/>
            <w:tcBorders>
              <w:top w:val="single" w:sz="8" w:space="0" w:color="000000"/>
              <w:left w:val="single" w:sz="8" w:space="0" w:color="000000"/>
              <w:bottom w:val="single" w:sz="8" w:space="0" w:color="000000"/>
              <w:right w:val="single" w:sz="8" w:space="0" w:color="000000"/>
            </w:tcBorders>
            <w:vAlign w:val="center"/>
          </w:tcPr>
          <w:p w14:paraId="4122B4ED"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Електростатика</w:t>
            </w:r>
          </w:p>
        </w:tc>
        <w:tc>
          <w:tcPr>
            <w:tcW w:w="5518" w:type="dxa"/>
            <w:tcBorders>
              <w:top w:val="single" w:sz="8" w:space="0" w:color="000000"/>
              <w:left w:val="single" w:sz="8" w:space="0" w:color="000000"/>
              <w:bottom w:val="single" w:sz="8" w:space="0" w:color="000000"/>
              <w:right w:val="single" w:sz="8" w:space="0" w:color="000000"/>
            </w:tcBorders>
            <w:vAlign w:val="center"/>
          </w:tcPr>
          <w:p w14:paraId="6B83BB3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16</w:t>
            </w:r>
          </w:p>
        </w:tc>
      </w:tr>
      <w:tr w:rsidR="00200AAA" w:rsidRPr="00200AAA" w14:paraId="75EF3A9C"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23C4C82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6</w:t>
            </w:r>
          </w:p>
        </w:tc>
        <w:tc>
          <w:tcPr>
            <w:tcW w:w="5518" w:type="dxa"/>
            <w:tcBorders>
              <w:top w:val="single" w:sz="8" w:space="0" w:color="000000"/>
              <w:left w:val="single" w:sz="8" w:space="0" w:color="000000"/>
              <w:bottom w:val="single" w:sz="8" w:space="0" w:color="000000"/>
              <w:right w:val="single" w:sz="8" w:space="0" w:color="000000"/>
            </w:tcBorders>
            <w:vAlign w:val="center"/>
          </w:tcPr>
          <w:p w14:paraId="4F3F530A"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Стална електрична струја</w:t>
            </w:r>
          </w:p>
        </w:tc>
        <w:tc>
          <w:tcPr>
            <w:tcW w:w="5518" w:type="dxa"/>
            <w:tcBorders>
              <w:top w:val="single" w:sz="8" w:space="0" w:color="000000"/>
              <w:left w:val="single" w:sz="8" w:space="0" w:color="000000"/>
              <w:bottom w:val="single" w:sz="8" w:space="0" w:color="000000"/>
              <w:right w:val="single" w:sz="8" w:space="0" w:color="000000"/>
            </w:tcBorders>
            <w:vAlign w:val="center"/>
          </w:tcPr>
          <w:p w14:paraId="4B617C6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17</w:t>
            </w:r>
          </w:p>
        </w:tc>
      </w:tr>
      <w:tr w:rsidR="00200AAA" w:rsidRPr="00200AAA" w14:paraId="74EDEDD6" w14:textId="77777777" w:rsidTr="00027205">
        <w:trPr>
          <w:trHeight w:val="45"/>
          <w:tblCellSpacing w:w="0" w:type="auto"/>
        </w:trPr>
        <w:tc>
          <w:tcPr>
            <w:tcW w:w="3364" w:type="dxa"/>
            <w:tcBorders>
              <w:top w:val="single" w:sz="8" w:space="0" w:color="000000"/>
              <w:left w:val="single" w:sz="8" w:space="0" w:color="000000"/>
              <w:bottom w:val="single" w:sz="8" w:space="0" w:color="000000"/>
              <w:right w:val="single" w:sz="8" w:space="0" w:color="000000"/>
            </w:tcBorders>
            <w:vAlign w:val="center"/>
          </w:tcPr>
          <w:p w14:paraId="75A86AC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Укупно</w:t>
            </w:r>
          </w:p>
        </w:tc>
        <w:tc>
          <w:tcPr>
            <w:tcW w:w="5518" w:type="dxa"/>
            <w:tcBorders>
              <w:top w:val="single" w:sz="8" w:space="0" w:color="000000"/>
              <w:left w:val="single" w:sz="8" w:space="0" w:color="000000"/>
              <w:bottom w:val="single" w:sz="8" w:space="0" w:color="000000"/>
              <w:right w:val="single" w:sz="8" w:space="0" w:color="000000"/>
            </w:tcBorders>
            <w:vAlign w:val="center"/>
          </w:tcPr>
          <w:p w14:paraId="59155B16" w14:textId="77777777" w:rsidR="00200AAA" w:rsidRPr="00200AAA" w:rsidRDefault="00200AAA" w:rsidP="00027205">
            <w:pPr>
              <w:rPr>
                <w:rFonts w:ascii="Arial" w:hAnsi="Arial" w:cs="Arial"/>
                <w:sz w:val="20"/>
                <w:szCs w:val="20"/>
              </w:rPr>
            </w:pPr>
          </w:p>
        </w:tc>
        <w:tc>
          <w:tcPr>
            <w:tcW w:w="5518" w:type="dxa"/>
            <w:tcBorders>
              <w:top w:val="single" w:sz="8" w:space="0" w:color="000000"/>
              <w:left w:val="single" w:sz="8" w:space="0" w:color="000000"/>
              <w:bottom w:val="single" w:sz="8" w:space="0" w:color="000000"/>
              <w:right w:val="single" w:sz="8" w:space="0" w:color="000000"/>
            </w:tcBorders>
            <w:vAlign w:val="center"/>
          </w:tcPr>
          <w:p w14:paraId="23545281"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74</w:t>
            </w:r>
          </w:p>
        </w:tc>
      </w:tr>
    </w:tbl>
    <w:p w14:paraId="66CA15D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наставних тема које су у програму другог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14:paraId="71B3BC2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Програмски садржаји доследно су приказани у форми која задовољава основне методичке принципе наставе:</w:t>
      </w:r>
    </w:p>
    <w:p w14:paraId="17452997" w14:textId="6E46BB64" w:rsidR="00200AAA" w:rsidRPr="00200AAA" w:rsidRDefault="00200AAA" w:rsidP="00200AAA">
      <w:pPr>
        <w:spacing w:after="150"/>
        <w:rPr>
          <w:rFonts w:ascii="Arial" w:hAnsi="Arial" w:cs="Arial"/>
          <w:sz w:val="20"/>
          <w:szCs w:val="20"/>
        </w:rPr>
      </w:pPr>
      <w:r>
        <w:rPr>
          <w:rFonts w:ascii="Arial" w:hAnsi="Arial" w:cs="Arial"/>
          <w:i/>
          <w:color w:val="000000"/>
          <w:sz w:val="20"/>
          <w:szCs w:val="20"/>
        </w:rPr>
        <w:t>-</w:t>
      </w:r>
      <w:r w:rsidRPr="00200AAA">
        <w:rPr>
          <w:rFonts w:ascii="Arial" w:hAnsi="Arial" w:cs="Arial"/>
          <w:i/>
          <w:color w:val="000000"/>
          <w:sz w:val="20"/>
          <w:szCs w:val="20"/>
        </w:rPr>
        <w:t xml:space="preserve"> Поступност</w:t>
      </w:r>
      <w:r w:rsidRPr="00200AAA">
        <w:rPr>
          <w:rFonts w:ascii="Arial" w:hAnsi="Arial" w:cs="Arial"/>
          <w:color w:val="000000"/>
          <w:sz w:val="20"/>
          <w:szCs w:val="20"/>
        </w:rPr>
        <w:t xml:space="preserve"> (од простијег ка сложенијем) при упознавању нових појмова и формулисању закона.</w:t>
      </w:r>
    </w:p>
    <w:p w14:paraId="53593309" w14:textId="6CF58177" w:rsidR="00200AAA" w:rsidRPr="00200AAA" w:rsidRDefault="00200AAA" w:rsidP="00200AAA">
      <w:pPr>
        <w:spacing w:after="150"/>
        <w:rPr>
          <w:rFonts w:ascii="Arial" w:hAnsi="Arial" w:cs="Arial"/>
          <w:sz w:val="20"/>
          <w:szCs w:val="20"/>
        </w:rPr>
      </w:pPr>
      <w:r>
        <w:rPr>
          <w:rFonts w:ascii="Arial" w:hAnsi="Arial" w:cs="Arial"/>
          <w:i/>
          <w:color w:val="000000"/>
          <w:sz w:val="20"/>
          <w:szCs w:val="20"/>
        </w:rPr>
        <w:t>-</w:t>
      </w:r>
      <w:r w:rsidRPr="00200AAA">
        <w:rPr>
          <w:rFonts w:ascii="Arial" w:hAnsi="Arial" w:cs="Arial"/>
          <w:i/>
          <w:color w:val="000000"/>
          <w:sz w:val="20"/>
          <w:szCs w:val="20"/>
        </w:rPr>
        <w:t xml:space="preserve"> Очигледност</w:t>
      </w:r>
      <w:r w:rsidRPr="00200AAA">
        <w:rPr>
          <w:rFonts w:ascii="Arial" w:hAnsi="Arial" w:cs="Arial"/>
          <w:color w:val="000000"/>
          <w:sz w:val="20"/>
          <w:szCs w:val="20"/>
        </w:rPr>
        <w:t xml:space="preserve"> при излагању наставних садржаја (уз сваку тематску целину предложено је више демонстрационих огледа, а треба користити и симулације).</w:t>
      </w:r>
    </w:p>
    <w:p w14:paraId="2007CE6B" w14:textId="139DCD48" w:rsidR="00200AAA" w:rsidRPr="00200AAA" w:rsidRDefault="00200AAA" w:rsidP="00200AAA">
      <w:pPr>
        <w:spacing w:after="150"/>
        <w:rPr>
          <w:rFonts w:ascii="Arial" w:hAnsi="Arial" w:cs="Arial"/>
          <w:sz w:val="20"/>
          <w:szCs w:val="20"/>
        </w:rPr>
      </w:pPr>
      <w:r>
        <w:rPr>
          <w:rFonts w:ascii="Arial" w:hAnsi="Arial" w:cs="Arial"/>
          <w:i/>
          <w:color w:val="000000"/>
          <w:sz w:val="20"/>
          <w:szCs w:val="20"/>
        </w:rPr>
        <w:t>-</w:t>
      </w:r>
      <w:r w:rsidRPr="00200AAA">
        <w:rPr>
          <w:rFonts w:ascii="Arial" w:hAnsi="Arial" w:cs="Arial"/>
          <w:i/>
          <w:color w:val="000000"/>
          <w:sz w:val="20"/>
          <w:szCs w:val="20"/>
        </w:rPr>
        <w:t xml:space="preserve"> Повезаност наставних садржаја</w:t>
      </w:r>
      <w:r w:rsidRPr="00200AAA">
        <w:rPr>
          <w:rFonts w:ascii="Arial" w:hAnsi="Arial" w:cs="Arial"/>
          <w:color w:val="000000"/>
          <w:sz w:val="20"/>
          <w:szCs w:val="20"/>
        </w:rPr>
        <w:t xml:space="preserve"> (хоризонтална и вертикална).</w:t>
      </w:r>
    </w:p>
    <w:p w14:paraId="668692C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200AAA">
        <w:rPr>
          <w:rFonts w:ascii="Arial" w:hAnsi="Arial" w:cs="Arial"/>
          <w:i/>
          <w:color w:val="000000"/>
          <w:sz w:val="20"/>
          <w:szCs w:val="20"/>
        </w:rPr>
        <w:t>обнављањем одговарајућег дела градива</w:t>
      </w:r>
      <w:r w:rsidRPr="00200AAA">
        <w:rPr>
          <w:rFonts w:ascii="Arial" w:hAnsi="Arial" w:cs="Arial"/>
          <w:color w:val="000000"/>
          <w:sz w:val="20"/>
          <w:szCs w:val="20"/>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14:paraId="53BA713A"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Смернице за реализацију наставних тема</w:t>
      </w:r>
    </w:p>
    <w:p w14:paraId="3296A519"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1. Молекулско-кинетичка теорија гасова</w:t>
      </w:r>
    </w:p>
    <w:p w14:paraId="5848808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Садржаји којима се обезбеђује постизање предвиђених исхода за ову тему су: Модел идеалног гаса; Притисак и температура идеалног гаса; Једначина стања идеалног гаса; Изопроцеси и гасни закони.</w:t>
      </w:r>
    </w:p>
    <w:p w14:paraId="7078A49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Дефинисати температуру као меру средње кинетичке енергије транслаторног кретања молекула, објаснити појам апсолутне нуле и дати везу Келвинове и Целзијусове скале.</w:t>
      </w:r>
    </w:p>
    <w:p w14:paraId="5F4E5ED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Анализирати графички приказ Максвелове расподеле молекула по брзинама (за разне температуре) и објаснити појмове највероватније, средње квадратне и средње аритметичке брзине молекула. Описати експеримент за мерење највероватније брзине молекула.</w:t>
      </w:r>
    </w:p>
    <w:p w14:paraId="5C9923D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Укратко (без формула) објаснити појаву дифузије и појам средњег слободног пута молекула гаса.</w:t>
      </w:r>
    </w:p>
    <w:p w14:paraId="7A01B33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Објаснити модел идеалног гаса, формулисати гасне законе за изопроцесе и помоћу њих разјаснити апсолутну нулу. Извести једначину стања идеалног гаса из гасних закона. Извести једначину која повезује притисак идеалног гаса са средњом кинетичком енергијом молекула. У оквиру утврђивања градива, повезати формулу за притисак са једначином стања гаса и гасним законима.</w:t>
      </w:r>
    </w:p>
    <w:p w14:paraId="2E46492F"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2. Термодинамика</w:t>
      </w:r>
    </w:p>
    <w:p w14:paraId="59726D0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Садржаји којима се обезбеђује постизање предвиђених исхода за ову наставну тему су: Унутрашња енергија. Промена унутрашње енергије; Количина топлоте; Први принцип термодинамике. Рад при ширењу гаса; Топлотни капацитет; Други принцип термодинамике; Ентропија; Топлотни мотори. Коефицијент корисног дејства.</w:t>
      </w:r>
    </w:p>
    <w:p w14:paraId="15CEC24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Наведени садржаји имају за циљ да оспособе ученике да користе појмове и величине којима се описују топлотна својства супстанце, и да примењују принципе термодинамике. Примена Првог принципa термодинамике на гасне изопроцесе у идеалном гасу омогућава да ученик анализира дијаграме који приказују промене стања гаса у сложеним или цикличним процесима. Посебну пажњу би требало посветити смислу темодинамичких принципа. Први прицип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14:paraId="37FED70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ове теме прикладно је користити компјутерске анимације као и препоручене демонстрационе огледе којим се демострирају адијабатски процеси (експанзија и компресија).</w:t>
      </w:r>
    </w:p>
    <w:p w14:paraId="468B45B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Анализа рада топлотних мотора и уређаја за хлађење је добар пример примене стечених знања о топлотним појавама.</w:t>
      </w:r>
    </w:p>
    <w:p w14:paraId="67FD423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Природна повезаност претходне две теме се огледа и у Општим стандардима за крај општег средњег образовања, где су стандарди који се односе на њих, обједињени у област Топлотна физика. Приликом утврђивања градива било би пожељно водити рачуна о томе, како би ученици стекли целовиту слику о топлотним појавама.</w:t>
      </w:r>
    </w:p>
    <w:p w14:paraId="79E2D4B4"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3. Oснови динамике флуида</w:t>
      </w:r>
    </w:p>
    <w:p w14:paraId="0E07069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За постизање предвиђених исхода за ову наставну тему неопходно је обрадити следеће садржаје: Параметри идеалног флуида у кретању; Једначина континуитета; Бернулијева једначина. Примена једначина механике флуида.</w:t>
      </w:r>
    </w:p>
    <w:p w14:paraId="3E94727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Навести сличности и разлике које постоје између течности и гасова и нагласити да заједничко својство покретљивости молекула омогућава протицање (струјање) флуида. Обавезно истаћи разлику између модела идеалног гаса (Молекулско-кинетичка теорија и Термодинамика) и идеалне течности. Навести параметре који карактеришу стање кретања идеалног флуида, истаћи разлику између стационарног и нестационарног струјања флуида. За случај стационарног струјања, а на основу Закона одржања масе и енергије извести Једначину континуитета и Бернулијеву једначину. Примену Бернулијеве једначине треба представити на следећим примерима: мерење брзине истицања течности кроз отвор на суду (Торичелијева теорема), мерење брзине струјања флуида (Питоова цев), Магнусов ефекат, примене у авијацији. Примере примене прате одговарајући демонстрациони огледи.</w:t>
      </w:r>
    </w:p>
    <w:p w14:paraId="5FF763F7"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4. Молекулске силе и фазни прелази</w:t>
      </w:r>
    </w:p>
    <w:p w14:paraId="30C2F1C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За постизање предвиђених исхода у оквиру ове наставне теме неопходно је обрадити следеће садржаје: Mолекулскe силe; Топлотна проводљивост; Топлотно ширење чврстих тела и течности; Хуков закон; Површински напон; Фазни прелази (агрегатна стања).</w:t>
      </w:r>
    </w:p>
    <w:p w14:paraId="41C2C44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Објаснити разлику у резултујућој сили која делује на молекул у унутрашњости течности и на њеној површини и увести појам слободне површине течности. Анализирати силе отпора при кретању флуида и кретању чврстих тела у њима и капиларне ефекте. Промену агрегатних стања повезати са променом међусобног средњег растојања молекула. Размотрити разлику између еластичних и пластичних деформација. Анализирати врсте еластичних деформација и увести појмове модула еластичности и модула торзије као значајних параметара материјала и чврстих тела. Ове појаве илустровати са одговарајућим демонстрационим огледима (прстен и жичани рамови, систем капилара, Полов апарат или сличан уређај са куглицама, температура кључања у зависности од притиска,...).</w:t>
      </w:r>
    </w:p>
    <w:p w14:paraId="67F08EDD"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5. Електростатика</w:t>
      </w:r>
    </w:p>
    <w:p w14:paraId="12A5A18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области Електростатика ученици ће продубити знање изучавајући следеће садржаје: Кулонов закон; Јачина електричног поља; Електрични потенцијал; Рад електричног поља; Електрични напон; Електрични флукс и еквипотенцијалне површи; Електрична капацитивност, кондензатори и енергија електричног поља кондензатора.</w:t>
      </w:r>
    </w:p>
    <w:p w14:paraId="7732B1C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Смисао два важна физичка закона, Закон одржања наелектрисања и Кулонов закон, као и њихову примену, требало је ученици да схвате још у основној школи, што би им на средњошколском нивоу образовања омогућило да разумеју да се при померању наелектрисања у електричном пољу врши рад. Кроз различите примере наставник би требало да укаже на постојање разлике између позитивне и негативне вредности рада у електричном пољу.</w:t>
      </w:r>
    </w:p>
    <w:p w14:paraId="6EDBE5A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Познавање електричних својстава материјала омогућава ученику боље разумевање њиховог значаја за развој нових технологија.</w:t>
      </w:r>
    </w:p>
    <w:p w14:paraId="050726B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наставном процесу потребно је омогућити сваком ученику да теоријске садржаје из области електростатике, кад год је то могуће, учи кроз огледе. Ова област је за то изузетно погодна. На пример, да 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 у њему. Значај стеченог знања је тиме већи што се може непосредно применити у пракси (електростатичка заштита, напон на ћелијској мембрани, пречишћавање ваздуха...).</w:t>
      </w:r>
    </w:p>
    <w:p w14:paraId="7E661B77"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6. Стална електрична струја</w:t>
      </w:r>
    </w:p>
    <w:p w14:paraId="2E38994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Садржаји којима се остварује постизање исхода у овој наставној теми су: Извори електричне струје и електромоторна сила, напон; Јачина и густина струје; Електрична отпорност отпорника; Омови закони за електрична кола једносмерне струје; Џул-Ленцов закон; Кирхофова правила; Електрична струја у електролитима; Електрична струја у гасовима.</w:t>
      </w:r>
    </w:p>
    <w:p w14:paraId="4C5CBB6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Полазећи од структуре супстанце и електричног поља увести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извор, потрошач, мерни уређај, прекидач) и физичких величина као што су електрични напон, електромоторна сила, електрична отпорност и јачина електричне струје.</w:t>
      </w:r>
    </w:p>
    <w:p w14:paraId="1C8EB91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Омов закон за део кола и за цело електрично коло демонстрирати на неком потрошачу и представити графички зависност јачине струје од напона. Џул-Ленцов закон и Кирхофова правила повезати са законима одржања.</w:t>
      </w:r>
    </w:p>
    <w:p w14:paraId="2A5E4F5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Навести механизме провођења електричне струје у електролитима и навести примере њихове примене и формулисати Фарадејеве законе електролизе. Нагласити разлику провођења електричне струје у вакууму и провођења у гасовима на нивоу објашњења појава и њихове примене. Ефекти провођења електричне струје су погодни за сумирање и примену наученог у овој теми.</w:t>
      </w:r>
    </w:p>
    <w:p w14:paraId="7F167CB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Програмски садржаји доследно су приказани у форми која задовољава основне методске захтеве наставе Физике:</w:t>
      </w:r>
    </w:p>
    <w:p w14:paraId="1CBC7172"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Методичко остваривање садржаја програма</w:t>
      </w:r>
      <w:r w:rsidRPr="00200AAA">
        <w:rPr>
          <w:rFonts w:ascii="Arial" w:hAnsi="Arial" w:cs="Arial"/>
          <w:color w:val="000000"/>
          <w:sz w:val="20"/>
          <w:szCs w:val="20"/>
        </w:rPr>
        <w:t xml:space="preserve"> захтева да целокупни наставни процес буде усмерен на домете физике у савременом свету и развијање научне писмености ученика. Физику треба представити као фундаменталну и уско повезану са осталим научним дисциплинама. Стицање техничке писмености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везу концепата физике и одрживог развоја, ради развијања еколошке компетенције и свести ученика.</w:t>
      </w:r>
    </w:p>
    <w:p w14:paraId="0458F5F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Савремена настава Физике подразумева примену различитих метода и техника, али и облика рада. Неопходно је традиционални приступ комбиновати са реализацијом ученичких пројеката чиме ће бити омогућено остваривање циља и исхода наставе физике. Ради бољег разумевања садржаја неопходно је ученицима задавати добро осмишљене домаће задатке који ће продубити знање стечено на часовима физике, семинарске радове кроз чију ће израду развијати самосталност у раду и самопоуздање, критички приступ, анализу, дискусију и закључивање. Кроз израду задатака у оквиру пројекта ученици ће развијати компетенције за рад у тиму који је за део ученичке популације спортских гимназија изузетно значајан због учешћа у екипним спортовима. У фокусу додатне и допунске наставе треба да буду талентовани, односно ученици са потешкоћама у разумевању садржаја презентованих на школском часу, респективно.</w:t>
      </w:r>
    </w:p>
    <w:p w14:paraId="63E0A626"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Демонстрациони огледи</w:t>
      </w:r>
      <w:r w:rsidRPr="00200AAA">
        <w:rPr>
          <w:rFonts w:ascii="Arial" w:hAnsi="Arial" w:cs="Arial"/>
          <w:color w:val="000000"/>
          <w:sz w:val="20"/>
          <w:szCs w:val="20"/>
        </w:rPr>
        <w:t xml:space="preserve"> чине саставни део редовне наставе. Они омогућавају развијање радозналости и интереса за физику и истраживачки приступ природним наукама. Треба мотивисати ученике да, уз надзор наставника, самостално изводе једноставне огледе. Такође, треба мотивисати ученике да изнесу, пре реализације огледа, своје претпоставке, које ће затим бити проверене извођењем огледа. Наставник треба да подстакне ученике да објасне демонстрирану појаву, након чега он сам, користећи прецизни језик физике, дефинише нове појмове (величине) и речима формулише законе.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Активно учешће ученика настави доприноси трајнијим и квалитетнијим постигнућима.</w:t>
      </w:r>
    </w:p>
    <w:p w14:paraId="3C52DA1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Препорука је да се, уколико недостаје одговарајућа опрема у кабинетима, користе постојећи ИКТ алати који симулирају физичке појаве и процесе.</w:t>
      </w:r>
    </w:p>
    <w:p w14:paraId="51859FD6"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Решавање проблема</w:t>
      </w:r>
      <w:r w:rsidRPr="00200AAA">
        <w:rPr>
          <w:rFonts w:ascii="Arial" w:hAnsi="Arial" w:cs="Arial"/>
          <w:color w:val="000000"/>
          <w:sz w:val="20"/>
          <w:szCs w:val="20"/>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14:paraId="0E51BBC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14:paraId="709D450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Овде су од посебног значаја квалитативни (концептуални), квантитативни (рачунски) и графички задаци. Решавањем квалитативних задатака, који у поставци не садрже бројне вредности физичких величина, ученици проверавају степен разумевања усвојених садржаја већ на самом школском часу. Овакав начин рада даје наставнику брзу повратну информацију на основу које планира даљи рад, и што је веом важно, могућност да одмах отклони нејасноће и неразумевање у знању ученика.</w:t>
      </w:r>
    </w:p>
    <w:p w14:paraId="5C6E6D9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анализа физичког смисла добијеног резултата. Ова дискусија на крају омогућава наставнику да код ученика развија критичко мишљење, као и свест о реду величине одређених физичких величина.</w:t>
      </w:r>
    </w:p>
    <w:p w14:paraId="1370304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51F8BA2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14:paraId="4E0A6A5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потребна упутства...</w:t>
      </w:r>
    </w:p>
    <w:p w14:paraId="009F903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III. ПРАЋЕЊЕ И ВРЕДНОВАЊЕ НАСТАВЕ И УЧЕЊА</w:t>
      </w:r>
    </w:p>
    <w:p w14:paraId="046B347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средњем образовању и васпитању).</w:t>
      </w:r>
    </w:p>
    <w:p w14:paraId="1FC8877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14:paraId="6B016AC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и контролних рачунских вежби. Наставник треба да омогући ученицима да искажу алтернативна решења проблема, иновативност и критичко мишљење и да то адекватно вреднује.</w:t>
      </w:r>
    </w:p>
    <w:p w14:paraId="3069411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50F3292F"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ХЕМИЈА</w:t>
      </w:r>
    </w:p>
    <w:p w14:paraId="1B7FC66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14:paraId="0FEACDC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ОПШТА ПРЕДМЕТНА КОМПЕТЕНЦИЈА</w:t>
      </w:r>
    </w:p>
    <w:p w14:paraId="3DE466B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14:paraId="7E4643A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14:paraId="689DC264"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Основни ниво</w:t>
      </w:r>
    </w:p>
    <w:p w14:paraId="0737720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14:paraId="751E98D6"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Средњи ниво</w:t>
      </w:r>
    </w:p>
    <w:p w14:paraId="31DA343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14:paraId="1B12002B"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Напредни ниво</w:t>
      </w:r>
    </w:p>
    <w:p w14:paraId="1C9D317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14:paraId="557F4C6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СПЕЦИФИЧНА ПРЕДМЕТНА КОМПЕТЕНЦИЈА: Хемијска писменост</w:t>
      </w:r>
    </w:p>
    <w:p w14:paraId="0FA3627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14:paraId="0A052E8C"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Основни ниво</w:t>
      </w:r>
    </w:p>
    <w:p w14:paraId="03D776F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14:paraId="7BFCC8B5"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Средњи ниво</w:t>
      </w:r>
    </w:p>
    <w:p w14:paraId="2BACD12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14:paraId="1FE163EC"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Напредни ниво</w:t>
      </w:r>
    </w:p>
    <w:p w14:paraId="24C30D8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14:paraId="69EAE81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СПЕЦИФИЧНА ПРЕДМЕТНА КОМПЕТЕНЦИЈА: Научни метод у хемији и хемијски језик</w:t>
      </w:r>
    </w:p>
    <w:p w14:paraId="73D73B8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14:paraId="2312D30E"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Основни ниво</w:t>
      </w:r>
    </w:p>
    <w:p w14:paraId="2437780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14:paraId="7F05A539"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Средњи ниво</w:t>
      </w:r>
    </w:p>
    <w:p w14:paraId="16A06A6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14:paraId="231DC9A8"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Напредни ниво</w:t>
      </w:r>
    </w:p>
    <w:p w14:paraId="48CDF14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72"/>
        <w:gridCol w:w="1974"/>
        <w:gridCol w:w="2237"/>
        <w:gridCol w:w="3222"/>
      </w:tblGrid>
      <w:tr w:rsidR="00200AAA" w:rsidRPr="00200AAA" w14:paraId="657376F9" w14:textId="77777777" w:rsidTr="0002720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FADC99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91BAAC7"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Други</w:t>
            </w:r>
          </w:p>
        </w:tc>
      </w:tr>
      <w:tr w:rsidR="00200AAA" w:rsidRPr="00200AAA" w14:paraId="62ABEA30" w14:textId="77777777" w:rsidTr="0002720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9A810C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F97EEAA"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2 часа</w:t>
            </w:r>
          </w:p>
        </w:tc>
      </w:tr>
      <w:tr w:rsidR="00200AAA" w:rsidRPr="00200AAA" w14:paraId="68CEFBCA" w14:textId="77777777" w:rsidTr="0002720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78442BF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A58B970"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74 часа</w:t>
            </w:r>
          </w:p>
        </w:tc>
      </w:tr>
      <w:tr w:rsidR="00200AAA" w:rsidRPr="00200AAA" w14:paraId="37820F30" w14:textId="77777777" w:rsidTr="00027205">
        <w:trPr>
          <w:trHeight w:val="45"/>
          <w:tblCellSpacing w:w="0" w:type="auto"/>
        </w:trPr>
        <w:tc>
          <w:tcPr>
            <w:tcW w:w="8298" w:type="dxa"/>
            <w:gridSpan w:val="2"/>
            <w:tcBorders>
              <w:top w:val="single" w:sz="8" w:space="0" w:color="000000"/>
              <w:left w:val="single" w:sz="8" w:space="0" w:color="000000"/>
              <w:bottom w:val="single" w:sz="8" w:space="0" w:color="000000"/>
              <w:right w:val="single" w:sz="8" w:space="0" w:color="000000"/>
            </w:tcBorders>
            <w:vAlign w:val="center"/>
          </w:tcPr>
          <w:p w14:paraId="679E691E"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СТАНДАРДИ</w:t>
            </w:r>
          </w:p>
        </w:tc>
        <w:tc>
          <w:tcPr>
            <w:tcW w:w="2544" w:type="dxa"/>
            <w:tcBorders>
              <w:top w:val="single" w:sz="8" w:space="0" w:color="000000"/>
              <w:left w:val="single" w:sz="8" w:space="0" w:color="000000"/>
              <w:bottom w:val="single" w:sz="8" w:space="0" w:color="000000"/>
              <w:right w:val="single" w:sz="8" w:space="0" w:color="000000"/>
            </w:tcBorders>
            <w:vAlign w:val="center"/>
          </w:tcPr>
          <w:p w14:paraId="4333A3F3"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ИСХОДИ</w:t>
            </w:r>
          </w:p>
          <w:p w14:paraId="2F258B6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 завршетку разреда ученик ће бити у стању да:</w:t>
            </w:r>
          </w:p>
        </w:tc>
        <w:tc>
          <w:tcPr>
            <w:tcW w:w="3558" w:type="dxa"/>
            <w:tcBorders>
              <w:top w:val="single" w:sz="8" w:space="0" w:color="000000"/>
              <w:left w:val="single" w:sz="8" w:space="0" w:color="000000"/>
              <w:bottom w:val="single" w:sz="8" w:space="0" w:color="000000"/>
              <w:right w:val="single" w:sz="8" w:space="0" w:color="000000"/>
            </w:tcBorders>
            <w:vAlign w:val="center"/>
          </w:tcPr>
          <w:p w14:paraId="4E60C382"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ТЕМА</w:t>
            </w:r>
          </w:p>
          <w:p w14:paraId="71391FB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Кључни појмови садржаја програма</w:t>
            </w:r>
          </w:p>
        </w:tc>
      </w:tr>
      <w:tr w:rsidR="00200AAA" w:rsidRPr="00200AAA" w14:paraId="68EC8030" w14:textId="77777777" w:rsidTr="00027205">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38D735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2.ХЕ.1.3.2. Описује физичка својства (агрегатно стање, температура топљења и кључања, растворљивост у поларним и неполарним растварачима, густина) угљоводоника, алкохола, алдехида, кетона, карбоксилних киселина, естара и примарних амина и повезује их са структуром њихових молекула и међумолекулским интеракцијама.</w:t>
            </w:r>
          </w:p>
          <w:p w14:paraId="348E8E5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2.ХЕ.1.3.3. Наводи хемијске реакције угљоводоника (сагоревање и полимеризација), алкохола (оксидација до алдехида и карбоксилних киселина и сагоревање) и карбоксилних киселина (неутрализација, естерификација).</w:t>
            </w:r>
          </w:p>
          <w:p w14:paraId="5BF7B99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2.ХЕ.1.3.4. Повезује физичка и хемијска својства органских једињења и њихових смеша с употребом и значајем у свакодневном животу, струци и хемијској индустрији (земни гас, нафта, пластичне масе, каучук, гума, боје, ацетилен, метанол, етанол, етилен-гликол, глицерол, формалдехид, ацетон, мравља киселина, сирћетна киселина, бензоева киселина, лимунска киселина, млечна киселина, палмитинска киселина, стеаринска киселина, олеинска киселина).</w:t>
            </w:r>
          </w:p>
          <w:p w14:paraId="49976D6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14:paraId="514C23C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2.ХЕ.1.5.2. Наводи загађиваче ваздуха, воде, земљишта и oписује њихов утицај на животну средину.</w:t>
            </w:r>
          </w:p>
          <w:p w14:paraId="7105D86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2.ХЕ.1.5.3. Описује потребу и предност рециклаже стакла, папира и другог чврстог отпада.</w:t>
            </w:r>
          </w:p>
          <w:p w14:paraId="084B76A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2.ХЕ.2.3.1. Пише</w:t>
            </w:r>
          </w:p>
          <w:p w14:paraId="5212D38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14:paraId="3749E87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14:paraId="2967F1D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14:paraId="13B5084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14:paraId="230ADFAA" w14:textId="49049BD3"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опише заступљеност органских супстанци у живим и неживим системима; објасни порекло органских загађујућих супстанци и утицај на здравље и животну средину;</w:t>
            </w:r>
          </w:p>
          <w:p w14:paraId="733330C1" w14:textId="7665C473"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повезује физичкa и хемијска својства органских једињења са њиховим саставом, структуром њихових молекула, хемијским везама и међумолекулским интеракцијама;</w:t>
            </w:r>
          </w:p>
          <w:p w14:paraId="0DE25E91" w14:textId="421289F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именује и хемијским формулама прикаже представнике класа органских једињења укључујући различите видове изомерије;</w:t>
            </w:r>
          </w:p>
          <w:p w14:paraId="40529D4B" w14:textId="2CE288A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класификује органске супстанце према називу и формули и повезује их са заједничким својствима представника сваке класе;</w:t>
            </w:r>
          </w:p>
          <w:p w14:paraId="3C691E10" w14:textId="6902E105"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објасни и једначинама хемијских реакција илуструје повезаност различитих класа органских једињења, укључујући услове под којима се реакције одвијају;</w:t>
            </w:r>
          </w:p>
          <w:p w14:paraId="27B32128" w14:textId="6C0B9910"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опише састав и својства органских супстанци у комерцијалним производима и њихов значај у свакодневном животу;</w:t>
            </w:r>
          </w:p>
          <w:p w14:paraId="1E0BD11A" w14:textId="43BD06EE"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опише заступљеност биомолекула у живим системима и наведе њихову улогу, физиолошко дејство имајући у виду корисне и штетнe аспекте;</w:t>
            </w:r>
          </w:p>
          <w:p w14:paraId="4661968E" w14:textId="63FD3E9A"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наведе значај и примену одабраних природних и синтетичких биолошки важних органских једињења;</w:t>
            </w:r>
          </w:p>
          <w:p w14:paraId="28D9A3B3" w14:textId="0B2667F9"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критички разматра употребу биомолекула, комерцијалних производа, и њихов утицај на здравље и околину;</w:t>
            </w:r>
          </w:p>
          <w:p w14:paraId="4069C2E6" w14:textId="5F02215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именује и хемијским формулама прикаже мономерне јединице биополимера;</w:t>
            </w:r>
          </w:p>
          <w:p w14:paraId="3466C63A" w14:textId="1F5E329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повезује структуру биомолекула са њиховим физичким и хемијским својствима;</w:t>
            </w:r>
          </w:p>
          <w:p w14:paraId="65CF5C49" w14:textId="0DF2D465"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повезује различите нивое структурне организације одабраних биомолекула са њиховом улогом у живим системима;</w:t>
            </w:r>
          </w:p>
          <w:p w14:paraId="5F1445B8" w14:textId="7B180130"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објашњава појам стереоизомерије на примеру биомолекула;</w:t>
            </w:r>
          </w:p>
          <w:p w14:paraId="27C37E95" w14:textId="0D9943DD"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објашњава хемијске промене једноставнијих биомолекула у организму и пише једначине реакција којима то илуструје;</w:t>
            </w:r>
          </w:p>
          <w:p w14:paraId="11DBF2B3" w14:textId="1A1FE150"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описује основне принципе и значај процеса репликације, транскрипције и транслације;</w:t>
            </w:r>
          </w:p>
          <w:p w14:paraId="3DFA64F7" w14:textId="0C660A6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примењује сигурне лабораторијске технике у руковању, складиштењу и одлагању супстанци и амбалаже сагласно принципима зелене хемије;</w:t>
            </w:r>
          </w:p>
          <w:p w14:paraId="4A002A73" w14:textId="08E4A81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критички процени последице људских активности које доводе до загађивања воде, земљишта и ваздуха и објасни значај планирања и решавања проблема заштите животне средине;</w:t>
            </w:r>
          </w:p>
          <w:p w14:paraId="03696C00" w14:textId="7CFD892C"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кванитативно тумачи хемијске промене и процесе у реалном контексту.</w:t>
            </w:r>
          </w:p>
        </w:tc>
        <w:tc>
          <w:tcPr>
            <w:tcW w:w="3558" w:type="dxa"/>
            <w:tcBorders>
              <w:top w:val="single" w:sz="8" w:space="0" w:color="000000"/>
              <w:left w:val="single" w:sz="8" w:space="0" w:color="000000"/>
              <w:bottom w:val="single" w:sz="8" w:space="0" w:color="000000"/>
              <w:right w:val="single" w:sz="8" w:space="0" w:color="000000"/>
            </w:tcBorders>
            <w:vAlign w:val="center"/>
          </w:tcPr>
          <w:p w14:paraId="7E60F6E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ОРГАНСКЕ СУПСТАНЦЕ У НЕЖИВОЈ И ЖИВОЈ ПРИРОДИ</w:t>
            </w:r>
          </w:p>
        </w:tc>
      </w:tr>
      <w:tr w:rsidR="00200AAA" w:rsidRPr="00200AAA" w14:paraId="5D5EA348"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3FE98EA"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93D1CED"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88B9AB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Природне и синтетичке органске супстанце</w:t>
            </w:r>
            <w:r w:rsidRPr="00200AAA">
              <w:rPr>
                <w:rFonts w:ascii="Arial" w:hAnsi="Arial" w:cs="Arial"/>
                <w:b/>
                <w:color w:val="000000"/>
                <w:sz w:val="20"/>
                <w:szCs w:val="20"/>
              </w:rPr>
              <w:t>.</w:t>
            </w:r>
          </w:p>
          <w:p w14:paraId="4EBB70E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Заступљеност, састав, својства, улога и утицај органских супстанци на здравље и животну средину.</w:t>
            </w:r>
          </w:p>
          <w:p w14:paraId="07E6B1D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Од макромолекула до организма.</w:t>
            </w:r>
          </w:p>
          <w:p w14:paraId="38409AB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Демонстрациони огледи:</w:t>
            </w:r>
          </w:p>
          <w:p w14:paraId="217BEE4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демонстрирање узорака природних и синтетичких органских супстанци и модела</w:t>
            </w:r>
          </w:p>
          <w:p w14:paraId="2A71733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биомолекула</w:t>
            </w:r>
          </w:p>
        </w:tc>
      </w:tr>
      <w:tr w:rsidR="00200AAA" w:rsidRPr="00200AAA" w14:paraId="753B8FA6"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AADCDF"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FE81713"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45CA195B"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СВОЈСТВА И КЛАСИФИКАЦИЈА ОРГАНСКИХ СУПСТАНЦИ</w:t>
            </w:r>
          </w:p>
        </w:tc>
      </w:tr>
      <w:tr w:rsidR="00200AAA" w:rsidRPr="00200AAA" w14:paraId="38FF17BE"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02BA1C"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8AA7FBD"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4FF35F0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Функционалне групе.</w:t>
            </w:r>
          </w:p>
          <w:p w14:paraId="4690B86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Типови органских реакција.</w:t>
            </w:r>
          </w:p>
        </w:tc>
      </w:tr>
      <w:tr w:rsidR="00200AAA" w:rsidRPr="00200AAA" w14:paraId="7E752BB7"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D3EA313"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702DB94"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23AEA82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УГЉОВОДОНИЦИ</w:t>
            </w:r>
          </w:p>
        </w:tc>
      </w:tr>
      <w:tr w:rsidR="00200AAA" w:rsidRPr="00200AAA" w14:paraId="6E1ABB53"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1B05FC"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7C19426"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85D5C8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Класе и номенклатура. Засићени и незасићени угљоводоници.</w:t>
            </w:r>
          </w:p>
          <w:p w14:paraId="70B3A85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изомерије.</w:t>
            </w:r>
          </w:p>
          <w:p w14:paraId="374F0B9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Физичка својства. Хемијске реакције угљоводоника.</w:t>
            </w:r>
          </w:p>
          <w:p w14:paraId="6E7D94C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Примена.</w:t>
            </w:r>
          </w:p>
          <w:p w14:paraId="62C14AB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Ароматични угљоводоници. Халогени деривати угљоводоника.</w:t>
            </w:r>
          </w:p>
          <w:p w14:paraId="2C5D3A8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Полимери.</w:t>
            </w:r>
          </w:p>
          <w:p w14:paraId="0F9C4A22"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Демонстрациони огледи:</w:t>
            </w:r>
          </w:p>
          <w:p w14:paraId="79D4A71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испитивање растворљивости угљоводоника; сагоревање угљоводоника.</w:t>
            </w:r>
          </w:p>
        </w:tc>
      </w:tr>
      <w:tr w:rsidR="00200AAA" w:rsidRPr="00200AAA" w14:paraId="4B5376BB"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91522C"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C0A0E90"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58DDAD70"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ОРГАНСКА ЈЕДИЊЕЊА С КИСЕОНИКОМ</w:t>
            </w:r>
          </w:p>
        </w:tc>
      </w:tr>
      <w:tr w:rsidR="00200AAA" w:rsidRPr="00200AAA" w14:paraId="537DAE4C"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BFEC3FE"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7B1BBDE"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5881104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Класе и номенклатура.</w:t>
            </w:r>
          </w:p>
          <w:p w14:paraId="6A59A14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Алкохоли. Феноли. Етри. Алдехиди и кетони.</w:t>
            </w:r>
          </w:p>
          <w:p w14:paraId="0B8DBAF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Карбоксилне киселине. Деривати карбоксилних киселина. Физичка својства кисеоничних органских једињења. Хемијске реакције кисеоничних органских једињења.</w:t>
            </w:r>
          </w:p>
          <w:p w14:paraId="574ABE8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Примена.</w:t>
            </w:r>
          </w:p>
          <w:p w14:paraId="697CBD66"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Демонстрациони огледи</w:t>
            </w:r>
          </w:p>
          <w:p w14:paraId="717AE94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Алкохолно врење, испитивање растворљивости, сагоревање етанола, оксидација алкохола.</w:t>
            </w:r>
          </w:p>
          <w:p w14:paraId="1353AF2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Оксидација алдехида калијум-перманганатом у неутралној, базној и киселој средини. Реакције алдехида са благим оксидационим средствима (Редукција Фелинговог реагенса. Редукција Толенсовог реагенса).</w:t>
            </w:r>
          </w:p>
          <w:p w14:paraId="0C73D9F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Добијање етанске киселине из њених соли; растворљивост у води и органским растварачима; упоређивање киселости карбоксилних киселина.</w:t>
            </w:r>
          </w:p>
        </w:tc>
      </w:tr>
      <w:tr w:rsidR="00200AAA" w:rsidRPr="00200AAA" w14:paraId="2E3BE1DD"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7948416"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79BF7BD"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57BECE4"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ОРГАНСКА ЈЕДИЊЕЊА СА АЗОТОМ И СУМПОРОМ</w:t>
            </w:r>
          </w:p>
        </w:tc>
      </w:tr>
      <w:tr w:rsidR="00200AAA" w:rsidRPr="00200AAA" w14:paraId="419C5D9B"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A5498A7"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A710F71"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4E6A348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Класе и номенклатура. Нитро једињења. Амини.</w:t>
            </w:r>
          </w:p>
          <w:p w14:paraId="5B6EB82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Физичка својства. Хемијске реакције органских једињења са азотом и сумпором.</w:t>
            </w:r>
          </w:p>
        </w:tc>
      </w:tr>
      <w:tr w:rsidR="00200AAA" w:rsidRPr="00200AAA" w14:paraId="0B8B40D7" w14:textId="77777777" w:rsidTr="00027205">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6BFD32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14:paraId="28157DA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14:paraId="5B833A4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14:paraId="545E926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2.ХЕ.1.4.2. Наводи улогу и заступљеност угљених хидрата, масти, уља, воскова, протеина и витамина у живим системима, као и улогу ДНК.</w:t>
            </w:r>
          </w:p>
          <w:p w14:paraId="4B2240A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2.ХЕ.1.4.3. Познаје алкалоиде као природна и синтетичка хемијска једињења која имају корисна и штетна физиолошка дејства.</w:t>
            </w:r>
          </w:p>
          <w:p w14:paraId="7C16D6A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2.ХЕ.1.4.4. Познаје улогу и примену антибиотика као природних и синтетичких хемијских једињења.</w:t>
            </w:r>
          </w:p>
          <w:p w14:paraId="1334AC6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14:paraId="66C734C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2.ХЕ.2.4.2. Описује четири нивоа структурне организације протеина: примарну, секундарну, терцијарну и кватернерну структуру и наводи њихов значај за биолошку активност протеина у живим системима.</w:t>
            </w:r>
          </w:p>
          <w:p w14:paraId="033F863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14:paraId="370CA50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2.ХЕ.3.4.1. Објашњава појаву стереоизомерије код моносахарида.</w:t>
            </w:r>
          </w:p>
          <w:p w14:paraId="7B22D39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14:paraId="021CD3A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14:paraId="26F0685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14:paraId="6FDF8DB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2.ХЕ.3.5.2. Објашњава допринос хемије заштити животне средине и предлаже активности којима доприноси очувању животне средине.</w:t>
            </w:r>
          </w:p>
        </w:tc>
        <w:tc>
          <w:tcPr>
            <w:tcW w:w="2544" w:type="dxa"/>
            <w:tcBorders>
              <w:top w:val="single" w:sz="8" w:space="0" w:color="000000"/>
              <w:left w:val="single" w:sz="8" w:space="0" w:color="000000"/>
              <w:bottom w:val="single" w:sz="8" w:space="0" w:color="000000"/>
              <w:right w:val="single" w:sz="8" w:space="0" w:color="000000"/>
            </w:tcBorders>
            <w:vAlign w:val="center"/>
          </w:tcPr>
          <w:p w14:paraId="6E4BF06E"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253951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УГЉЕНИ ХИДРАТИ</w:t>
            </w:r>
          </w:p>
        </w:tc>
      </w:tr>
      <w:tr w:rsidR="00200AAA" w:rsidRPr="00200AAA" w14:paraId="1866DD08"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8433578" w14:textId="77777777" w:rsidR="00200AAA" w:rsidRPr="00200AAA" w:rsidRDefault="00200AAA" w:rsidP="00027205">
            <w:pPr>
              <w:rPr>
                <w:rFonts w:ascii="Arial" w:hAnsi="Arial" w:cs="Arial"/>
                <w:sz w:val="20"/>
                <w:szCs w:val="20"/>
              </w:rPr>
            </w:pPr>
          </w:p>
        </w:tc>
        <w:tc>
          <w:tcPr>
            <w:tcW w:w="2544" w:type="dxa"/>
            <w:tcBorders>
              <w:top w:val="single" w:sz="8" w:space="0" w:color="000000"/>
              <w:left w:val="single" w:sz="8" w:space="0" w:color="000000"/>
              <w:bottom w:val="single" w:sz="8" w:space="0" w:color="000000"/>
              <w:right w:val="single" w:sz="8" w:space="0" w:color="000000"/>
            </w:tcBorders>
            <w:vAlign w:val="center"/>
          </w:tcPr>
          <w:p w14:paraId="456733BB"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23385F9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Моносахариди. Стереоизомерија моносахарида.</w:t>
            </w:r>
          </w:p>
          <w:p w14:paraId="44B7980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Дисахариди.</w:t>
            </w:r>
          </w:p>
          <w:p w14:paraId="524FB6D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Полисахариди.</w:t>
            </w:r>
          </w:p>
          <w:p w14:paraId="5725DA0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Физичка и хемијска својства угљених хидрата.</w:t>
            </w:r>
          </w:p>
          <w:p w14:paraId="62291CE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Метаболизам угљених хидрата.</w:t>
            </w:r>
          </w:p>
          <w:p w14:paraId="5E476B4A"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Демонстрациони огледи:</w:t>
            </w:r>
          </w:p>
          <w:p w14:paraId="74EBE2C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реакција скроба са јодом; хидролиза скроба.</w:t>
            </w:r>
          </w:p>
        </w:tc>
      </w:tr>
      <w:tr w:rsidR="00200AAA" w:rsidRPr="00200AAA" w14:paraId="466B8183"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3A4A5B" w14:textId="77777777" w:rsidR="00200AAA" w:rsidRPr="00200AAA" w:rsidRDefault="00200AAA" w:rsidP="00027205">
            <w:pPr>
              <w:rPr>
                <w:rFonts w:ascii="Arial" w:hAnsi="Arial" w:cs="Arial"/>
                <w:sz w:val="20"/>
                <w:szCs w:val="20"/>
              </w:rPr>
            </w:pPr>
          </w:p>
        </w:tc>
        <w:tc>
          <w:tcPr>
            <w:tcW w:w="2544" w:type="dxa"/>
            <w:tcBorders>
              <w:top w:val="single" w:sz="8" w:space="0" w:color="000000"/>
              <w:left w:val="single" w:sz="8" w:space="0" w:color="000000"/>
              <w:bottom w:val="single" w:sz="8" w:space="0" w:color="000000"/>
              <w:right w:val="single" w:sz="8" w:space="0" w:color="000000"/>
            </w:tcBorders>
            <w:vAlign w:val="center"/>
          </w:tcPr>
          <w:p w14:paraId="004365B8"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4A2037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ЛИПИДИ</w:t>
            </w:r>
          </w:p>
        </w:tc>
      </w:tr>
      <w:tr w:rsidR="00200AAA" w:rsidRPr="00200AAA" w14:paraId="3E2960B6"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5456EF" w14:textId="77777777" w:rsidR="00200AAA" w:rsidRPr="00200AAA" w:rsidRDefault="00200AAA" w:rsidP="00027205">
            <w:pPr>
              <w:rPr>
                <w:rFonts w:ascii="Arial" w:hAnsi="Arial" w:cs="Arial"/>
                <w:sz w:val="20"/>
                <w:szCs w:val="20"/>
              </w:rPr>
            </w:pPr>
          </w:p>
        </w:tc>
        <w:tc>
          <w:tcPr>
            <w:tcW w:w="2544" w:type="dxa"/>
            <w:tcBorders>
              <w:top w:val="single" w:sz="8" w:space="0" w:color="000000"/>
              <w:left w:val="single" w:sz="8" w:space="0" w:color="000000"/>
              <w:bottom w:val="single" w:sz="8" w:space="0" w:color="000000"/>
              <w:right w:val="single" w:sz="8" w:space="0" w:color="000000"/>
            </w:tcBorders>
            <w:vAlign w:val="center"/>
          </w:tcPr>
          <w:p w14:paraId="2F97C838"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CE8EB6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Осапуњиви и неосапуњиви липиди. Масне киселине. Масти и уља. Хидрогенизација и сапонификација.</w:t>
            </w:r>
          </w:p>
          <w:p w14:paraId="3E9CA1B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xml:space="preserve">Метаболизам липида </w:t>
            </w:r>
            <w:r w:rsidRPr="00200AAA">
              <w:rPr>
                <w:rFonts w:ascii="Arial" w:hAnsi="Arial" w:cs="Arial"/>
                <w:b/>
                <w:color w:val="000000"/>
                <w:sz w:val="20"/>
                <w:szCs w:val="20"/>
              </w:rPr>
              <w:t>Демонстрациони огледи:</w:t>
            </w:r>
          </w:p>
          <w:p w14:paraId="19F3EF2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Испитивање физичких својстава липида.</w:t>
            </w:r>
          </w:p>
        </w:tc>
      </w:tr>
      <w:tr w:rsidR="00200AAA" w:rsidRPr="00200AAA" w14:paraId="4CDCD8E1"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47007E6" w14:textId="77777777" w:rsidR="00200AAA" w:rsidRPr="00200AAA" w:rsidRDefault="00200AAA" w:rsidP="00027205">
            <w:pPr>
              <w:rPr>
                <w:rFonts w:ascii="Arial" w:hAnsi="Arial" w:cs="Arial"/>
                <w:sz w:val="20"/>
                <w:szCs w:val="20"/>
              </w:rPr>
            </w:pPr>
          </w:p>
        </w:tc>
        <w:tc>
          <w:tcPr>
            <w:tcW w:w="2544" w:type="dxa"/>
            <w:tcBorders>
              <w:top w:val="single" w:sz="8" w:space="0" w:color="000000"/>
              <w:left w:val="single" w:sz="8" w:space="0" w:color="000000"/>
              <w:bottom w:val="single" w:sz="8" w:space="0" w:color="000000"/>
              <w:right w:val="single" w:sz="8" w:space="0" w:color="000000"/>
            </w:tcBorders>
            <w:vAlign w:val="center"/>
          </w:tcPr>
          <w:p w14:paraId="68EBDDF7"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BAF3DA6"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АМИНО-КИСЕЛИНЕ, ПЕПТИДИ И ПРОТЕИНИ</w:t>
            </w:r>
          </w:p>
        </w:tc>
      </w:tr>
      <w:tr w:rsidR="00200AAA" w:rsidRPr="00200AAA" w14:paraId="4FF40B84"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7905D5" w14:textId="77777777" w:rsidR="00200AAA" w:rsidRPr="00200AAA" w:rsidRDefault="00200AAA" w:rsidP="00027205">
            <w:pPr>
              <w:rPr>
                <w:rFonts w:ascii="Arial" w:hAnsi="Arial" w:cs="Arial"/>
                <w:sz w:val="20"/>
                <w:szCs w:val="20"/>
              </w:rPr>
            </w:pP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14:paraId="70E18AE7"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179AA78C" w14:textId="60513F1E"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xml:space="preserve">Амино-киселине </w:t>
            </w:r>
            <w:r>
              <w:rPr>
                <w:rFonts w:ascii="Arial" w:hAnsi="Arial" w:cs="Arial"/>
                <w:color w:val="000000"/>
                <w:sz w:val="20"/>
                <w:szCs w:val="20"/>
              </w:rPr>
              <w:t>-</w:t>
            </w:r>
            <w:r w:rsidRPr="00200AAA">
              <w:rPr>
                <w:rFonts w:ascii="Arial" w:hAnsi="Arial" w:cs="Arial"/>
                <w:color w:val="000000"/>
                <w:sz w:val="20"/>
                <w:szCs w:val="20"/>
              </w:rPr>
              <w:t xml:space="preserve"> физичка и хемијска својства.</w:t>
            </w:r>
          </w:p>
          <w:p w14:paraId="231A616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Пептидна веза. Пептиди.</w:t>
            </w:r>
          </w:p>
          <w:p w14:paraId="46187BF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Протеини. Нивои структуре протеина. Ензими. Хормони.</w:t>
            </w:r>
          </w:p>
          <w:p w14:paraId="3457DB9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Метаболизам протеина.</w:t>
            </w:r>
          </w:p>
          <w:p w14:paraId="2990002E"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Демонстрациони огледи:</w:t>
            </w:r>
            <w:r w:rsidRPr="00200AAA">
              <w:rPr>
                <w:rFonts w:ascii="Arial" w:hAnsi="Arial" w:cs="Arial"/>
                <w:color w:val="000000"/>
                <w:sz w:val="20"/>
                <w:szCs w:val="20"/>
              </w:rPr>
              <w:t xml:space="preserve"> 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14:paraId="1463B3C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tc>
      </w:tr>
      <w:tr w:rsidR="00200AAA" w:rsidRPr="00200AAA" w14:paraId="14F34717"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6AB253"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847FF27"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D1475AC"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НУКЛЕИНСКЕ КИСЕЛИН</w:t>
            </w:r>
            <w:r w:rsidRPr="00200AAA">
              <w:rPr>
                <w:rFonts w:ascii="Arial" w:hAnsi="Arial" w:cs="Arial"/>
                <w:color w:val="000000"/>
                <w:sz w:val="20"/>
                <w:szCs w:val="20"/>
              </w:rPr>
              <w:t>Е</w:t>
            </w:r>
          </w:p>
        </w:tc>
      </w:tr>
      <w:tr w:rsidR="00200AAA" w:rsidRPr="00200AAA" w14:paraId="50044A1A"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3FAFDB8"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EE456CE"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8E30A4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Рибонуклеотиди. Дезоксирибонуклеотиди.</w:t>
            </w:r>
          </w:p>
          <w:p w14:paraId="390F3AA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ДНК и РНК.</w:t>
            </w:r>
          </w:p>
          <w:p w14:paraId="1849531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Репликација.Транскрипција. Транслација.</w:t>
            </w:r>
          </w:p>
        </w:tc>
      </w:tr>
      <w:tr w:rsidR="00200AAA" w:rsidRPr="00200AAA" w14:paraId="2C38C674"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9BB79D"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3DFD8A8"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5D87579B"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ВИТАМИНИ</w:t>
            </w:r>
          </w:p>
        </w:tc>
      </w:tr>
      <w:tr w:rsidR="00200AAA" w:rsidRPr="00200AAA" w14:paraId="589E72FE"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9220E42"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89C3B5"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2225C66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Класификација и структура витамина.</w:t>
            </w:r>
          </w:p>
          <w:p w14:paraId="1E393A7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Својства витамина.</w:t>
            </w:r>
          </w:p>
          <w:p w14:paraId="14854B1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Веза између витамина и метаболизма.</w:t>
            </w:r>
          </w:p>
        </w:tc>
      </w:tr>
      <w:tr w:rsidR="00200AAA" w:rsidRPr="00200AAA" w14:paraId="16155456"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1AE589B"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88A2673"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56F1D21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АЛКАЛОИДИ И АНТИБИОТИЦИ</w:t>
            </w:r>
          </w:p>
        </w:tc>
      </w:tr>
      <w:tr w:rsidR="00200AAA" w:rsidRPr="00200AAA" w14:paraId="5A81159C"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B511F83"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232CE3E"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21ED85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Класификација алкалоида, физиолошко дејство и злоупотреба.</w:t>
            </w:r>
          </w:p>
          <w:p w14:paraId="245E8E2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Улога и примена антибиотика.</w:t>
            </w:r>
          </w:p>
        </w:tc>
      </w:tr>
      <w:tr w:rsidR="00200AAA" w:rsidRPr="00200AAA" w14:paraId="5D4C62DA"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26E388"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FF3946C"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1E91E008"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ОРГАНСКЕ ЗАГАЂУЈУЋЕ СУПСТАНЦЕ И ОДРЖИВА ПРОИЗВОДЊА</w:t>
            </w:r>
          </w:p>
        </w:tc>
      </w:tr>
      <w:tr w:rsidR="00200AAA" w:rsidRPr="00200AAA" w14:paraId="5934A00A"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793E21" w14:textId="77777777" w:rsidR="00200AAA" w:rsidRPr="00200AAA" w:rsidRDefault="00200AAA" w:rsidP="000272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4515846" w14:textId="77777777" w:rsidR="00200AAA" w:rsidRPr="00200AAA" w:rsidRDefault="00200AAA" w:rsidP="0002720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FB4389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Рециклирање. Биоотпад.</w:t>
            </w:r>
          </w:p>
          <w:p w14:paraId="7FEAE2E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Медицински отпад, прехрамбени отпад.</w:t>
            </w:r>
          </w:p>
          <w:p w14:paraId="7110662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Одржива производња. Циркуларна економија.</w:t>
            </w:r>
          </w:p>
          <w:p w14:paraId="1D2CC2A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Управљање отпадом.</w:t>
            </w:r>
          </w:p>
        </w:tc>
      </w:tr>
    </w:tbl>
    <w:p w14:paraId="52EC86E2"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УПУТСТВО ЗА ДИДАКТИЧКО-МЕТОДИЧКО ОСТВАРИВАЊЕ ПРОГРАМА</w:t>
      </w:r>
    </w:p>
    <w:p w14:paraId="56FF717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14:paraId="20B14C4F" w14:textId="244E7FBC"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Органске супстанце у неживој и живој природи </w:t>
      </w:r>
      <w:r>
        <w:rPr>
          <w:rFonts w:ascii="Arial" w:hAnsi="Arial" w:cs="Arial"/>
          <w:color w:val="000000"/>
          <w:sz w:val="20"/>
          <w:szCs w:val="20"/>
        </w:rPr>
        <w:t>-</w:t>
      </w:r>
      <w:r w:rsidRPr="00200AAA">
        <w:rPr>
          <w:rFonts w:ascii="Arial" w:hAnsi="Arial" w:cs="Arial"/>
          <w:color w:val="000000"/>
          <w:sz w:val="20"/>
          <w:szCs w:val="20"/>
        </w:rPr>
        <w:t xml:space="preserve"> 2;</w:t>
      </w:r>
    </w:p>
    <w:p w14:paraId="4CC93742" w14:textId="413D0F32"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Својства и класификација органских супстанци </w:t>
      </w:r>
      <w:r>
        <w:rPr>
          <w:rFonts w:ascii="Arial" w:hAnsi="Arial" w:cs="Arial"/>
          <w:color w:val="000000"/>
          <w:sz w:val="20"/>
          <w:szCs w:val="20"/>
        </w:rPr>
        <w:t>-</w:t>
      </w:r>
      <w:r w:rsidRPr="00200AAA">
        <w:rPr>
          <w:rFonts w:ascii="Arial" w:hAnsi="Arial" w:cs="Arial"/>
          <w:color w:val="000000"/>
          <w:sz w:val="20"/>
          <w:szCs w:val="20"/>
        </w:rPr>
        <w:t xml:space="preserve"> 2;</w:t>
      </w:r>
    </w:p>
    <w:p w14:paraId="5E59C088" w14:textId="74903684"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Угљоводоници </w:t>
      </w:r>
      <w:r>
        <w:rPr>
          <w:rFonts w:ascii="Arial" w:hAnsi="Arial" w:cs="Arial"/>
          <w:color w:val="000000"/>
          <w:sz w:val="20"/>
          <w:szCs w:val="20"/>
        </w:rPr>
        <w:t>-</w:t>
      </w:r>
      <w:r w:rsidRPr="00200AAA">
        <w:rPr>
          <w:rFonts w:ascii="Arial" w:hAnsi="Arial" w:cs="Arial"/>
          <w:color w:val="000000"/>
          <w:sz w:val="20"/>
          <w:szCs w:val="20"/>
        </w:rPr>
        <w:t xml:space="preserve"> 10;</w:t>
      </w:r>
    </w:p>
    <w:p w14:paraId="343C0E47" w14:textId="183A3B82"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Органска једињења с кисеоником </w:t>
      </w:r>
      <w:r>
        <w:rPr>
          <w:rFonts w:ascii="Arial" w:hAnsi="Arial" w:cs="Arial"/>
          <w:color w:val="000000"/>
          <w:sz w:val="20"/>
          <w:szCs w:val="20"/>
        </w:rPr>
        <w:t>-</w:t>
      </w:r>
      <w:r w:rsidRPr="00200AAA">
        <w:rPr>
          <w:rFonts w:ascii="Arial" w:hAnsi="Arial" w:cs="Arial"/>
          <w:color w:val="000000"/>
          <w:sz w:val="20"/>
          <w:szCs w:val="20"/>
        </w:rPr>
        <w:t xml:space="preserve"> 18;</w:t>
      </w:r>
    </w:p>
    <w:p w14:paraId="7EFC90B5" w14:textId="47861672"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Органска једињења са азотом и сумпором </w:t>
      </w:r>
      <w:r>
        <w:rPr>
          <w:rFonts w:ascii="Arial" w:hAnsi="Arial" w:cs="Arial"/>
          <w:color w:val="000000"/>
          <w:sz w:val="20"/>
          <w:szCs w:val="20"/>
        </w:rPr>
        <w:t>-</w:t>
      </w:r>
      <w:r w:rsidRPr="00200AAA">
        <w:rPr>
          <w:rFonts w:ascii="Arial" w:hAnsi="Arial" w:cs="Arial"/>
          <w:color w:val="000000"/>
          <w:sz w:val="20"/>
          <w:szCs w:val="20"/>
        </w:rPr>
        <w:t xml:space="preserve"> 3;</w:t>
      </w:r>
    </w:p>
    <w:p w14:paraId="3A486491" w14:textId="7931AE8C"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Угљени хидрати </w:t>
      </w:r>
      <w:r>
        <w:rPr>
          <w:rFonts w:ascii="Arial" w:hAnsi="Arial" w:cs="Arial"/>
          <w:color w:val="000000"/>
          <w:sz w:val="20"/>
          <w:szCs w:val="20"/>
        </w:rPr>
        <w:t>-</w:t>
      </w:r>
      <w:r w:rsidRPr="00200AAA">
        <w:rPr>
          <w:rFonts w:ascii="Arial" w:hAnsi="Arial" w:cs="Arial"/>
          <w:color w:val="000000"/>
          <w:sz w:val="20"/>
          <w:szCs w:val="20"/>
        </w:rPr>
        <w:t xml:space="preserve"> 7;</w:t>
      </w:r>
    </w:p>
    <w:p w14:paraId="0646EF69" w14:textId="26E7DE2B"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Липиди </w:t>
      </w:r>
      <w:r>
        <w:rPr>
          <w:rFonts w:ascii="Arial" w:hAnsi="Arial" w:cs="Arial"/>
          <w:color w:val="000000"/>
          <w:sz w:val="20"/>
          <w:szCs w:val="20"/>
        </w:rPr>
        <w:t>-</w:t>
      </w:r>
      <w:r w:rsidRPr="00200AAA">
        <w:rPr>
          <w:rFonts w:ascii="Arial" w:hAnsi="Arial" w:cs="Arial"/>
          <w:color w:val="000000"/>
          <w:sz w:val="20"/>
          <w:szCs w:val="20"/>
        </w:rPr>
        <w:t xml:space="preserve"> 7;</w:t>
      </w:r>
    </w:p>
    <w:p w14:paraId="6A5B55BA" w14:textId="27FD29A9"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Амино-киселине, пептиди и протеини </w:t>
      </w:r>
      <w:r>
        <w:rPr>
          <w:rFonts w:ascii="Arial" w:hAnsi="Arial" w:cs="Arial"/>
          <w:color w:val="000000"/>
          <w:sz w:val="20"/>
          <w:szCs w:val="20"/>
        </w:rPr>
        <w:t>-</w:t>
      </w:r>
      <w:r w:rsidRPr="00200AAA">
        <w:rPr>
          <w:rFonts w:ascii="Arial" w:hAnsi="Arial" w:cs="Arial"/>
          <w:color w:val="000000"/>
          <w:sz w:val="20"/>
          <w:szCs w:val="20"/>
        </w:rPr>
        <w:t xml:space="preserve"> 12;</w:t>
      </w:r>
    </w:p>
    <w:p w14:paraId="4CF49E74" w14:textId="04453526"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Нуклеинске киселине </w:t>
      </w:r>
      <w:r>
        <w:rPr>
          <w:rFonts w:ascii="Arial" w:hAnsi="Arial" w:cs="Arial"/>
          <w:color w:val="000000"/>
          <w:sz w:val="20"/>
          <w:szCs w:val="20"/>
        </w:rPr>
        <w:t>-</w:t>
      </w:r>
      <w:r w:rsidRPr="00200AAA">
        <w:rPr>
          <w:rFonts w:ascii="Arial" w:hAnsi="Arial" w:cs="Arial"/>
          <w:color w:val="000000"/>
          <w:sz w:val="20"/>
          <w:szCs w:val="20"/>
        </w:rPr>
        <w:t xml:space="preserve"> часова 4;</w:t>
      </w:r>
    </w:p>
    <w:p w14:paraId="5F6FB8D5" w14:textId="29196B62"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Витамини </w:t>
      </w:r>
      <w:r>
        <w:rPr>
          <w:rFonts w:ascii="Arial" w:hAnsi="Arial" w:cs="Arial"/>
          <w:color w:val="000000"/>
          <w:sz w:val="20"/>
          <w:szCs w:val="20"/>
        </w:rPr>
        <w:t>-</w:t>
      </w:r>
      <w:r w:rsidRPr="00200AAA">
        <w:rPr>
          <w:rFonts w:ascii="Arial" w:hAnsi="Arial" w:cs="Arial"/>
          <w:color w:val="000000"/>
          <w:sz w:val="20"/>
          <w:szCs w:val="20"/>
        </w:rPr>
        <w:t xml:space="preserve"> 3;</w:t>
      </w:r>
    </w:p>
    <w:p w14:paraId="5C12A469" w14:textId="6446B850"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Алкалоиди и антибиотици </w:t>
      </w:r>
      <w:r>
        <w:rPr>
          <w:rFonts w:ascii="Arial" w:hAnsi="Arial" w:cs="Arial"/>
          <w:color w:val="000000"/>
          <w:sz w:val="20"/>
          <w:szCs w:val="20"/>
        </w:rPr>
        <w:t>-</w:t>
      </w:r>
      <w:r w:rsidRPr="00200AAA">
        <w:rPr>
          <w:rFonts w:ascii="Arial" w:hAnsi="Arial" w:cs="Arial"/>
          <w:color w:val="000000"/>
          <w:sz w:val="20"/>
          <w:szCs w:val="20"/>
        </w:rPr>
        <w:t xml:space="preserve"> 3;</w:t>
      </w:r>
    </w:p>
    <w:p w14:paraId="523A3299" w14:textId="5F544330"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Органске загађујуће супстанце и одржива производња </w:t>
      </w:r>
      <w:r>
        <w:rPr>
          <w:rFonts w:ascii="Arial" w:hAnsi="Arial" w:cs="Arial"/>
          <w:color w:val="000000"/>
          <w:sz w:val="20"/>
          <w:szCs w:val="20"/>
        </w:rPr>
        <w:t>-</w:t>
      </w:r>
      <w:r w:rsidRPr="00200AAA">
        <w:rPr>
          <w:rFonts w:ascii="Arial" w:hAnsi="Arial" w:cs="Arial"/>
          <w:color w:val="000000"/>
          <w:sz w:val="20"/>
          <w:szCs w:val="20"/>
        </w:rPr>
        <w:t xml:space="preserve"> 3.</w:t>
      </w:r>
    </w:p>
    <w:p w14:paraId="1DB40B5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 ПЛАНИРАЊЕ НАСТАВЕ И УЧЕЊА</w:t>
      </w:r>
    </w:p>
    <w:p w14:paraId="1F24212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међупредметних корелација.</w:t>
      </w:r>
    </w:p>
    <w:p w14:paraId="4818F4D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Препоручен је број часова за реализацију сваке теме који укључује и демонстрационе огледе. Формирање појмова треба базирати и на демонстрационим огледима. Ако у школи не постоје супстанце за извођење предложених демонстрационих огледа, огледи се могу извести са доступним супстанцама.</w:t>
      </w:r>
    </w:p>
    <w:p w14:paraId="0075B8D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 ОСТВАРИВАЊЕ НАСТАВЕ И УЧЕЊА</w:t>
      </w:r>
    </w:p>
    <w:p w14:paraId="3F41F18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целокупном наставном процесу у области органске хемије и биохемије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увиђају сличности и разлике, и доводе их у везу са структуром молекула.</w:t>
      </w:r>
    </w:p>
    <w:p w14:paraId="5FDC339E"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Органске супстанце у неживој и живој природи</w:t>
      </w:r>
    </w:p>
    <w:p w14:paraId="1DB51CB3" w14:textId="65080CCE"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овој наставној теми ученици стичу увид о заступљености органских једињења у неживој и живој природи, наводе хемијски састав нафте, земног гаса и угља, објашњавају њихово порекло у литосфери, као и њихов значај (сировине) за добијање многих органских комерцијалних производа.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биолошки важним органским једињењима (беланчевине, угљени хидрати, масти, нуклеинске киселине. Такође, они сазнају о хемијском саставу и значају синтетичких комерцијалних органских супстанци (лекови, боје, вештачка влакна,</w:t>
      </w:r>
      <w:r>
        <w:rPr>
          <w:rFonts w:ascii="Arial" w:hAnsi="Arial" w:cs="Arial"/>
          <w:color w:val="000000"/>
          <w:sz w:val="20"/>
          <w:szCs w:val="20"/>
        </w:rPr>
        <w:t>.</w:t>
      </w:r>
      <w:r w:rsidRPr="00200AAA">
        <w:rPr>
          <w:rFonts w:ascii="Arial" w:hAnsi="Arial" w:cs="Arial"/>
          <w:color w:val="000000"/>
          <w:sz w:val="20"/>
          <w:szCs w:val="20"/>
        </w:rPr>
        <w:t>..), као и о структури и примени органских полимера (пластика, гума). У оквиру разматрања структуре биомолекула очекује се да ученици уоче постојање више функционалних група у овим молекулима, да могу да буду молекули малих молекулских маса, али и веома великих (мономери и полимери), да могу бити различите сложености, да поред природних биомолекула постоје синтетички и полусинтетички производи, на пример, антибиотици, алкалоиди, вештачки хормони итд.</w:t>
      </w:r>
    </w:p>
    <w:p w14:paraId="481AD2D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овом месту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органских једињења, до којих поремећаја долази уколико се природна равнотежа између биомолекула наруши, и да супстанце антропогеног порекла могу утицати на ту равнотежу и довести до поремећаја метаболизма у живим системима.</w:t>
      </w:r>
    </w:p>
    <w:p w14:paraId="481898A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ове теме предлаже се демонстрација узорака органских супстанци (на пример: n-хексан, стеаринска киселина, сахароза, витамин C) и молекулских модела биомолекула.</w:t>
      </w:r>
    </w:p>
    <w:p w14:paraId="72A5A1EC"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Својства и класификација органских супстанци</w:t>
      </w:r>
    </w:p>
    <w:p w14:paraId="5741D7B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овој наставној теми ученици формирају разумевање најважнијих принципа на основу чега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14:paraId="13FD606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Од ученика се очекује да на основу познавања природе хемијских веза,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14:paraId="7A68DA0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основу познавања својстава функционалних група и карактеристика хемијских веза (поларност),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w:t>
      </w:r>
    </w:p>
    <w:p w14:paraId="23808992"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Угљоводоници</w:t>
      </w:r>
    </w:p>
    <w:p w14:paraId="152A6FD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од ученика се очекује да самостално пишу формуле хемијских једињења и на основу формула хемијских једињења пишу називе по IUPAC номенклатури.</w:t>
      </w:r>
    </w:p>
    <w:p w14:paraId="1811881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w:t>
      </w:r>
    </w:p>
    <w:p w14:paraId="739E8CE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ове теме су предложена два демонстрациона огледа: испитивање растворљивости угљоводоника (на пример хексана и бензена у води) и реакција сагоревања угљоводоника (на пример сагоревање природног гаса у Бунзеновом пламенику и сагоревање свеће при чему ученици на основу пламена могу да увиде разлику између потпуног и непотпуног сагоревања).</w:t>
      </w:r>
    </w:p>
    <w:p w14:paraId="2491779B"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Органска једињења с кисеоником</w:t>
      </w:r>
    </w:p>
    <w:p w14:paraId="7BA6339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Ученици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Ученици карбоксилне киселине идентификују према карбоксилној функционалној групи и објашњавају како заменом хидроксилног фрагмента у оквиру карбоксилне групе настају деривати карбоксилних киселина.</w:t>
      </w:r>
    </w:p>
    <w:p w14:paraId="3215661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Очекује се да ученици објашњавању и пореде физичка својстава различитих органских једињења са кисеоником (температуре топљења и кључања, растворљивост у води) на основу познавања структура молекула, поларности и међумолекулских интеракција.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Важно је да ученици наводе значај и примену алкохола у свакодневном животу (укључујући и злоупотребу): метанола, етанола, етилен-гликола, глицерола.</w:t>
      </w:r>
    </w:p>
    <w:p w14:paraId="79F9881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демонстрационих огледа ученици уочавају да се у току алкохолног врења од шећера добијају алкохол етанол и угљен-диоксид. Затим, демострационим огледом се доказује поларност алкохола (растварањем етанола у води). Сагоревањем алкохола треба да уоче да етанол сагорева потпуно до угљен-диоксида и воде. На основу демонстрационих огледа ученици треба да уоче да се оксидацијом примарних алкохола добијају алдехиди, секундарних кетони, а да даљом оксидацијом настају карбоксилне киселине (са истим или мањим бројем C-атома у молекулу). Даље, кроз демонстрационе огледе ученици треба да сазнају да се алдехиди, за разлику од кетона, могу оксидовати и благим оксидационим средствима (ово се може показати реакцијом са Толенсовим и Фелинговим реагенсом).</w:t>
      </w:r>
    </w:p>
    <w:p w14:paraId="74E6EC7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Посматрањем демонстрационих огледа ученици би требало да уоче разлике у растворљивости карбоксилних киселина у води и органским растварачима, упоређују киселост и дејство карбоксилних киселина на метале, базe и NaHCO</w:t>
      </w:r>
      <w:r w:rsidRPr="00200AAA">
        <w:rPr>
          <w:rFonts w:ascii="Arial" w:hAnsi="Arial" w:cs="Arial"/>
          <w:color w:val="000000"/>
          <w:sz w:val="20"/>
          <w:szCs w:val="20"/>
          <w:vertAlign w:val="subscript"/>
        </w:rPr>
        <w:t>3.</w:t>
      </w:r>
    </w:p>
    <w:p w14:paraId="5A0A72DC"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Органска једињења са азотом и сумпором</w:t>
      </w:r>
    </w:p>
    <w:p w14:paraId="5DE555D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Органска једињења са азотом и сумпором ученици класификују на основу функционалних група. Од ученика се очекује да пишу формуле и називе нитро-једињења, амина, амонијум-соли и тиола.</w:t>
      </w:r>
    </w:p>
    <w:p w14:paraId="421ACC8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 физичким својствима ових једињења ученици могу учити кроз заједнички преглед.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w:t>
      </w:r>
    </w:p>
    <w:p w14:paraId="192461EF"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Угљени хидрати</w:t>
      </w:r>
    </w:p>
    <w:p w14:paraId="23CDC4F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теме од ученика се очекује да класификују моносахариде према броју атома угљеника, да разликују моносахариде према функционалним групама. На основу назива они пишу молекулске, Фишерове и Хејвортове формуле глукозе, фруктозе и галактозе, а на основу формула дају називе угљеним хидратима, објашњавају и пишу формуле и називе изомера. Очекује се да ученици познају заступљеност угљених хидрата, да опишу процес фотосинтезе и да објасне улоге угљених хидрата у живим системима.</w:t>
      </w:r>
    </w:p>
    <w:p w14:paraId="280A524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ове теме од ученика се очекује да опишу метаболизам угљених хидрата, процес варења хране, настајања глукозе, главног извора енергије у организму, да уочавају разлику у варењу полисахарида целулозе и скроба, да објасне улогу инсулина у регулацији нивоа глукозе у крви, и последице које настају услед вишка или мањка глукозе у крви.</w:t>
      </w:r>
    </w:p>
    <w:p w14:paraId="2F046FF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Демонстрационим огледима потребно је приказати доказну реакцију за скроб (реакција са јодом) и хидролизу скроба.</w:t>
      </w:r>
    </w:p>
    <w:p w14:paraId="5848840A"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Липиди</w:t>
      </w:r>
    </w:p>
    <w:p w14:paraId="70FE52A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Као увод у тему важно је да ученици уоче да су липиди биолошки важна органска једињења међусобно слична по физичким својствима, растворљивости, а да имају разноврсне хемијске структуре и вишеструке улоге у живим организмима. Очекује се да ученици класификују липиде према хемијском саставу на једноставне (неосапуњиви) и сложене (осапуњиви) и да разумеју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Очекује се да хемијским једначинама представљају настајање неутралних масти, да објашњавају како врсте масних киселина утичу на физичка и хемијска својства масти, да примењују претходно стечена знања о реакцији сапонификације и примени неутралних масти за прављење сапуна. Од ученика се очекује да наводе да реакцијом естерификације масних киселина и тзв. масних алкохола настају воскови, наводе улогу воскова и употребу у свакодневном животу. Стероиде разматрају као значајну групу липида с низом функција у организму. Очекује се да познају да стероидни хормони и жучне киселине настају из холестерола, како се класификују на основу структуре и биолошке функције, да наводе њихову биолошку функцију, и да уоче неопходност стероидних хормона и жучних киселина у људском организму.</w:t>
      </w:r>
    </w:p>
    <w:p w14:paraId="67B543B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Кроз демонстрациони оглед ученицима је потребно приказати нека физичка својства липида (на пример приказати узорак јестивог уља и животињске масти, где ученици могу да спознају разлике у агрегатном стању масти и уља; потребно је показати и да се масти и уља не растварају у води, а да се растварају у неполарним растварачима као што су бензен, хлороформ, етар и др).</w:t>
      </w:r>
    </w:p>
    <w:p w14:paraId="2FF34069"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Амино-киселине, пептиди и протеини</w:t>
      </w:r>
    </w:p>
    <w:p w14:paraId="21FAC4D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Ученици класификују амино-киселине на основу структуре и својстава бочног низа и разликују есенцијалне амино-киселине. Очекује се да класификују протеине према саставу, растворљивости, биолошкој функцији или облику молекула, као и да препознају сложене протеине према природи непротеинске компоненте, тј. према простетичној групи. Од ученика се очекује да описују четири нивоа структурне организације протеина, да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w:t>
      </w:r>
    </w:p>
    <w:p w14:paraId="2C5DB3D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Ученици уочавају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14:paraId="21C8E2C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Ученици наводе улогу и класе ензима. Препознају их по називу и повезују с реакцијом коју катализују. Наводе факторе који утичу на активност ензима. Препознају функционисање метаболизма, описују и анализирају процес варења хране у сврху добијања енергије која се конзервира и даље користи у организму.</w:t>
      </w:r>
    </w:p>
    <w:p w14:paraId="32B08B1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Демонстрационим огледима потребно је испитати киселинско-базна својства водених раствора аминокиселина, затим извести реакцију са нинхидрином која показује заједничку реакцију карбоксилне и амино групе. Од доказних реакција потребно је извести биуретску и касантопротеинску реакцију. Ученицима је потребно демонстрирати и денатурацију протеина (дејством температуре, концентрованим минералним киселинама, солима тешких метала, алкохолом, амонијум-сулфатом).</w:t>
      </w:r>
    </w:p>
    <w:p w14:paraId="39D4BDEF"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Нуклеинске киселине</w:t>
      </w:r>
    </w:p>
    <w:p w14:paraId="318745B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Од ученика се очекује да наводе улогу ДНК и РНК, да описују разлике у саставу нуклеотида и нуклеозида, дезоксирибонуклеотида и рибонуклеотида, називе структурних јединица у саставу ДНК и РНК, да описују да молекул ДНК настаје повезивањем дезоксирибонуклеотида, да се молекул састоји из два ланца који су међусобно повезани водоничним везама, док молекул РНК настаје повезивањем рибонуклеотида и да је једноланчани молекул. Од ученика се очекује да објашњавају основне принципе и значај процеса репликације, транскрипције и транслације.</w:t>
      </w:r>
    </w:p>
    <w:p w14:paraId="2D8ACA7C"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Витамини</w:t>
      </w:r>
    </w:p>
    <w:p w14:paraId="4086CFB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уводном делу теме ученици разматрају неопходност витамина за правилно функционисање организма,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растворне у мастима (липосолубилне) и растворне у води (хидросолубилне). Очекује се да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14:paraId="0EDA6836"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Aлкалоиди и антибиотици</w:t>
      </w:r>
    </w:p>
    <w:p w14:paraId="6BDC87D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оквиру теме ученици наводе биљно порекло алкалоида, као и њихово физиолошко дејство. Класификују алкалоиде према структури на алкалоиде који садрже азот ван прстена и алкалоиде који садрже азот у прстену. Очекује се да ученици објашњавају добијање алкалоида из биљака или синтетичким путем, да познају њихов значај због корисног терапеутског дејства, али и ризике и злоупотребу алкалоида, као и да је наркоманија један од највећих социјалних и здравствених проблема данашњице.</w:t>
      </w:r>
    </w:p>
    <w:p w14:paraId="0654A4C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Они би требало да познају спектар деловања антибиотика, значај одређивања антибиограма, начин коришћења антибиотика, и могуће нежељено споредно дејство.</w:t>
      </w:r>
    </w:p>
    <w:p w14:paraId="7842B71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Алкалоиди и антибиотици су погодне теме за пројектну наставу, да ученици планирају истраживање, спроведу га, елаборирају, критички процењују добијене резултате о употреби алкалоида или антибиотика.</w:t>
      </w:r>
    </w:p>
    <w:p w14:paraId="3277DCA8"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Органске загађујуће супстанце и одржива производња</w:t>
      </w:r>
    </w:p>
    <w:p w14:paraId="3B58DC1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14:paraId="5B004DF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Ученици треба да ураде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Ученици могу да истраже како настаје одабрана секундарна сировина, од чега се добија, куда иде након употребе (истражити пут отпада у локалу) и све то повезују са законском регулативом на националном нивоу.</w:t>
      </w:r>
    </w:p>
    <w:p w14:paraId="35BD223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III. ПРАЋЕЊЕ И ВРЕДНОВАЊЕ НАСТАВЕ И УЧЕЊА</w:t>
      </w:r>
    </w:p>
    <w:p w14:paraId="33D5F45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320A8F9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5A331DE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760EC11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2F119214"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СПОРТ И ТРЕНИНГ</w:t>
      </w:r>
    </w:p>
    <w:p w14:paraId="501DC821"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Циљ</w:t>
      </w:r>
      <w:r w:rsidRPr="00200AAA">
        <w:rPr>
          <w:rFonts w:ascii="Arial" w:hAnsi="Arial" w:cs="Arial"/>
          <w:color w:val="000000"/>
          <w:sz w:val="20"/>
          <w:szCs w:val="20"/>
        </w:rPr>
        <w:t xml:space="preserve"> учења предмета Спорт и тренинг је да ученик континуирано развија знања из области физичке културе са посебним акцентом на спорт, у складу са вредностима физичког вежбања и спорта којим се бави, ради очувања и унапређивања способности, здравља и даљег професионалног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3"/>
        <w:gridCol w:w="4197"/>
        <w:gridCol w:w="4995"/>
      </w:tblGrid>
      <w:tr w:rsidR="00200AAA" w:rsidRPr="00200AAA" w14:paraId="101FFA23" w14:textId="77777777" w:rsidTr="00027205">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14:paraId="2193830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14:paraId="3316E36F"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Други</w:t>
            </w:r>
          </w:p>
        </w:tc>
      </w:tr>
      <w:tr w:rsidR="00200AAA" w:rsidRPr="00200AAA" w14:paraId="331CEE47" w14:textId="77777777" w:rsidTr="00027205">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14:paraId="35CBB7E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14:paraId="635AF2AE"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1 час теорије + 4 часа вежби</w:t>
            </w:r>
          </w:p>
        </w:tc>
      </w:tr>
      <w:tr w:rsidR="00200AAA" w:rsidRPr="00200AAA" w14:paraId="37DFB5CA" w14:textId="77777777" w:rsidTr="00027205">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14:paraId="77EDF74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14:paraId="7F35392F"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37 часова теорије + 148 часова вежби</w:t>
            </w:r>
          </w:p>
        </w:tc>
      </w:tr>
      <w:tr w:rsidR="00200AAA" w:rsidRPr="00200AAA" w14:paraId="0EAE3B14" w14:textId="77777777" w:rsidTr="00027205">
        <w:trPr>
          <w:trHeight w:val="45"/>
          <w:tblCellSpacing w:w="0" w:type="auto"/>
        </w:trPr>
        <w:tc>
          <w:tcPr>
            <w:tcW w:w="7955" w:type="dxa"/>
            <w:gridSpan w:val="2"/>
            <w:tcBorders>
              <w:top w:val="single" w:sz="8" w:space="0" w:color="000000"/>
              <w:left w:val="single" w:sz="8" w:space="0" w:color="000000"/>
              <w:bottom w:val="single" w:sz="8" w:space="0" w:color="000000"/>
              <w:right w:val="single" w:sz="8" w:space="0" w:color="000000"/>
            </w:tcBorders>
            <w:vAlign w:val="center"/>
          </w:tcPr>
          <w:p w14:paraId="1C4DC7A6"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ИСХОДИ</w:t>
            </w:r>
          </w:p>
          <w:p w14:paraId="6EF0E6C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 завршетку разреда ученик ће бити у стању да:</w:t>
            </w:r>
          </w:p>
        </w:tc>
        <w:tc>
          <w:tcPr>
            <w:tcW w:w="6445" w:type="dxa"/>
            <w:tcBorders>
              <w:top w:val="single" w:sz="8" w:space="0" w:color="000000"/>
              <w:left w:val="single" w:sz="8" w:space="0" w:color="000000"/>
              <w:bottom w:val="single" w:sz="8" w:space="0" w:color="000000"/>
              <w:right w:val="single" w:sz="8" w:space="0" w:color="000000"/>
            </w:tcBorders>
            <w:vAlign w:val="center"/>
          </w:tcPr>
          <w:p w14:paraId="2AD3027E"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ТЕМА</w:t>
            </w:r>
          </w:p>
          <w:p w14:paraId="7C13624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Кључни појмови садржаја програма</w:t>
            </w:r>
          </w:p>
        </w:tc>
      </w:tr>
      <w:tr w:rsidR="00200AAA" w:rsidRPr="00200AAA" w14:paraId="23D61852" w14:textId="77777777" w:rsidTr="00027205">
        <w:trPr>
          <w:trHeight w:val="45"/>
          <w:tblCellSpacing w:w="0" w:type="auto"/>
        </w:trPr>
        <w:tc>
          <w:tcPr>
            <w:tcW w:w="7955" w:type="dxa"/>
            <w:gridSpan w:val="2"/>
            <w:tcBorders>
              <w:top w:val="single" w:sz="8" w:space="0" w:color="000000"/>
              <w:left w:val="single" w:sz="8" w:space="0" w:color="000000"/>
              <w:bottom w:val="single" w:sz="8" w:space="0" w:color="000000"/>
              <w:right w:val="single" w:sz="8" w:space="0" w:color="000000"/>
            </w:tcBorders>
            <w:vAlign w:val="center"/>
          </w:tcPr>
          <w:p w14:paraId="4D1D165A" w14:textId="7902740B"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примени стечена теоријска знања;</w:t>
            </w:r>
          </w:p>
          <w:p w14:paraId="6FEF5B5A" w14:textId="7BD80A0C"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примени стечена знања у физичком вежбању и тренингу;</w:t>
            </w:r>
          </w:p>
          <w:p w14:paraId="4C9071AC" w14:textId="5017C6BC"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бира физичке активности и вежбе у складу са потребама тренинга;</w:t>
            </w:r>
          </w:p>
          <w:p w14:paraId="5C65B590" w14:textId="3D44EB64"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дозира оптерећења током самосталног вежбања-тренирања;</w:t>
            </w:r>
          </w:p>
          <w:p w14:paraId="44F34C99" w14:textId="6730A88F"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одабере и примени различита вежбања за опоравак и унапређивање својих могућности у спорту којим се бави;</w:t>
            </w:r>
          </w:p>
          <w:p w14:paraId="44CE6A04" w14:textId="597586BF"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користи физичке активност и ради опоравка и компензаторног вежбања у складу са својим потребама у спорту и очувањем здравља;</w:t>
            </w:r>
          </w:p>
          <w:p w14:paraId="3DC5EC87" w14:textId="201F21E7"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примењује вежбе, разноврсна природна и изведена кретања у складу са потребама и спортом којим се бави;</w:t>
            </w:r>
          </w:p>
          <w:p w14:paraId="6D0FBF0C" w14:textId="576A847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упореди и анализира резултате тестирања моторичких способности и њихов допринос резултатима у спорту којим се бави;</w:t>
            </w:r>
          </w:p>
          <w:p w14:paraId="10211E8E" w14:textId="4DF876FC"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примењује усвојене моторичке вештине;</w:t>
            </w:r>
          </w:p>
          <w:p w14:paraId="619DF657" w14:textId="2F7B4819"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коригује грешке у извођењу покрета и кретања;</w:t>
            </w:r>
          </w:p>
          <w:p w14:paraId="04004FC3" w14:textId="67CCB12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примењује правила безбедности у различитим физичким активностима и спорту;</w:t>
            </w:r>
          </w:p>
          <w:p w14:paraId="1B008B63" w14:textId="704C9B49"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негује естетске вредности вежбања;</w:t>
            </w:r>
          </w:p>
          <w:p w14:paraId="7EF01A7F" w14:textId="5DB6A90E"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игра један народни и један друштвени плес;</w:t>
            </w:r>
          </w:p>
          <w:p w14:paraId="5C35698E" w14:textId="32575B9E"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примени стечена знања у физичком вежбању и тренингу;</w:t>
            </w:r>
          </w:p>
          <w:p w14:paraId="081F4A53" w14:textId="4C3BDE9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одговорно се односи према објектима, справама и реквизитима;</w:t>
            </w:r>
          </w:p>
          <w:p w14:paraId="33730E8C" w14:textId="4802D1F6"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доприноси остваривању заједничких циљева у спорту и друштву;</w:t>
            </w:r>
          </w:p>
          <w:p w14:paraId="6001D3C5" w14:textId="6C44263E"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примени етичка правила у спорту;</w:t>
            </w:r>
          </w:p>
          <w:p w14:paraId="41260E46" w14:textId="67CE42F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решава конфликте на социјално прихватљив начин;</w:t>
            </w:r>
          </w:p>
          <w:p w14:paraId="6BFE67DF" w14:textId="471E70C8"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решава конфликте на социјално прихватљив начин;</w:t>
            </w:r>
          </w:p>
          <w:p w14:paraId="19E3CB0D" w14:textId="3755B27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анализира утицај спорта којим се бави на сопствено здравље;</w:t>
            </w:r>
          </w:p>
          <w:p w14:paraId="52F18112" w14:textId="66F5D464"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избегава активности, које имају негативан утицај на здравље и остварења у спорту;</w:t>
            </w:r>
          </w:p>
          <w:p w14:paraId="15F17718" w14:textId="1BF6362F"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одабере и примени различита вежбања за опоравак и унапређивање својих могућности у спорту којим се бави;</w:t>
            </w:r>
          </w:p>
          <w:p w14:paraId="6B72883E" w14:textId="66F7B92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храни се у складу са потребама тренажног процеса;</w:t>
            </w:r>
          </w:p>
          <w:p w14:paraId="23E19907" w14:textId="5B6CAD8F"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поштује здравствено-хигијенска и еколошка правила у вежбању;</w:t>
            </w:r>
          </w:p>
          <w:p w14:paraId="20B8679A" w14:textId="28F88039"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сагледа штетан утицај допинга и других недозвољених супстанци у спорту;</w:t>
            </w:r>
          </w:p>
          <w:p w14:paraId="5D6B526A" w14:textId="3D2B4543"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примени прву помоћ приликом најчешћих повреда у спорту.</w:t>
            </w:r>
          </w:p>
        </w:tc>
        <w:tc>
          <w:tcPr>
            <w:tcW w:w="6445" w:type="dxa"/>
            <w:tcBorders>
              <w:top w:val="single" w:sz="8" w:space="0" w:color="000000"/>
              <w:left w:val="single" w:sz="8" w:space="0" w:color="000000"/>
              <w:bottom w:val="single" w:sz="8" w:space="0" w:color="000000"/>
              <w:right w:val="single" w:sz="8" w:space="0" w:color="000000"/>
            </w:tcBorders>
            <w:vAlign w:val="center"/>
          </w:tcPr>
          <w:p w14:paraId="794593A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Вредности физичког вежбања.</w:t>
            </w:r>
          </w:p>
          <w:p w14:paraId="7D3F7EF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Позитивни и негативни утицај спорта.</w:t>
            </w:r>
          </w:p>
          <w:p w14:paraId="07F75E4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Физичка вежба као основно средство и метод у физичком васпитању и спорту.</w:t>
            </w:r>
          </w:p>
          <w:p w14:paraId="37E9278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Две основне улоге процеса вежбе и вежбања (развој моторичких способности, учење кретања-усавршавање моторике).</w:t>
            </w:r>
          </w:p>
          <w:p w14:paraId="069D6BE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Безбедност у вежбању.</w:t>
            </w:r>
          </w:p>
          <w:p w14:paraId="6041A0A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Структура моторичких способности.</w:t>
            </w:r>
          </w:p>
          <w:p w14:paraId="50BC62A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снаге (примери вежби снаге).</w:t>
            </w:r>
          </w:p>
          <w:p w14:paraId="6620BD6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флексибилности (примери вежби покретљивости).</w:t>
            </w:r>
          </w:p>
          <w:p w14:paraId="110E655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издржљивости (примери вежби издржљивости).</w:t>
            </w:r>
          </w:p>
          <w:p w14:paraId="7051B2E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Различити видови испољавања брзине (примери вежби за усавршавање брзине).</w:t>
            </w:r>
          </w:p>
          <w:p w14:paraId="0949705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координације (Вежбе координације).</w:t>
            </w:r>
          </w:p>
          <w:p w14:paraId="6168397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равнотеже (вежбе равнотеже)</w:t>
            </w:r>
          </w:p>
          <w:p w14:paraId="76722F7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Тестирања у спорту и физичком васпитању.</w:t>
            </w:r>
          </w:p>
          <w:p w14:paraId="1595191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Тренинг и врсте тренинга.</w:t>
            </w:r>
          </w:p>
          <w:p w14:paraId="13F06E3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Физичко вежбање и опоравак.</w:t>
            </w:r>
          </w:p>
          <w:p w14:paraId="09C1B65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Улога физичког вежбања у опоравку након повреда.</w:t>
            </w:r>
          </w:p>
          <w:p w14:paraId="677CC01B" w14:textId="494118C0"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xml:space="preserve">Атлетске дисциплине: Трчања </w:t>
            </w:r>
            <w:r>
              <w:rPr>
                <w:rFonts w:ascii="Arial" w:hAnsi="Arial" w:cs="Arial"/>
                <w:color w:val="000000"/>
                <w:sz w:val="20"/>
                <w:szCs w:val="20"/>
              </w:rPr>
              <w:t>-</w:t>
            </w:r>
            <w:r w:rsidRPr="00200AAA">
              <w:rPr>
                <w:rFonts w:ascii="Arial" w:hAnsi="Arial" w:cs="Arial"/>
                <w:color w:val="000000"/>
                <w:sz w:val="20"/>
                <w:szCs w:val="20"/>
              </w:rPr>
              <w:t xml:space="preserve"> усавршавање технике,</w:t>
            </w:r>
          </w:p>
          <w:p w14:paraId="37E2B4DC" w14:textId="1FFB2130"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xml:space="preserve">Скокови </w:t>
            </w:r>
            <w:r>
              <w:rPr>
                <w:rFonts w:ascii="Arial" w:hAnsi="Arial" w:cs="Arial"/>
                <w:color w:val="000000"/>
                <w:sz w:val="20"/>
                <w:szCs w:val="20"/>
              </w:rPr>
              <w:t>-</w:t>
            </w:r>
            <w:r w:rsidRPr="00200AAA">
              <w:rPr>
                <w:rFonts w:ascii="Arial" w:hAnsi="Arial" w:cs="Arial"/>
                <w:color w:val="000000"/>
                <w:sz w:val="20"/>
                <w:szCs w:val="20"/>
              </w:rPr>
              <w:t xml:space="preserve"> усавршавање технике,</w:t>
            </w:r>
          </w:p>
          <w:p w14:paraId="0F4128BA" w14:textId="099D4ABC"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xml:space="preserve">Бацања </w:t>
            </w:r>
            <w:r>
              <w:rPr>
                <w:rFonts w:ascii="Arial" w:hAnsi="Arial" w:cs="Arial"/>
                <w:color w:val="000000"/>
                <w:sz w:val="20"/>
                <w:szCs w:val="20"/>
              </w:rPr>
              <w:t>-</w:t>
            </w:r>
            <w:r w:rsidRPr="00200AAA">
              <w:rPr>
                <w:rFonts w:ascii="Arial" w:hAnsi="Arial" w:cs="Arial"/>
                <w:color w:val="000000"/>
                <w:sz w:val="20"/>
                <w:szCs w:val="20"/>
              </w:rPr>
              <w:t xml:space="preserve"> усавршавање технике,</w:t>
            </w:r>
          </w:p>
          <w:p w14:paraId="51C42203"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Облици испољавања брзине у различитим спортовима.</w:t>
            </w:r>
          </w:p>
          <w:p w14:paraId="6C59C10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Елементи спортске гимнастике у тренингу спортиста.</w:t>
            </w:r>
          </w:p>
          <w:p w14:paraId="4A4E1D2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Спортске игре и њихов утицај на развој моторичких способности.</w:t>
            </w:r>
          </w:p>
          <w:p w14:paraId="31C045D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Спортске игре као допунски и компензаторни садржаји тренинга.</w:t>
            </w:r>
          </w:p>
          <w:p w14:paraId="3844348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Значај и улога плесова у културном развоју спортиста.</w:t>
            </w:r>
          </w:p>
          <w:p w14:paraId="2BA0F13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Спортски плес у функцији спорта.</w:t>
            </w:r>
          </w:p>
          <w:p w14:paraId="5851DB3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Народна кола као допунска и додатна вежбања</w:t>
            </w:r>
          </w:p>
          <w:p w14:paraId="575299F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Друштвени плесови.</w:t>
            </w:r>
          </w:p>
          <w:p w14:paraId="16E9E7F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Значај плеса као допунског вежбања у усавршавању спортиста.</w:t>
            </w:r>
          </w:p>
          <w:p w14:paraId="2675720F"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Полигони као показатељи моторичке образованости и физичке способности.</w:t>
            </w:r>
          </w:p>
          <w:p w14:paraId="02A5762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Олимпијски покрет и олимпијско васпитање.</w:t>
            </w:r>
          </w:p>
          <w:p w14:paraId="20B3763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Специфичности исхране спортиста и енергетске потребе.</w:t>
            </w:r>
          </w:p>
          <w:p w14:paraId="1FC9E11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Допинг и недозвољена средства у спорту;</w:t>
            </w:r>
          </w:p>
          <w:p w14:paraId="1ECDDF91"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Психо-активне супстанце;</w:t>
            </w:r>
          </w:p>
          <w:p w14:paraId="5B0682D5"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Повреде у спорту и збрињавање повређеног.</w:t>
            </w:r>
          </w:p>
        </w:tc>
      </w:tr>
    </w:tbl>
    <w:p w14:paraId="676FCDB0"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УПУТСТВО ЗА ДИДАКТИЧКО-МЕТОДИЧКО ОСТВАРИВАЊЕ ПРОГРАМА</w:t>
      </w:r>
    </w:p>
    <w:p w14:paraId="4732D93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Концепција предмета Спорт и тренинг заснива се на јединству часова и тренажног процеса ученика талентованих за спорт. Специфичност наставе у Спортској гимназији и спортским одељењима у гимназијама огледа се у посебности наставног процеса и његовом прилагођавању тренажном процесу. Тежиште програма усмерено је на когнитивну компоненту развоја уз практичан рад и развој спортске (физичке) и здравствене културе ученика.</w:t>
      </w:r>
    </w:p>
    <w:p w14:paraId="04C3EBA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 другог разреда базиран је на континуитету усвојених знања, вештина, ставова и вредности из основног образовања и васпитања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којим се баве).</w:t>
      </w:r>
    </w:p>
    <w:p w14:paraId="6B33080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 ПЛАНИРАЊЕ НАСТАВЕ И УЧЕЊА</w:t>
      </w:r>
    </w:p>
    <w:p w14:paraId="1FC7E982"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Дефинисани исходи су основа за планирање наставе и учења</w:t>
      </w:r>
      <w:r w:rsidRPr="00200AAA">
        <w:rPr>
          <w:rFonts w:ascii="Arial" w:hAnsi="Arial" w:cs="Arial"/>
          <w:color w:val="000000"/>
          <w:sz w:val="20"/>
          <w:szCs w:val="20"/>
        </w:rPr>
        <w:t>.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14:paraId="5355E88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Број часова планира се на основу процене сложености и тежине одабраних садржаја од стране наставника, у складу са тренажним потребама ученика. Поједини садржаји могу се планирати и реализовати по групама у зависности од спорта којим се ученик бави. При избору садржаја вежбања неопходно је избегавати оне активности које ремете тренажни процес ученика.</w:t>
      </w:r>
    </w:p>
    <w:p w14:paraId="21C68E1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Изабрани садржаји не смеју штетити (уколико их има) тренажном процесу ученика.</w:t>
      </w:r>
    </w:p>
    <w:p w14:paraId="5946A6C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Пожељно је да се садржаји на практичној настави реализују по групама у складу са спортом којим се ученици баве.</w:t>
      </w:r>
    </w:p>
    <w:p w14:paraId="067A167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случају одласка ученика на клупске припреме или такмичења која захтевају дуже одсуствовање из школе, наставник планира наставу на даљину применом различитих програма и платформи, као и менторски рад.</w:t>
      </w:r>
    </w:p>
    <w:p w14:paraId="14BD713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За одређене теоријске теме и области наставник може планирати пројектну наставу. Тему пројектне наставе одређује заједно са ученицима, на основу препоручених садржаја и интересовања.</w:t>
      </w:r>
    </w:p>
    <w:p w14:paraId="42ADCAA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 ОСТВАРИВАЊЕ НАСТАВЕ И УЧЕЊА</w:t>
      </w:r>
    </w:p>
    <w:p w14:paraId="20439FC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Организациони облици рада су:</w:t>
      </w:r>
    </w:p>
    <w:p w14:paraId="5D54DFC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1. теоријски часови (37 часова);</w:t>
      </w:r>
    </w:p>
    <w:p w14:paraId="1C1A546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2. практична настава и компензаторно корективни рад (148 часова);</w:t>
      </w:r>
    </w:p>
    <w:p w14:paraId="39259FB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3. активности у природи.</w:t>
      </w:r>
    </w:p>
    <w:p w14:paraId="736DA35F"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1.</w:t>
      </w:r>
      <w:r w:rsidRPr="00200AAA">
        <w:rPr>
          <w:rFonts w:ascii="Arial" w:hAnsi="Arial" w:cs="Arial"/>
          <w:color w:val="000000"/>
          <w:sz w:val="20"/>
          <w:szCs w:val="20"/>
        </w:rPr>
        <w:t xml:space="preserve"> </w:t>
      </w:r>
      <w:r w:rsidRPr="00200AAA">
        <w:rPr>
          <w:rFonts w:ascii="Arial" w:hAnsi="Arial" w:cs="Arial"/>
          <w:b/>
          <w:color w:val="000000"/>
          <w:sz w:val="20"/>
          <w:szCs w:val="20"/>
        </w:rPr>
        <w:t>Теоријски часови</w:t>
      </w:r>
    </w:p>
    <w:p w14:paraId="5021569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часовима као и на другим организационим облицима рада, посебан акценат се ставља на развијање знања о:</w:t>
      </w:r>
    </w:p>
    <w:p w14:paraId="2A02D79D" w14:textId="69DD4465"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систему физичке културе (физичко васпитање, спорт и рекреација);</w:t>
      </w:r>
    </w:p>
    <w:p w14:paraId="4A165AD5" w14:textId="5306930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моторичким и функционалним способностима;</w:t>
      </w:r>
    </w:p>
    <w:p w14:paraId="56A76B14" w14:textId="4C12C766"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тренингу и системима тренинга;</w:t>
      </w:r>
    </w:p>
    <w:p w14:paraId="6FC3C5F7" w14:textId="338CAB5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утицају појединих спортова на развој моторичких способности</w:t>
      </w:r>
    </w:p>
    <w:p w14:paraId="448E7D8E" w14:textId="0749630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утицају спорта на здравље;</w:t>
      </w:r>
    </w:p>
    <w:p w14:paraId="29738EEC" w14:textId="4255520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утицају базичних спортова на развој моторичких способности и њихов значај у другим спортовима.</w:t>
      </w:r>
    </w:p>
    <w:p w14:paraId="513EC182" w14:textId="48115259"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развој мултикултуралности спортисте кроз игру и плес;</w:t>
      </w:r>
    </w:p>
    <w:p w14:paraId="6F9286E5"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2.</w:t>
      </w:r>
      <w:r w:rsidRPr="00200AAA">
        <w:rPr>
          <w:rFonts w:ascii="Arial" w:hAnsi="Arial" w:cs="Arial"/>
          <w:color w:val="000000"/>
          <w:sz w:val="20"/>
          <w:szCs w:val="20"/>
        </w:rPr>
        <w:t xml:space="preserve"> </w:t>
      </w:r>
      <w:r w:rsidRPr="00200AAA">
        <w:rPr>
          <w:rFonts w:ascii="Arial" w:hAnsi="Arial" w:cs="Arial"/>
          <w:b/>
          <w:color w:val="000000"/>
          <w:sz w:val="20"/>
          <w:szCs w:val="20"/>
        </w:rPr>
        <w:t>Практична настава и компензаторно корективни рад</w:t>
      </w:r>
    </w:p>
    <w:p w14:paraId="634DE3E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Улога практичне наставе:</w:t>
      </w:r>
    </w:p>
    <w:p w14:paraId="3E2CA6D4" w14:textId="64A9325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проширивање моторичких знања у односу на спорт којим се ученик бави, применом вежбовних активности које ученик не упражњава током тренажног процеса;</w:t>
      </w:r>
    </w:p>
    <w:p w14:paraId="5208D64D" w14:textId="132F0D1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унапређивање моторичких и функционалних способности којима се посвећује мање (или недовољно) пажње у тренажном процесу;</w:t>
      </w:r>
    </w:p>
    <w:p w14:paraId="38122629" w14:textId="2CF6B10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превенција и корекција наглашене латерализације, лошег држања тела и других могућих негативних ефеката </w:t>
      </w:r>
      <w:r>
        <w:rPr>
          <w:rFonts w:ascii="Arial" w:hAnsi="Arial" w:cs="Arial"/>
          <w:color w:val="000000"/>
          <w:sz w:val="20"/>
          <w:szCs w:val="20"/>
        </w:rPr>
        <w:t>“</w:t>
      </w:r>
      <w:r w:rsidRPr="00200AAA">
        <w:rPr>
          <w:rFonts w:ascii="Arial" w:hAnsi="Arial" w:cs="Arial"/>
          <w:color w:val="000000"/>
          <w:sz w:val="20"/>
          <w:szCs w:val="20"/>
        </w:rPr>
        <w:t>уске специјализације</w:t>
      </w:r>
      <w:r>
        <w:rPr>
          <w:rFonts w:ascii="Arial" w:hAnsi="Arial" w:cs="Arial"/>
          <w:color w:val="000000"/>
          <w:sz w:val="20"/>
          <w:szCs w:val="20"/>
        </w:rPr>
        <w:t>”</w:t>
      </w:r>
      <w:r w:rsidRPr="00200AAA">
        <w:rPr>
          <w:rFonts w:ascii="Arial" w:hAnsi="Arial" w:cs="Arial"/>
          <w:color w:val="000000"/>
          <w:sz w:val="20"/>
          <w:szCs w:val="20"/>
        </w:rPr>
        <w:t xml:space="preserve"> у спорту;</w:t>
      </w:r>
    </w:p>
    <w:p w14:paraId="2B4EB2BC" w14:textId="5870E97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релаксација од свакодневних тренинга и дуготрајног седења на часовима;</w:t>
      </w:r>
    </w:p>
    <w:p w14:paraId="052BA6D9" w14:textId="3B281E64"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развој спортске културе (физичке културе).</w:t>
      </w:r>
    </w:p>
    <w:p w14:paraId="76AC906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Практична настава базира се на примени теоријских знања, умења и вештина у пракси. Она обухвата:</w:t>
      </w:r>
    </w:p>
    <w:p w14:paraId="552D64E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 развој моторичких способности;</w:t>
      </w:r>
    </w:p>
    <w:p w14:paraId="49852B3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б) спортско-техничко образовање;</w:t>
      </w:r>
    </w:p>
    <w:p w14:paraId="14D7BE6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в) компензаторно корективни рад.</w:t>
      </w:r>
    </w:p>
    <w:p w14:paraId="33AFBAE6"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а) Програм развоја моторичких способности</w:t>
      </w:r>
      <w:r w:rsidRPr="00200AAA">
        <w:rPr>
          <w:rFonts w:ascii="Arial" w:hAnsi="Arial" w:cs="Arial"/>
          <w:color w:val="000000"/>
          <w:sz w:val="20"/>
          <w:szCs w:val="20"/>
        </w:rPr>
        <w:t xml:space="preserve"> је саставни део годишњег плана рада наставника у складу са тренажним процесом ученика.</w:t>
      </w:r>
    </w:p>
    <w:p w14:paraId="77A1E8B6"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б) Спортско-техничко образовање</w:t>
      </w:r>
      <w:r w:rsidRPr="00200AAA">
        <w:rPr>
          <w:rFonts w:ascii="Arial" w:hAnsi="Arial" w:cs="Arial"/>
          <w:color w:val="000000"/>
          <w:sz w:val="20"/>
          <w:szCs w:val="20"/>
        </w:rPr>
        <w:t xml:space="preserve"> остварује се кроз примену програмских садржаја примењујући основне дидактичко-методичке принципе и методе рада неопходне за достизање постављених исхода.</w:t>
      </w:r>
    </w:p>
    <w:p w14:paraId="1969822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Садржаје бира наставник у складу са потребама ученика спортиста. При избору моторичких садржаја наставник се руководи:</w:t>
      </w:r>
    </w:p>
    <w:p w14:paraId="7FB4067C" w14:textId="074C1E4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усвојеним моторичким садржајима којима су ученици овладали у основном образовању и тренажном процесу;</w:t>
      </w:r>
    </w:p>
    <w:p w14:paraId="3869B2D7" w14:textId="57B928EB"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садржајима ове наставне области бирајући кретања и спортске дисциплине из базичних спортова (атлетике и гимнастике), спортских игара и плеса;</w:t>
      </w:r>
    </w:p>
    <w:p w14:paraId="49FEBC3E" w14:textId="0A976BAB"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захтевима спорта којим се ученик бави;</w:t>
      </w:r>
    </w:p>
    <w:p w14:paraId="4C888411" w14:textId="1B464699"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захтевима тренажног процеса ученика.</w:t>
      </w:r>
    </w:p>
    <w:p w14:paraId="2C3F6F72"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в) Компензаторно корективни рад</w:t>
      </w:r>
      <w:r w:rsidRPr="00200AAA">
        <w:rPr>
          <w:rFonts w:ascii="Arial" w:hAnsi="Arial" w:cs="Arial"/>
          <w:color w:val="000000"/>
          <w:sz w:val="20"/>
          <w:szCs w:val="20"/>
        </w:rPr>
        <w:t xml:space="preserve"> обухвата вежбања ради:</w:t>
      </w:r>
    </w:p>
    <w:p w14:paraId="18A33824" w14:textId="47EC76A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превенције и корекције наглашене латерализације у спорту којим се баве;</w:t>
      </w:r>
    </w:p>
    <w:p w14:paraId="48AD7ABE" w14:textId="489F93B9"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корекције лошег држања тела које може утицати на постигнућа у спорту;</w:t>
      </w:r>
    </w:p>
    <w:p w14:paraId="424AB7AB" w14:textId="7FB1B89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рад на развоју оних моторичких и функционалних способности на које није стављен акценат у тренажном процесу спорта којим се ученик бави;</w:t>
      </w:r>
    </w:p>
    <w:p w14:paraId="4775037F" w14:textId="587CD087"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санирања лакших спортских повреда путем терапеутских вежби.</w:t>
      </w:r>
    </w:p>
    <w:p w14:paraId="6F13F9F2"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3.</w:t>
      </w:r>
      <w:r w:rsidRPr="00200AAA">
        <w:rPr>
          <w:rFonts w:ascii="Arial" w:hAnsi="Arial" w:cs="Arial"/>
          <w:color w:val="000000"/>
          <w:sz w:val="20"/>
          <w:szCs w:val="20"/>
        </w:rPr>
        <w:t xml:space="preserve"> </w:t>
      </w:r>
      <w:r w:rsidRPr="00200AAA">
        <w:rPr>
          <w:rFonts w:ascii="Arial" w:hAnsi="Arial" w:cs="Arial"/>
          <w:b/>
          <w:color w:val="000000"/>
          <w:sz w:val="20"/>
          <w:szCs w:val="20"/>
        </w:rPr>
        <w:t>Активности у природи</w:t>
      </w:r>
    </w:p>
    <w:p w14:paraId="6C68BEC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Школа може да организује активности у природи у складу са рекреативном потребама ученика спортиста:</w:t>
      </w:r>
    </w:p>
    <w:p w14:paraId="096CFBD2" w14:textId="2DFF6C2E"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излет са пешачењем;</w:t>
      </w:r>
    </w:p>
    <w:p w14:paraId="35055B11" w14:textId="1527955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зимовање </w:t>
      </w:r>
      <w:r>
        <w:rPr>
          <w:rFonts w:ascii="Arial" w:hAnsi="Arial" w:cs="Arial"/>
          <w:color w:val="000000"/>
          <w:sz w:val="20"/>
          <w:szCs w:val="20"/>
        </w:rPr>
        <w:t>-</w:t>
      </w:r>
      <w:r w:rsidRPr="00200AAA">
        <w:rPr>
          <w:rFonts w:ascii="Arial" w:hAnsi="Arial" w:cs="Arial"/>
          <w:color w:val="000000"/>
          <w:sz w:val="20"/>
          <w:szCs w:val="20"/>
        </w:rPr>
        <w:t xml:space="preserve"> у складу са тренажним обавезама;</w:t>
      </w:r>
    </w:p>
    <w:p w14:paraId="2983625C" w14:textId="1CB41C2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летовање </w:t>
      </w:r>
      <w:r>
        <w:rPr>
          <w:rFonts w:ascii="Arial" w:hAnsi="Arial" w:cs="Arial"/>
          <w:color w:val="000000"/>
          <w:sz w:val="20"/>
          <w:szCs w:val="20"/>
        </w:rPr>
        <w:t>-</w:t>
      </w:r>
      <w:r w:rsidRPr="00200AAA">
        <w:rPr>
          <w:rFonts w:ascii="Arial" w:hAnsi="Arial" w:cs="Arial"/>
          <w:color w:val="000000"/>
          <w:sz w:val="20"/>
          <w:szCs w:val="20"/>
        </w:rPr>
        <w:t xml:space="preserve"> у складу са тренажним обавезама (камповање итд.).</w:t>
      </w:r>
    </w:p>
    <w:p w14:paraId="30612C54"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Дидактичко-методички елементи</w:t>
      </w:r>
    </w:p>
    <w:p w14:paraId="1AEE623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Основне карактеристике реализације наставе:</w:t>
      </w:r>
    </w:p>
    <w:p w14:paraId="463BA230" w14:textId="761B6864"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јасноћа наставног процеса;</w:t>
      </w:r>
    </w:p>
    <w:p w14:paraId="78C9F815" w14:textId="27B62D1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оптимално коришћење расположивог простора, справа и реквизита;</w:t>
      </w:r>
    </w:p>
    <w:p w14:paraId="773F2600" w14:textId="48885AA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рационалних облика и метода рада;</w:t>
      </w:r>
    </w:p>
    <w:p w14:paraId="4CA1CF40" w14:textId="358CE21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вежби усклађен са програмским садржајима и исходима;</w:t>
      </w:r>
    </w:p>
    <w:p w14:paraId="7698B0D3" w14:textId="6BB2AF4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функционална повезаност делова часа </w:t>
      </w:r>
      <w:r>
        <w:rPr>
          <w:rFonts w:ascii="Arial" w:hAnsi="Arial" w:cs="Arial"/>
          <w:color w:val="000000"/>
          <w:sz w:val="20"/>
          <w:szCs w:val="20"/>
        </w:rPr>
        <w:t>-</w:t>
      </w:r>
      <w:r w:rsidRPr="00200AAA">
        <w:rPr>
          <w:rFonts w:ascii="Arial" w:hAnsi="Arial" w:cs="Arial"/>
          <w:color w:val="000000"/>
          <w:sz w:val="20"/>
          <w:szCs w:val="20"/>
        </w:rPr>
        <w:t xml:space="preserve"> унутар једног и више узастопних часова одређене наставне теме.</w:t>
      </w:r>
    </w:p>
    <w:p w14:paraId="5AC4820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Избор дидактичких облика рада треба да буде у функцији ефикасне организације часа у циљу достизања постављених исхода.</w:t>
      </w:r>
    </w:p>
    <w:p w14:paraId="3FBDAF5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III. ПРАЋЕЊЕ И ВРЕДНОВАЊЕ НАСТАВЕ И УЧЕЊА</w:t>
      </w:r>
    </w:p>
    <w:p w14:paraId="6AFCAA8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14:paraId="7A268B3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У циљу сагледавања и анализирања ефеката наставе </w:t>
      </w:r>
      <w:r w:rsidRPr="00200AAA">
        <w:rPr>
          <w:rFonts w:ascii="Arial" w:hAnsi="Arial" w:cs="Arial"/>
          <w:i/>
          <w:color w:val="000000"/>
          <w:sz w:val="20"/>
          <w:szCs w:val="20"/>
        </w:rPr>
        <w:t>физичког и здравственог образовања,</w:t>
      </w:r>
      <w:r w:rsidRPr="00200AAA">
        <w:rPr>
          <w:rFonts w:ascii="Arial" w:hAnsi="Arial" w:cs="Arial"/>
          <w:color w:val="000000"/>
          <w:sz w:val="20"/>
          <w:szCs w:val="20"/>
        </w:rPr>
        <w:t xml:space="preserve"> наставник подједнако, континуирано прати и вреднује:</w:t>
      </w:r>
    </w:p>
    <w:p w14:paraId="33B7307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1. активност и рад на часовима;</w:t>
      </w:r>
    </w:p>
    <w:p w14:paraId="15CB38B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2. достигнути ниво теоријских знања из програма;</w:t>
      </w:r>
    </w:p>
    <w:p w14:paraId="304ADAF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3. достигнут ниво постигнућа у области спортско-техничког образовања;</w:t>
      </w:r>
    </w:p>
    <w:p w14:paraId="42BFB29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4. ниво достигнутости културе понашања у спорту и осталим областима физичке културе.</w:t>
      </w:r>
    </w:p>
    <w:p w14:paraId="4F340C4C"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Педагошка документација</w:t>
      </w:r>
    </w:p>
    <w:p w14:paraId="1AC8A29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Педагошку документацију чине:</w:t>
      </w:r>
    </w:p>
    <w:p w14:paraId="1E1252AC" w14:textId="57108356"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дневник рада наставника;</w:t>
      </w:r>
    </w:p>
    <w:p w14:paraId="3FFA65D4" w14:textId="111C84A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планови рада, план рада стручног већа, годишњи план (по темама са бројем часова), месечни оперативни план, план ваннаставних активности и праћење њихове реализације.</w:t>
      </w:r>
    </w:p>
    <w:p w14:paraId="04214B96" w14:textId="28101B7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14:paraId="0C5D7D9B" w14:textId="2C45F513"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радни картон који садржи податке о стању физичких способности, оспособљености у вештинама напомене о специфичностима ученика и остале податке неопходне наставнику.</w:t>
      </w:r>
    </w:p>
    <w:p w14:paraId="79A85B0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Педагошку документацију наставник сачињава у писаној, а по могућности и електронској форми.</w:t>
      </w:r>
    </w:p>
    <w:p w14:paraId="4ABA0752"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СПОРТ И ЗДРАВЉЕ</w:t>
      </w:r>
    </w:p>
    <w:p w14:paraId="5DB7A988" w14:textId="7687C3AB"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Циљ</w:t>
      </w:r>
      <w:r w:rsidRPr="00200AAA">
        <w:rPr>
          <w:rFonts w:ascii="Arial" w:hAnsi="Arial" w:cs="Arial"/>
          <w:color w:val="000000"/>
          <w:sz w:val="20"/>
          <w:szCs w:val="20"/>
        </w:rPr>
        <w:t xml:space="preserve"> учења предмeта Спорт и здравље је да ученик, на основу проучавања различитих аспеката здравог живота, развије знања, вештине, ставове и вредности који су у функцији очувања и унапређивања здравља и културе телесног вежбања </w:t>
      </w:r>
      <w:r>
        <w:rPr>
          <w:rFonts w:ascii="Arial" w:hAnsi="Arial" w:cs="Arial"/>
          <w:color w:val="000000"/>
          <w:sz w:val="20"/>
          <w:szCs w:val="20"/>
        </w:rPr>
        <w:t>-</w:t>
      </w:r>
      <w:r w:rsidRPr="00200AAA">
        <w:rPr>
          <w:rFonts w:ascii="Arial" w:hAnsi="Arial" w:cs="Arial"/>
          <w:color w:val="000000"/>
          <w:sz w:val="20"/>
          <w:szCs w:val="20"/>
        </w:rPr>
        <w:t xml:space="preserve"> спорта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7"/>
        <w:gridCol w:w="4977"/>
        <w:gridCol w:w="4211"/>
      </w:tblGrid>
      <w:tr w:rsidR="00200AAA" w:rsidRPr="00200AAA" w14:paraId="459F1EF5" w14:textId="77777777" w:rsidTr="00027205">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14:paraId="69EFB0F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Разред</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14:paraId="2B6465B8"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Други</w:t>
            </w:r>
          </w:p>
        </w:tc>
      </w:tr>
      <w:tr w:rsidR="00200AAA" w:rsidRPr="00200AAA" w14:paraId="64C7DB77" w14:textId="77777777" w:rsidTr="00027205">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14:paraId="0473720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Недељни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14:paraId="5BEB166B"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1 час теорије + 3 часа вежби</w:t>
            </w:r>
          </w:p>
        </w:tc>
      </w:tr>
      <w:tr w:rsidR="00200AAA" w:rsidRPr="00200AAA" w14:paraId="4CC6E0F6" w14:textId="77777777" w:rsidTr="00027205">
        <w:trPr>
          <w:trHeight w:val="45"/>
          <w:tblCellSpacing w:w="0" w:type="auto"/>
        </w:trPr>
        <w:tc>
          <w:tcPr>
            <w:tcW w:w="2012" w:type="dxa"/>
            <w:tcBorders>
              <w:top w:val="single" w:sz="8" w:space="0" w:color="000000"/>
              <w:left w:val="single" w:sz="8" w:space="0" w:color="000000"/>
              <w:bottom w:val="single" w:sz="8" w:space="0" w:color="000000"/>
              <w:right w:val="single" w:sz="8" w:space="0" w:color="000000"/>
            </w:tcBorders>
            <w:vAlign w:val="center"/>
          </w:tcPr>
          <w:p w14:paraId="623B40D7"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Годишњи фонд часова</w:t>
            </w:r>
          </w:p>
        </w:tc>
        <w:tc>
          <w:tcPr>
            <w:tcW w:w="12388" w:type="dxa"/>
            <w:gridSpan w:val="2"/>
            <w:tcBorders>
              <w:top w:val="single" w:sz="8" w:space="0" w:color="000000"/>
              <w:left w:val="single" w:sz="8" w:space="0" w:color="000000"/>
              <w:bottom w:val="single" w:sz="8" w:space="0" w:color="000000"/>
              <w:right w:val="single" w:sz="8" w:space="0" w:color="000000"/>
            </w:tcBorders>
            <w:vAlign w:val="center"/>
          </w:tcPr>
          <w:p w14:paraId="1633656E"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37 часова теорије + 111 часова вежби</w:t>
            </w:r>
          </w:p>
        </w:tc>
      </w:tr>
      <w:tr w:rsidR="00200AAA" w:rsidRPr="00200AAA" w14:paraId="7537D109" w14:textId="77777777" w:rsidTr="00027205">
        <w:trPr>
          <w:trHeight w:val="45"/>
          <w:tblCellSpacing w:w="0" w:type="auto"/>
        </w:trPr>
        <w:tc>
          <w:tcPr>
            <w:tcW w:w="9190" w:type="dxa"/>
            <w:gridSpan w:val="2"/>
            <w:tcBorders>
              <w:top w:val="single" w:sz="8" w:space="0" w:color="000000"/>
              <w:left w:val="single" w:sz="8" w:space="0" w:color="000000"/>
              <w:bottom w:val="single" w:sz="8" w:space="0" w:color="000000"/>
              <w:right w:val="single" w:sz="8" w:space="0" w:color="000000"/>
            </w:tcBorders>
            <w:vAlign w:val="center"/>
          </w:tcPr>
          <w:p w14:paraId="04B11975"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ИСХОДИ</w:t>
            </w:r>
          </w:p>
          <w:p w14:paraId="192A5A0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 завршетку разреда ученик ће бити у стању да:</w:t>
            </w:r>
          </w:p>
        </w:tc>
        <w:tc>
          <w:tcPr>
            <w:tcW w:w="5210" w:type="dxa"/>
            <w:tcBorders>
              <w:top w:val="single" w:sz="8" w:space="0" w:color="000000"/>
              <w:left w:val="single" w:sz="8" w:space="0" w:color="000000"/>
              <w:bottom w:val="single" w:sz="8" w:space="0" w:color="000000"/>
              <w:right w:val="single" w:sz="8" w:space="0" w:color="000000"/>
            </w:tcBorders>
            <w:vAlign w:val="center"/>
          </w:tcPr>
          <w:p w14:paraId="08CD4F36"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ТЕМА</w:t>
            </w:r>
          </w:p>
          <w:p w14:paraId="47647DB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Кључни појмови садржаја програма</w:t>
            </w:r>
          </w:p>
        </w:tc>
      </w:tr>
      <w:tr w:rsidR="00200AAA" w:rsidRPr="00200AAA" w14:paraId="7B280481" w14:textId="77777777" w:rsidTr="00027205">
        <w:trPr>
          <w:trHeight w:val="45"/>
          <w:tblCellSpacing w:w="0" w:type="auto"/>
        </w:trPr>
        <w:tc>
          <w:tcPr>
            <w:tcW w:w="919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95B3443" w14:textId="7BFAA246"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наведе принципе правилне исхране и примењује их у свом свакодневном животу;</w:t>
            </w:r>
          </w:p>
          <w:p w14:paraId="3AF0E10E" w14:textId="2D3763D7"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препознаје ризике неодговарајућих дијета и не примењује их;</w:t>
            </w:r>
          </w:p>
          <w:p w14:paraId="45F6B385" w14:textId="6B652C33"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разликује специфичности вежбања у спорту и ван спорта и планира сопствене физичке активности у складу са потребама, могућностима и интересовањима;</w:t>
            </w:r>
          </w:p>
          <w:p w14:paraId="2451E290" w14:textId="54E7116A"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критички процени и одбере поуздане информације о програмима вежбања, опоравка и исхране;</w:t>
            </w:r>
          </w:p>
          <w:p w14:paraId="746D81B4" w14:textId="28746C9E"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одабере прехрамбене производе који одговарају његовим физичким и умним напорима.</w:t>
            </w:r>
          </w:p>
          <w:p w14:paraId="2815DCF7" w14:textId="2C9E42F3"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доведе у везу добробити редовне физичке активности са различитим аспектима зрелости;</w:t>
            </w:r>
          </w:p>
          <w:p w14:paraId="69CAABE5" w14:textId="6559211E"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препозна утицај физичких активности на доживљај сопственог тела и развој самопоуздања;</w:t>
            </w:r>
          </w:p>
          <w:p w14:paraId="1F316AED" w14:textId="04C3CF7B"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доведе у везу утицај физичког вежбања на поједине хормоне;</w:t>
            </w:r>
          </w:p>
          <w:p w14:paraId="45DFCDCE" w14:textId="520A828F"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повезује физичко вежбање са репродуктивним здрављем и стерилитетом;</w:t>
            </w:r>
          </w:p>
          <w:p w14:paraId="35E72B28" w14:textId="38124C2B"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доведе у везу деловање психоактивних супстанци на физичко и ментално стање особе са појавом зависности и тешкоћама одвикавања;</w:t>
            </w:r>
          </w:p>
          <w:p w14:paraId="006F76C6" w14:textId="078090CA"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препозна и одупре се притиску средине да користи цигарете, алкохол, дрогу;</w:t>
            </w:r>
          </w:p>
          <w:p w14:paraId="4F2C4A38" w14:textId="186DB683"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аргументовано дискутује о манипулацији младима да користе психо-активне супстанце, утицају медија на формирање идеала физичког изгледа, физичким активностима, спорту и рекреацији и начину исхране;</w:t>
            </w:r>
          </w:p>
          <w:p w14:paraId="71281A56" w14:textId="3A55A031" w:rsidR="00200AAA" w:rsidRPr="00200AAA" w:rsidRDefault="00200AAA" w:rsidP="00027205">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препознаје одговорност државе, школа, медија и спортских клубова у сузбијању коришћења психо-активних супстанци код младих;</w:t>
            </w:r>
          </w:p>
          <w:p w14:paraId="2A87524D"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илуструје примером значај спортско-рекреативних активности у превенцији зависности и њеном превазилажењу;</w:t>
            </w:r>
          </w:p>
        </w:tc>
        <w:tc>
          <w:tcPr>
            <w:tcW w:w="5210" w:type="dxa"/>
            <w:tcBorders>
              <w:top w:val="single" w:sz="8" w:space="0" w:color="000000"/>
              <w:left w:val="single" w:sz="8" w:space="0" w:color="000000"/>
              <w:bottom w:val="single" w:sz="8" w:space="0" w:color="000000"/>
              <w:right w:val="single" w:sz="8" w:space="0" w:color="000000"/>
            </w:tcBorders>
            <w:vAlign w:val="center"/>
          </w:tcPr>
          <w:p w14:paraId="246D0D98"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ПРАВИЛНА ИСХРАНА И ФИЗИЧКО ВЕЖБАЊЕ У СПОРТУ И РЕКРЕАЦИЈИ</w:t>
            </w:r>
          </w:p>
          <w:p w14:paraId="06AF4DD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Утицај физичког вежбања на морфолошке промене код омладине и спортиста.</w:t>
            </w:r>
          </w:p>
          <w:p w14:paraId="0E4A383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Промена физиолошких функција организма под утицајем физичког вежбања</w:t>
            </w:r>
          </w:p>
          <w:p w14:paraId="505AE97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Физичко вежбање као ефикасан начин за регулацију телесне тежине.</w:t>
            </w:r>
          </w:p>
          <w:p w14:paraId="4ABBA4D8"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Сличности и разлике у исхрани и физичком вежбању у спорту и рекреацији.</w:t>
            </w:r>
          </w:p>
          <w:p w14:paraId="1BAFBCCD" w14:textId="55CE0A3B"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Најчешћи програми вежбања, опоравка које млади бирају и исхрана</w:t>
            </w:r>
            <w:r>
              <w:rPr>
                <w:rFonts w:ascii="Arial" w:hAnsi="Arial" w:cs="Arial"/>
                <w:color w:val="000000"/>
                <w:sz w:val="20"/>
                <w:szCs w:val="20"/>
              </w:rPr>
              <w:t>-</w:t>
            </w:r>
            <w:r w:rsidRPr="00200AAA">
              <w:rPr>
                <w:rFonts w:ascii="Arial" w:hAnsi="Arial" w:cs="Arial"/>
                <w:color w:val="000000"/>
                <w:sz w:val="20"/>
                <w:szCs w:val="20"/>
              </w:rPr>
              <w:t xml:space="preserve"> врсте, предности и недостаци.</w:t>
            </w:r>
          </w:p>
          <w:p w14:paraId="3FEABF2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Различити погледи на физички изглед.</w:t>
            </w:r>
          </w:p>
          <w:p w14:paraId="2BB3AA8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 и рекреација и начин исхране некад и сад.</w:t>
            </w:r>
          </w:p>
          <w:p w14:paraId="26A2172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Најчешће заблуде у вези са исхраном и физичким активностима.</w:t>
            </w:r>
          </w:p>
          <w:p w14:paraId="335FBED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Како се информисати поуздано и проверено о здравим животним навикама?</w:t>
            </w:r>
          </w:p>
        </w:tc>
      </w:tr>
      <w:tr w:rsidR="00200AAA" w:rsidRPr="00200AAA" w14:paraId="5DB071D9"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41CBFD" w14:textId="77777777" w:rsidR="00200AAA" w:rsidRPr="00200AAA" w:rsidRDefault="00200AAA" w:rsidP="00027205">
            <w:pPr>
              <w:rPr>
                <w:rFonts w:ascii="Arial" w:hAnsi="Arial" w:cs="Arial"/>
                <w:sz w:val="20"/>
                <w:szCs w:val="20"/>
              </w:rPr>
            </w:pPr>
          </w:p>
        </w:tc>
        <w:tc>
          <w:tcPr>
            <w:tcW w:w="5210" w:type="dxa"/>
            <w:tcBorders>
              <w:top w:val="single" w:sz="8" w:space="0" w:color="000000"/>
              <w:left w:val="single" w:sz="8" w:space="0" w:color="000000"/>
              <w:bottom w:val="single" w:sz="8" w:space="0" w:color="000000"/>
              <w:right w:val="single" w:sz="8" w:space="0" w:color="000000"/>
            </w:tcBorders>
            <w:vAlign w:val="center"/>
          </w:tcPr>
          <w:p w14:paraId="7C3B7DF3" w14:textId="1E497761"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 xml:space="preserve">ФИЗИЧКА АКТИВНОСТ </w:t>
            </w:r>
            <w:r>
              <w:rPr>
                <w:rFonts w:ascii="Arial" w:hAnsi="Arial" w:cs="Arial"/>
                <w:b/>
                <w:color w:val="000000"/>
                <w:sz w:val="20"/>
                <w:szCs w:val="20"/>
              </w:rPr>
              <w:t>-</w:t>
            </w:r>
            <w:r w:rsidRPr="00200AAA">
              <w:rPr>
                <w:rFonts w:ascii="Arial" w:hAnsi="Arial" w:cs="Arial"/>
                <w:b/>
                <w:color w:val="000000"/>
                <w:sz w:val="20"/>
                <w:szCs w:val="20"/>
              </w:rPr>
              <w:t xml:space="preserve"> СПОРТ И РЕПРОДУКТИВНО ЗДРАВЉЕ</w:t>
            </w:r>
          </w:p>
          <w:p w14:paraId="115BD9B4"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Повезаност физичког вежбања и спортско-рекреативних активности са самопоуздањем.</w:t>
            </w:r>
          </w:p>
          <w:p w14:paraId="0BBB7CC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физичких активности и њихов утицај на репродуктивно здравље.</w:t>
            </w:r>
          </w:p>
          <w:p w14:paraId="32AE7C1E" w14:textId="508C2A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 xml:space="preserve">Неправилно вежбање </w:t>
            </w:r>
            <w:r>
              <w:rPr>
                <w:rFonts w:ascii="Arial" w:hAnsi="Arial" w:cs="Arial"/>
                <w:color w:val="000000"/>
                <w:sz w:val="20"/>
                <w:szCs w:val="20"/>
              </w:rPr>
              <w:t>-</w:t>
            </w:r>
            <w:r w:rsidRPr="00200AAA">
              <w:rPr>
                <w:rFonts w:ascii="Arial" w:hAnsi="Arial" w:cs="Arial"/>
                <w:color w:val="000000"/>
                <w:sz w:val="20"/>
                <w:szCs w:val="20"/>
              </w:rPr>
              <w:t xml:space="preserve"> тренинг и проблем стерилитета.</w:t>
            </w:r>
          </w:p>
          <w:p w14:paraId="6ADC499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Хигијена вежбања и њен утицај на репродуктивно здравље.</w:t>
            </w:r>
          </w:p>
          <w:p w14:paraId="2000E726"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Могући негативни утицаји вежбања и тренинга на репродуктивно здравље.</w:t>
            </w:r>
          </w:p>
        </w:tc>
      </w:tr>
      <w:tr w:rsidR="00200AAA" w:rsidRPr="00200AAA" w14:paraId="0E9E1CE5" w14:textId="77777777" w:rsidTr="000272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50C71E4" w14:textId="77777777" w:rsidR="00200AAA" w:rsidRPr="00200AAA" w:rsidRDefault="00200AAA" w:rsidP="00027205">
            <w:pPr>
              <w:rPr>
                <w:rFonts w:ascii="Arial" w:hAnsi="Arial" w:cs="Arial"/>
                <w:sz w:val="20"/>
                <w:szCs w:val="20"/>
              </w:rPr>
            </w:pPr>
          </w:p>
        </w:tc>
        <w:tc>
          <w:tcPr>
            <w:tcW w:w="5210" w:type="dxa"/>
            <w:tcBorders>
              <w:top w:val="single" w:sz="8" w:space="0" w:color="000000"/>
              <w:left w:val="single" w:sz="8" w:space="0" w:color="000000"/>
              <w:bottom w:val="single" w:sz="8" w:space="0" w:color="000000"/>
              <w:right w:val="single" w:sz="8" w:space="0" w:color="000000"/>
            </w:tcBorders>
            <w:vAlign w:val="center"/>
          </w:tcPr>
          <w:p w14:paraId="597A0C6C" w14:textId="77777777" w:rsidR="00200AAA" w:rsidRPr="00200AAA" w:rsidRDefault="00200AAA" w:rsidP="00027205">
            <w:pPr>
              <w:spacing w:after="150"/>
              <w:rPr>
                <w:rFonts w:ascii="Arial" w:hAnsi="Arial" w:cs="Arial"/>
                <w:sz w:val="20"/>
                <w:szCs w:val="20"/>
              </w:rPr>
            </w:pPr>
            <w:r w:rsidRPr="00200AAA">
              <w:rPr>
                <w:rFonts w:ascii="Arial" w:hAnsi="Arial" w:cs="Arial"/>
                <w:b/>
                <w:color w:val="000000"/>
                <w:sz w:val="20"/>
                <w:szCs w:val="20"/>
              </w:rPr>
              <w:t>СПОРТ ПСИХОАКТИВНЕ СУПСТАНЦЕ И СУПЛЕМЕНТАЦИЈА</w:t>
            </w:r>
          </w:p>
          <w:p w14:paraId="3A3B67D9"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Спортско-рекреативне активности као вид превенције злоупотребе психо-активних супстанци и помоћ у процесу одвикавања.</w:t>
            </w:r>
          </w:p>
          <w:p w14:paraId="140BB6CB"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Моћ и одговорност државе, медија и спортских клубова у заштити младих од злоупотребе психо-активних супстанци.</w:t>
            </w:r>
          </w:p>
          <w:p w14:paraId="20703DC0"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Спортисти и изазови допинга.</w:t>
            </w:r>
          </w:p>
          <w:p w14:paraId="0CFDA47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Могући негативни утицаји социјалног окружења на конзумирање психо-активних супстанци.</w:t>
            </w:r>
          </w:p>
          <w:p w14:paraId="799B98DC"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Врсте суплемената у исхрани вежбача и спортиста.</w:t>
            </w:r>
          </w:p>
          <w:p w14:paraId="61442722"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Неправилна, неадекватна примена суплемената у вежбању и тренингу.</w:t>
            </w:r>
          </w:p>
        </w:tc>
      </w:tr>
      <w:tr w:rsidR="00200AAA" w:rsidRPr="00200AAA" w14:paraId="69457D39" w14:textId="77777777" w:rsidTr="00027205">
        <w:trPr>
          <w:trHeight w:val="45"/>
          <w:tblCellSpacing w:w="0" w:type="auto"/>
        </w:trPr>
        <w:tc>
          <w:tcPr>
            <w:tcW w:w="9190" w:type="dxa"/>
            <w:gridSpan w:val="2"/>
            <w:tcBorders>
              <w:top w:val="single" w:sz="8" w:space="0" w:color="000000"/>
              <w:left w:val="single" w:sz="8" w:space="0" w:color="000000"/>
              <w:bottom w:val="single" w:sz="8" w:space="0" w:color="000000"/>
              <w:right w:val="single" w:sz="8" w:space="0" w:color="000000"/>
            </w:tcBorders>
            <w:vAlign w:val="center"/>
          </w:tcPr>
          <w:p w14:paraId="62C732FD" w14:textId="77777777" w:rsidR="00200AAA" w:rsidRPr="00200AAA" w:rsidRDefault="00200AAA" w:rsidP="00027205">
            <w:pPr>
              <w:rPr>
                <w:rFonts w:ascii="Arial" w:hAnsi="Arial" w:cs="Arial"/>
                <w:sz w:val="20"/>
                <w:szCs w:val="20"/>
              </w:rPr>
            </w:pPr>
          </w:p>
        </w:tc>
        <w:tc>
          <w:tcPr>
            <w:tcW w:w="5210" w:type="dxa"/>
            <w:tcBorders>
              <w:top w:val="single" w:sz="8" w:space="0" w:color="000000"/>
              <w:left w:val="single" w:sz="8" w:space="0" w:color="000000"/>
              <w:bottom w:val="single" w:sz="8" w:space="0" w:color="000000"/>
              <w:right w:val="single" w:sz="8" w:space="0" w:color="000000"/>
            </w:tcBorders>
            <w:vAlign w:val="center"/>
          </w:tcPr>
          <w:p w14:paraId="0EFBFDCA"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Штетни утицај појединих суплемената на хормонски дисбаланс у организму.</w:t>
            </w:r>
          </w:p>
          <w:p w14:paraId="7443D4BE" w14:textId="77777777" w:rsidR="00200AAA" w:rsidRPr="00200AAA" w:rsidRDefault="00200AAA" w:rsidP="00027205">
            <w:pPr>
              <w:spacing w:after="150"/>
              <w:rPr>
                <w:rFonts w:ascii="Arial" w:hAnsi="Arial" w:cs="Arial"/>
                <w:sz w:val="20"/>
                <w:szCs w:val="20"/>
              </w:rPr>
            </w:pPr>
            <w:r w:rsidRPr="00200AAA">
              <w:rPr>
                <w:rFonts w:ascii="Arial" w:hAnsi="Arial" w:cs="Arial"/>
                <w:color w:val="000000"/>
                <w:sz w:val="20"/>
                <w:szCs w:val="20"/>
              </w:rPr>
              <w:t>Професионални спорт и здравље - цена притиска да се постигне врхунски спортски резултат.</w:t>
            </w:r>
          </w:p>
        </w:tc>
      </w:tr>
    </w:tbl>
    <w:p w14:paraId="29E1EBD2"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УПУТСТВО ЗА ДИДАКТИЧКО-МЕТОДИЧКО ОСТВАРИВАЊЕ ПРОГРАМА</w:t>
      </w:r>
    </w:p>
    <w:p w14:paraId="5B20914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Спорт и здравље доприноси остваривању општих исхода образовања и васпитања и развоју кључних и међупредметних компетенција.</w:t>
      </w:r>
    </w:p>
    <w:p w14:paraId="0B7267A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Програм у другом разреду садржи три наставне области које одговарају узрасту ученика, њиховим интересовањима и фонду часова. Наставне области пружају велике могућности за теоријске, практичне и истраживачке активности ученика.</w:t>
      </w:r>
    </w:p>
    <w:p w14:paraId="3EFE314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 ПЛАНИРАЊЕ НАСТАВЕ И УЧЕЊА</w:t>
      </w:r>
    </w:p>
    <w:p w14:paraId="38B4531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Исходи представљају основу за планирање наставе и учења. 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14:paraId="78E3A5D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Број часова планира се на основу, процене сложености и тежине одабраних садржаја од стране наставника, у складу са потребама ученика. Поједини садржаји (пројектни задаци) могу се планирати и реализовати по групама.</w:t>
      </w:r>
    </w:p>
    <w:p w14:paraId="505D195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Изабрани садржаји не смеју бити контраиндиковани (уколико их има за неки спорт) тренажном процесу ученика.</w:t>
      </w:r>
    </w:p>
    <w:p w14:paraId="1EA122E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Пожељно је да се садржаји на практичној настави реализују по групама у складу са спортом којим се ученици баве.</w:t>
      </w:r>
    </w:p>
    <w:p w14:paraId="26C4AFAB"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Организациони облици рада</w:t>
      </w:r>
    </w:p>
    <w:p w14:paraId="6293EBF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1) теоријски часови (37 часова);</w:t>
      </w:r>
    </w:p>
    <w:p w14:paraId="5FD143F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2) практична настава и пројектни задаци (111 часова).</w:t>
      </w:r>
    </w:p>
    <w:p w14:paraId="7A28582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 ОСТВАРИВАЊЕ НАСТАВЕ И УЧЕЊА</w:t>
      </w:r>
    </w:p>
    <w:p w14:paraId="78C9D32F"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1) Теоријски часови</w:t>
      </w:r>
    </w:p>
    <w:p w14:paraId="71B7B32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свим часовима, посебан акценат се ставља на развијање знања о:</w:t>
      </w:r>
    </w:p>
    <w:p w14:paraId="2F619DFD" w14:textId="1371A36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Систему правилне исхране и исхрани спортиста,</w:t>
      </w:r>
    </w:p>
    <w:p w14:paraId="4EF6C841" w14:textId="429C86A6"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Утицају спорта на здравље са посебним освртом на репродуктивно здравље;</w:t>
      </w:r>
    </w:p>
    <w:p w14:paraId="6C6D3B2E" w14:textId="661F51A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Утицају психо-активних супстанци на здравље и улога спорта у спречавању коришћења истих као и штетности употребе недозвољених средстава у спорту.</w:t>
      </w:r>
    </w:p>
    <w:p w14:paraId="35843E2F" w14:textId="5B9EC8A7"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Посебну пажњу посветити упознавању ученика са негативним последицама примене допинга као и различитим психоативним супстанцама и утицајем које имају на њихов организам (штетност дувана, алкохола, дроге, прекомерне употребе фармаколошких суплемената, лекова и др.)</w:t>
      </w:r>
    </w:p>
    <w:p w14:paraId="2D526F43"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2) Практична настава и пројектни задаци</w:t>
      </w:r>
    </w:p>
    <w:p w14:paraId="4E831D2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Базира се на примени теоријских знања, умења и вештина у пракси. Она обухвата:</w:t>
      </w:r>
    </w:p>
    <w:p w14:paraId="17033E43" w14:textId="7B8C3155"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Приказ различитих система вежбања и њихова повезаност са посебним начинима исхране (дијетама);</w:t>
      </w:r>
    </w:p>
    <w:p w14:paraId="72784DEE" w14:textId="7F1666B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Истраживања у области спорта и физичке културе (утицај различитих вежбања на здравље, утицај допинга у спорту, спорт и психо-активне супстанце </w:t>
      </w:r>
      <w:r>
        <w:rPr>
          <w:rFonts w:ascii="Arial" w:hAnsi="Arial" w:cs="Arial"/>
          <w:color w:val="000000"/>
          <w:sz w:val="20"/>
          <w:szCs w:val="20"/>
        </w:rPr>
        <w:t>-</w:t>
      </w:r>
      <w:r w:rsidRPr="00200AAA">
        <w:rPr>
          <w:rFonts w:ascii="Arial" w:hAnsi="Arial" w:cs="Arial"/>
          <w:color w:val="000000"/>
          <w:sz w:val="20"/>
          <w:szCs w:val="20"/>
        </w:rPr>
        <w:t xml:space="preserve"> помоћ у одвикавању…и др.);</w:t>
      </w:r>
    </w:p>
    <w:p w14:paraId="0C528924" w14:textId="67D03A24"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Заједнички рад на остваривању пројектног задатка, који уз активно вођење наставника реализују сви ученици.</w:t>
      </w:r>
    </w:p>
    <w:p w14:paraId="5563F04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Препоручени садржаји предвиђене наставних области пружају велике могућности за истраживачке активности, осмишљавање пројектног задатка и повезивање са свакодневним животом ученика спортиста. Ученици, организовани групе, бирају коју тему ће истраживати и на који начин.</w:t>
      </w:r>
    </w:p>
    <w:p w14:paraId="760601E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фази истраживачких активности ученици користе различите технике које одговарају изабраној теми, као што су прикупљање доступних података, интервјуисање, анкетирање, биографска метода, анализа понашања, посматрање и друго.</w:t>
      </w:r>
    </w:p>
    <w:p w14:paraId="5F84C00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Уколико је потребно, наставник може да помогне ученицима и да припреме једноставне инструменте за испитивање знања, ставова, вредности и да, затим, обраде добијене податке. Током истраживања наставник треба да охрабрује активности ученика на документовању њиховог рада.</w:t>
      </w:r>
    </w:p>
    <w:p w14:paraId="02C7D225" w14:textId="104F8061"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Код креирања пројектног задатка ученицима треба пружити помоћ и подршку, пре свега, у процесу дефинисања проблема на коме ће радити, како би се избегло </w:t>
      </w:r>
      <w:r>
        <w:rPr>
          <w:rFonts w:ascii="Arial" w:hAnsi="Arial" w:cs="Arial"/>
          <w:color w:val="000000"/>
          <w:sz w:val="20"/>
          <w:szCs w:val="20"/>
        </w:rPr>
        <w:t>“</w:t>
      </w:r>
      <w:r w:rsidRPr="00200AAA">
        <w:rPr>
          <w:rFonts w:ascii="Arial" w:hAnsi="Arial" w:cs="Arial"/>
          <w:color w:val="000000"/>
          <w:sz w:val="20"/>
          <w:szCs w:val="20"/>
        </w:rPr>
        <w:t>широко</w:t>
      </w:r>
      <w:r>
        <w:rPr>
          <w:rFonts w:ascii="Arial" w:hAnsi="Arial" w:cs="Arial"/>
          <w:color w:val="000000"/>
          <w:sz w:val="20"/>
          <w:szCs w:val="20"/>
        </w:rPr>
        <w:t>”</w:t>
      </w:r>
      <w:r w:rsidRPr="00200AAA">
        <w:rPr>
          <w:rFonts w:ascii="Arial" w:hAnsi="Arial" w:cs="Arial"/>
          <w:color w:val="000000"/>
          <w:sz w:val="20"/>
          <w:szCs w:val="20"/>
        </w:rPr>
        <w:t xml:space="preserve"> постављање проблема и циљева који на тај начин постају тешко оствариви. Задаци не треба да буду обимни и сложени. Рад на пројекту је испред самих резултата. Ни наставник ни ученици не треба да буду оптерећени резултатима, јер већ сам рад на пројекту доприноси развијању компетенција ученика. У том смислу, може се сматрати вредним резултатом рада ако ученици на пример, путем истраживања дођу до увида у сложеност неке појаве, открију међузависност различитих утицаја, дођу до информације да се нико не бави прикупљањем неког податка, или до закључка да нпр. млади бирају вежбе на погрешан начин не уважавајући своје потребе и могућности.</w:t>
      </w:r>
    </w:p>
    <w:p w14:paraId="46D583B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Наставник пружа помоћ ученицима у свим фазама рада на пројекту подржавајући њихову самосталност и процес документовања.</w:t>
      </w:r>
    </w:p>
    <w:p w14:paraId="082C19F9"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Дидактичко-методички елементи</w:t>
      </w:r>
    </w:p>
    <w:p w14:paraId="1EED18E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Основне карактеристике реализације наставе:</w:t>
      </w:r>
    </w:p>
    <w:p w14:paraId="08E25A80" w14:textId="2ECBFA1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јасноћа наставног процеса;</w:t>
      </w:r>
    </w:p>
    <w:p w14:paraId="6EB69386" w14:textId="0CE2FAF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оптимално коришћење расположивог простора, справа и реквизита;</w:t>
      </w:r>
    </w:p>
    <w:p w14:paraId="6D467044" w14:textId="712DB9F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рационалних облика и метода рада;</w:t>
      </w:r>
    </w:p>
    <w:p w14:paraId="424DD2D2" w14:textId="3C132B2E"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вежби усклађен са програмским садржајима и исходима;</w:t>
      </w:r>
    </w:p>
    <w:p w14:paraId="3E9D8E57" w14:textId="03D5CE8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функционална повезаност делова часа </w:t>
      </w:r>
      <w:r>
        <w:rPr>
          <w:rFonts w:ascii="Arial" w:hAnsi="Arial" w:cs="Arial"/>
          <w:color w:val="000000"/>
          <w:sz w:val="20"/>
          <w:szCs w:val="20"/>
        </w:rPr>
        <w:t>-</w:t>
      </w:r>
      <w:r w:rsidRPr="00200AAA">
        <w:rPr>
          <w:rFonts w:ascii="Arial" w:hAnsi="Arial" w:cs="Arial"/>
          <w:color w:val="000000"/>
          <w:sz w:val="20"/>
          <w:szCs w:val="20"/>
        </w:rPr>
        <w:t xml:space="preserve"> унутар једног и више узастопних часова одређене наставне теме.</w:t>
      </w:r>
    </w:p>
    <w:p w14:paraId="3D6A877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Избор дидактичих облика рада треба да буде у функцији ефикасне организације часа у циљу достизања постављених исхода.</w:t>
      </w:r>
    </w:p>
    <w:p w14:paraId="3ADB63E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III. ПРАЋЕЊЕ И ВРЕДНОВАЊЕ НАСТАВЕ И УЧЕЊА</w:t>
      </w:r>
    </w:p>
    <w:p w14:paraId="0D946AF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Исходи су основа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w:t>
      </w:r>
    </w:p>
    <w:p w14:paraId="11D740B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циљу сагледавања и анализирања ефеката наставе наставник подједнако, континуирано прати и вреднује:</w:t>
      </w:r>
    </w:p>
    <w:p w14:paraId="09DBA4C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1) Активност и однос и рад на часовима;</w:t>
      </w:r>
    </w:p>
    <w:p w14:paraId="4A4CFB0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2) Достигнути ниво практичних и теоријских знања;</w:t>
      </w:r>
    </w:p>
    <w:p w14:paraId="0647E144" w14:textId="77463CDC"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3) Активност у истраживачким </w:t>
      </w:r>
      <w:r>
        <w:rPr>
          <w:rFonts w:ascii="Arial" w:hAnsi="Arial" w:cs="Arial"/>
          <w:color w:val="000000"/>
          <w:sz w:val="20"/>
          <w:szCs w:val="20"/>
        </w:rPr>
        <w:t>-</w:t>
      </w:r>
      <w:r w:rsidRPr="00200AAA">
        <w:rPr>
          <w:rFonts w:ascii="Arial" w:hAnsi="Arial" w:cs="Arial"/>
          <w:color w:val="000000"/>
          <w:sz w:val="20"/>
          <w:szCs w:val="20"/>
        </w:rPr>
        <w:t xml:space="preserve"> пројектним задацима.</w:t>
      </w:r>
    </w:p>
    <w:p w14:paraId="0E99A26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4. ПРЕПОРУКЕ ЗА ПРИПРЕМУ ИНДИВИДУАЛНОГ ОБРАЗОВНОГ ПЛАНА ЗА УЧЕНИКЕ КОЈИМА ЈЕ ПОТРЕБНА ДОДАТНА ОБРАЗОВНА ПОДРШКА</w:t>
      </w:r>
    </w:p>
    <w:p w14:paraId="36F7315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4.1. Индивидуални образовни план за социјално ускраћене ученике и ученике са сметњама у развоју и инвалидитетом</w:t>
      </w:r>
    </w:p>
    <w:p w14:paraId="442BAE3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5AC854B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4.2. Индивидуални образовни план за ученике са изузетним способностима</w:t>
      </w:r>
    </w:p>
    <w:p w14:paraId="5267DD28" w14:textId="37B9C36B"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w:t>
      </w:r>
      <w:r>
        <w:rPr>
          <w:rFonts w:ascii="Arial" w:hAnsi="Arial" w:cs="Arial"/>
          <w:color w:val="000000"/>
          <w:sz w:val="20"/>
          <w:szCs w:val="20"/>
        </w:rPr>
        <w:t xml:space="preserve"> </w:t>
      </w:r>
      <w:r w:rsidRPr="00200AAA">
        <w:rPr>
          <w:rFonts w:ascii="Arial" w:hAnsi="Arial" w:cs="Arial"/>
          <w:color w:val="000000"/>
          <w:sz w:val="20"/>
          <w:szCs w:val="20"/>
        </w:rPr>
        <w:t>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w:t>
      </w:r>
      <w:r>
        <w:rPr>
          <w:rFonts w:ascii="Arial" w:hAnsi="Arial" w:cs="Arial"/>
          <w:color w:val="000000"/>
          <w:sz w:val="20"/>
          <w:szCs w:val="20"/>
        </w:rPr>
        <w:t xml:space="preserve"> </w:t>
      </w:r>
      <w:r w:rsidRPr="00200AAA">
        <w:rPr>
          <w:rFonts w:ascii="Arial" w:hAnsi="Arial" w:cs="Arial"/>
          <w:color w:val="000000"/>
          <w:sz w:val="20"/>
          <w:szCs w:val="20"/>
        </w:rPr>
        <w:t>и 3) план активности, којим се предвиђени облици додатне подршке операционализују у низ конкретних задатака и корака, и спецификује</w:t>
      </w:r>
      <w:r>
        <w:rPr>
          <w:rFonts w:ascii="Arial" w:hAnsi="Arial" w:cs="Arial"/>
          <w:color w:val="000000"/>
          <w:sz w:val="20"/>
          <w:szCs w:val="20"/>
        </w:rPr>
        <w:t xml:space="preserve"> </w:t>
      </w:r>
      <w:r w:rsidRPr="00200AAA">
        <w:rPr>
          <w:rFonts w:ascii="Arial" w:hAnsi="Arial" w:cs="Arial"/>
          <w:color w:val="000000"/>
          <w:sz w:val="20"/>
          <w:szCs w:val="20"/>
        </w:rPr>
        <w:t>распоред, трајање, реализатори и исходи сваке активности.</w:t>
      </w:r>
    </w:p>
    <w:p w14:paraId="759C2317" w14:textId="43120926"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w:t>
      </w:r>
      <w:r>
        <w:rPr>
          <w:rFonts w:ascii="Arial" w:hAnsi="Arial" w:cs="Arial"/>
          <w:color w:val="000000"/>
          <w:sz w:val="20"/>
          <w:szCs w:val="20"/>
        </w:rPr>
        <w:t xml:space="preserve"> </w:t>
      </w:r>
      <w:r w:rsidRPr="00200AAA">
        <w:rPr>
          <w:rFonts w:ascii="Arial" w:hAnsi="Arial" w:cs="Arial"/>
          <w:color w:val="000000"/>
          <w:sz w:val="20"/>
          <w:szCs w:val="20"/>
        </w:rPr>
        <w:t>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w:t>
      </w:r>
      <w:r>
        <w:rPr>
          <w:rFonts w:ascii="Arial" w:hAnsi="Arial" w:cs="Arial"/>
          <w:color w:val="000000"/>
          <w:sz w:val="20"/>
          <w:szCs w:val="20"/>
        </w:rPr>
        <w:t xml:space="preserve"> </w:t>
      </w:r>
      <w:r w:rsidRPr="00200AAA">
        <w:rPr>
          <w:rFonts w:ascii="Arial" w:hAnsi="Arial" w:cs="Arial"/>
          <w:color w:val="000000"/>
          <w:sz w:val="20"/>
          <w:szCs w:val="20"/>
        </w:rPr>
        <w:t>мере и активности предвиђене индивидуалним образовним планом. Он се остварује</w:t>
      </w:r>
      <w:r>
        <w:rPr>
          <w:rFonts w:ascii="Arial" w:hAnsi="Arial" w:cs="Arial"/>
          <w:color w:val="000000"/>
          <w:sz w:val="20"/>
          <w:szCs w:val="20"/>
        </w:rPr>
        <w:t xml:space="preserve"> </w:t>
      </w:r>
      <w:r w:rsidRPr="00200AAA">
        <w:rPr>
          <w:rFonts w:ascii="Arial" w:hAnsi="Arial" w:cs="Arial"/>
          <w:color w:val="000000"/>
          <w:sz w:val="20"/>
          <w:szCs w:val="20"/>
        </w:rPr>
        <w:t>доминантно у оквиру заједничких активности у одељењу а у складу са потребама ученика,</w:t>
      </w:r>
      <w:r>
        <w:rPr>
          <w:rFonts w:ascii="Arial" w:hAnsi="Arial" w:cs="Arial"/>
          <w:color w:val="000000"/>
          <w:sz w:val="20"/>
          <w:szCs w:val="20"/>
        </w:rPr>
        <w:t xml:space="preserve"> </w:t>
      </w:r>
      <w:r w:rsidRPr="00200AAA">
        <w:rPr>
          <w:rFonts w:ascii="Arial" w:hAnsi="Arial" w:cs="Arial"/>
          <w:color w:val="000000"/>
          <w:sz w:val="20"/>
          <w:szCs w:val="20"/>
        </w:rPr>
        <w:t>на основу одлуке тима за пружање додатне подршке ученику, делом може</w:t>
      </w:r>
      <w:r>
        <w:rPr>
          <w:rFonts w:ascii="Arial" w:hAnsi="Arial" w:cs="Arial"/>
          <w:color w:val="000000"/>
          <w:sz w:val="20"/>
          <w:szCs w:val="20"/>
        </w:rPr>
        <w:t xml:space="preserve"> </w:t>
      </w:r>
      <w:r w:rsidRPr="00200AAA">
        <w:rPr>
          <w:rFonts w:ascii="Arial" w:hAnsi="Arial" w:cs="Arial"/>
          <w:color w:val="000000"/>
          <w:sz w:val="20"/>
          <w:szCs w:val="20"/>
        </w:rPr>
        <w:t>да се остварује и ван одељења.</w:t>
      </w:r>
    </w:p>
    <w:p w14:paraId="01FB283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Спровођење индивидуалних образовних планова прати просветни саветник.</w:t>
      </w:r>
    </w:p>
    <w:p w14:paraId="1B42670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5. НАЧИН ПРИЛАГОЂАВАЊА ПРОГРАМА</w:t>
      </w:r>
    </w:p>
    <w:p w14:paraId="5D772EF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5.1. Начин прилагођавања програма предмета од значаја за националну мањину</w:t>
      </w:r>
    </w:p>
    <w:p w14:paraId="4052A0A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3CE9694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6. УПУТСТВО ЗА ОСТВАРИВАЊЕ СЛОБОДНИХ АКТИВНОСТИ</w:t>
      </w:r>
    </w:p>
    <w:p w14:paraId="617991E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14:paraId="0FDE359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14:paraId="5ABA94F5" w14:textId="77777777" w:rsidR="00200AAA" w:rsidRPr="00200AAA" w:rsidRDefault="00200AAA" w:rsidP="00200AAA">
      <w:pPr>
        <w:spacing w:after="120"/>
        <w:jc w:val="center"/>
        <w:rPr>
          <w:rFonts w:ascii="Arial" w:hAnsi="Arial" w:cs="Arial"/>
          <w:sz w:val="20"/>
          <w:szCs w:val="20"/>
        </w:rPr>
      </w:pPr>
      <w:r w:rsidRPr="00200AAA">
        <w:rPr>
          <w:rFonts w:ascii="Arial" w:hAnsi="Arial" w:cs="Arial"/>
          <w:b/>
          <w:color w:val="000000"/>
          <w:sz w:val="20"/>
          <w:szCs w:val="20"/>
        </w:rPr>
        <w:t>ХОР И ОРКЕСТАР</w:t>
      </w:r>
    </w:p>
    <w:p w14:paraId="42F1503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14:paraId="3E9E7C2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14:paraId="610DFD3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Певање у хору или свирање у оркестру имају свој образовни и васпитни циљ.</w:t>
      </w:r>
    </w:p>
    <w:p w14:paraId="70B9373F" w14:textId="77777777"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Образовни циљ</w:t>
      </w:r>
      <w:r w:rsidRPr="00200AAA">
        <w:rPr>
          <w:rFonts w:ascii="Arial" w:hAnsi="Arial" w:cs="Arial"/>
          <w:color w:val="000000"/>
          <w:sz w:val="20"/>
          <w:szCs w:val="20"/>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14:paraId="0C89522B" w14:textId="11539965" w:rsidR="00200AAA" w:rsidRPr="00200AAA" w:rsidRDefault="00200AAA" w:rsidP="00200AAA">
      <w:pPr>
        <w:spacing w:after="150"/>
        <w:rPr>
          <w:rFonts w:ascii="Arial" w:hAnsi="Arial" w:cs="Arial"/>
          <w:sz w:val="20"/>
          <w:szCs w:val="20"/>
        </w:rPr>
      </w:pPr>
      <w:r w:rsidRPr="00200AAA">
        <w:rPr>
          <w:rFonts w:ascii="Arial" w:hAnsi="Arial" w:cs="Arial"/>
          <w:i/>
          <w:color w:val="000000"/>
          <w:sz w:val="20"/>
          <w:szCs w:val="20"/>
        </w:rPr>
        <w:t>Вaспитни циљ</w:t>
      </w:r>
      <w:r w:rsidRPr="00200AAA">
        <w:rPr>
          <w:rFonts w:ascii="Arial" w:hAnsi="Arial" w:cs="Arial"/>
          <w:color w:val="000000"/>
          <w:sz w:val="20"/>
          <w:szCs w:val="20"/>
        </w:rPr>
        <w:t xml:space="preserve"> oбухвaтa рaзвиjaњe oсeћaњa припaднoсти кoлeктиву </w:t>
      </w:r>
      <w:r>
        <w:rPr>
          <w:rFonts w:ascii="Arial" w:hAnsi="Arial" w:cs="Arial"/>
          <w:color w:val="000000"/>
          <w:sz w:val="20"/>
          <w:szCs w:val="20"/>
        </w:rPr>
        <w:t>-</w:t>
      </w:r>
      <w:r w:rsidRPr="00200AAA">
        <w:rPr>
          <w:rFonts w:ascii="Arial" w:hAnsi="Arial" w:cs="Arial"/>
          <w:color w:val="000000"/>
          <w:sz w:val="20"/>
          <w:szCs w:val="20"/>
        </w:rPr>
        <w:t xml:space="preserve">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14:paraId="0B21ECD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14:paraId="2F8827A3"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а)</w:t>
      </w:r>
      <w:r w:rsidRPr="00200AAA">
        <w:rPr>
          <w:rFonts w:ascii="Arial" w:hAnsi="Arial" w:cs="Arial"/>
          <w:color w:val="000000"/>
          <w:sz w:val="20"/>
          <w:szCs w:val="20"/>
        </w:rPr>
        <w:t xml:space="preserve"> </w:t>
      </w:r>
      <w:r w:rsidRPr="00200AAA">
        <w:rPr>
          <w:rFonts w:ascii="Arial" w:hAnsi="Arial" w:cs="Arial"/>
          <w:b/>
          <w:color w:val="000000"/>
          <w:sz w:val="20"/>
          <w:szCs w:val="20"/>
        </w:rPr>
        <w:t>ХОР</w:t>
      </w:r>
    </w:p>
    <w:p w14:paraId="156553C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14:paraId="6B4C090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14:paraId="5F02540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14:paraId="775ED407"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Начин остваривања програма</w:t>
      </w:r>
    </w:p>
    <w:p w14:paraId="0BF90CE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Хор формира наставник, на основу провере слуха, гласовних и певачких способности ученика, након чега следи разврставање певача по гласовима.</w:t>
      </w:r>
    </w:p>
    <w:p w14:paraId="6C71A7A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5F399D6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Садржај рада:</w:t>
      </w:r>
    </w:p>
    <w:p w14:paraId="4058CD24" w14:textId="0E920D8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чланова и разврставање гласова;</w:t>
      </w:r>
    </w:p>
    <w:p w14:paraId="29C2AB8E" w14:textId="6F5AA9C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хорско распевавање (вежбе дисања, дикције, интонације и техничке вежбе);</w:t>
      </w:r>
    </w:p>
    <w:p w14:paraId="2C3C3962" w14:textId="635C02F3"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интонативне вежбе (решавање проблема из појединих делова хорске партитуре);</w:t>
      </w:r>
    </w:p>
    <w:p w14:paraId="1D72336E" w14:textId="402778A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музичка карактеризација ликова и тумачење садржаја;</w:t>
      </w:r>
    </w:p>
    <w:p w14:paraId="412BB9BC" w14:textId="76CAB34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стилска обрада дела;</w:t>
      </w:r>
    </w:p>
    <w:p w14:paraId="458132AB" w14:textId="19556F1E"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увежбавање хорских деоница појединачно и заједно;</w:t>
      </w:r>
    </w:p>
    <w:p w14:paraId="0881AE01" w14:textId="456EA9D1"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реализација програма и наступа хора према Годишњем програму рада школе.</w:t>
      </w:r>
    </w:p>
    <w:p w14:paraId="71FD14B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1510546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14:paraId="2E819AA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14:paraId="3D16BFDA"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Препоручене композиције за рад хора</w:t>
      </w:r>
    </w:p>
    <w:p w14:paraId="2CCAD71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Химне: Боже правде, Светосавска химна, Востани Сербие, Gaudeamus igitur</w:t>
      </w:r>
    </w:p>
    <w:p w14:paraId="7CAAD02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 ди Ласо: мадригал по избору (Матона миа Кара)</w:t>
      </w:r>
    </w:p>
    <w:p w14:paraId="4000E5A7"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 Џезуалдо: мадригал по избору (нпр. Sospirava il mio core)</w:t>
      </w:r>
    </w:p>
    <w:p w14:paraId="7D76FE0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Хенри VIII: Pastime with good company</w:t>
      </w:r>
    </w:p>
    <w:p w14:paraId="58FC1B86" w14:textId="53935FA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Стари мајстори </w:t>
      </w:r>
      <w:r>
        <w:rPr>
          <w:rFonts w:ascii="Arial" w:hAnsi="Arial" w:cs="Arial"/>
          <w:color w:val="000000"/>
          <w:sz w:val="20"/>
          <w:szCs w:val="20"/>
        </w:rPr>
        <w:t>-</w:t>
      </w:r>
      <w:r w:rsidRPr="00200AAA">
        <w:rPr>
          <w:rFonts w:ascii="Arial" w:hAnsi="Arial" w:cs="Arial"/>
          <w:color w:val="000000"/>
          <w:sz w:val="20"/>
          <w:szCs w:val="20"/>
        </w:rPr>
        <w:t xml:space="preserve"> избор</w:t>
      </w:r>
    </w:p>
    <w:p w14:paraId="5AB8BA8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J. С. Бах - корал по избору (Jesu, meine Freude, Herr, Gott, wir loben dich)</w:t>
      </w:r>
    </w:p>
    <w:p w14:paraId="7BD86E28" w14:textId="672B9F2B"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J. С. Бах/Ш. Гуно </w:t>
      </w:r>
      <w:r>
        <w:rPr>
          <w:rFonts w:ascii="Arial" w:hAnsi="Arial" w:cs="Arial"/>
          <w:color w:val="000000"/>
          <w:sz w:val="20"/>
          <w:szCs w:val="20"/>
        </w:rPr>
        <w:t>-</w:t>
      </w:r>
      <w:r w:rsidRPr="00200AAA">
        <w:rPr>
          <w:rFonts w:ascii="Arial" w:hAnsi="Arial" w:cs="Arial"/>
          <w:color w:val="000000"/>
          <w:sz w:val="20"/>
          <w:szCs w:val="20"/>
        </w:rPr>
        <w:t xml:space="preserve"> Аве Мариа (хорска обрада)</w:t>
      </w:r>
    </w:p>
    <w:p w14:paraId="3906FFA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Г. Ф. Хендл: арија Алмире из опере Риналдо (хорска обрада)</w:t>
      </w:r>
    </w:p>
    <w:p w14:paraId="5C8B4F2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Ђ. Б. Мартини: Un dolce canto</w:t>
      </w:r>
    </w:p>
    <w:p w14:paraId="6768C46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В. А. Моцарт: Abendruhe</w:t>
      </w:r>
    </w:p>
    <w:p w14:paraId="39430AC4"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Л. ван Бетовен: канони Glück zum neuen Jahr, An Mälzel</w:t>
      </w:r>
    </w:p>
    <w:p w14:paraId="5C00E44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Ф. Грубер: Ариа Nyxта</w:t>
      </w:r>
    </w:p>
    <w:p w14:paraId="294196C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 Суливан: The long day closes</w:t>
      </w:r>
    </w:p>
    <w:p w14:paraId="54418810" w14:textId="27A8B6BA"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Ф. Шуберт </w:t>
      </w:r>
      <w:r>
        <w:rPr>
          <w:rFonts w:ascii="Arial" w:hAnsi="Arial" w:cs="Arial"/>
          <w:color w:val="000000"/>
          <w:sz w:val="20"/>
          <w:szCs w:val="20"/>
        </w:rPr>
        <w:t>-</w:t>
      </w:r>
      <w:r w:rsidRPr="00200AAA">
        <w:rPr>
          <w:rFonts w:ascii="Arial" w:hAnsi="Arial" w:cs="Arial"/>
          <w:color w:val="000000"/>
          <w:sz w:val="20"/>
          <w:szCs w:val="20"/>
        </w:rPr>
        <w:t xml:space="preserve"> избор (Heilig ist der Herr)</w:t>
      </w:r>
    </w:p>
    <w:p w14:paraId="710DA3C1" w14:textId="7DAEC5C8"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Ф. Шуман </w:t>
      </w:r>
      <w:r>
        <w:rPr>
          <w:rFonts w:ascii="Arial" w:hAnsi="Arial" w:cs="Arial"/>
          <w:color w:val="000000"/>
          <w:sz w:val="20"/>
          <w:szCs w:val="20"/>
        </w:rPr>
        <w:t>-</w:t>
      </w:r>
      <w:r w:rsidRPr="00200AAA">
        <w:rPr>
          <w:rFonts w:ascii="Arial" w:hAnsi="Arial" w:cs="Arial"/>
          <w:color w:val="000000"/>
          <w:sz w:val="20"/>
          <w:szCs w:val="20"/>
        </w:rPr>
        <w:t xml:space="preserve"> избор (Gute Nacht)</w:t>
      </w:r>
    </w:p>
    <w:p w14:paraId="33500A11" w14:textId="0B8E4B4F"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Ф. Лист </w:t>
      </w:r>
      <w:r>
        <w:rPr>
          <w:rFonts w:ascii="Arial" w:hAnsi="Arial" w:cs="Arial"/>
          <w:color w:val="000000"/>
          <w:sz w:val="20"/>
          <w:szCs w:val="20"/>
        </w:rPr>
        <w:t>-</w:t>
      </w:r>
      <w:r w:rsidRPr="00200AAA">
        <w:rPr>
          <w:rFonts w:ascii="Arial" w:hAnsi="Arial" w:cs="Arial"/>
          <w:color w:val="000000"/>
          <w:sz w:val="20"/>
          <w:szCs w:val="20"/>
        </w:rPr>
        <w:t xml:space="preserve"> Салве регина</w:t>
      </w:r>
    </w:p>
    <w:p w14:paraId="209EF7D5" w14:textId="7E92EDA4"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Ђ. Верди: Хор Јевреја из опере </w:t>
      </w:r>
      <w:r>
        <w:rPr>
          <w:rFonts w:ascii="Arial" w:hAnsi="Arial" w:cs="Arial"/>
          <w:color w:val="000000"/>
          <w:sz w:val="20"/>
          <w:szCs w:val="20"/>
        </w:rPr>
        <w:t>“</w:t>
      </w:r>
      <w:r w:rsidRPr="00200AAA">
        <w:rPr>
          <w:rFonts w:ascii="Arial" w:hAnsi="Arial" w:cs="Arial"/>
          <w:color w:val="000000"/>
          <w:sz w:val="20"/>
          <w:szCs w:val="20"/>
        </w:rPr>
        <w:t>Набуко</w:t>
      </w:r>
      <w:r>
        <w:rPr>
          <w:rFonts w:ascii="Arial" w:hAnsi="Arial" w:cs="Arial"/>
          <w:color w:val="000000"/>
          <w:sz w:val="20"/>
          <w:szCs w:val="20"/>
        </w:rPr>
        <w:t>”</w:t>
      </w:r>
    </w:p>
    <w:p w14:paraId="0D966F10" w14:textId="2EBC5C10"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А. Бородин </w:t>
      </w:r>
      <w:r>
        <w:rPr>
          <w:rFonts w:ascii="Arial" w:hAnsi="Arial" w:cs="Arial"/>
          <w:color w:val="000000"/>
          <w:sz w:val="20"/>
          <w:szCs w:val="20"/>
        </w:rPr>
        <w:t>-</w:t>
      </w:r>
      <w:r w:rsidRPr="00200AAA">
        <w:rPr>
          <w:rFonts w:ascii="Arial" w:hAnsi="Arial" w:cs="Arial"/>
          <w:color w:val="000000"/>
          <w:sz w:val="20"/>
          <w:szCs w:val="20"/>
        </w:rPr>
        <w:t xml:space="preserve"> Половетске игре из опере </w:t>
      </w:r>
      <w:r>
        <w:rPr>
          <w:rFonts w:ascii="Arial" w:hAnsi="Arial" w:cs="Arial"/>
          <w:color w:val="000000"/>
          <w:sz w:val="20"/>
          <w:szCs w:val="20"/>
        </w:rPr>
        <w:t>“</w:t>
      </w:r>
      <w:r w:rsidRPr="00200AAA">
        <w:rPr>
          <w:rFonts w:ascii="Arial" w:hAnsi="Arial" w:cs="Arial"/>
          <w:color w:val="000000"/>
          <w:sz w:val="20"/>
          <w:szCs w:val="20"/>
        </w:rPr>
        <w:t>Кнез Игор</w:t>
      </w:r>
      <w:r>
        <w:rPr>
          <w:rFonts w:ascii="Arial" w:hAnsi="Arial" w:cs="Arial"/>
          <w:color w:val="000000"/>
          <w:sz w:val="20"/>
          <w:szCs w:val="20"/>
        </w:rPr>
        <w:t>”</w:t>
      </w:r>
    </w:p>
    <w:p w14:paraId="5F2F73A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 И. Чајковски: избор духовних песама (Свјати боже), Ручи бегут звења</w:t>
      </w:r>
    </w:p>
    <w:p w14:paraId="3A73D7E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Д. С. Бортњански: Избор (Оче наш, Тебе појем, Хвалите господа, химна Кољ Славен)</w:t>
      </w:r>
    </w:p>
    <w:p w14:paraId="092DBE44" w14:textId="1495A87D"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Чесноков </w:t>
      </w:r>
      <w:r>
        <w:rPr>
          <w:rFonts w:ascii="Arial" w:hAnsi="Arial" w:cs="Arial"/>
          <w:color w:val="000000"/>
          <w:sz w:val="20"/>
          <w:szCs w:val="20"/>
        </w:rPr>
        <w:t>-</w:t>
      </w:r>
      <w:r w:rsidRPr="00200AAA">
        <w:rPr>
          <w:rFonts w:ascii="Arial" w:hAnsi="Arial" w:cs="Arial"/>
          <w:color w:val="000000"/>
          <w:sz w:val="20"/>
          <w:szCs w:val="20"/>
        </w:rPr>
        <w:t xml:space="preserve"> избор (Тебе појем)</w:t>
      </w:r>
    </w:p>
    <w:p w14:paraId="3AE8DCEB" w14:textId="1D5D00D0"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Н. Кедров </w:t>
      </w:r>
      <w:r>
        <w:rPr>
          <w:rFonts w:ascii="Arial" w:hAnsi="Arial" w:cs="Arial"/>
          <w:color w:val="000000"/>
          <w:sz w:val="20"/>
          <w:szCs w:val="20"/>
        </w:rPr>
        <w:t>-</w:t>
      </w:r>
      <w:r w:rsidRPr="00200AAA">
        <w:rPr>
          <w:rFonts w:ascii="Arial" w:hAnsi="Arial" w:cs="Arial"/>
          <w:color w:val="000000"/>
          <w:sz w:val="20"/>
          <w:szCs w:val="20"/>
        </w:rPr>
        <w:t xml:space="preserve"> Оче наш</w:t>
      </w:r>
    </w:p>
    <w:p w14:paraId="126FEF47" w14:textId="3714322A"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А. Ведељ </w:t>
      </w:r>
      <w:r>
        <w:rPr>
          <w:rFonts w:ascii="Arial" w:hAnsi="Arial" w:cs="Arial"/>
          <w:color w:val="000000"/>
          <w:sz w:val="20"/>
          <w:szCs w:val="20"/>
        </w:rPr>
        <w:t>-</w:t>
      </w:r>
      <w:r w:rsidRPr="00200AAA">
        <w:rPr>
          <w:rFonts w:ascii="Arial" w:hAnsi="Arial" w:cs="Arial"/>
          <w:color w:val="000000"/>
          <w:sz w:val="20"/>
          <w:szCs w:val="20"/>
        </w:rPr>
        <w:t xml:space="preserve"> Не отврати лица Твојего</w:t>
      </w:r>
    </w:p>
    <w:p w14:paraId="6B3B2A57" w14:textId="771AC88F"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Анонимус </w:t>
      </w:r>
      <w:r>
        <w:rPr>
          <w:rFonts w:ascii="Arial" w:hAnsi="Arial" w:cs="Arial"/>
          <w:color w:val="000000"/>
          <w:sz w:val="20"/>
          <w:szCs w:val="20"/>
        </w:rPr>
        <w:t>-</w:t>
      </w:r>
      <w:r w:rsidRPr="00200AAA">
        <w:rPr>
          <w:rFonts w:ascii="Arial" w:hAnsi="Arial" w:cs="Arial"/>
          <w:color w:val="000000"/>
          <w:sz w:val="20"/>
          <w:szCs w:val="20"/>
        </w:rPr>
        <w:t xml:space="preserve"> Полијелеј </w:t>
      </w:r>
      <w:r>
        <w:rPr>
          <w:rFonts w:ascii="Arial" w:hAnsi="Arial" w:cs="Arial"/>
          <w:color w:val="000000"/>
          <w:sz w:val="20"/>
          <w:szCs w:val="20"/>
        </w:rPr>
        <w:t>-</w:t>
      </w:r>
      <w:r w:rsidRPr="00200AAA">
        <w:rPr>
          <w:rFonts w:ascii="Arial" w:hAnsi="Arial" w:cs="Arial"/>
          <w:color w:val="000000"/>
          <w:sz w:val="20"/>
          <w:szCs w:val="20"/>
        </w:rPr>
        <w:t xml:space="preserve"> Хвалите имја Господње</w:t>
      </w:r>
    </w:p>
    <w:p w14:paraId="57D44A9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14:paraId="063F180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K. Станковић: Паде листак, Тавна ноћи, Девојка соколу, Сива магла</w:t>
      </w:r>
    </w:p>
    <w:p w14:paraId="3D89270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И. Бајић/К.Бабић: Српкиња</w:t>
      </w:r>
    </w:p>
    <w:p w14:paraId="51AAD54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Кнез М.Обреновић: Што се боре мисли моје (обрада)</w:t>
      </w:r>
    </w:p>
    <w:p w14:paraId="21C555F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Ј. Славенски: Јесењске ноћи</w:t>
      </w:r>
    </w:p>
    <w:p w14:paraId="2A80D08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М.Тајчевић: Четири духовна стиха</w:t>
      </w:r>
    </w:p>
    <w:p w14:paraId="2ACBDFE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Џ. Гершвин: Sumertime</w:t>
      </w:r>
    </w:p>
    <w:p w14:paraId="6A5937C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Црначка духовна музика: Избор (Nobody knows; Ilija rock)</w:t>
      </w:r>
    </w:p>
    <w:p w14:paraId="7BBD69C3" w14:textId="1504E301"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К. Орф </w:t>
      </w:r>
      <w:r>
        <w:rPr>
          <w:rFonts w:ascii="Arial" w:hAnsi="Arial" w:cs="Arial"/>
          <w:color w:val="000000"/>
          <w:sz w:val="20"/>
          <w:szCs w:val="20"/>
        </w:rPr>
        <w:t>-</w:t>
      </w:r>
      <w:r w:rsidRPr="00200AAA">
        <w:rPr>
          <w:rFonts w:ascii="Arial" w:hAnsi="Arial" w:cs="Arial"/>
          <w:color w:val="000000"/>
          <w:sz w:val="20"/>
          <w:szCs w:val="20"/>
        </w:rPr>
        <w:t xml:space="preserve"> Catulli carmina (Odi et amo)</w:t>
      </w:r>
    </w:p>
    <w:p w14:paraId="2C8F5EF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K. Золтан: Stabat mater</w:t>
      </w:r>
    </w:p>
    <w:p w14:paraId="133A1C3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Д. Радић: Коларићу панићу</w:t>
      </w:r>
    </w:p>
    <w:p w14:paraId="3758591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М. Говедарица: Тјело Христово</w:t>
      </w:r>
    </w:p>
    <w:p w14:paraId="535DD62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Е. Витакр: Лукс аурумкве (Lux Aurumque)</w:t>
      </w:r>
    </w:p>
    <w:p w14:paraId="51ECEB4F"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Г. Орбан: Аве Марија</w:t>
      </w:r>
    </w:p>
    <w:p w14:paraId="090C137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 Ефтимиадис: Карагуна</w:t>
      </w:r>
    </w:p>
    <w:p w14:paraId="2F526C1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T. Скаловски: Македонска хумореска</w:t>
      </w:r>
    </w:p>
    <w:p w14:paraId="0809248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Д. С. Максимовић: Девојчица воду гази, Љубавна песма</w:t>
      </w:r>
    </w:p>
    <w:p w14:paraId="61CBA3D6"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Ст. М. Гајдов: Ајде слушај Анђо</w:t>
      </w:r>
    </w:p>
    <w:p w14:paraId="5C59438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П. Љондев: Кавал свири, Ерген деда</w:t>
      </w:r>
    </w:p>
    <w:p w14:paraId="678146E5"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 Балаши: Sing, sing</w:t>
      </w:r>
    </w:p>
    <w:p w14:paraId="6589B4C0" w14:textId="50FC73F5"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 xml:space="preserve">К. Хант </w:t>
      </w:r>
      <w:r>
        <w:rPr>
          <w:rFonts w:ascii="Arial" w:hAnsi="Arial" w:cs="Arial"/>
          <w:color w:val="000000"/>
          <w:sz w:val="20"/>
          <w:szCs w:val="20"/>
        </w:rPr>
        <w:t>-</w:t>
      </w:r>
      <w:r w:rsidRPr="00200AAA">
        <w:rPr>
          <w:rFonts w:ascii="Arial" w:hAnsi="Arial" w:cs="Arial"/>
          <w:color w:val="000000"/>
          <w:sz w:val="20"/>
          <w:szCs w:val="20"/>
        </w:rPr>
        <w:t xml:space="preserve"> Hold one another</w:t>
      </w:r>
    </w:p>
    <w:p w14:paraId="6EE829B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Ф. Меркјури: Боемска рапсодија, We are the champions</w:t>
      </w:r>
    </w:p>
    <w:p w14:paraId="5B95A7B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Џенкинс: Адиемус</w:t>
      </w:r>
    </w:p>
    <w:p w14:paraId="174F63D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Г. Бреговић: Dreams</w:t>
      </w:r>
    </w:p>
    <w:p w14:paraId="5BB69CA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Ера: Амено</w:t>
      </w:r>
    </w:p>
    <w:p w14:paraId="07A39EB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Непознат аутор: When I fall in love</w:t>
      </w:r>
    </w:p>
    <w:p w14:paraId="2B0B8361"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А. Ли: Listen to the rain</w:t>
      </w:r>
    </w:p>
    <w:p w14:paraId="73BBF7FA"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М. Матовић: Завјет, Благослов</w:t>
      </w:r>
    </w:p>
    <w:p w14:paraId="0D252690"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В. Милосављевић: Покајничка молитва, Херувимска песма</w:t>
      </w:r>
    </w:p>
    <w:p w14:paraId="654515C9"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Ж. Ш. Самарџић: Суза косова</w:t>
      </w:r>
    </w:p>
    <w:p w14:paraId="2661B80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Н. Грбић: Ово је Србија</w:t>
      </w:r>
    </w:p>
    <w:p w14:paraId="0DDECA7B"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 Милошевић: Под златним сунцем Србије</w:t>
      </w:r>
    </w:p>
    <w:p w14:paraId="370A788C"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Обраде песама група Beatles (Yesterday...), Abba…</w:t>
      </w:r>
    </w:p>
    <w:p w14:paraId="27BF5E9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Обраде српскиих народних песама, песме Тамо далеко, Креће се лађа Француска, коло Боерка...</w:t>
      </w:r>
    </w:p>
    <w:p w14:paraId="739D790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Канони по избору</w:t>
      </w:r>
    </w:p>
    <w:p w14:paraId="7B3848F8" w14:textId="77777777" w:rsidR="00200AAA" w:rsidRPr="00200AAA" w:rsidRDefault="00200AAA" w:rsidP="00200AAA">
      <w:pPr>
        <w:spacing w:after="150"/>
        <w:rPr>
          <w:rFonts w:ascii="Arial" w:hAnsi="Arial" w:cs="Arial"/>
          <w:sz w:val="20"/>
          <w:szCs w:val="20"/>
        </w:rPr>
      </w:pPr>
      <w:r w:rsidRPr="00200AAA">
        <w:rPr>
          <w:rFonts w:ascii="Arial" w:hAnsi="Arial" w:cs="Arial"/>
          <w:b/>
          <w:color w:val="000000"/>
          <w:sz w:val="20"/>
          <w:szCs w:val="20"/>
        </w:rPr>
        <w:t>б) ОРКЕСТАР</w:t>
      </w:r>
    </w:p>
    <w:p w14:paraId="39544D0D"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14:paraId="721CC868"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14:paraId="55413212"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Садржај рада:</w:t>
      </w:r>
    </w:p>
    <w:p w14:paraId="412AB2C8" w14:textId="1C91C0CC"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инструмената и извођача у формирању оркестра;</w:t>
      </w:r>
    </w:p>
    <w:p w14:paraId="1E197F1F" w14:textId="319382C8"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избор композиција према могућностима извођача и саставу оркестра;</w:t>
      </w:r>
    </w:p>
    <w:p w14:paraId="532E8148" w14:textId="271270E5"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техничке и интонативне вежбе;</w:t>
      </w:r>
    </w:p>
    <w:p w14:paraId="3A2289C3" w14:textId="5532B0CA"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расписивање деоница и увежбавање по групама (прстомет, интонација, фразирање);</w:t>
      </w:r>
    </w:p>
    <w:p w14:paraId="5A0BD92D" w14:textId="6150D41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спајање по групама (I</w:t>
      </w:r>
      <w:r>
        <w:rPr>
          <w:rFonts w:ascii="Arial" w:hAnsi="Arial" w:cs="Arial"/>
          <w:color w:val="000000"/>
          <w:sz w:val="20"/>
          <w:szCs w:val="20"/>
        </w:rPr>
        <w:t>-</w:t>
      </w:r>
      <w:r w:rsidRPr="00200AAA">
        <w:rPr>
          <w:rFonts w:ascii="Arial" w:hAnsi="Arial" w:cs="Arial"/>
          <w:color w:val="000000"/>
          <w:sz w:val="20"/>
          <w:szCs w:val="20"/>
        </w:rPr>
        <w:t>II; II</w:t>
      </w:r>
      <w:r>
        <w:rPr>
          <w:rFonts w:ascii="Arial" w:hAnsi="Arial" w:cs="Arial"/>
          <w:color w:val="000000"/>
          <w:sz w:val="20"/>
          <w:szCs w:val="20"/>
        </w:rPr>
        <w:t>-</w:t>
      </w:r>
      <w:r w:rsidRPr="00200AAA">
        <w:rPr>
          <w:rFonts w:ascii="Arial" w:hAnsi="Arial" w:cs="Arial"/>
          <w:color w:val="000000"/>
          <w:sz w:val="20"/>
          <w:szCs w:val="20"/>
        </w:rPr>
        <w:t>III; I</w:t>
      </w:r>
      <w:r>
        <w:rPr>
          <w:rFonts w:ascii="Arial" w:hAnsi="Arial" w:cs="Arial"/>
          <w:color w:val="000000"/>
          <w:sz w:val="20"/>
          <w:szCs w:val="20"/>
        </w:rPr>
        <w:t>-</w:t>
      </w:r>
      <w:r w:rsidRPr="00200AAA">
        <w:rPr>
          <w:rFonts w:ascii="Arial" w:hAnsi="Arial" w:cs="Arial"/>
          <w:color w:val="000000"/>
          <w:sz w:val="20"/>
          <w:szCs w:val="20"/>
        </w:rPr>
        <w:t>III);</w:t>
      </w:r>
    </w:p>
    <w:p w14:paraId="13977D4D" w14:textId="4E4B768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заједничко свирање целог откестра, ритмичко </w:t>
      </w:r>
      <w:r>
        <w:rPr>
          <w:rFonts w:ascii="Arial" w:hAnsi="Arial" w:cs="Arial"/>
          <w:color w:val="000000"/>
          <w:sz w:val="20"/>
          <w:szCs w:val="20"/>
        </w:rPr>
        <w:t>-</w:t>
      </w:r>
      <w:r w:rsidRPr="00200AAA">
        <w:rPr>
          <w:rFonts w:ascii="Arial" w:hAnsi="Arial" w:cs="Arial"/>
          <w:color w:val="000000"/>
          <w:sz w:val="20"/>
          <w:szCs w:val="20"/>
        </w:rPr>
        <w:t xml:space="preserve"> интонативно и стилско обликовање композиције.</w:t>
      </w:r>
    </w:p>
    <w:p w14:paraId="35AEA04E"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0748A60F" w14:textId="77777777" w:rsidR="00200AAA" w:rsidRPr="00200AAA" w:rsidRDefault="00200AAA" w:rsidP="00200AAA">
      <w:pPr>
        <w:spacing w:after="120"/>
        <w:jc w:val="center"/>
        <w:rPr>
          <w:rFonts w:ascii="Arial" w:hAnsi="Arial" w:cs="Arial"/>
          <w:sz w:val="20"/>
          <w:szCs w:val="20"/>
        </w:rPr>
      </w:pPr>
      <w:r w:rsidRPr="00200AAA">
        <w:rPr>
          <w:rFonts w:ascii="Arial" w:hAnsi="Arial" w:cs="Arial"/>
          <w:color w:val="000000"/>
          <w:sz w:val="20"/>
          <w:szCs w:val="20"/>
        </w:rPr>
        <w:t>ОСТАЛИ ОБЛИЦИ ОБРАЗОВНО-ВАСПИТНОГ РАДА</w:t>
      </w:r>
    </w:p>
    <w:p w14:paraId="09173923" w14:textId="77777777" w:rsidR="00200AAA" w:rsidRPr="00200AAA" w:rsidRDefault="00200AAA" w:rsidP="00200AAA">
      <w:pPr>
        <w:spacing w:after="150"/>
        <w:rPr>
          <w:rFonts w:ascii="Arial" w:hAnsi="Arial" w:cs="Arial"/>
          <w:sz w:val="20"/>
          <w:szCs w:val="20"/>
        </w:rPr>
      </w:pPr>
      <w:r w:rsidRPr="00200AAA">
        <w:rPr>
          <w:rFonts w:ascii="Arial" w:hAnsi="Arial" w:cs="Arial"/>
          <w:color w:val="000000"/>
          <w:sz w:val="20"/>
          <w:szCs w:val="20"/>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14:paraId="5AF7A338" w14:textId="6FDD2E30"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солистичко певање;</w:t>
      </w:r>
    </w:p>
    <w:p w14:paraId="693D7B53" w14:textId="62C7CBAB"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групе певача;</w:t>
      </w:r>
    </w:p>
    <w:p w14:paraId="76B11323" w14:textId="349C92FF"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w:t>
      </w:r>
      <w:r>
        <w:rPr>
          <w:rFonts w:ascii="Arial" w:hAnsi="Arial" w:cs="Arial"/>
          <w:color w:val="000000"/>
          <w:sz w:val="20"/>
          <w:szCs w:val="20"/>
        </w:rPr>
        <w:t>“</w:t>
      </w:r>
      <w:r w:rsidRPr="00200AAA">
        <w:rPr>
          <w:rFonts w:ascii="Arial" w:hAnsi="Arial" w:cs="Arial"/>
          <w:color w:val="000000"/>
          <w:sz w:val="20"/>
          <w:szCs w:val="20"/>
        </w:rPr>
        <w:t>Мала школа инструмента</w:t>
      </w:r>
      <w:r>
        <w:rPr>
          <w:rFonts w:ascii="Arial" w:hAnsi="Arial" w:cs="Arial"/>
          <w:color w:val="000000"/>
          <w:sz w:val="20"/>
          <w:szCs w:val="20"/>
        </w:rPr>
        <w:t>”</w:t>
      </w:r>
      <w:r w:rsidRPr="00200AAA">
        <w:rPr>
          <w:rFonts w:ascii="Arial" w:hAnsi="Arial" w:cs="Arial"/>
          <w:color w:val="000000"/>
          <w:sz w:val="20"/>
          <w:szCs w:val="20"/>
        </w:rPr>
        <w:t xml:space="preserve"> (клавир, гитара, тамбуре...);</w:t>
      </w:r>
    </w:p>
    <w:p w14:paraId="02382CD1" w14:textId="61F617D5"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групе инструмената;</w:t>
      </w:r>
    </w:p>
    <w:p w14:paraId="401BEE38" w14:textId="641FBB1D" w:rsidR="00200AAA" w:rsidRP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млади композитори;</w:t>
      </w:r>
    </w:p>
    <w:p w14:paraId="5D1AC1F4" w14:textId="1073C6DF" w:rsidR="00200AAA" w:rsidRDefault="00200AAA" w:rsidP="00200AAA">
      <w:pPr>
        <w:spacing w:after="150"/>
        <w:rPr>
          <w:rFonts w:ascii="Arial" w:hAnsi="Arial" w:cs="Arial"/>
          <w:sz w:val="20"/>
          <w:szCs w:val="20"/>
        </w:rPr>
      </w:pPr>
      <w:r>
        <w:rPr>
          <w:rFonts w:ascii="Arial" w:hAnsi="Arial" w:cs="Arial"/>
          <w:color w:val="000000"/>
          <w:sz w:val="20"/>
          <w:szCs w:val="20"/>
        </w:rPr>
        <w:t>-</w:t>
      </w:r>
      <w:r w:rsidRPr="00200AAA">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7585C3EA" w14:textId="2920744F" w:rsidR="00A413BC" w:rsidRDefault="00A413BC" w:rsidP="00200AAA"/>
    <w:sectPr w:rsidR="00A413BC" w:rsidSect="00200AAA">
      <w:footerReference w:type="default" r:id="rId8"/>
      <w:type w:val="continuous"/>
      <w:pgSz w:w="11910" w:h="15740"/>
      <w:pgMar w:top="284" w:right="580" w:bottom="28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7F28" w14:textId="77777777" w:rsidR="00C24251" w:rsidRDefault="00C24251" w:rsidP="000826D7">
      <w:r>
        <w:separator/>
      </w:r>
    </w:p>
  </w:endnote>
  <w:endnote w:type="continuationSeparator" w:id="0">
    <w:p w14:paraId="5B7C6AD1" w14:textId="77777777" w:rsidR="00C24251" w:rsidRDefault="00C24251" w:rsidP="0008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74170"/>
      <w:docPartObj>
        <w:docPartGallery w:val="Page Numbers (Bottom of Page)"/>
        <w:docPartUnique/>
      </w:docPartObj>
    </w:sdtPr>
    <w:sdtEndPr>
      <w:rPr>
        <w:noProof/>
      </w:rPr>
    </w:sdtEndPr>
    <w:sdtContent>
      <w:p w14:paraId="1C3CD6F9" w14:textId="207EC0F9" w:rsidR="000826D7" w:rsidRDefault="00082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B1C04" w14:textId="77777777" w:rsidR="000826D7" w:rsidRDefault="0008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4734" w14:textId="77777777" w:rsidR="00C24251" w:rsidRDefault="00C24251" w:rsidP="000826D7">
      <w:r>
        <w:separator/>
      </w:r>
    </w:p>
  </w:footnote>
  <w:footnote w:type="continuationSeparator" w:id="0">
    <w:p w14:paraId="7FFB83CE" w14:textId="77777777" w:rsidR="00C24251" w:rsidRDefault="00C24251" w:rsidP="0008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482"/>
    <w:multiLevelType w:val="hybridMultilevel"/>
    <w:tmpl w:val="4BA679B6"/>
    <w:lvl w:ilvl="0" w:tplc="CABC4DAE">
      <w:start w:val="1"/>
      <w:numFmt w:val="bullet"/>
      <w:lvlText w:val="–"/>
      <w:lvlJc w:val="left"/>
      <w:pPr>
        <w:ind w:left="120" w:hanging="144"/>
      </w:pPr>
      <w:rPr>
        <w:rFonts w:ascii="Times New Roman" w:eastAsia="Times New Roman" w:hAnsi="Times New Roman" w:hint="default"/>
        <w:i/>
        <w:sz w:val="18"/>
        <w:szCs w:val="18"/>
      </w:rPr>
    </w:lvl>
    <w:lvl w:ilvl="1" w:tplc="860CD8B0">
      <w:start w:val="1"/>
      <w:numFmt w:val="bullet"/>
      <w:lvlText w:val="•"/>
      <w:lvlJc w:val="left"/>
      <w:pPr>
        <w:ind w:left="645" w:hanging="144"/>
      </w:pPr>
      <w:rPr>
        <w:rFonts w:hint="default"/>
      </w:rPr>
    </w:lvl>
    <w:lvl w:ilvl="2" w:tplc="60C60CF8">
      <w:start w:val="1"/>
      <w:numFmt w:val="bullet"/>
      <w:lvlText w:val="•"/>
      <w:lvlJc w:val="left"/>
      <w:pPr>
        <w:ind w:left="1170" w:hanging="144"/>
      </w:pPr>
      <w:rPr>
        <w:rFonts w:hint="default"/>
      </w:rPr>
    </w:lvl>
    <w:lvl w:ilvl="3" w:tplc="C6B24DC6">
      <w:start w:val="1"/>
      <w:numFmt w:val="bullet"/>
      <w:lvlText w:val="•"/>
      <w:lvlJc w:val="left"/>
      <w:pPr>
        <w:ind w:left="1695" w:hanging="144"/>
      </w:pPr>
      <w:rPr>
        <w:rFonts w:hint="default"/>
      </w:rPr>
    </w:lvl>
    <w:lvl w:ilvl="4" w:tplc="0FD0FCE4">
      <w:start w:val="1"/>
      <w:numFmt w:val="bullet"/>
      <w:lvlText w:val="•"/>
      <w:lvlJc w:val="left"/>
      <w:pPr>
        <w:ind w:left="2220" w:hanging="144"/>
      </w:pPr>
      <w:rPr>
        <w:rFonts w:hint="default"/>
      </w:rPr>
    </w:lvl>
    <w:lvl w:ilvl="5" w:tplc="4D7AB41A">
      <w:start w:val="1"/>
      <w:numFmt w:val="bullet"/>
      <w:lvlText w:val="•"/>
      <w:lvlJc w:val="left"/>
      <w:pPr>
        <w:ind w:left="2745" w:hanging="144"/>
      </w:pPr>
      <w:rPr>
        <w:rFonts w:hint="default"/>
      </w:rPr>
    </w:lvl>
    <w:lvl w:ilvl="6" w:tplc="F4667D92">
      <w:start w:val="1"/>
      <w:numFmt w:val="bullet"/>
      <w:lvlText w:val="•"/>
      <w:lvlJc w:val="left"/>
      <w:pPr>
        <w:ind w:left="3270" w:hanging="144"/>
      </w:pPr>
      <w:rPr>
        <w:rFonts w:hint="default"/>
      </w:rPr>
    </w:lvl>
    <w:lvl w:ilvl="7" w:tplc="A5E030F4">
      <w:start w:val="1"/>
      <w:numFmt w:val="bullet"/>
      <w:lvlText w:val="•"/>
      <w:lvlJc w:val="left"/>
      <w:pPr>
        <w:ind w:left="3795" w:hanging="144"/>
      </w:pPr>
      <w:rPr>
        <w:rFonts w:hint="default"/>
      </w:rPr>
    </w:lvl>
    <w:lvl w:ilvl="8" w:tplc="646863EA">
      <w:start w:val="1"/>
      <w:numFmt w:val="bullet"/>
      <w:lvlText w:val="•"/>
      <w:lvlJc w:val="left"/>
      <w:pPr>
        <w:ind w:left="4321" w:hanging="144"/>
      </w:pPr>
      <w:rPr>
        <w:rFonts w:hint="default"/>
      </w:rPr>
    </w:lvl>
  </w:abstractNum>
  <w:abstractNum w:abstractNumId="1" w15:restartNumberingAfterBreak="0">
    <w:nsid w:val="080C7422"/>
    <w:multiLevelType w:val="hybridMultilevel"/>
    <w:tmpl w:val="0EDEB6B6"/>
    <w:lvl w:ilvl="0" w:tplc="F406451A">
      <w:start w:val="1"/>
      <w:numFmt w:val="decimal"/>
      <w:lvlText w:val="%1."/>
      <w:lvlJc w:val="left"/>
      <w:pPr>
        <w:ind w:left="677" w:hanging="180"/>
        <w:jc w:val="left"/>
      </w:pPr>
      <w:rPr>
        <w:rFonts w:ascii="Times New Roman" w:eastAsia="Times New Roman" w:hAnsi="Times New Roman" w:hint="default"/>
        <w:b/>
        <w:bCs/>
        <w:sz w:val="18"/>
        <w:szCs w:val="18"/>
      </w:rPr>
    </w:lvl>
    <w:lvl w:ilvl="1" w:tplc="6100D5D0">
      <w:start w:val="1"/>
      <w:numFmt w:val="bullet"/>
      <w:lvlText w:val="•"/>
      <w:lvlJc w:val="left"/>
      <w:pPr>
        <w:ind w:left="1132" w:hanging="180"/>
      </w:pPr>
      <w:rPr>
        <w:rFonts w:hint="default"/>
      </w:rPr>
    </w:lvl>
    <w:lvl w:ilvl="2" w:tplc="13F61D9E">
      <w:start w:val="1"/>
      <w:numFmt w:val="bullet"/>
      <w:lvlText w:val="•"/>
      <w:lvlJc w:val="left"/>
      <w:pPr>
        <w:ind w:left="1588" w:hanging="180"/>
      </w:pPr>
      <w:rPr>
        <w:rFonts w:hint="default"/>
      </w:rPr>
    </w:lvl>
    <w:lvl w:ilvl="3" w:tplc="AEDE0670">
      <w:start w:val="1"/>
      <w:numFmt w:val="bullet"/>
      <w:lvlText w:val="•"/>
      <w:lvlJc w:val="left"/>
      <w:pPr>
        <w:ind w:left="2043" w:hanging="180"/>
      </w:pPr>
      <w:rPr>
        <w:rFonts w:hint="default"/>
      </w:rPr>
    </w:lvl>
    <w:lvl w:ilvl="4" w:tplc="3E70AB14">
      <w:start w:val="1"/>
      <w:numFmt w:val="bullet"/>
      <w:lvlText w:val="•"/>
      <w:lvlJc w:val="left"/>
      <w:pPr>
        <w:ind w:left="2498" w:hanging="180"/>
      </w:pPr>
      <w:rPr>
        <w:rFonts w:hint="default"/>
      </w:rPr>
    </w:lvl>
    <w:lvl w:ilvl="5" w:tplc="BC2A1B34">
      <w:start w:val="1"/>
      <w:numFmt w:val="bullet"/>
      <w:lvlText w:val="•"/>
      <w:lvlJc w:val="left"/>
      <w:pPr>
        <w:ind w:left="2954" w:hanging="180"/>
      </w:pPr>
      <w:rPr>
        <w:rFonts w:hint="default"/>
      </w:rPr>
    </w:lvl>
    <w:lvl w:ilvl="6" w:tplc="E6140A3A">
      <w:start w:val="1"/>
      <w:numFmt w:val="bullet"/>
      <w:lvlText w:val="•"/>
      <w:lvlJc w:val="left"/>
      <w:pPr>
        <w:ind w:left="3409" w:hanging="180"/>
      </w:pPr>
      <w:rPr>
        <w:rFonts w:hint="default"/>
      </w:rPr>
    </w:lvl>
    <w:lvl w:ilvl="7" w:tplc="A6524526">
      <w:start w:val="1"/>
      <w:numFmt w:val="bullet"/>
      <w:lvlText w:val="•"/>
      <w:lvlJc w:val="left"/>
      <w:pPr>
        <w:ind w:left="3865" w:hanging="180"/>
      </w:pPr>
      <w:rPr>
        <w:rFonts w:hint="default"/>
      </w:rPr>
    </w:lvl>
    <w:lvl w:ilvl="8" w:tplc="31CA9FEA">
      <w:start w:val="1"/>
      <w:numFmt w:val="bullet"/>
      <w:lvlText w:val="•"/>
      <w:lvlJc w:val="left"/>
      <w:pPr>
        <w:ind w:left="4320" w:hanging="180"/>
      </w:pPr>
      <w:rPr>
        <w:rFonts w:hint="default"/>
      </w:rPr>
    </w:lvl>
  </w:abstractNum>
  <w:abstractNum w:abstractNumId="2" w15:restartNumberingAfterBreak="0">
    <w:nsid w:val="099C5A87"/>
    <w:multiLevelType w:val="hybridMultilevel"/>
    <w:tmpl w:val="6DFA989C"/>
    <w:lvl w:ilvl="0" w:tplc="32CE72F6">
      <w:start w:val="1"/>
      <w:numFmt w:val="bullet"/>
      <w:lvlText w:val="o"/>
      <w:lvlJc w:val="left"/>
      <w:pPr>
        <w:ind w:left="4440" w:hanging="150"/>
      </w:pPr>
      <w:rPr>
        <w:rFonts w:ascii="Times New Roman" w:eastAsia="Times New Roman" w:hAnsi="Times New Roman" w:hint="default"/>
        <w:b/>
        <w:bCs/>
        <w:sz w:val="20"/>
        <w:szCs w:val="20"/>
      </w:rPr>
    </w:lvl>
    <w:lvl w:ilvl="1" w:tplc="B122EBD4">
      <w:start w:val="1"/>
      <w:numFmt w:val="decimal"/>
      <w:lvlText w:val="%2)"/>
      <w:lvlJc w:val="left"/>
      <w:pPr>
        <w:ind w:left="4414" w:hanging="204"/>
        <w:jc w:val="left"/>
      </w:pPr>
      <w:rPr>
        <w:rFonts w:ascii="Times New Roman" w:eastAsia="Times New Roman" w:hAnsi="Times New Roman" w:hint="default"/>
        <w:sz w:val="18"/>
        <w:szCs w:val="18"/>
      </w:rPr>
    </w:lvl>
    <w:lvl w:ilvl="2" w:tplc="C742A7A6">
      <w:start w:val="1"/>
      <w:numFmt w:val="bullet"/>
      <w:lvlText w:val="•"/>
      <w:lvlJc w:val="left"/>
      <w:pPr>
        <w:ind w:left="5018" w:hanging="204"/>
      </w:pPr>
      <w:rPr>
        <w:rFonts w:hint="default"/>
      </w:rPr>
    </w:lvl>
    <w:lvl w:ilvl="3" w:tplc="27E020A2">
      <w:start w:val="1"/>
      <w:numFmt w:val="bullet"/>
      <w:lvlText w:val="•"/>
      <w:lvlJc w:val="left"/>
      <w:pPr>
        <w:ind w:left="5597" w:hanging="204"/>
      </w:pPr>
      <w:rPr>
        <w:rFonts w:hint="default"/>
      </w:rPr>
    </w:lvl>
    <w:lvl w:ilvl="4" w:tplc="46C2EF80">
      <w:start w:val="1"/>
      <w:numFmt w:val="bullet"/>
      <w:lvlText w:val="•"/>
      <w:lvlJc w:val="left"/>
      <w:pPr>
        <w:ind w:left="6175" w:hanging="204"/>
      </w:pPr>
      <w:rPr>
        <w:rFonts w:hint="default"/>
      </w:rPr>
    </w:lvl>
    <w:lvl w:ilvl="5" w:tplc="A37C7BAA">
      <w:start w:val="1"/>
      <w:numFmt w:val="bullet"/>
      <w:lvlText w:val="•"/>
      <w:lvlJc w:val="left"/>
      <w:pPr>
        <w:ind w:left="6753" w:hanging="204"/>
      </w:pPr>
      <w:rPr>
        <w:rFonts w:hint="default"/>
      </w:rPr>
    </w:lvl>
    <w:lvl w:ilvl="6" w:tplc="BDA4B3D8">
      <w:start w:val="1"/>
      <w:numFmt w:val="bullet"/>
      <w:lvlText w:val="•"/>
      <w:lvlJc w:val="left"/>
      <w:pPr>
        <w:ind w:left="7332" w:hanging="204"/>
      </w:pPr>
      <w:rPr>
        <w:rFonts w:hint="default"/>
      </w:rPr>
    </w:lvl>
    <w:lvl w:ilvl="7" w:tplc="0E648230">
      <w:start w:val="1"/>
      <w:numFmt w:val="bullet"/>
      <w:lvlText w:val="•"/>
      <w:lvlJc w:val="left"/>
      <w:pPr>
        <w:ind w:left="7910" w:hanging="204"/>
      </w:pPr>
      <w:rPr>
        <w:rFonts w:hint="default"/>
      </w:rPr>
    </w:lvl>
    <w:lvl w:ilvl="8" w:tplc="00504250">
      <w:start w:val="1"/>
      <w:numFmt w:val="bullet"/>
      <w:lvlText w:val="•"/>
      <w:lvlJc w:val="left"/>
      <w:pPr>
        <w:ind w:left="8488" w:hanging="204"/>
      </w:pPr>
      <w:rPr>
        <w:rFonts w:hint="default"/>
      </w:rPr>
    </w:lvl>
  </w:abstractNum>
  <w:abstractNum w:abstractNumId="3" w15:restartNumberingAfterBreak="0">
    <w:nsid w:val="0B6379DA"/>
    <w:multiLevelType w:val="hybridMultilevel"/>
    <w:tmpl w:val="DBA03E50"/>
    <w:lvl w:ilvl="0" w:tplc="CBF2A650">
      <w:start w:val="1"/>
      <w:numFmt w:val="bullet"/>
      <w:lvlText w:val="–"/>
      <w:lvlJc w:val="left"/>
      <w:pPr>
        <w:ind w:left="100" w:hanging="152"/>
      </w:pPr>
      <w:rPr>
        <w:rFonts w:ascii="Times New Roman" w:eastAsia="Times New Roman" w:hAnsi="Times New Roman" w:hint="default"/>
        <w:sz w:val="18"/>
        <w:szCs w:val="18"/>
      </w:rPr>
    </w:lvl>
    <w:lvl w:ilvl="1" w:tplc="E99825D2">
      <w:start w:val="1"/>
      <w:numFmt w:val="bullet"/>
      <w:lvlText w:val="•"/>
      <w:lvlJc w:val="left"/>
      <w:pPr>
        <w:ind w:left="613" w:hanging="152"/>
      </w:pPr>
      <w:rPr>
        <w:rFonts w:hint="default"/>
      </w:rPr>
    </w:lvl>
    <w:lvl w:ilvl="2" w:tplc="47B0913A">
      <w:start w:val="1"/>
      <w:numFmt w:val="bullet"/>
      <w:lvlText w:val="•"/>
      <w:lvlJc w:val="left"/>
      <w:pPr>
        <w:ind w:left="1126" w:hanging="152"/>
      </w:pPr>
      <w:rPr>
        <w:rFonts w:hint="default"/>
      </w:rPr>
    </w:lvl>
    <w:lvl w:ilvl="3" w:tplc="D4FE8ADA">
      <w:start w:val="1"/>
      <w:numFmt w:val="bullet"/>
      <w:lvlText w:val="•"/>
      <w:lvlJc w:val="left"/>
      <w:pPr>
        <w:ind w:left="1639" w:hanging="152"/>
      </w:pPr>
      <w:rPr>
        <w:rFonts w:hint="default"/>
      </w:rPr>
    </w:lvl>
    <w:lvl w:ilvl="4" w:tplc="6944DCB4">
      <w:start w:val="1"/>
      <w:numFmt w:val="bullet"/>
      <w:lvlText w:val="•"/>
      <w:lvlJc w:val="left"/>
      <w:pPr>
        <w:ind w:left="2152" w:hanging="152"/>
      </w:pPr>
      <w:rPr>
        <w:rFonts w:hint="default"/>
      </w:rPr>
    </w:lvl>
    <w:lvl w:ilvl="5" w:tplc="96641384">
      <w:start w:val="1"/>
      <w:numFmt w:val="bullet"/>
      <w:lvlText w:val="•"/>
      <w:lvlJc w:val="left"/>
      <w:pPr>
        <w:ind w:left="2665" w:hanging="152"/>
      </w:pPr>
      <w:rPr>
        <w:rFonts w:hint="default"/>
      </w:rPr>
    </w:lvl>
    <w:lvl w:ilvl="6" w:tplc="31E80778">
      <w:start w:val="1"/>
      <w:numFmt w:val="bullet"/>
      <w:lvlText w:val="•"/>
      <w:lvlJc w:val="left"/>
      <w:pPr>
        <w:ind w:left="3178" w:hanging="152"/>
      </w:pPr>
      <w:rPr>
        <w:rFonts w:hint="default"/>
      </w:rPr>
    </w:lvl>
    <w:lvl w:ilvl="7" w:tplc="04101CCA">
      <w:start w:val="1"/>
      <w:numFmt w:val="bullet"/>
      <w:lvlText w:val="•"/>
      <w:lvlJc w:val="left"/>
      <w:pPr>
        <w:ind w:left="3691" w:hanging="152"/>
      </w:pPr>
      <w:rPr>
        <w:rFonts w:hint="default"/>
      </w:rPr>
    </w:lvl>
    <w:lvl w:ilvl="8" w:tplc="CC602F28">
      <w:start w:val="1"/>
      <w:numFmt w:val="bullet"/>
      <w:lvlText w:val="•"/>
      <w:lvlJc w:val="left"/>
      <w:pPr>
        <w:ind w:left="4205" w:hanging="152"/>
      </w:pPr>
      <w:rPr>
        <w:rFonts w:hint="default"/>
      </w:rPr>
    </w:lvl>
  </w:abstractNum>
  <w:abstractNum w:abstractNumId="4" w15:restartNumberingAfterBreak="0">
    <w:nsid w:val="0BE756D9"/>
    <w:multiLevelType w:val="hybridMultilevel"/>
    <w:tmpl w:val="0074D780"/>
    <w:lvl w:ilvl="0" w:tplc="FB688FFE">
      <w:start w:val="1"/>
      <w:numFmt w:val="bullet"/>
      <w:lvlText w:val="–"/>
      <w:lvlJc w:val="left"/>
      <w:pPr>
        <w:ind w:left="51" w:hanging="105"/>
      </w:pPr>
      <w:rPr>
        <w:rFonts w:ascii="Times New Roman" w:eastAsia="Times New Roman" w:hAnsi="Times New Roman" w:hint="default"/>
        <w:sz w:val="14"/>
        <w:szCs w:val="14"/>
      </w:rPr>
    </w:lvl>
    <w:lvl w:ilvl="1" w:tplc="66CAAF72">
      <w:start w:val="1"/>
      <w:numFmt w:val="bullet"/>
      <w:lvlText w:val="•"/>
      <w:lvlJc w:val="left"/>
      <w:pPr>
        <w:ind w:left="302" w:hanging="105"/>
      </w:pPr>
      <w:rPr>
        <w:rFonts w:hint="default"/>
      </w:rPr>
    </w:lvl>
    <w:lvl w:ilvl="2" w:tplc="42182002">
      <w:start w:val="1"/>
      <w:numFmt w:val="bullet"/>
      <w:lvlText w:val="•"/>
      <w:lvlJc w:val="left"/>
      <w:pPr>
        <w:ind w:left="552" w:hanging="105"/>
      </w:pPr>
      <w:rPr>
        <w:rFonts w:hint="default"/>
      </w:rPr>
    </w:lvl>
    <w:lvl w:ilvl="3" w:tplc="520611E4">
      <w:start w:val="1"/>
      <w:numFmt w:val="bullet"/>
      <w:lvlText w:val="•"/>
      <w:lvlJc w:val="left"/>
      <w:pPr>
        <w:ind w:left="802" w:hanging="105"/>
      </w:pPr>
      <w:rPr>
        <w:rFonts w:hint="default"/>
      </w:rPr>
    </w:lvl>
    <w:lvl w:ilvl="4" w:tplc="98FC69E6">
      <w:start w:val="1"/>
      <w:numFmt w:val="bullet"/>
      <w:lvlText w:val="•"/>
      <w:lvlJc w:val="left"/>
      <w:pPr>
        <w:ind w:left="1053" w:hanging="105"/>
      </w:pPr>
      <w:rPr>
        <w:rFonts w:hint="default"/>
      </w:rPr>
    </w:lvl>
    <w:lvl w:ilvl="5" w:tplc="244A7306">
      <w:start w:val="1"/>
      <w:numFmt w:val="bullet"/>
      <w:lvlText w:val="•"/>
      <w:lvlJc w:val="left"/>
      <w:pPr>
        <w:ind w:left="1303" w:hanging="105"/>
      </w:pPr>
      <w:rPr>
        <w:rFonts w:hint="default"/>
      </w:rPr>
    </w:lvl>
    <w:lvl w:ilvl="6" w:tplc="3272B950">
      <w:start w:val="1"/>
      <w:numFmt w:val="bullet"/>
      <w:lvlText w:val="•"/>
      <w:lvlJc w:val="left"/>
      <w:pPr>
        <w:ind w:left="1554" w:hanging="105"/>
      </w:pPr>
      <w:rPr>
        <w:rFonts w:hint="default"/>
      </w:rPr>
    </w:lvl>
    <w:lvl w:ilvl="7" w:tplc="BACA8F44">
      <w:start w:val="1"/>
      <w:numFmt w:val="bullet"/>
      <w:lvlText w:val="•"/>
      <w:lvlJc w:val="left"/>
      <w:pPr>
        <w:ind w:left="1804" w:hanging="105"/>
      </w:pPr>
      <w:rPr>
        <w:rFonts w:hint="default"/>
      </w:rPr>
    </w:lvl>
    <w:lvl w:ilvl="8" w:tplc="9878AA70">
      <w:start w:val="1"/>
      <w:numFmt w:val="bullet"/>
      <w:lvlText w:val="•"/>
      <w:lvlJc w:val="left"/>
      <w:pPr>
        <w:ind w:left="2054" w:hanging="105"/>
      </w:pPr>
      <w:rPr>
        <w:rFonts w:hint="default"/>
      </w:rPr>
    </w:lvl>
  </w:abstractNum>
  <w:abstractNum w:abstractNumId="5" w15:restartNumberingAfterBreak="0">
    <w:nsid w:val="0D261F17"/>
    <w:multiLevelType w:val="hybridMultilevel"/>
    <w:tmpl w:val="BC0EE3B2"/>
    <w:lvl w:ilvl="0" w:tplc="C7EE68B6">
      <w:start w:val="1"/>
      <w:numFmt w:val="bullet"/>
      <w:lvlText w:val="–"/>
      <w:lvlJc w:val="left"/>
      <w:pPr>
        <w:ind w:left="100" w:hanging="156"/>
      </w:pPr>
      <w:rPr>
        <w:rFonts w:ascii="Times New Roman" w:eastAsia="Times New Roman" w:hAnsi="Times New Roman" w:hint="default"/>
        <w:sz w:val="18"/>
        <w:szCs w:val="18"/>
      </w:rPr>
    </w:lvl>
    <w:lvl w:ilvl="1" w:tplc="7C08D448">
      <w:start w:val="1"/>
      <w:numFmt w:val="bullet"/>
      <w:lvlText w:val="•"/>
      <w:lvlJc w:val="left"/>
      <w:pPr>
        <w:ind w:left="613" w:hanging="156"/>
      </w:pPr>
      <w:rPr>
        <w:rFonts w:hint="default"/>
      </w:rPr>
    </w:lvl>
    <w:lvl w:ilvl="2" w:tplc="443E674C">
      <w:start w:val="1"/>
      <w:numFmt w:val="bullet"/>
      <w:lvlText w:val="•"/>
      <w:lvlJc w:val="left"/>
      <w:pPr>
        <w:ind w:left="1126" w:hanging="156"/>
      </w:pPr>
      <w:rPr>
        <w:rFonts w:hint="default"/>
      </w:rPr>
    </w:lvl>
    <w:lvl w:ilvl="3" w:tplc="607CD0F2">
      <w:start w:val="1"/>
      <w:numFmt w:val="bullet"/>
      <w:lvlText w:val="•"/>
      <w:lvlJc w:val="left"/>
      <w:pPr>
        <w:ind w:left="1639" w:hanging="156"/>
      </w:pPr>
      <w:rPr>
        <w:rFonts w:hint="default"/>
      </w:rPr>
    </w:lvl>
    <w:lvl w:ilvl="4" w:tplc="4CCCC3BC">
      <w:start w:val="1"/>
      <w:numFmt w:val="bullet"/>
      <w:lvlText w:val="•"/>
      <w:lvlJc w:val="left"/>
      <w:pPr>
        <w:ind w:left="2152" w:hanging="156"/>
      </w:pPr>
      <w:rPr>
        <w:rFonts w:hint="default"/>
      </w:rPr>
    </w:lvl>
    <w:lvl w:ilvl="5" w:tplc="7550EF40">
      <w:start w:val="1"/>
      <w:numFmt w:val="bullet"/>
      <w:lvlText w:val="•"/>
      <w:lvlJc w:val="left"/>
      <w:pPr>
        <w:ind w:left="2665" w:hanging="156"/>
      </w:pPr>
      <w:rPr>
        <w:rFonts w:hint="default"/>
      </w:rPr>
    </w:lvl>
    <w:lvl w:ilvl="6" w:tplc="1378314A">
      <w:start w:val="1"/>
      <w:numFmt w:val="bullet"/>
      <w:lvlText w:val="•"/>
      <w:lvlJc w:val="left"/>
      <w:pPr>
        <w:ind w:left="3178" w:hanging="156"/>
      </w:pPr>
      <w:rPr>
        <w:rFonts w:hint="default"/>
      </w:rPr>
    </w:lvl>
    <w:lvl w:ilvl="7" w:tplc="71C28BAA">
      <w:start w:val="1"/>
      <w:numFmt w:val="bullet"/>
      <w:lvlText w:val="•"/>
      <w:lvlJc w:val="left"/>
      <w:pPr>
        <w:ind w:left="3691" w:hanging="156"/>
      </w:pPr>
      <w:rPr>
        <w:rFonts w:hint="default"/>
      </w:rPr>
    </w:lvl>
    <w:lvl w:ilvl="8" w:tplc="78CA6A7E">
      <w:start w:val="1"/>
      <w:numFmt w:val="bullet"/>
      <w:lvlText w:val="•"/>
      <w:lvlJc w:val="left"/>
      <w:pPr>
        <w:ind w:left="4205" w:hanging="156"/>
      </w:pPr>
      <w:rPr>
        <w:rFonts w:hint="default"/>
      </w:rPr>
    </w:lvl>
  </w:abstractNum>
  <w:abstractNum w:abstractNumId="6" w15:restartNumberingAfterBreak="0">
    <w:nsid w:val="0D5A56E8"/>
    <w:multiLevelType w:val="hybridMultilevel"/>
    <w:tmpl w:val="989E49E4"/>
    <w:lvl w:ilvl="0" w:tplc="02AAA3DE">
      <w:start w:val="1"/>
      <w:numFmt w:val="bullet"/>
      <w:lvlText w:val="–"/>
      <w:lvlJc w:val="left"/>
      <w:pPr>
        <w:ind w:left="51" w:hanging="105"/>
      </w:pPr>
      <w:rPr>
        <w:rFonts w:ascii="Times New Roman" w:eastAsia="Times New Roman" w:hAnsi="Times New Roman" w:hint="default"/>
        <w:sz w:val="14"/>
        <w:szCs w:val="14"/>
      </w:rPr>
    </w:lvl>
    <w:lvl w:ilvl="1" w:tplc="22AEF468">
      <w:start w:val="1"/>
      <w:numFmt w:val="bullet"/>
      <w:lvlText w:val="•"/>
      <w:lvlJc w:val="left"/>
      <w:pPr>
        <w:ind w:left="302" w:hanging="105"/>
      </w:pPr>
      <w:rPr>
        <w:rFonts w:hint="default"/>
      </w:rPr>
    </w:lvl>
    <w:lvl w:ilvl="2" w:tplc="F1FE1E86">
      <w:start w:val="1"/>
      <w:numFmt w:val="bullet"/>
      <w:lvlText w:val="•"/>
      <w:lvlJc w:val="left"/>
      <w:pPr>
        <w:ind w:left="552" w:hanging="105"/>
      </w:pPr>
      <w:rPr>
        <w:rFonts w:hint="default"/>
      </w:rPr>
    </w:lvl>
    <w:lvl w:ilvl="3" w:tplc="530A3C20">
      <w:start w:val="1"/>
      <w:numFmt w:val="bullet"/>
      <w:lvlText w:val="•"/>
      <w:lvlJc w:val="left"/>
      <w:pPr>
        <w:ind w:left="802" w:hanging="105"/>
      </w:pPr>
      <w:rPr>
        <w:rFonts w:hint="default"/>
      </w:rPr>
    </w:lvl>
    <w:lvl w:ilvl="4" w:tplc="2BE44A18">
      <w:start w:val="1"/>
      <w:numFmt w:val="bullet"/>
      <w:lvlText w:val="•"/>
      <w:lvlJc w:val="left"/>
      <w:pPr>
        <w:ind w:left="1053" w:hanging="105"/>
      </w:pPr>
      <w:rPr>
        <w:rFonts w:hint="default"/>
      </w:rPr>
    </w:lvl>
    <w:lvl w:ilvl="5" w:tplc="D8EEC8B6">
      <w:start w:val="1"/>
      <w:numFmt w:val="bullet"/>
      <w:lvlText w:val="•"/>
      <w:lvlJc w:val="left"/>
      <w:pPr>
        <w:ind w:left="1303" w:hanging="105"/>
      </w:pPr>
      <w:rPr>
        <w:rFonts w:hint="default"/>
      </w:rPr>
    </w:lvl>
    <w:lvl w:ilvl="6" w:tplc="9D6CE8F6">
      <w:start w:val="1"/>
      <w:numFmt w:val="bullet"/>
      <w:lvlText w:val="•"/>
      <w:lvlJc w:val="left"/>
      <w:pPr>
        <w:ind w:left="1554" w:hanging="105"/>
      </w:pPr>
      <w:rPr>
        <w:rFonts w:hint="default"/>
      </w:rPr>
    </w:lvl>
    <w:lvl w:ilvl="7" w:tplc="BC5A6548">
      <w:start w:val="1"/>
      <w:numFmt w:val="bullet"/>
      <w:lvlText w:val="•"/>
      <w:lvlJc w:val="left"/>
      <w:pPr>
        <w:ind w:left="1804" w:hanging="105"/>
      </w:pPr>
      <w:rPr>
        <w:rFonts w:hint="default"/>
      </w:rPr>
    </w:lvl>
    <w:lvl w:ilvl="8" w:tplc="D6D4FF02">
      <w:start w:val="1"/>
      <w:numFmt w:val="bullet"/>
      <w:lvlText w:val="•"/>
      <w:lvlJc w:val="left"/>
      <w:pPr>
        <w:ind w:left="2054" w:hanging="105"/>
      </w:pPr>
      <w:rPr>
        <w:rFonts w:hint="default"/>
      </w:rPr>
    </w:lvl>
  </w:abstractNum>
  <w:abstractNum w:abstractNumId="7" w15:restartNumberingAfterBreak="0">
    <w:nsid w:val="0F834AFD"/>
    <w:multiLevelType w:val="hybridMultilevel"/>
    <w:tmpl w:val="FDF6632E"/>
    <w:lvl w:ilvl="0" w:tplc="742AF152">
      <w:start w:val="1"/>
      <w:numFmt w:val="bullet"/>
      <w:lvlText w:val="–"/>
      <w:lvlJc w:val="left"/>
      <w:pPr>
        <w:ind w:left="51" w:hanging="105"/>
      </w:pPr>
      <w:rPr>
        <w:rFonts w:ascii="Times New Roman" w:eastAsia="Times New Roman" w:hAnsi="Times New Roman" w:hint="default"/>
        <w:sz w:val="14"/>
        <w:szCs w:val="14"/>
      </w:rPr>
    </w:lvl>
    <w:lvl w:ilvl="1" w:tplc="6132504E">
      <w:start w:val="1"/>
      <w:numFmt w:val="bullet"/>
      <w:lvlText w:val="•"/>
      <w:lvlJc w:val="left"/>
      <w:pPr>
        <w:ind w:left="397" w:hanging="105"/>
      </w:pPr>
      <w:rPr>
        <w:rFonts w:hint="default"/>
      </w:rPr>
    </w:lvl>
    <w:lvl w:ilvl="2" w:tplc="30B86492">
      <w:start w:val="1"/>
      <w:numFmt w:val="bullet"/>
      <w:lvlText w:val="•"/>
      <w:lvlJc w:val="left"/>
      <w:pPr>
        <w:ind w:left="742" w:hanging="105"/>
      </w:pPr>
      <w:rPr>
        <w:rFonts w:hint="default"/>
      </w:rPr>
    </w:lvl>
    <w:lvl w:ilvl="3" w:tplc="D146F57C">
      <w:start w:val="1"/>
      <w:numFmt w:val="bullet"/>
      <w:lvlText w:val="•"/>
      <w:lvlJc w:val="left"/>
      <w:pPr>
        <w:ind w:left="1087" w:hanging="105"/>
      </w:pPr>
      <w:rPr>
        <w:rFonts w:hint="default"/>
      </w:rPr>
    </w:lvl>
    <w:lvl w:ilvl="4" w:tplc="239A34A2">
      <w:start w:val="1"/>
      <w:numFmt w:val="bullet"/>
      <w:lvlText w:val="•"/>
      <w:lvlJc w:val="left"/>
      <w:pPr>
        <w:ind w:left="1433" w:hanging="105"/>
      </w:pPr>
      <w:rPr>
        <w:rFonts w:hint="default"/>
      </w:rPr>
    </w:lvl>
    <w:lvl w:ilvl="5" w:tplc="9D463048">
      <w:start w:val="1"/>
      <w:numFmt w:val="bullet"/>
      <w:lvlText w:val="•"/>
      <w:lvlJc w:val="left"/>
      <w:pPr>
        <w:ind w:left="1778" w:hanging="105"/>
      </w:pPr>
      <w:rPr>
        <w:rFonts w:hint="default"/>
      </w:rPr>
    </w:lvl>
    <w:lvl w:ilvl="6" w:tplc="8174A586">
      <w:start w:val="1"/>
      <w:numFmt w:val="bullet"/>
      <w:lvlText w:val="•"/>
      <w:lvlJc w:val="left"/>
      <w:pPr>
        <w:ind w:left="2123" w:hanging="105"/>
      </w:pPr>
      <w:rPr>
        <w:rFonts w:hint="default"/>
      </w:rPr>
    </w:lvl>
    <w:lvl w:ilvl="7" w:tplc="876CAAA6">
      <w:start w:val="1"/>
      <w:numFmt w:val="bullet"/>
      <w:lvlText w:val="•"/>
      <w:lvlJc w:val="left"/>
      <w:pPr>
        <w:ind w:left="2469" w:hanging="105"/>
      </w:pPr>
      <w:rPr>
        <w:rFonts w:hint="default"/>
      </w:rPr>
    </w:lvl>
    <w:lvl w:ilvl="8" w:tplc="3F284F0C">
      <w:start w:val="1"/>
      <w:numFmt w:val="bullet"/>
      <w:lvlText w:val="•"/>
      <w:lvlJc w:val="left"/>
      <w:pPr>
        <w:ind w:left="2814" w:hanging="105"/>
      </w:pPr>
      <w:rPr>
        <w:rFonts w:hint="default"/>
      </w:rPr>
    </w:lvl>
  </w:abstractNum>
  <w:abstractNum w:abstractNumId="8" w15:restartNumberingAfterBreak="0">
    <w:nsid w:val="114828A1"/>
    <w:multiLevelType w:val="hybridMultilevel"/>
    <w:tmpl w:val="A0CC4ADE"/>
    <w:lvl w:ilvl="0" w:tplc="86527F1E">
      <w:start w:val="1"/>
      <w:numFmt w:val="upperRoman"/>
      <w:lvlText w:val="%1."/>
      <w:lvlJc w:val="left"/>
      <w:pPr>
        <w:ind w:left="497" w:hanging="150"/>
        <w:jc w:val="left"/>
      </w:pPr>
      <w:rPr>
        <w:rFonts w:ascii="Times New Roman" w:eastAsia="Times New Roman" w:hAnsi="Times New Roman" w:hint="default"/>
        <w:sz w:val="18"/>
        <w:szCs w:val="18"/>
      </w:rPr>
    </w:lvl>
    <w:lvl w:ilvl="1" w:tplc="0910FAAC">
      <w:start w:val="1"/>
      <w:numFmt w:val="decimal"/>
      <w:lvlText w:val="%2."/>
      <w:lvlJc w:val="left"/>
      <w:pPr>
        <w:ind w:left="100" w:hanging="180"/>
        <w:jc w:val="left"/>
      </w:pPr>
      <w:rPr>
        <w:rFonts w:ascii="Times New Roman" w:eastAsia="Times New Roman" w:hAnsi="Times New Roman" w:hint="default"/>
        <w:sz w:val="18"/>
        <w:szCs w:val="18"/>
      </w:rPr>
    </w:lvl>
    <w:lvl w:ilvl="2" w:tplc="3A96DBA8">
      <w:start w:val="1"/>
      <w:numFmt w:val="bullet"/>
      <w:lvlText w:val="•"/>
      <w:lvlJc w:val="left"/>
      <w:pPr>
        <w:ind w:left="497" w:hanging="180"/>
      </w:pPr>
      <w:rPr>
        <w:rFonts w:hint="default"/>
      </w:rPr>
    </w:lvl>
    <w:lvl w:ilvl="3" w:tplc="5328A388">
      <w:start w:val="1"/>
      <w:numFmt w:val="bullet"/>
      <w:lvlText w:val="•"/>
      <w:lvlJc w:val="left"/>
      <w:pPr>
        <w:ind w:left="412" w:hanging="180"/>
      </w:pPr>
      <w:rPr>
        <w:rFonts w:hint="default"/>
      </w:rPr>
    </w:lvl>
    <w:lvl w:ilvl="4" w:tplc="1A16206A">
      <w:start w:val="1"/>
      <w:numFmt w:val="bullet"/>
      <w:lvlText w:val="•"/>
      <w:lvlJc w:val="left"/>
      <w:pPr>
        <w:ind w:left="327" w:hanging="180"/>
      </w:pPr>
      <w:rPr>
        <w:rFonts w:hint="default"/>
      </w:rPr>
    </w:lvl>
    <w:lvl w:ilvl="5" w:tplc="026C2962">
      <w:start w:val="1"/>
      <w:numFmt w:val="bullet"/>
      <w:lvlText w:val="•"/>
      <w:lvlJc w:val="left"/>
      <w:pPr>
        <w:ind w:left="242" w:hanging="180"/>
      </w:pPr>
      <w:rPr>
        <w:rFonts w:hint="default"/>
      </w:rPr>
    </w:lvl>
    <w:lvl w:ilvl="6" w:tplc="F58226EE">
      <w:start w:val="1"/>
      <w:numFmt w:val="bullet"/>
      <w:lvlText w:val="•"/>
      <w:lvlJc w:val="left"/>
      <w:pPr>
        <w:ind w:left="157" w:hanging="180"/>
      </w:pPr>
      <w:rPr>
        <w:rFonts w:hint="default"/>
      </w:rPr>
    </w:lvl>
    <w:lvl w:ilvl="7" w:tplc="CFA8DF1A">
      <w:start w:val="1"/>
      <w:numFmt w:val="bullet"/>
      <w:lvlText w:val="•"/>
      <w:lvlJc w:val="left"/>
      <w:pPr>
        <w:ind w:left="72" w:hanging="180"/>
      </w:pPr>
      <w:rPr>
        <w:rFonts w:hint="default"/>
      </w:rPr>
    </w:lvl>
    <w:lvl w:ilvl="8" w:tplc="63FC474C">
      <w:start w:val="1"/>
      <w:numFmt w:val="bullet"/>
      <w:lvlText w:val="•"/>
      <w:lvlJc w:val="left"/>
      <w:pPr>
        <w:ind w:left="-13" w:hanging="180"/>
      </w:pPr>
      <w:rPr>
        <w:rFonts w:hint="default"/>
      </w:rPr>
    </w:lvl>
  </w:abstractNum>
  <w:abstractNum w:abstractNumId="9" w15:restartNumberingAfterBreak="0">
    <w:nsid w:val="17CF0607"/>
    <w:multiLevelType w:val="hybridMultilevel"/>
    <w:tmpl w:val="CE4856EE"/>
    <w:lvl w:ilvl="0" w:tplc="488CB138">
      <w:start w:val="1"/>
      <w:numFmt w:val="bullet"/>
      <w:lvlText w:val="–"/>
      <w:lvlJc w:val="left"/>
      <w:pPr>
        <w:ind w:left="100" w:hanging="135"/>
      </w:pPr>
      <w:rPr>
        <w:rFonts w:ascii="Times New Roman" w:eastAsia="Times New Roman" w:hAnsi="Times New Roman" w:hint="default"/>
        <w:sz w:val="18"/>
        <w:szCs w:val="18"/>
      </w:rPr>
    </w:lvl>
    <w:lvl w:ilvl="1" w:tplc="2AD81BD0">
      <w:start w:val="1"/>
      <w:numFmt w:val="bullet"/>
      <w:lvlText w:val="•"/>
      <w:lvlJc w:val="left"/>
      <w:pPr>
        <w:ind w:left="623" w:hanging="135"/>
      </w:pPr>
      <w:rPr>
        <w:rFonts w:hint="default"/>
      </w:rPr>
    </w:lvl>
    <w:lvl w:ilvl="2" w:tplc="4EDCAF24">
      <w:start w:val="1"/>
      <w:numFmt w:val="bullet"/>
      <w:lvlText w:val="•"/>
      <w:lvlJc w:val="left"/>
      <w:pPr>
        <w:ind w:left="1146" w:hanging="135"/>
      </w:pPr>
      <w:rPr>
        <w:rFonts w:hint="default"/>
      </w:rPr>
    </w:lvl>
    <w:lvl w:ilvl="3" w:tplc="74D475D6">
      <w:start w:val="1"/>
      <w:numFmt w:val="bullet"/>
      <w:lvlText w:val="•"/>
      <w:lvlJc w:val="left"/>
      <w:pPr>
        <w:ind w:left="1669" w:hanging="135"/>
      </w:pPr>
      <w:rPr>
        <w:rFonts w:hint="default"/>
      </w:rPr>
    </w:lvl>
    <w:lvl w:ilvl="4" w:tplc="EE26EBDE">
      <w:start w:val="1"/>
      <w:numFmt w:val="bullet"/>
      <w:lvlText w:val="•"/>
      <w:lvlJc w:val="left"/>
      <w:pPr>
        <w:ind w:left="2192" w:hanging="135"/>
      </w:pPr>
      <w:rPr>
        <w:rFonts w:hint="default"/>
      </w:rPr>
    </w:lvl>
    <w:lvl w:ilvl="5" w:tplc="500440B6">
      <w:start w:val="1"/>
      <w:numFmt w:val="bullet"/>
      <w:lvlText w:val="•"/>
      <w:lvlJc w:val="left"/>
      <w:pPr>
        <w:ind w:left="2715" w:hanging="135"/>
      </w:pPr>
      <w:rPr>
        <w:rFonts w:hint="default"/>
      </w:rPr>
    </w:lvl>
    <w:lvl w:ilvl="6" w:tplc="FA623CEE">
      <w:start w:val="1"/>
      <w:numFmt w:val="bullet"/>
      <w:lvlText w:val="•"/>
      <w:lvlJc w:val="left"/>
      <w:pPr>
        <w:ind w:left="3238" w:hanging="135"/>
      </w:pPr>
      <w:rPr>
        <w:rFonts w:hint="default"/>
      </w:rPr>
    </w:lvl>
    <w:lvl w:ilvl="7" w:tplc="D29E8292">
      <w:start w:val="1"/>
      <w:numFmt w:val="bullet"/>
      <w:lvlText w:val="•"/>
      <w:lvlJc w:val="left"/>
      <w:pPr>
        <w:ind w:left="3762" w:hanging="135"/>
      </w:pPr>
      <w:rPr>
        <w:rFonts w:hint="default"/>
      </w:rPr>
    </w:lvl>
    <w:lvl w:ilvl="8" w:tplc="812861C6">
      <w:start w:val="1"/>
      <w:numFmt w:val="bullet"/>
      <w:lvlText w:val="•"/>
      <w:lvlJc w:val="left"/>
      <w:pPr>
        <w:ind w:left="4285" w:hanging="135"/>
      </w:pPr>
      <w:rPr>
        <w:rFonts w:hint="default"/>
      </w:rPr>
    </w:lvl>
  </w:abstractNum>
  <w:abstractNum w:abstractNumId="10" w15:restartNumberingAfterBreak="0">
    <w:nsid w:val="286D11DB"/>
    <w:multiLevelType w:val="hybridMultilevel"/>
    <w:tmpl w:val="573AAEAA"/>
    <w:lvl w:ilvl="0" w:tplc="45B8F00A">
      <w:start w:val="1"/>
      <w:numFmt w:val="decimal"/>
      <w:lvlText w:val="(%1)"/>
      <w:lvlJc w:val="left"/>
      <w:pPr>
        <w:ind w:left="5066" w:hanging="255"/>
        <w:jc w:val="left"/>
      </w:pPr>
      <w:rPr>
        <w:rFonts w:ascii="Times New Roman" w:eastAsia="Times New Roman" w:hAnsi="Times New Roman" w:hint="default"/>
        <w:sz w:val="18"/>
        <w:szCs w:val="18"/>
      </w:rPr>
    </w:lvl>
    <w:lvl w:ilvl="1" w:tplc="6490597C">
      <w:start w:val="1"/>
      <w:numFmt w:val="bullet"/>
      <w:lvlText w:val="•"/>
      <w:lvlJc w:val="left"/>
      <w:pPr>
        <w:ind w:left="5524" w:hanging="255"/>
      </w:pPr>
      <w:rPr>
        <w:rFonts w:hint="default"/>
      </w:rPr>
    </w:lvl>
    <w:lvl w:ilvl="2" w:tplc="57DE57A2">
      <w:start w:val="1"/>
      <w:numFmt w:val="bullet"/>
      <w:lvlText w:val="•"/>
      <w:lvlJc w:val="left"/>
      <w:pPr>
        <w:ind w:left="5982" w:hanging="255"/>
      </w:pPr>
      <w:rPr>
        <w:rFonts w:hint="default"/>
      </w:rPr>
    </w:lvl>
    <w:lvl w:ilvl="3" w:tplc="4E348304">
      <w:start w:val="1"/>
      <w:numFmt w:val="bullet"/>
      <w:lvlText w:val="•"/>
      <w:lvlJc w:val="left"/>
      <w:pPr>
        <w:ind w:left="6440" w:hanging="255"/>
      </w:pPr>
      <w:rPr>
        <w:rFonts w:hint="default"/>
      </w:rPr>
    </w:lvl>
    <w:lvl w:ilvl="4" w:tplc="D4B6EBB4">
      <w:start w:val="1"/>
      <w:numFmt w:val="bullet"/>
      <w:lvlText w:val="•"/>
      <w:lvlJc w:val="left"/>
      <w:pPr>
        <w:ind w:left="6897" w:hanging="255"/>
      </w:pPr>
      <w:rPr>
        <w:rFonts w:hint="default"/>
      </w:rPr>
    </w:lvl>
    <w:lvl w:ilvl="5" w:tplc="04522B06">
      <w:start w:val="1"/>
      <w:numFmt w:val="bullet"/>
      <w:lvlText w:val="•"/>
      <w:lvlJc w:val="left"/>
      <w:pPr>
        <w:ind w:left="7355" w:hanging="255"/>
      </w:pPr>
      <w:rPr>
        <w:rFonts w:hint="default"/>
      </w:rPr>
    </w:lvl>
    <w:lvl w:ilvl="6" w:tplc="E474F936">
      <w:start w:val="1"/>
      <w:numFmt w:val="bullet"/>
      <w:lvlText w:val="•"/>
      <w:lvlJc w:val="left"/>
      <w:pPr>
        <w:ind w:left="7813" w:hanging="255"/>
      </w:pPr>
      <w:rPr>
        <w:rFonts w:hint="default"/>
      </w:rPr>
    </w:lvl>
    <w:lvl w:ilvl="7" w:tplc="4228690E">
      <w:start w:val="1"/>
      <w:numFmt w:val="bullet"/>
      <w:lvlText w:val="•"/>
      <w:lvlJc w:val="left"/>
      <w:pPr>
        <w:ind w:left="8271" w:hanging="255"/>
      </w:pPr>
      <w:rPr>
        <w:rFonts w:hint="default"/>
      </w:rPr>
    </w:lvl>
    <w:lvl w:ilvl="8" w:tplc="B66866F0">
      <w:start w:val="1"/>
      <w:numFmt w:val="bullet"/>
      <w:lvlText w:val="•"/>
      <w:lvlJc w:val="left"/>
      <w:pPr>
        <w:ind w:left="8729" w:hanging="255"/>
      </w:pPr>
      <w:rPr>
        <w:rFonts w:hint="default"/>
      </w:rPr>
    </w:lvl>
  </w:abstractNum>
  <w:abstractNum w:abstractNumId="11" w15:restartNumberingAfterBreak="0">
    <w:nsid w:val="2D526A5F"/>
    <w:multiLevelType w:val="hybridMultilevel"/>
    <w:tmpl w:val="F94EE67A"/>
    <w:lvl w:ilvl="0" w:tplc="62469B9E">
      <w:start w:val="1"/>
      <w:numFmt w:val="bullet"/>
      <w:lvlText w:val="–"/>
      <w:lvlJc w:val="left"/>
      <w:pPr>
        <w:ind w:left="100" w:hanging="135"/>
      </w:pPr>
      <w:rPr>
        <w:rFonts w:ascii="Times New Roman" w:eastAsia="Times New Roman" w:hAnsi="Times New Roman" w:hint="default"/>
        <w:sz w:val="18"/>
        <w:szCs w:val="18"/>
      </w:rPr>
    </w:lvl>
    <w:lvl w:ilvl="1" w:tplc="7714D004">
      <w:start w:val="1"/>
      <w:numFmt w:val="bullet"/>
      <w:lvlText w:val="•"/>
      <w:lvlJc w:val="left"/>
      <w:pPr>
        <w:ind w:left="613" w:hanging="135"/>
      </w:pPr>
      <w:rPr>
        <w:rFonts w:hint="default"/>
      </w:rPr>
    </w:lvl>
    <w:lvl w:ilvl="2" w:tplc="E994740E">
      <w:start w:val="1"/>
      <w:numFmt w:val="bullet"/>
      <w:lvlText w:val="•"/>
      <w:lvlJc w:val="left"/>
      <w:pPr>
        <w:ind w:left="1126" w:hanging="135"/>
      </w:pPr>
      <w:rPr>
        <w:rFonts w:hint="default"/>
      </w:rPr>
    </w:lvl>
    <w:lvl w:ilvl="3" w:tplc="B98E1C20">
      <w:start w:val="1"/>
      <w:numFmt w:val="bullet"/>
      <w:lvlText w:val="•"/>
      <w:lvlJc w:val="left"/>
      <w:pPr>
        <w:ind w:left="1639" w:hanging="135"/>
      </w:pPr>
      <w:rPr>
        <w:rFonts w:hint="default"/>
      </w:rPr>
    </w:lvl>
    <w:lvl w:ilvl="4" w:tplc="63841B08">
      <w:start w:val="1"/>
      <w:numFmt w:val="bullet"/>
      <w:lvlText w:val="•"/>
      <w:lvlJc w:val="left"/>
      <w:pPr>
        <w:ind w:left="2152" w:hanging="135"/>
      </w:pPr>
      <w:rPr>
        <w:rFonts w:hint="default"/>
      </w:rPr>
    </w:lvl>
    <w:lvl w:ilvl="5" w:tplc="60BA1CB0">
      <w:start w:val="1"/>
      <w:numFmt w:val="bullet"/>
      <w:lvlText w:val="•"/>
      <w:lvlJc w:val="left"/>
      <w:pPr>
        <w:ind w:left="2665" w:hanging="135"/>
      </w:pPr>
      <w:rPr>
        <w:rFonts w:hint="default"/>
      </w:rPr>
    </w:lvl>
    <w:lvl w:ilvl="6" w:tplc="0310BEC2">
      <w:start w:val="1"/>
      <w:numFmt w:val="bullet"/>
      <w:lvlText w:val="•"/>
      <w:lvlJc w:val="left"/>
      <w:pPr>
        <w:ind w:left="3178" w:hanging="135"/>
      </w:pPr>
      <w:rPr>
        <w:rFonts w:hint="default"/>
      </w:rPr>
    </w:lvl>
    <w:lvl w:ilvl="7" w:tplc="CC2EADFA">
      <w:start w:val="1"/>
      <w:numFmt w:val="bullet"/>
      <w:lvlText w:val="•"/>
      <w:lvlJc w:val="left"/>
      <w:pPr>
        <w:ind w:left="3691" w:hanging="135"/>
      </w:pPr>
      <w:rPr>
        <w:rFonts w:hint="default"/>
      </w:rPr>
    </w:lvl>
    <w:lvl w:ilvl="8" w:tplc="0486CAEC">
      <w:start w:val="1"/>
      <w:numFmt w:val="bullet"/>
      <w:lvlText w:val="•"/>
      <w:lvlJc w:val="left"/>
      <w:pPr>
        <w:ind w:left="4204" w:hanging="135"/>
      </w:pPr>
      <w:rPr>
        <w:rFonts w:hint="default"/>
      </w:rPr>
    </w:lvl>
  </w:abstractNum>
  <w:abstractNum w:abstractNumId="12" w15:restartNumberingAfterBreak="0">
    <w:nsid w:val="33697DB9"/>
    <w:multiLevelType w:val="hybridMultilevel"/>
    <w:tmpl w:val="08A61DA6"/>
    <w:lvl w:ilvl="0" w:tplc="EC540572">
      <w:start w:val="1"/>
      <w:numFmt w:val="decimal"/>
      <w:lvlText w:val="%1."/>
      <w:lvlJc w:val="left"/>
      <w:pPr>
        <w:ind w:left="4414" w:hanging="180"/>
        <w:jc w:val="right"/>
      </w:pPr>
      <w:rPr>
        <w:rFonts w:ascii="Times New Roman" w:eastAsia="Times New Roman" w:hAnsi="Times New Roman" w:hint="default"/>
        <w:sz w:val="18"/>
        <w:szCs w:val="18"/>
      </w:rPr>
    </w:lvl>
    <w:lvl w:ilvl="1" w:tplc="31FC0DC4">
      <w:start w:val="1"/>
      <w:numFmt w:val="upperRoman"/>
      <w:lvlText w:val="%2."/>
      <w:lvlJc w:val="left"/>
      <w:pPr>
        <w:ind w:left="497" w:hanging="150"/>
        <w:jc w:val="left"/>
      </w:pPr>
      <w:rPr>
        <w:rFonts w:ascii="Times New Roman" w:eastAsia="Times New Roman" w:hAnsi="Times New Roman" w:hint="default"/>
        <w:sz w:val="18"/>
        <w:szCs w:val="18"/>
      </w:rPr>
    </w:lvl>
    <w:lvl w:ilvl="2" w:tplc="5FCA20EE">
      <w:start w:val="1"/>
      <w:numFmt w:val="decimal"/>
      <w:lvlText w:val="%3."/>
      <w:lvlJc w:val="left"/>
      <w:pPr>
        <w:ind w:left="280" w:hanging="180"/>
        <w:jc w:val="left"/>
      </w:pPr>
      <w:rPr>
        <w:rFonts w:ascii="Times New Roman" w:eastAsia="Times New Roman" w:hAnsi="Times New Roman" w:hint="default"/>
        <w:b/>
        <w:bCs/>
        <w:sz w:val="18"/>
        <w:szCs w:val="18"/>
      </w:rPr>
    </w:lvl>
    <w:lvl w:ilvl="3" w:tplc="B524BD5A">
      <w:start w:val="1"/>
      <w:numFmt w:val="bullet"/>
      <w:lvlText w:val="•"/>
      <w:lvlJc w:val="left"/>
      <w:pPr>
        <w:ind w:left="4414" w:hanging="180"/>
      </w:pPr>
      <w:rPr>
        <w:rFonts w:hint="default"/>
      </w:rPr>
    </w:lvl>
    <w:lvl w:ilvl="4" w:tplc="9D44A64C">
      <w:start w:val="1"/>
      <w:numFmt w:val="bullet"/>
      <w:lvlText w:val="•"/>
      <w:lvlJc w:val="left"/>
      <w:pPr>
        <w:ind w:left="4414" w:hanging="180"/>
      </w:pPr>
      <w:rPr>
        <w:rFonts w:hint="default"/>
      </w:rPr>
    </w:lvl>
    <w:lvl w:ilvl="5" w:tplc="1B34140C">
      <w:start w:val="1"/>
      <w:numFmt w:val="bullet"/>
      <w:lvlText w:val="•"/>
      <w:lvlJc w:val="left"/>
      <w:pPr>
        <w:ind w:left="4367" w:hanging="180"/>
      </w:pPr>
      <w:rPr>
        <w:rFonts w:hint="default"/>
      </w:rPr>
    </w:lvl>
    <w:lvl w:ilvl="6" w:tplc="8D2C4A5C">
      <w:start w:val="1"/>
      <w:numFmt w:val="bullet"/>
      <w:lvlText w:val="•"/>
      <w:lvlJc w:val="left"/>
      <w:pPr>
        <w:ind w:left="4319" w:hanging="180"/>
      </w:pPr>
      <w:rPr>
        <w:rFonts w:hint="default"/>
      </w:rPr>
    </w:lvl>
    <w:lvl w:ilvl="7" w:tplc="1A5C9AD6">
      <w:start w:val="1"/>
      <w:numFmt w:val="bullet"/>
      <w:lvlText w:val="•"/>
      <w:lvlJc w:val="left"/>
      <w:pPr>
        <w:ind w:left="4272" w:hanging="180"/>
      </w:pPr>
      <w:rPr>
        <w:rFonts w:hint="default"/>
      </w:rPr>
    </w:lvl>
    <w:lvl w:ilvl="8" w:tplc="A880E44C">
      <w:start w:val="1"/>
      <w:numFmt w:val="bullet"/>
      <w:lvlText w:val="•"/>
      <w:lvlJc w:val="left"/>
      <w:pPr>
        <w:ind w:left="4225" w:hanging="180"/>
      </w:pPr>
      <w:rPr>
        <w:rFonts w:hint="default"/>
      </w:rPr>
    </w:lvl>
  </w:abstractNum>
  <w:abstractNum w:abstractNumId="13" w15:restartNumberingAfterBreak="0">
    <w:nsid w:val="347E09F0"/>
    <w:multiLevelType w:val="hybridMultilevel"/>
    <w:tmpl w:val="BE648760"/>
    <w:lvl w:ilvl="0" w:tplc="EF7E52EE">
      <w:start w:val="10"/>
      <w:numFmt w:val="upperLetter"/>
      <w:lvlText w:val="%1."/>
      <w:lvlJc w:val="left"/>
      <w:pPr>
        <w:ind w:left="100" w:hanging="161"/>
        <w:jc w:val="left"/>
      </w:pPr>
      <w:rPr>
        <w:rFonts w:ascii="Times New Roman" w:eastAsia="Times New Roman" w:hAnsi="Times New Roman" w:hint="default"/>
        <w:sz w:val="18"/>
        <w:szCs w:val="18"/>
      </w:rPr>
    </w:lvl>
    <w:lvl w:ilvl="1" w:tplc="D4DA58BE">
      <w:start w:val="1"/>
      <w:numFmt w:val="bullet"/>
      <w:lvlText w:val="•"/>
      <w:lvlJc w:val="left"/>
      <w:pPr>
        <w:ind w:left="623" w:hanging="161"/>
      </w:pPr>
      <w:rPr>
        <w:rFonts w:hint="default"/>
      </w:rPr>
    </w:lvl>
    <w:lvl w:ilvl="2" w:tplc="DD105758">
      <w:start w:val="1"/>
      <w:numFmt w:val="bullet"/>
      <w:lvlText w:val="•"/>
      <w:lvlJc w:val="left"/>
      <w:pPr>
        <w:ind w:left="1146" w:hanging="161"/>
      </w:pPr>
      <w:rPr>
        <w:rFonts w:hint="default"/>
      </w:rPr>
    </w:lvl>
    <w:lvl w:ilvl="3" w:tplc="4F1687E6">
      <w:start w:val="1"/>
      <w:numFmt w:val="bullet"/>
      <w:lvlText w:val="•"/>
      <w:lvlJc w:val="left"/>
      <w:pPr>
        <w:ind w:left="1669" w:hanging="161"/>
      </w:pPr>
      <w:rPr>
        <w:rFonts w:hint="default"/>
      </w:rPr>
    </w:lvl>
    <w:lvl w:ilvl="4" w:tplc="025E4032">
      <w:start w:val="1"/>
      <w:numFmt w:val="bullet"/>
      <w:lvlText w:val="•"/>
      <w:lvlJc w:val="left"/>
      <w:pPr>
        <w:ind w:left="2192" w:hanging="161"/>
      </w:pPr>
      <w:rPr>
        <w:rFonts w:hint="default"/>
      </w:rPr>
    </w:lvl>
    <w:lvl w:ilvl="5" w:tplc="0AC80C24">
      <w:start w:val="1"/>
      <w:numFmt w:val="bullet"/>
      <w:lvlText w:val="•"/>
      <w:lvlJc w:val="left"/>
      <w:pPr>
        <w:ind w:left="2715" w:hanging="161"/>
      </w:pPr>
      <w:rPr>
        <w:rFonts w:hint="default"/>
      </w:rPr>
    </w:lvl>
    <w:lvl w:ilvl="6" w:tplc="1DCC9594">
      <w:start w:val="1"/>
      <w:numFmt w:val="bullet"/>
      <w:lvlText w:val="•"/>
      <w:lvlJc w:val="left"/>
      <w:pPr>
        <w:ind w:left="3239" w:hanging="161"/>
      </w:pPr>
      <w:rPr>
        <w:rFonts w:hint="default"/>
      </w:rPr>
    </w:lvl>
    <w:lvl w:ilvl="7" w:tplc="C1A80638">
      <w:start w:val="1"/>
      <w:numFmt w:val="bullet"/>
      <w:lvlText w:val="•"/>
      <w:lvlJc w:val="left"/>
      <w:pPr>
        <w:ind w:left="3762" w:hanging="161"/>
      </w:pPr>
      <w:rPr>
        <w:rFonts w:hint="default"/>
      </w:rPr>
    </w:lvl>
    <w:lvl w:ilvl="8" w:tplc="D6FC234A">
      <w:start w:val="1"/>
      <w:numFmt w:val="bullet"/>
      <w:lvlText w:val="•"/>
      <w:lvlJc w:val="left"/>
      <w:pPr>
        <w:ind w:left="4285" w:hanging="161"/>
      </w:pPr>
      <w:rPr>
        <w:rFonts w:hint="default"/>
      </w:rPr>
    </w:lvl>
  </w:abstractNum>
  <w:abstractNum w:abstractNumId="14" w15:restartNumberingAfterBreak="0">
    <w:nsid w:val="3509557E"/>
    <w:multiLevelType w:val="hybridMultilevel"/>
    <w:tmpl w:val="04AEDDB8"/>
    <w:lvl w:ilvl="0" w:tplc="90E05710">
      <w:start w:val="1"/>
      <w:numFmt w:val="bullet"/>
      <w:lvlText w:val="–"/>
      <w:lvlJc w:val="left"/>
      <w:pPr>
        <w:ind w:left="4946" w:hanging="135"/>
      </w:pPr>
      <w:rPr>
        <w:rFonts w:ascii="Times New Roman" w:eastAsia="Times New Roman" w:hAnsi="Times New Roman" w:hint="default"/>
        <w:sz w:val="18"/>
        <w:szCs w:val="18"/>
      </w:rPr>
    </w:lvl>
    <w:lvl w:ilvl="1" w:tplc="8F42801E">
      <w:start w:val="1"/>
      <w:numFmt w:val="bullet"/>
      <w:lvlText w:val="•"/>
      <w:lvlJc w:val="left"/>
      <w:pPr>
        <w:ind w:left="5416" w:hanging="135"/>
      </w:pPr>
      <w:rPr>
        <w:rFonts w:hint="default"/>
      </w:rPr>
    </w:lvl>
    <w:lvl w:ilvl="2" w:tplc="75D04C0E">
      <w:start w:val="1"/>
      <w:numFmt w:val="bullet"/>
      <w:lvlText w:val="•"/>
      <w:lvlJc w:val="left"/>
      <w:pPr>
        <w:ind w:left="5886" w:hanging="135"/>
      </w:pPr>
      <w:rPr>
        <w:rFonts w:hint="default"/>
      </w:rPr>
    </w:lvl>
    <w:lvl w:ilvl="3" w:tplc="124E87EA">
      <w:start w:val="1"/>
      <w:numFmt w:val="bullet"/>
      <w:lvlText w:val="•"/>
      <w:lvlJc w:val="left"/>
      <w:pPr>
        <w:ind w:left="6356" w:hanging="135"/>
      </w:pPr>
      <w:rPr>
        <w:rFonts w:hint="default"/>
      </w:rPr>
    </w:lvl>
    <w:lvl w:ilvl="4" w:tplc="973C7D82">
      <w:start w:val="1"/>
      <w:numFmt w:val="bullet"/>
      <w:lvlText w:val="•"/>
      <w:lvlJc w:val="left"/>
      <w:pPr>
        <w:ind w:left="6826" w:hanging="135"/>
      </w:pPr>
      <w:rPr>
        <w:rFonts w:hint="default"/>
      </w:rPr>
    </w:lvl>
    <w:lvl w:ilvl="5" w:tplc="720472FA">
      <w:start w:val="1"/>
      <w:numFmt w:val="bullet"/>
      <w:lvlText w:val="•"/>
      <w:lvlJc w:val="left"/>
      <w:pPr>
        <w:ind w:left="7295" w:hanging="135"/>
      </w:pPr>
      <w:rPr>
        <w:rFonts w:hint="default"/>
      </w:rPr>
    </w:lvl>
    <w:lvl w:ilvl="6" w:tplc="6D32A226">
      <w:start w:val="1"/>
      <w:numFmt w:val="bullet"/>
      <w:lvlText w:val="•"/>
      <w:lvlJc w:val="left"/>
      <w:pPr>
        <w:ind w:left="7765" w:hanging="135"/>
      </w:pPr>
      <w:rPr>
        <w:rFonts w:hint="default"/>
      </w:rPr>
    </w:lvl>
    <w:lvl w:ilvl="7" w:tplc="F4B0C2B0">
      <w:start w:val="1"/>
      <w:numFmt w:val="bullet"/>
      <w:lvlText w:val="•"/>
      <w:lvlJc w:val="left"/>
      <w:pPr>
        <w:ind w:left="8235" w:hanging="135"/>
      </w:pPr>
      <w:rPr>
        <w:rFonts w:hint="default"/>
      </w:rPr>
    </w:lvl>
    <w:lvl w:ilvl="8" w:tplc="7ED6465A">
      <w:start w:val="1"/>
      <w:numFmt w:val="bullet"/>
      <w:lvlText w:val="•"/>
      <w:lvlJc w:val="left"/>
      <w:pPr>
        <w:ind w:left="8705" w:hanging="135"/>
      </w:pPr>
      <w:rPr>
        <w:rFonts w:hint="default"/>
      </w:rPr>
    </w:lvl>
  </w:abstractNum>
  <w:abstractNum w:abstractNumId="15" w15:restartNumberingAfterBreak="0">
    <w:nsid w:val="37D17BA7"/>
    <w:multiLevelType w:val="hybridMultilevel"/>
    <w:tmpl w:val="EBD2750A"/>
    <w:lvl w:ilvl="0" w:tplc="7FFA2AE0">
      <w:start w:val="1"/>
      <w:numFmt w:val="upperRoman"/>
      <w:lvlText w:val="%1."/>
      <w:lvlJc w:val="left"/>
      <w:pPr>
        <w:ind w:left="250" w:hanging="150"/>
        <w:jc w:val="left"/>
      </w:pPr>
      <w:rPr>
        <w:rFonts w:ascii="Times New Roman" w:eastAsia="Times New Roman" w:hAnsi="Times New Roman" w:hint="default"/>
        <w:sz w:val="18"/>
        <w:szCs w:val="18"/>
      </w:rPr>
    </w:lvl>
    <w:lvl w:ilvl="1" w:tplc="4B8000D2">
      <w:start w:val="1"/>
      <w:numFmt w:val="bullet"/>
      <w:lvlText w:val="•"/>
      <w:lvlJc w:val="left"/>
      <w:pPr>
        <w:ind w:left="760" w:hanging="150"/>
      </w:pPr>
      <w:rPr>
        <w:rFonts w:hint="default"/>
      </w:rPr>
    </w:lvl>
    <w:lvl w:ilvl="2" w:tplc="CB7E374E">
      <w:start w:val="1"/>
      <w:numFmt w:val="bullet"/>
      <w:lvlText w:val="•"/>
      <w:lvlJc w:val="left"/>
      <w:pPr>
        <w:ind w:left="1270" w:hanging="150"/>
      </w:pPr>
      <w:rPr>
        <w:rFonts w:hint="default"/>
      </w:rPr>
    </w:lvl>
    <w:lvl w:ilvl="3" w:tplc="36ACBA88">
      <w:start w:val="1"/>
      <w:numFmt w:val="bullet"/>
      <w:lvlText w:val="•"/>
      <w:lvlJc w:val="left"/>
      <w:pPr>
        <w:ind w:left="1780" w:hanging="150"/>
      </w:pPr>
      <w:rPr>
        <w:rFonts w:hint="default"/>
      </w:rPr>
    </w:lvl>
    <w:lvl w:ilvl="4" w:tplc="78EEA712">
      <w:start w:val="1"/>
      <w:numFmt w:val="bullet"/>
      <w:lvlText w:val="•"/>
      <w:lvlJc w:val="left"/>
      <w:pPr>
        <w:ind w:left="2290" w:hanging="150"/>
      </w:pPr>
      <w:rPr>
        <w:rFonts w:hint="default"/>
      </w:rPr>
    </w:lvl>
    <w:lvl w:ilvl="5" w:tplc="0E40ED48">
      <w:start w:val="1"/>
      <w:numFmt w:val="bullet"/>
      <w:lvlText w:val="•"/>
      <w:lvlJc w:val="left"/>
      <w:pPr>
        <w:ind w:left="2800" w:hanging="150"/>
      </w:pPr>
      <w:rPr>
        <w:rFonts w:hint="default"/>
      </w:rPr>
    </w:lvl>
    <w:lvl w:ilvl="6" w:tplc="A8A0AD08">
      <w:start w:val="1"/>
      <w:numFmt w:val="bullet"/>
      <w:lvlText w:val="•"/>
      <w:lvlJc w:val="left"/>
      <w:pPr>
        <w:ind w:left="3310" w:hanging="150"/>
      </w:pPr>
      <w:rPr>
        <w:rFonts w:hint="default"/>
      </w:rPr>
    </w:lvl>
    <w:lvl w:ilvl="7" w:tplc="A18C294A">
      <w:start w:val="1"/>
      <w:numFmt w:val="bullet"/>
      <w:lvlText w:val="•"/>
      <w:lvlJc w:val="left"/>
      <w:pPr>
        <w:ind w:left="3820" w:hanging="150"/>
      </w:pPr>
      <w:rPr>
        <w:rFonts w:hint="default"/>
      </w:rPr>
    </w:lvl>
    <w:lvl w:ilvl="8" w:tplc="6CCE9BEE">
      <w:start w:val="1"/>
      <w:numFmt w:val="bullet"/>
      <w:lvlText w:val="•"/>
      <w:lvlJc w:val="left"/>
      <w:pPr>
        <w:ind w:left="4331" w:hanging="150"/>
      </w:pPr>
      <w:rPr>
        <w:rFonts w:hint="default"/>
      </w:rPr>
    </w:lvl>
  </w:abstractNum>
  <w:abstractNum w:abstractNumId="16" w15:restartNumberingAfterBreak="0">
    <w:nsid w:val="392506E3"/>
    <w:multiLevelType w:val="hybridMultilevel"/>
    <w:tmpl w:val="B2BED596"/>
    <w:lvl w:ilvl="0" w:tplc="6B228512">
      <w:start w:val="1"/>
      <w:numFmt w:val="upperRoman"/>
      <w:lvlText w:val="%1."/>
      <w:lvlJc w:val="left"/>
      <w:pPr>
        <w:ind w:left="250" w:hanging="150"/>
        <w:jc w:val="left"/>
      </w:pPr>
      <w:rPr>
        <w:rFonts w:ascii="Times New Roman" w:eastAsia="Times New Roman" w:hAnsi="Times New Roman" w:hint="default"/>
        <w:sz w:val="18"/>
        <w:szCs w:val="18"/>
      </w:rPr>
    </w:lvl>
    <w:lvl w:ilvl="1" w:tplc="AD760860">
      <w:start w:val="1"/>
      <w:numFmt w:val="decimal"/>
      <w:lvlText w:val="%2)"/>
      <w:lvlJc w:val="left"/>
      <w:pPr>
        <w:ind w:left="692" w:hanging="195"/>
        <w:jc w:val="left"/>
      </w:pPr>
      <w:rPr>
        <w:rFonts w:ascii="Times New Roman" w:eastAsia="Times New Roman" w:hAnsi="Times New Roman" w:hint="default"/>
        <w:sz w:val="18"/>
        <w:szCs w:val="18"/>
      </w:rPr>
    </w:lvl>
    <w:lvl w:ilvl="2" w:tplc="B568CA8E">
      <w:start w:val="1"/>
      <w:numFmt w:val="bullet"/>
      <w:lvlText w:val="•"/>
      <w:lvlJc w:val="left"/>
      <w:pPr>
        <w:ind w:left="692" w:hanging="195"/>
      </w:pPr>
      <w:rPr>
        <w:rFonts w:hint="default"/>
      </w:rPr>
    </w:lvl>
    <w:lvl w:ilvl="3" w:tplc="4E9C1B9C">
      <w:start w:val="1"/>
      <w:numFmt w:val="bullet"/>
      <w:lvlText w:val="•"/>
      <w:lvlJc w:val="left"/>
      <w:pPr>
        <w:ind w:left="582" w:hanging="195"/>
      </w:pPr>
      <w:rPr>
        <w:rFonts w:hint="default"/>
      </w:rPr>
    </w:lvl>
    <w:lvl w:ilvl="4" w:tplc="B2B2C968">
      <w:start w:val="1"/>
      <w:numFmt w:val="bullet"/>
      <w:lvlText w:val="•"/>
      <w:lvlJc w:val="left"/>
      <w:pPr>
        <w:ind w:left="473" w:hanging="195"/>
      </w:pPr>
      <w:rPr>
        <w:rFonts w:hint="default"/>
      </w:rPr>
    </w:lvl>
    <w:lvl w:ilvl="5" w:tplc="1B96B9A4">
      <w:start w:val="1"/>
      <w:numFmt w:val="bullet"/>
      <w:lvlText w:val="•"/>
      <w:lvlJc w:val="left"/>
      <w:pPr>
        <w:ind w:left="363" w:hanging="195"/>
      </w:pPr>
      <w:rPr>
        <w:rFonts w:hint="default"/>
      </w:rPr>
    </w:lvl>
    <w:lvl w:ilvl="6" w:tplc="48B23528">
      <w:start w:val="1"/>
      <w:numFmt w:val="bullet"/>
      <w:lvlText w:val="•"/>
      <w:lvlJc w:val="left"/>
      <w:pPr>
        <w:ind w:left="254" w:hanging="195"/>
      </w:pPr>
      <w:rPr>
        <w:rFonts w:hint="default"/>
      </w:rPr>
    </w:lvl>
    <w:lvl w:ilvl="7" w:tplc="BEDC913A">
      <w:start w:val="1"/>
      <w:numFmt w:val="bullet"/>
      <w:lvlText w:val="•"/>
      <w:lvlJc w:val="left"/>
      <w:pPr>
        <w:ind w:left="145" w:hanging="195"/>
      </w:pPr>
      <w:rPr>
        <w:rFonts w:hint="default"/>
      </w:rPr>
    </w:lvl>
    <w:lvl w:ilvl="8" w:tplc="D8386F1C">
      <w:start w:val="1"/>
      <w:numFmt w:val="bullet"/>
      <w:lvlText w:val="•"/>
      <w:lvlJc w:val="left"/>
      <w:pPr>
        <w:ind w:left="35" w:hanging="195"/>
      </w:pPr>
      <w:rPr>
        <w:rFonts w:hint="default"/>
      </w:rPr>
    </w:lvl>
  </w:abstractNum>
  <w:abstractNum w:abstractNumId="17" w15:restartNumberingAfterBreak="0">
    <w:nsid w:val="4A130B99"/>
    <w:multiLevelType w:val="multilevel"/>
    <w:tmpl w:val="28768FAC"/>
    <w:lvl w:ilvl="0">
      <w:start w:val="4"/>
      <w:numFmt w:val="decimal"/>
      <w:lvlText w:val="%1."/>
      <w:lvlJc w:val="left"/>
      <w:pPr>
        <w:ind w:left="100" w:hanging="180"/>
        <w:jc w:val="left"/>
      </w:pPr>
      <w:rPr>
        <w:rFonts w:ascii="Times New Roman" w:eastAsia="Times New Roman" w:hAnsi="Times New Roman" w:hint="default"/>
        <w:sz w:val="18"/>
        <w:szCs w:val="18"/>
      </w:rPr>
    </w:lvl>
    <w:lvl w:ilvl="1">
      <w:start w:val="1"/>
      <w:numFmt w:val="decimal"/>
      <w:lvlText w:val="%1.%2."/>
      <w:lvlJc w:val="left"/>
      <w:pPr>
        <w:ind w:left="100" w:hanging="350"/>
        <w:jc w:val="left"/>
      </w:pPr>
      <w:rPr>
        <w:rFonts w:ascii="Times New Roman" w:eastAsia="Times New Roman" w:hAnsi="Times New Roman" w:hint="default"/>
        <w:sz w:val="18"/>
        <w:szCs w:val="18"/>
      </w:rPr>
    </w:lvl>
    <w:lvl w:ilvl="2">
      <w:start w:val="1"/>
      <w:numFmt w:val="bullet"/>
      <w:lvlText w:val="•"/>
      <w:lvlJc w:val="left"/>
      <w:pPr>
        <w:ind w:left="68" w:hanging="350"/>
      </w:pPr>
      <w:rPr>
        <w:rFonts w:hint="default"/>
      </w:rPr>
    </w:lvl>
    <w:lvl w:ilvl="3">
      <w:start w:val="1"/>
      <w:numFmt w:val="bullet"/>
      <w:lvlText w:val="•"/>
      <w:lvlJc w:val="left"/>
      <w:pPr>
        <w:ind w:left="37" w:hanging="350"/>
      </w:pPr>
      <w:rPr>
        <w:rFonts w:hint="default"/>
      </w:rPr>
    </w:lvl>
    <w:lvl w:ilvl="4">
      <w:start w:val="1"/>
      <w:numFmt w:val="bullet"/>
      <w:lvlText w:val="•"/>
      <w:lvlJc w:val="left"/>
      <w:pPr>
        <w:ind w:left="6" w:hanging="350"/>
      </w:pPr>
      <w:rPr>
        <w:rFonts w:hint="default"/>
      </w:rPr>
    </w:lvl>
    <w:lvl w:ilvl="5">
      <w:start w:val="1"/>
      <w:numFmt w:val="bullet"/>
      <w:lvlText w:val="•"/>
      <w:lvlJc w:val="left"/>
      <w:pPr>
        <w:ind w:left="-26" w:hanging="350"/>
      </w:pPr>
      <w:rPr>
        <w:rFonts w:hint="default"/>
      </w:rPr>
    </w:lvl>
    <w:lvl w:ilvl="6">
      <w:start w:val="1"/>
      <w:numFmt w:val="bullet"/>
      <w:lvlText w:val="•"/>
      <w:lvlJc w:val="left"/>
      <w:pPr>
        <w:ind w:left="-57" w:hanging="350"/>
      </w:pPr>
      <w:rPr>
        <w:rFonts w:hint="default"/>
      </w:rPr>
    </w:lvl>
    <w:lvl w:ilvl="7">
      <w:start w:val="1"/>
      <w:numFmt w:val="bullet"/>
      <w:lvlText w:val="•"/>
      <w:lvlJc w:val="left"/>
      <w:pPr>
        <w:ind w:left="-89" w:hanging="350"/>
      </w:pPr>
      <w:rPr>
        <w:rFonts w:hint="default"/>
      </w:rPr>
    </w:lvl>
    <w:lvl w:ilvl="8">
      <w:start w:val="1"/>
      <w:numFmt w:val="bullet"/>
      <w:lvlText w:val="•"/>
      <w:lvlJc w:val="left"/>
      <w:pPr>
        <w:ind w:left="-120" w:hanging="350"/>
      </w:pPr>
      <w:rPr>
        <w:rFonts w:hint="default"/>
      </w:rPr>
    </w:lvl>
  </w:abstractNum>
  <w:abstractNum w:abstractNumId="18" w15:restartNumberingAfterBreak="0">
    <w:nsid w:val="5AF938E8"/>
    <w:multiLevelType w:val="hybridMultilevel"/>
    <w:tmpl w:val="BE542DE0"/>
    <w:lvl w:ilvl="0" w:tplc="56FEE6F6">
      <w:start w:val="1"/>
      <w:numFmt w:val="bullet"/>
      <w:lvlText w:val="–"/>
      <w:lvlJc w:val="left"/>
      <w:pPr>
        <w:ind w:left="100" w:hanging="137"/>
      </w:pPr>
      <w:rPr>
        <w:rFonts w:ascii="Times New Roman" w:eastAsia="Times New Roman" w:hAnsi="Times New Roman" w:hint="default"/>
        <w:sz w:val="18"/>
        <w:szCs w:val="18"/>
      </w:rPr>
    </w:lvl>
    <w:lvl w:ilvl="1" w:tplc="034483C8">
      <w:start w:val="1"/>
      <w:numFmt w:val="bullet"/>
      <w:lvlText w:val="•"/>
      <w:lvlJc w:val="left"/>
      <w:pPr>
        <w:ind w:left="623" w:hanging="137"/>
      </w:pPr>
      <w:rPr>
        <w:rFonts w:hint="default"/>
      </w:rPr>
    </w:lvl>
    <w:lvl w:ilvl="2" w:tplc="19BA6AEA">
      <w:start w:val="1"/>
      <w:numFmt w:val="bullet"/>
      <w:lvlText w:val="•"/>
      <w:lvlJc w:val="left"/>
      <w:pPr>
        <w:ind w:left="1146" w:hanging="137"/>
      </w:pPr>
      <w:rPr>
        <w:rFonts w:hint="default"/>
      </w:rPr>
    </w:lvl>
    <w:lvl w:ilvl="3" w:tplc="2FE49F5E">
      <w:start w:val="1"/>
      <w:numFmt w:val="bullet"/>
      <w:lvlText w:val="•"/>
      <w:lvlJc w:val="left"/>
      <w:pPr>
        <w:ind w:left="1669" w:hanging="137"/>
      </w:pPr>
      <w:rPr>
        <w:rFonts w:hint="default"/>
      </w:rPr>
    </w:lvl>
    <w:lvl w:ilvl="4" w:tplc="4448EEA0">
      <w:start w:val="1"/>
      <w:numFmt w:val="bullet"/>
      <w:lvlText w:val="•"/>
      <w:lvlJc w:val="left"/>
      <w:pPr>
        <w:ind w:left="2192" w:hanging="137"/>
      </w:pPr>
      <w:rPr>
        <w:rFonts w:hint="default"/>
      </w:rPr>
    </w:lvl>
    <w:lvl w:ilvl="5" w:tplc="05A25BCE">
      <w:start w:val="1"/>
      <w:numFmt w:val="bullet"/>
      <w:lvlText w:val="•"/>
      <w:lvlJc w:val="left"/>
      <w:pPr>
        <w:ind w:left="2715" w:hanging="137"/>
      </w:pPr>
      <w:rPr>
        <w:rFonts w:hint="default"/>
      </w:rPr>
    </w:lvl>
    <w:lvl w:ilvl="6" w:tplc="7FBE00C4">
      <w:start w:val="1"/>
      <w:numFmt w:val="bullet"/>
      <w:lvlText w:val="•"/>
      <w:lvlJc w:val="left"/>
      <w:pPr>
        <w:ind w:left="3238" w:hanging="137"/>
      </w:pPr>
      <w:rPr>
        <w:rFonts w:hint="default"/>
      </w:rPr>
    </w:lvl>
    <w:lvl w:ilvl="7" w:tplc="B0BA734A">
      <w:start w:val="1"/>
      <w:numFmt w:val="bullet"/>
      <w:lvlText w:val="•"/>
      <w:lvlJc w:val="left"/>
      <w:pPr>
        <w:ind w:left="3762" w:hanging="137"/>
      </w:pPr>
      <w:rPr>
        <w:rFonts w:hint="default"/>
      </w:rPr>
    </w:lvl>
    <w:lvl w:ilvl="8" w:tplc="461CFACC">
      <w:start w:val="1"/>
      <w:numFmt w:val="bullet"/>
      <w:lvlText w:val="•"/>
      <w:lvlJc w:val="left"/>
      <w:pPr>
        <w:ind w:left="4285" w:hanging="137"/>
      </w:pPr>
      <w:rPr>
        <w:rFonts w:hint="default"/>
      </w:rPr>
    </w:lvl>
  </w:abstractNum>
  <w:abstractNum w:abstractNumId="19" w15:restartNumberingAfterBreak="0">
    <w:nsid w:val="65790CDC"/>
    <w:multiLevelType w:val="hybridMultilevel"/>
    <w:tmpl w:val="15BAE28C"/>
    <w:lvl w:ilvl="0" w:tplc="AC549D9A">
      <w:start w:val="1"/>
      <w:numFmt w:val="bullet"/>
      <w:lvlText w:val="–"/>
      <w:lvlJc w:val="left"/>
      <w:pPr>
        <w:ind w:left="100" w:hanging="135"/>
      </w:pPr>
      <w:rPr>
        <w:rFonts w:ascii="Times New Roman" w:eastAsia="Times New Roman" w:hAnsi="Times New Roman" w:hint="default"/>
        <w:sz w:val="18"/>
        <w:szCs w:val="18"/>
      </w:rPr>
    </w:lvl>
    <w:lvl w:ilvl="1" w:tplc="82BE1BFA">
      <w:start w:val="1"/>
      <w:numFmt w:val="bullet"/>
      <w:lvlText w:val="•"/>
      <w:lvlJc w:val="left"/>
      <w:pPr>
        <w:ind w:left="623" w:hanging="135"/>
      </w:pPr>
      <w:rPr>
        <w:rFonts w:hint="default"/>
      </w:rPr>
    </w:lvl>
    <w:lvl w:ilvl="2" w:tplc="9A088F52">
      <w:start w:val="1"/>
      <w:numFmt w:val="bullet"/>
      <w:lvlText w:val="•"/>
      <w:lvlJc w:val="left"/>
      <w:pPr>
        <w:ind w:left="1146" w:hanging="135"/>
      </w:pPr>
      <w:rPr>
        <w:rFonts w:hint="default"/>
      </w:rPr>
    </w:lvl>
    <w:lvl w:ilvl="3" w:tplc="D88AADAA">
      <w:start w:val="1"/>
      <w:numFmt w:val="bullet"/>
      <w:lvlText w:val="•"/>
      <w:lvlJc w:val="left"/>
      <w:pPr>
        <w:ind w:left="1669" w:hanging="135"/>
      </w:pPr>
      <w:rPr>
        <w:rFonts w:hint="default"/>
      </w:rPr>
    </w:lvl>
    <w:lvl w:ilvl="4" w:tplc="FA763DDC">
      <w:start w:val="1"/>
      <w:numFmt w:val="bullet"/>
      <w:lvlText w:val="•"/>
      <w:lvlJc w:val="left"/>
      <w:pPr>
        <w:ind w:left="2192" w:hanging="135"/>
      </w:pPr>
      <w:rPr>
        <w:rFonts w:hint="default"/>
      </w:rPr>
    </w:lvl>
    <w:lvl w:ilvl="5" w:tplc="ADBEFB56">
      <w:start w:val="1"/>
      <w:numFmt w:val="bullet"/>
      <w:lvlText w:val="•"/>
      <w:lvlJc w:val="left"/>
      <w:pPr>
        <w:ind w:left="2715" w:hanging="135"/>
      </w:pPr>
      <w:rPr>
        <w:rFonts w:hint="default"/>
      </w:rPr>
    </w:lvl>
    <w:lvl w:ilvl="6" w:tplc="B95809C4">
      <w:start w:val="1"/>
      <w:numFmt w:val="bullet"/>
      <w:lvlText w:val="•"/>
      <w:lvlJc w:val="left"/>
      <w:pPr>
        <w:ind w:left="3238" w:hanging="135"/>
      </w:pPr>
      <w:rPr>
        <w:rFonts w:hint="default"/>
      </w:rPr>
    </w:lvl>
    <w:lvl w:ilvl="7" w:tplc="E0301C24">
      <w:start w:val="1"/>
      <w:numFmt w:val="bullet"/>
      <w:lvlText w:val="•"/>
      <w:lvlJc w:val="left"/>
      <w:pPr>
        <w:ind w:left="3762" w:hanging="135"/>
      </w:pPr>
      <w:rPr>
        <w:rFonts w:hint="default"/>
      </w:rPr>
    </w:lvl>
    <w:lvl w:ilvl="8" w:tplc="0D024E2A">
      <w:start w:val="1"/>
      <w:numFmt w:val="bullet"/>
      <w:lvlText w:val="•"/>
      <w:lvlJc w:val="left"/>
      <w:pPr>
        <w:ind w:left="4285" w:hanging="135"/>
      </w:pPr>
      <w:rPr>
        <w:rFonts w:hint="default"/>
      </w:rPr>
    </w:lvl>
  </w:abstractNum>
  <w:abstractNum w:abstractNumId="20" w15:restartNumberingAfterBreak="0">
    <w:nsid w:val="6B154490"/>
    <w:multiLevelType w:val="hybridMultilevel"/>
    <w:tmpl w:val="34A653F4"/>
    <w:lvl w:ilvl="0" w:tplc="2E84D474">
      <w:start w:val="1"/>
      <w:numFmt w:val="bullet"/>
      <w:lvlText w:val="–"/>
      <w:lvlJc w:val="left"/>
      <w:pPr>
        <w:ind w:left="100" w:hanging="135"/>
      </w:pPr>
      <w:rPr>
        <w:rFonts w:ascii="Times New Roman" w:eastAsia="Times New Roman" w:hAnsi="Times New Roman" w:hint="default"/>
        <w:sz w:val="18"/>
        <w:szCs w:val="18"/>
      </w:rPr>
    </w:lvl>
    <w:lvl w:ilvl="1" w:tplc="082AAB24">
      <w:start w:val="1"/>
      <w:numFmt w:val="bullet"/>
      <w:lvlText w:val="•"/>
      <w:lvlJc w:val="left"/>
      <w:pPr>
        <w:ind w:left="625" w:hanging="135"/>
      </w:pPr>
      <w:rPr>
        <w:rFonts w:hint="default"/>
      </w:rPr>
    </w:lvl>
    <w:lvl w:ilvl="2" w:tplc="F2764908">
      <w:start w:val="1"/>
      <w:numFmt w:val="bullet"/>
      <w:lvlText w:val="•"/>
      <w:lvlJc w:val="left"/>
      <w:pPr>
        <w:ind w:left="1150" w:hanging="135"/>
      </w:pPr>
      <w:rPr>
        <w:rFonts w:hint="default"/>
      </w:rPr>
    </w:lvl>
    <w:lvl w:ilvl="3" w:tplc="3E4EA47C">
      <w:start w:val="1"/>
      <w:numFmt w:val="bullet"/>
      <w:lvlText w:val="•"/>
      <w:lvlJc w:val="left"/>
      <w:pPr>
        <w:ind w:left="1675" w:hanging="135"/>
      </w:pPr>
      <w:rPr>
        <w:rFonts w:hint="default"/>
      </w:rPr>
    </w:lvl>
    <w:lvl w:ilvl="4" w:tplc="D7C0758C">
      <w:start w:val="1"/>
      <w:numFmt w:val="bullet"/>
      <w:lvlText w:val="•"/>
      <w:lvlJc w:val="left"/>
      <w:pPr>
        <w:ind w:left="2200" w:hanging="135"/>
      </w:pPr>
      <w:rPr>
        <w:rFonts w:hint="default"/>
      </w:rPr>
    </w:lvl>
    <w:lvl w:ilvl="5" w:tplc="01F8DBC8">
      <w:start w:val="1"/>
      <w:numFmt w:val="bullet"/>
      <w:lvlText w:val="•"/>
      <w:lvlJc w:val="left"/>
      <w:pPr>
        <w:ind w:left="2725" w:hanging="135"/>
      </w:pPr>
      <w:rPr>
        <w:rFonts w:hint="default"/>
      </w:rPr>
    </w:lvl>
    <w:lvl w:ilvl="6" w:tplc="31587580">
      <w:start w:val="1"/>
      <w:numFmt w:val="bullet"/>
      <w:lvlText w:val="•"/>
      <w:lvlJc w:val="left"/>
      <w:pPr>
        <w:ind w:left="3250" w:hanging="135"/>
      </w:pPr>
      <w:rPr>
        <w:rFonts w:hint="default"/>
      </w:rPr>
    </w:lvl>
    <w:lvl w:ilvl="7" w:tplc="4A5631B4">
      <w:start w:val="1"/>
      <w:numFmt w:val="bullet"/>
      <w:lvlText w:val="•"/>
      <w:lvlJc w:val="left"/>
      <w:pPr>
        <w:ind w:left="3776" w:hanging="135"/>
      </w:pPr>
      <w:rPr>
        <w:rFonts w:hint="default"/>
      </w:rPr>
    </w:lvl>
    <w:lvl w:ilvl="8" w:tplc="2542AF28">
      <w:start w:val="1"/>
      <w:numFmt w:val="bullet"/>
      <w:lvlText w:val="•"/>
      <w:lvlJc w:val="left"/>
      <w:pPr>
        <w:ind w:left="4301" w:hanging="135"/>
      </w:pPr>
      <w:rPr>
        <w:rFonts w:hint="default"/>
      </w:rPr>
    </w:lvl>
  </w:abstractNum>
  <w:abstractNum w:abstractNumId="21" w15:restartNumberingAfterBreak="0">
    <w:nsid w:val="6BB84BF3"/>
    <w:multiLevelType w:val="hybridMultilevel"/>
    <w:tmpl w:val="BDFACAB8"/>
    <w:lvl w:ilvl="0" w:tplc="7CD441DE">
      <w:start w:val="1"/>
      <w:numFmt w:val="bullet"/>
      <w:lvlText w:val="–"/>
      <w:lvlJc w:val="left"/>
      <w:pPr>
        <w:ind w:left="100" w:hanging="135"/>
      </w:pPr>
      <w:rPr>
        <w:rFonts w:ascii="Times New Roman" w:eastAsia="Times New Roman" w:hAnsi="Times New Roman" w:hint="default"/>
        <w:sz w:val="18"/>
        <w:szCs w:val="18"/>
      </w:rPr>
    </w:lvl>
    <w:lvl w:ilvl="1" w:tplc="5B960A8C">
      <w:start w:val="1"/>
      <w:numFmt w:val="bullet"/>
      <w:lvlText w:val="•"/>
      <w:lvlJc w:val="left"/>
      <w:pPr>
        <w:ind w:left="625" w:hanging="135"/>
      </w:pPr>
      <w:rPr>
        <w:rFonts w:hint="default"/>
      </w:rPr>
    </w:lvl>
    <w:lvl w:ilvl="2" w:tplc="01B6FE94">
      <w:start w:val="1"/>
      <w:numFmt w:val="bullet"/>
      <w:lvlText w:val="•"/>
      <w:lvlJc w:val="left"/>
      <w:pPr>
        <w:ind w:left="1150" w:hanging="135"/>
      </w:pPr>
      <w:rPr>
        <w:rFonts w:hint="default"/>
      </w:rPr>
    </w:lvl>
    <w:lvl w:ilvl="3" w:tplc="29B459BA">
      <w:start w:val="1"/>
      <w:numFmt w:val="bullet"/>
      <w:lvlText w:val="•"/>
      <w:lvlJc w:val="left"/>
      <w:pPr>
        <w:ind w:left="1675" w:hanging="135"/>
      </w:pPr>
      <w:rPr>
        <w:rFonts w:hint="default"/>
      </w:rPr>
    </w:lvl>
    <w:lvl w:ilvl="4" w:tplc="9BB863D0">
      <w:start w:val="1"/>
      <w:numFmt w:val="bullet"/>
      <w:lvlText w:val="•"/>
      <w:lvlJc w:val="left"/>
      <w:pPr>
        <w:ind w:left="2200" w:hanging="135"/>
      </w:pPr>
      <w:rPr>
        <w:rFonts w:hint="default"/>
      </w:rPr>
    </w:lvl>
    <w:lvl w:ilvl="5" w:tplc="A40A8550">
      <w:start w:val="1"/>
      <w:numFmt w:val="bullet"/>
      <w:lvlText w:val="•"/>
      <w:lvlJc w:val="left"/>
      <w:pPr>
        <w:ind w:left="2725" w:hanging="135"/>
      </w:pPr>
      <w:rPr>
        <w:rFonts w:hint="default"/>
      </w:rPr>
    </w:lvl>
    <w:lvl w:ilvl="6" w:tplc="F6D4C026">
      <w:start w:val="1"/>
      <w:numFmt w:val="bullet"/>
      <w:lvlText w:val="•"/>
      <w:lvlJc w:val="left"/>
      <w:pPr>
        <w:ind w:left="3250" w:hanging="135"/>
      </w:pPr>
      <w:rPr>
        <w:rFonts w:hint="default"/>
      </w:rPr>
    </w:lvl>
    <w:lvl w:ilvl="7" w:tplc="06CAD3DC">
      <w:start w:val="1"/>
      <w:numFmt w:val="bullet"/>
      <w:lvlText w:val="•"/>
      <w:lvlJc w:val="left"/>
      <w:pPr>
        <w:ind w:left="3776" w:hanging="135"/>
      </w:pPr>
      <w:rPr>
        <w:rFonts w:hint="default"/>
      </w:rPr>
    </w:lvl>
    <w:lvl w:ilvl="8" w:tplc="43FC98FE">
      <w:start w:val="1"/>
      <w:numFmt w:val="bullet"/>
      <w:lvlText w:val="•"/>
      <w:lvlJc w:val="left"/>
      <w:pPr>
        <w:ind w:left="4301" w:hanging="135"/>
      </w:pPr>
      <w:rPr>
        <w:rFonts w:hint="default"/>
      </w:rPr>
    </w:lvl>
  </w:abstractNum>
  <w:abstractNum w:abstractNumId="22" w15:restartNumberingAfterBreak="0">
    <w:nsid w:val="6F527504"/>
    <w:multiLevelType w:val="hybridMultilevel"/>
    <w:tmpl w:val="C054D9D2"/>
    <w:lvl w:ilvl="0" w:tplc="E5B28FB6">
      <w:start w:val="1"/>
      <w:numFmt w:val="bullet"/>
      <w:lvlText w:val="–"/>
      <w:lvlJc w:val="left"/>
      <w:pPr>
        <w:ind w:left="51" w:hanging="105"/>
      </w:pPr>
      <w:rPr>
        <w:rFonts w:ascii="Times New Roman" w:eastAsia="Times New Roman" w:hAnsi="Times New Roman" w:hint="default"/>
        <w:sz w:val="14"/>
        <w:szCs w:val="14"/>
      </w:rPr>
    </w:lvl>
    <w:lvl w:ilvl="1" w:tplc="A8D6BB56">
      <w:start w:val="1"/>
      <w:numFmt w:val="bullet"/>
      <w:lvlText w:val="•"/>
      <w:lvlJc w:val="left"/>
      <w:pPr>
        <w:ind w:left="397" w:hanging="105"/>
      </w:pPr>
      <w:rPr>
        <w:rFonts w:hint="default"/>
      </w:rPr>
    </w:lvl>
    <w:lvl w:ilvl="2" w:tplc="79D200A4">
      <w:start w:val="1"/>
      <w:numFmt w:val="bullet"/>
      <w:lvlText w:val="•"/>
      <w:lvlJc w:val="left"/>
      <w:pPr>
        <w:ind w:left="742" w:hanging="105"/>
      </w:pPr>
      <w:rPr>
        <w:rFonts w:hint="default"/>
      </w:rPr>
    </w:lvl>
    <w:lvl w:ilvl="3" w:tplc="FE1407AE">
      <w:start w:val="1"/>
      <w:numFmt w:val="bullet"/>
      <w:lvlText w:val="•"/>
      <w:lvlJc w:val="left"/>
      <w:pPr>
        <w:ind w:left="1087" w:hanging="105"/>
      </w:pPr>
      <w:rPr>
        <w:rFonts w:hint="default"/>
      </w:rPr>
    </w:lvl>
    <w:lvl w:ilvl="4" w:tplc="E41A4118">
      <w:start w:val="1"/>
      <w:numFmt w:val="bullet"/>
      <w:lvlText w:val="•"/>
      <w:lvlJc w:val="left"/>
      <w:pPr>
        <w:ind w:left="1433" w:hanging="105"/>
      </w:pPr>
      <w:rPr>
        <w:rFonts w:hint="default"/>
      </w:rPr>
    </w:lvl>
    <w:lvl w:ilvl="5" w:tplc="8236B186">
      <w:start w:val="1"/>
      <w:numFmt w:val="bullet"/>
      <w:lvlText w:val="•"/>
      <w:lvlJc w:val="left"/>
      <w:pPr>
        <w:ind w:left="1778" w:hanging="105"/>
      </w:pPr>
      <w:rPr>
        <w:rFonts w:hint="default"/>
      </w:rPr>
    </w:lvl>
    <w:lvl w:ilvl="6" w:tplc="088AEAF0">
      <w:start w:val="1"/>
      <w:numFmt w:val="bullet"/>
      <w:lvlText w:val="•"/>
      <w:lvlJc w:val="left"/>
      <w:pPr>
        <w:ind w:left="2123" w:hanging="105"/>
      </w:pPr>
      <w:rPr>
        <w:rFonts w:hint="default"/>
      </w:rPr>
    </w:lvl>
    <w:lvl w:ilvl="7" w:tplc="BFA47F74">
      <w:start w:val="1"/>
      <w:numFmt w:val="bullet"/>
      <w:lvlText w:val="•"/>
      <w:lvlJc w:val="left"/>
      <w:pPr>
        <w:ind w:left="2469" w:hanging="105"/>
      </w:pPr>
      <w:rPr>
        <w:rFonts w:hint="default"/>
      </w:rPr>
    </w:lvl>
    <w:lvl w:ilvl="8" w:tplc="E45401E8">
      <w:start w:val="1"/>
      <w:numFmt w:val="bullet"/>
      <w:lvlText w:val="•"/>
      <w:lvlJc w:val="left"/>
      <w:pPr>
        <w:ind w:left="2814" w:hanging="105"/>
      </w:pPr>
      <w:rPr>
        <w:rFonts w:hint="default"/>
      </w:rPr>
    </w:lvl>
  </w:abstractNum>
  <w:abstractNum w:abstractNumId="23" w15:restartNumberingAfterBreak="0">
    <w:nsid w:val="704562F5"/>
    <w:multiLevelType w:val="hybridMultilevel"/>
    <w:tmpl w:val="2D4C1170"/>
    <w:lvl w:ilvl="0" w:tplc="5F163E30">
      <w:start w:val="1"/>
      <w:numFmt w:val="bullet"/>
      <w:lvlText w:val="–"/>
      <w:lvlJc w:val="left"/>
      <w:pPr>
        <w:ind w:left="100" w:hanging="135"/>
      </w:pPr>
      <w:rPr>
        <w:rFonts w:ascii="Times New Roman" w:eastAsia="Times New Roman" w:hAnsi="Times New Roman" w:hint="default"/>
        <w:sz w:val="18"/>
        <w:szCs w:val="18"/>
      </w:rPr>
    </w:lvl>
    <w:lvl w:ilvl="1" w:tplc="4914D596">
      <w:start w:val="1"/>
      <w:numFmt w:val="bullet"/>
      <w:lvlText w:val="•"/>
      <w:lvlJc w:val="left"/>
      <w:pPr>
        <w:ind w:left="625" w:hanging="135"/>
      </w:pPr>
      <w:rPr>
        <w:rFonts w:hint="default"/>
      </w:rPr>
    </w:lvl>
    <w:lvl w:ilvl="2" w:tplc="5F56CC00">
      <w:start w:val="1"/>
      <w:numFmt w:val="bullet"/>
      <w:lvlText w:val="•"/>
      <w:lvlJc w:val="left"/>
      <w:pPr>
        <w:ind w:left="1150" w:hanging="135"/>
      </w:pPr>
      <w:rPr>
        <w:rFonts w:hint="default"/>
      </w:rPr>
    </w:lvl>
    <w:lvl w:ilvl="3" w:tplc="BE64A068">
      <w:start w:val="1"/>
      <w:numFmt w:val="bullet"/>
      <w:lvlText w:val="•"/>
      <w:lvlJc w:val="left"/>
      <w:pPr>
        <w:ind w:left="1675" w:hanging="135"/>
      </w:pPr>
      <w:rPr>
        <w:rFonts w:hint="default"/>
      </w:rPr>
    </w:lvl>
    <w:lvl w:ilvl="4" w:tplc="1C0A1BE0">
      <w:start w:val="1"/>
      <w:numFmt w:val="bullet"/>
      <w:lvlText w:val="•"/>
      <w:lvlJc w:val="left"/>
      <w:pPr>
        <w:ind w:left="2200" w:hanging="135"/>
      </w:pPr>
      <w:rPr>
        <w:rFonts w:hint="default"/>
      </w:rPr>
    </w:lvl>
    <w:lvl w:ilvl="5" w:tplc="B4C21230">
      <w:start w:val="1"/>
      <w:numFmt w:val="bullet"/>
      <w:lvlText w:val="•"/>
      <w:lvlJc w:val="left"/>
      <w:pPr>
        <w:ind w:left="2725" w:hanging="135"/>
      </w:pPr>
      <w:rPr>
        <w:rFonts w:hint="default"/>
      </w:rPr>
    </w:lvl>
    <w:lvl w:ilvl="6" w:tplc="04466C4A">
      <w:start w:val="1"/>
      <w:numFmt w:val="bullet"/>
      <w:lvlText w:val="•"/>
      <w:lvlJc w:val="left"/>
      <w:pPr>
        <w:ind w:left="3250" w:hanging="135"/>
      </w:pPr>
      <w:rPr>
        <w:rFonts w:hint="default"/>
      </w:rPr>
    </w:lvl>
    <w:lvl w:ilvl="7" w:tplc="C2D88782">
      <w:start w:val="1"/>
      <w:numFmt w:val="bullet"/>
      <w:lvlText w:val="•"/>
      <w:lvlJc w:val="left"/>
      <w:pPr>
        <w:ind w:left="3776" w:hanging="135"/>
      </w:pPr>
      <w:rPr>
        <w:rFonts w:hint="default"/>
      </w:rPr>
    </w:lvl>
    <w:lvl w:ilvl="8" w:tplc="ED1A9324">
      <w:start w:val="1"/>
      <w:numFmt w:val="bullet"/>
      <w:lvlText w:val="•"/>
      <w:lvlJc w:val="left"/>
      <w:pPr>
        <w:ind w:left="4301" w:hanging="135"/>
      </w:pPr>
      <w:rPr>
        <w:rFonts w:hint="default"/>
      </w:rPr>
    </w:lvl>
  </w:abstractNum>
  <w:abstractNum w:abstractNumId="24" w15:restartNumberingAfterBreak="0">
    <w:nsid w:val="7E7931E2"/>
    <w:multiLevelType w:val="hybridMultilevel"/>
    <w:tmpl w:val="E7A8DD26"/>
    <w:lvl w:ilvl="0" w:tplc="83F014D2">
      <w:start w:val="1"/>
      <w:numFmt w:val="bullet"/>
      <w:lvlText w:val="–"/>
      <w:lvlJc w:val="left"/>
      <w:pPr>
        <w:ind w:left="100" w:hanging="135"/>
      </w:pPr>
      <w:rPr>
        <w:rFonts w:ascii="Times New Roman" w:eastAsia="Times New Roman" w:hAnsi="Times New Roman" w:hint="default"/>
        <w:sz w:val="18"/>
        <w:szCs w:val="18"/>
      </w:rPr>
    </w:lvl>
    <w:lvl w:ilvl="1" w:tplc="12DE1D7E">
      <w:start w:val="1"/>
      <w:numFmt w:val="bullet"/>
      <w:lvlText w:val="•"/>
      <w:lvlJc w:val="left"/>
      <w:pPr>
        <w:ind w:left="613" w:hanging="135"/>
      </w:pPr>
      <w:rPr>
        <w:rFonts w:hint="default"/>
      </w:rPr>
    </w:lvl>
    <w:lvl w:ilvl="2" w:tplc="D8023F84">
      <w:start w:val="1"/>
      <w:numFmt w:val="bullet"/>
      <w:lvlText w:val="•"/>
      <w:lvlJc w:val="left"/>
      <w:pPr>
        <w:ind w:left="1126" w:hanging="135"/>
      </w:pPr>
      <w:rPr>
        <w:rFonts w:hint="default"/>
      </w:rPr>
    </w:lvl>
    <w:lvl w:ilvl="3" w:tplc="34F60C8C">
      <w:start w:val="1"/>
      <w:numFmt w:val="bullet"/>
      <w:lvlText w:val="•"/>
      <w:lvlJc w:val="left"/>
      <w:pPr>
        <w:ind w:left="1639" w:hanging="135"/>
      </w:pPr>
      <w:rPr>
        <w:rFonts w:hint="default"/>
      </w:rPr>
    </w:lvl>
    <w:lvl w:ilvl="4" w:tplc="D5C2EBEC">
      <w:start w:val="1"/>
      <w:numFmt w:val="bullet"/>
      <w:lvlText w:val="•"/>
      <w:lvlJc w:val="left"/>
      <w:pPr>
        <w:ind w:left="2152" w:hanging="135"/>
      </w:pPr>
      <w:rPr>
        <w:rFonts w:hint="default"/>
      </w:rPr>
    </w:lvl>
    <w:lvl w:ilvl="5" w:tplc="4314DB6A">
      <w:start w:val="1"/>
      <w:numFmt w:val="bullet"/>
      <w:lvlText w:val="•"/>
      <w:lvlJc w:val="left"/>
      <w:pPr>
        <w:ind w:left="2665" w:hanging="135"/>
      </w:pPr>
      <w:rPr>
        <w:rFonts w:hint="default"/>
      </w:rPr>
    </w:lvl>
    <w:lvl w:ilvl="6" w:tplc="25323216">
      <w:start w:val="1"/>
      <w:numFmt w:val="bullet"/>
      <w:lvlText w:val="•"/>
      <w:lvlJc w:val="left"/>
      <w:pPr>
        <w:ind w:left="3178" w:hanging="135"/>
      </w:pPr>
      <w:rPr>
        <w:rFonts w:hint="default"/>
      </w:rPr>
    </w:lvl>
    <w:lvl w:ilvl="7" w:tplc="D838999A">
      <w:start w:val="1"/>
      <w:numFmt w:val="bullet"/>
      <w:lvlText w:val="•"/>
      <w:lvlJc w:val="left"/>
      <w:pPr>
        <w:ind w:left="3691" w:hanging="135"/>
      </w:pPr>
      <w:rPr>
        <w:rFonts w:hint="default"/>
      </w:rPr>
    </w:lvl>
    <w:lvl w:ilvl="8" w:tplc="40EC1C22">
      <w:start w:val="1"/>
      <w:numFmt w:val="bullet"/>
      <w:lvlText w:val="•"/>
      <w:lvlJc w:val="left"/>
      <w:pPr>
        <w:ind w:left="4204" w:hanging="135"/>
      </w:pPr>
      <w:rPr>
        <w:rFonts w:hint="default"/>
      </w:rPr>
    </w:lvl>
  </w:abstractNum>
  <w:num w:numId="1" w16cid:durableId="424306935">
    <w:abstractNumId w:val="9"/>
  </w:num>
  <w:num w:numId="2" w16cid:durableId="594633043">
    <w:abstractNumId w:val="11"/>
  </w:num>
  <w:num w:numId="3" w16cid:durableId="597493643">
    <w:abstractNumId w:val="13"/>
  </w:num>
  <w:num w:numId="4" w16cid:durableId="1395393176">
    <w:abstractNumId w:val="19"/>
  </w:num>
  <w:num w:numId="5" w16cid:durableId="1295604719">
    <w:abstractNumId w:val="17"/>
  </w:num>
  <w:num w:numId="6" w16cid:durableId="1356417906">
    <w:abstractNumId w:val="24"/>
  </w:num>
  <w:num w:numId="7" w16cid:durableId="1022435586">
    <w:abstractNumId w:val="4"/>
  </w:num>
  <w:num w:numId="8" w16cid:durableId="985007731">
    <w:abstractNumId w:val="21"/>
  </w:num>
  <w:num w:numId="9" w16cid:durableId="1732997498">
    <w:abstractNumId w:val="16"/>
  </w:num>
  <w:num w:numId="10" w16cid:durableId="1059985557">
    <w:abstractNumId w:val="20"/>
  </w:num>
  <w:num w:numId="11" w16cid:durableId="152065918">
    <w:abstractNumId w:val="23"/>
  </w:num>
  <w:num w:numId="12" w16cid:durableId="441001191">
    <w:abstractNumId w:val="3"/>
  </w:num>
  <w:num w:numId="13" w16cid:durableId="1238904257">
    <w:abstractNumId w:val="1"/>
  </w:num>
  <w:num w:numId="14" w16cid:durableId="482504633">
    <w:abstractNumId w:val="8"/>
  </w:num>
  <w:num w:numId="15" w16cid:durableId="1160539483">
    <w:abstractNumId w:val="6"/>
  </w:num>
  <w:num w:numId="16" w16cid:durableId="1955214355">
    <w:abstractNumId w:val="15"/>
  </w:num>
  <w:num w:numId="17" w16cid:durableId="2010982998">
    <w:abstractNumId w:val="7"/>
  </w:num>
  <w:num w:numId="18" w16cid:durableId="1868368930">
    <w:abstractNumId w:val="0"/>
  </w:num>
  <w:num w:numId="19" w16cid:durableId="883129603">
    <w:abstractNumId w:val="22"/>
  </w:num>
  <w:num w:numId="20" w16cid:durableId="2138716329">
    <w:abstractNumId w:val="18"/>
  </w:num>
  <w:num w:numId="21" w16cid:durableId="1750341935">
    <w:abstractNumId w:val="5"/>
  </w:num>
  <w:num w:numId="22" w16cid:durableId="1843163619">
    <w:abstractNumId w:val="12"/>
  </w:num>
  <w:num w:numId="23" w16cid:durableId="680736463">
    <w:abstractNumId w:val="14"/>
  </w:num>
  <w:num w:numId="24" w16cid:durableId="1092552862">
    <w:abstractNumId w:val="10"/>
  </w:num>
  <w:num w:numId="25" w16cid:durableId="158649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413BC"/>
    <w:rsid w:val="000826D7"/>
    <w:rsid w:val="001B7B5C"/>
    <w:rsid w:val="00200AAA"/>
    <w:rsid w:val="006C6C17"/>
    <w:rsid w:val="009A1ADF"/>
    <w:rsid w:val="009D2E10"/>
    <w:rsid w:val="00A413BC"/>
    <w:rsid w:val="00C24251"/>
    <w:rsid w:val="00F2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4D59"/>
  <w15:docId w15:val="{9C38EAB6-AF8B-408A-A3AF-BC416CAF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200AAA"/>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AAA"/>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AAA"/>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F2648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2648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2648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F264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48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826D7"/>
    <w:pPr>
      <w:tabs>
        <w:tab w:val="center" w:pos="4680"/>
        <w:tab w:val="right" w:pos="9360"/>
      </w:tabs>
    </w:pPr>
  </w:style>
  <w:style w:type="character" w:customStyle="1" w:styleId="HeaderChar">
    <w:name w:val="Header Char"/>
    <w:basedOn w:val="DefaultParagraphFont"/>
    <w:link w:val="Header"/>
    <w:uiPriority w:val="99"/>
    <w:rsid w:val="000826D7"/>
  </w:style>
  <w:style w:type="paragraph" w:styleId="Footer">
    <w:name w:val="footer"/>
    <w:basedOn w:val="Normal"/>
    <w:link w:val="FooterChar"/>
    <w:uiPriority w:val="99"/>
    <w:unhideWhenUsed/>
    <w:rsid w:val="000826D7"/>
    <w:pPr>
      <w:tabs>
        <w:tab w:val="center" w:pos="4680"/>
        <w:tab w:val="right" w:pos="9360"/>
      </w:tabs>
    </w:pPr>
  </w:style>
  <w:style w:type="character" w:customStyle="1" w:styleId="FooterChar">
    <w:name w:val="Footer Char"/>
    <w:basedOn w:val="DefaultParagraphFont"/>
    <w:link w:val="Footer"/>
    <w:uiPriority w:val="99"/>
    <w:rsid w:val="000826D7"/>
  </w:style>
  <w:style w:type="character" w:customStyle="1" w:styleId="Heading2Char">
    <w:name w:val="Heading 2 Char"/>
    <w:basedOn w:val="DefaultParagraphFont"/>
    <w:link w:val="Heading2"/>
    <w:uiPriority w:val="9"/>
    <w:rsid w:val="00200A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0A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0AA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00AAA"/>
    <w:rPr>
      <w:rFonts w:ascii="Times New Roman" w:eastAsia="Times New Roman" w:hAnsi="Times New Roman"/>
      <w:b/>
      <w:bCs/>
      <w:sz w:val="18"/>
      <w:szCs w:val="18"/>
    </w:rPr>
  </w:style>
  <w:style w:type="paragraph" w:styleId="NormalIndent">
    <w:name w:val="Normal Indent"/>
    <w:basedOn w:val="Normal"/>
    <w:uiPriority w:val="99"/>
    <w:unhideWhenUsed/>
    <w:rsid w:val="00200AAA"/>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200AAA"/>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0AA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00AAA"/>
    <w:rPr>
      <w:i/>
      <w:iCs/>
    </w:rPr>
  </w:style>
  <w:style w:type="character" w:styleId="Hyperlink">
    <w:name w:val="Hyperlink"/>
    <w:basedOn w:val="DefaultParagraphFont"/>
    <w:uiPriority w:val="99"/>
    <w:unhideWhenUsed/>
    <w:rsid w:val="00200AAA"/>
    <w:rPr>
      <w:color w:val="0000FF" w:themeColor="hyperlink"/>
      <w:u w:val="single"/>
    </w:rPr>
  </w:style>
  <w:style w:type="table" w:styleId="TableGrid">
    <w:name w:val="Table Grid"/>
    <w:basedOn w:val="TableNormal"/>
    <w:uiPriority w:val="59"/>
    <w:rsid w:val="00200AAA"/>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00AAA"/>
    <w:pPr>
      <w:widowControl/>
      <w:spacing w:after="200"/>
    </w:pPr>
    <w:rPr>
      <w:rFonts w:ascii="Verdana" w:hAnsi="Verdana" w:cs="Verdana"/>
      <w:b/>
      <w:bCs/>
      <w:color w:val="4F81BD" w:themeColor="accent1"/>
      <w:sz w:val="18"/>
      <w:szCs w:val="18"/>
    </w:rPr>
  </w:style>
  <w:style w:type="paragraph" w:customStyle="1" w:styleId="DocDefaults">
    <w:name w:val="DocDefaults"/>
    <w:rsid w:val="00200AAA"/>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17699</Words>
  <Characters>100885</Characters>
  <Application>Microsoft Office Word</Application>
  <DocSecurity>0</DocSecurity>
  <Lines>840</Lines>
  <Paragraphs>236</Paragraphs>
  <ScaleCrop>false</ScaleCrop>
  <Company/>
  <LinksUpToDate>false</LinksUpToDate>
  <CharactersWithSpaces>118348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6</cp:revision>
  <dcterms:created xsi:type="dcterms:W3CDTF">2023-11-07T13:05:00Z</dcterms:created>
  <dcterms:modified xsi:type="dcterms:W3CDTF">2023-11-09T06:42:00Z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LastSaved">
    <vt:filetime>2023-11-07T00:00:00Z</vt:filetime>
  </property>
</Properties>
</file>