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8D2BE3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D2BE3" w:rsidRDefault="008D2BE3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EE87046" wp14:editId="2627F98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D2BE3" w:rsidRDefault="008D2BE3" w:rsidP="00A564F0">
            <w:pPr>
              <w:pStyle w:val="NASLOVZLATO"/>
            </w:pPr>
            <w:r>
              <w:t>ПРАВИЛНИК</w:t>
            </w:r>
          </w:p>
          <w:p w:rsidR="008D2BE3" w:rsidRPr="000D3D80" w:rsidRDefault="008D2BE3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МУЗИЧКО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ОБРАЗОВАЊЕ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D2BE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ВАСПИТАЊЕ</w:t>
            </w:r>
          </w:p>
          <w:bookmarkEnd w:id="0"/>
          <w:p w:rsidR="008D2BE3" w:rsidRPr="00215591" w:rsidRDefault="008D2BE3" w:rsidP="008D2BE3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9</w:t>
            </w:r>
            <w:r>
              <w:t>/2020</w:t>
            </w:r>
            <w:r w:rsidRPr="00D5247D">
              <w:t>)</w:t>
            </w:r>
          </w:p>
        </w:tc>
      </w:tr>
    </w:tbl>
    <w:p w:rsidR="008D2BE3" w:rsidRDefault="008D2BE3" w:rsidP="008D2BE3">
      <w:pPr>
        <w:pStyle w:val="BodyText"/>
        <w:rPr>
          <w:sz w:val="20"/>
        </w:rPr>
      </w:pPr>
    </w:p>
    <w:p w:rsidR="008D2BE3" w:rsidRDefault="008D2BE3" w:rsidP="008D2BE3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rPr>
          <w:sz w:val="20"/>
        </w:rPr>
      </w:pPr>
    </w:p>
    <w:p w:rsidR="00A81539" w:rsidRDefault="00A81539">
      <w:pPr>
        <w:pStyle w:val="BodyText"/>
        <w:spacing w:before="6"/>
        <w:rPr>
          <w:sz w:val="16"/>
        </w:rPr>
      </w:pPr>
    </w:p>
    <w:p w:rsidR="00A81539" w:rsidRDefault="008D2BE3">
      <w:pPr>
        <w:pStyle w:val="BodyText"/>
        <w:spacing w:before="98" w:line="232" w:lineRule="auto"/>
        <w:ind w:left="100" w:firstLine="396"/>
      </w:pPr>
      <w:bookmarkStart w:id="1" w:name="3_Правилник_о_изменама_и_допунама_Правил"/>
      <w:bookmarkStart w:id="2" w:name="4_Правилник_o_изменама_Правилника_о_степ"/>
      <w:bookmarkEnd w:id="1"/>
      <w:bookmarkEnd w:id="2"/>
      <w:r>
        <w:t>На основу члана 67. став 1. Закона о основама система образовања и васпитања („Службени гласник РС”, бр. 88/17, 27/18 – др. за- кон, 10/19 и 6/20),</w:t>
      </w:r>
    </w:p>
    <w:p w:rsidR="00A81539" w:rsidRDefault="008D2BE3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A81539" w:rsidRDefault="00A81539">
      <w:pPr>
        <w:pStyle w:val="BodyText"/>
        <w:rPr>
          <w:sz w:val="16"/>
        </w:rPr>
      </w:pPr>
    </w:p>
    <w:p w:rsidR="00A81539" w:rsidRDefault="008D2BE3">
      <w:pPr>
        <w:pStyle w:val="Heading1"/>
        <w:ind w:right="4675" w:firstLine="0"/>
        <w:jc w:val="center"/>
      </w:pPr>
      <w:r>
        <w:t>П</w:t>
      </w:r>
      <w:r>
        <w:t xml:space="preserve">РАВИЛНИК </w:t>
      </w:r>
    </w:p>
    <w:p w:rsidR="00A81539" w:rsidRDefault="008D2BE3">
      <w:pPr>
        <w:spacing w:before="181" w:line="249" w:lineRule="auto"/>
        <w:ind w:left="4884" w:hanging="4368"/>
        <w:rPr>
          <w:b/>
          <w:sz w:val="20"/>
        </w:rPr>
      </w:pPr>
      <w:r>
        <w:rPr>
          <w:b/>
          <w:sz w:val="20"/>
        </w:rPr>
        <w:t>o изменама и допунама Правилника о плану и програму наставе и учења за основно музичко образовање и васпитање</w:t>
      </w:r>
    </w:p>
    <w:p w:rsidR="00A81539" w:rsidRDefault="00A81539">
      <w:pPr>
        <w:pStyle w:val="BodyText"/>
        <w:spacing w:before="10"/>
        <w:rPr>
          <w:b/>
          <w:sz w:val="22"/>
        </w:rPr>
      </w:pPr>
    </w:p>
    <w:p w:rsidR="00A81539" w:rsidRDefault="008D2BE3">
      <w:pPr>
        <w:pStyle w:val="BodyText"/>
        <w:spacing w:line="203" w:lineRule="exact"/>
        <w:ind w:left="4658" w:right="4675"/>
        <w:jc w:val="center"/>
      </w:pPr>
      <w:r>
        <w:t>Члан 1.</w:t>
      </w:r>
    </w:p>
    <w:p w:rsidR="00A81539" w:rsidRDefault="008D2BE3">
      <w:pPr>
        <w:pStyle w:val="BodyText"/>
        <w:spacing w:before="2" w:line="232" w:lineRule="auto"/>
        <w:ind w:left="100" w:right="102" w:firstLine="396"/>
      </w:pPr>
      <w:r>
        <w:t xml:space="preserve">У Правилнику о плану и програму наставе и учења за основно музичко образовање и васпитање („Службени </w:t>
      </w:r>
      <w:r>
        <w:rPr>
          <w:spacing w:val="-3"/>
        </w:rPr>
        <w:t xml:space="preserve">гласник </w:t>
      </w:r>
      <w:r>
        <w:t>РС – Просвет- ни гласник”, б</w:t>
      </w:r>
      <w:r>
        <w:t xml:space="preserve">рој 5/19) у делу: „ПЛАН И </w:t>
      </w: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ЗА ОСНОВНО МУЗИЧКО </w:t>
      </w:r>
      <w:r>
        <w:rPr>
          <w:spacing w:val="-5"/>
        </w:rPr>
        <w:t xml:space="preserve">ОБРАЗОВАЊЕ </w:t>
      </w:r>
      <w:r>
        <w:t xml:space="preserve">И </w:t>
      </w:r>
      <w:r>
        <w:rPr>
          <w:spacing w:val="-4"/>
        </w:rPr>
        <w:t>ВАСПИТАЊЕ”,</w:t>
      </w:r>
    </w:p>
    <w:p w:rsidR="00A81539" w:rsidRDefault="008D2BE3">
      <w:pPr>
        <w:pStyle w:val="BodyText"/>
        <w:spacing w:line="232" w:lineRule="auto"/>
        <w:ind w:left="100"/>
      </w:pPr>
      <w:r>
        <w:t>глава: „ОРГАНИЗАЦИЈА НАСТАВЕ И УЧЕЊА”, одељак: „ИСПИТИ”, пододељак: „Годишњи испити” став 4. после речи: „Соло пева- ње” додају се речи: „и Одсека за српско тради</w:t>
      </w:r>
      <w:r>
        <w:t>ционално певање.”</w:t>
      </w:r>
    </w:p>
    <w:p w:rsidR="00A81539" w:rsidRDefault="008D2BE3">
      <w:pPr>
        <w:pStyle w:val="BodyText"/>
        <w:spacing w:line="197" w:lineRule="exact"/>
        <w:ind w:left="497"/>
      </w:pPr>
      <w:r>
        <w:t>После става 7. додаје се став 8. који гласи:</w:t>
      </w:r>
    </w:p>
    <w:p w:rsidR="00A81539" w:rsidRDefault="008D2BE3">
      <w:pPr>
        <w:pStyle w:val="BodyText"/>
        <w:spacing w:line="232" w:lineRule="auto"/>
        <w:ind w:left="497" w:right="3391"/>
      </w:pPr>
      <w:r>
        <w:t>„Програм годишњих испита који се полажу из инструмента/певања изводи се напамет.” У одељку: „ОРГАНИЗАЦИЈА НАСТАВЕ” после тачке 3) додаје се тачка 4) која гласи:</w:t>
      </w:r>
    </w:p>
    <w:p w:rsidR="00A81539" w:rsidRDefault="008D2BE3">
      <w:pPr>
        <w:spacing w:line="200" w:lineRule="exact"/>
        <w:ind w:left="497"/>
        <w:rPr>
          <w:b/>
          <w:sz w:val="18"/>
        </w:rPr>
      </w:pPr>
      <w:r>
        <w:rPr>
          <w:b/>
          <w:sz w:val="18"/>
        </w:rPr>
        <w:t>„4) Облици образовно-васпитног р</w:t>
      </w:r>
      <w:r>
        <w:rPr>
          <w:b/>
          <w:sz w:val="18"/>
        </w:rPr>
        <w:t>ада којима се остварују обавезни предмети, изборни програми и активности</w:t>
      </w:r>
    </w:p>
    <w:p w:rsidR="00A81539" w:rsidRDefault="00A8153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133"/>
        <w:gridCol w:w="1133"/>
        <w:gridCol w:w="1133"/>
        <w:gridCol w:w="1133"/>
        <w:gridCol w:w="1133"/>
        <w:gridCol w:w="1133"/>
      </w:tblGrid>
      <w:tr w:rsidR="00A81539">
        <w:trPr>
          <w:trHeight w:val="360"/>
        </w:trPr>
        <w:tc>
          <w:tcPr>
            <w:tcW w:w="3725" w:type="dxa"/>
          </w:tcPr>
          <w:p w:rsidR="00A81539" w:rsidRDefault="008D2BE3">
            <w:pPr>
              <w:pStyle w:val="TableParagraph"/>
              <w:spacing w:before="98"/>
              <w:ind w:left="567" w:right="0"/>
              <w:jc w:val="left"/>
              <w:rPr>
                <w:sz w:val="14"/>
              </w:rPr>
            </w:pPr>
            <w:r>
              <w:rPr>
                <w:sz w:val="14"/>
              </w:rPr>
              <w:t>ОБЛИК ОБРАЗОВНО-ВАСПИТНОГ РАДА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ind w:left="283" w:right="0"/>
              <w:jc w:val="lef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A81539" w:rsidRDefault="008D2BE3">
            <w:pPr>
              <w:pStyle w:val="TableParagraph"/>
              <w:spacing w:before="0" w:line="161" w:lineRule="exact"/>
              <w:ind w:left="371" w:right="0"/>
              <w:jc w:val="left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ind w:left="199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A81539" w:rsidRDefault="008D2BE3">
            <w:pPr>
              <w:pStyle w:val="TableParagraph"/>
              <w:spacing w:before="0" w:line="161" w:lineRule="exact"/>
              <w:ind w:left="199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ind w:left="201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A81539" w:rsidRDefault="008D2BE3">
            <w:pPr>
              <w:pStyle w:val="TableParagraph"/>
              <w:spacing w:before="0" w:line="161" w:lineRule="exact"/>
              <w:ind w:left="201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ind w:left="202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A81539" w:rsidRDefault="008D2BE3">
            <w:pPr>
              <w:pStyle w:val="TableParagraph"/>
              <w:spacing w:before="0" w:line="161" w:lineRule="exact"/>
              <w:ind w:left="202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V РАЗРЕД</w:t>
            </w:r>
          </w:p>
          <w:p w:rsidR="00A81539" w:rsidRDefault="008D2BE3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spacing w:line="161" w:lineRule="exact"/>
              <w:ind w:right="184"/>
              <w:rPr>
                <w:sz w:val="14"/>
              </w:rPr>
            </w:pPr>
            <w:r>
              <w:rPr>
                <w:sz w:val="14"/>
              </w:rPr>
              <w:t>VI РАЗРЕД</w:t>
            </w:r>
          </w:p>
          <w:p w:rsidR="00A81539" w:rsidRDefault="008D2BE3">
            <w:pPr>
              <w:pStyle w:val="TableParagraph"/>
              <w:spacing w:before="0" w:line="161" w:lineRule="exact"/>
              <w:ind w:right="184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A81539">
        <w:trPr>
          <w:trHeight w:val="200"/>
        </w:trPr>
        <w:tc>
          <w:tcPr>
            <w:tcW w:w="3725" w:type="dxa"/>
          </w:tcPr>
          <w:p w:rsidR="00A81539" w:rsidRDefault="008D2BE3">
            <w:pPr>
              <w:pStyle w:val="TableParagraph"/>
              <w:ind w:left="56" w:right="0"/>
              <w:jc w:val="left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9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0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A81539">
        <w:trPr>
          <w:trHeight w:val="200"/>
        </w:trPr>
        <w:tc>
          <w:tcPr>
            <w:tcW w:w="3725" w:type="dxa"/>
          </w:tcPr>
          <w:p w:rsidR="00A81539" w:rsidRDefault="008D2BE3">
            <w:pPr>
              <w:pStyle w:val="TableParagraph"/>
              <w:ind w:left="56" w:right="0"/>
              <w:jc w:val="left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9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</w:tr>
      <w:tr w:rsidR="00A81539">
        <w:trPr>
          <w:trHeight w:val="200"/>
        </w:trPr>
        <w:tc>
          <w:tcPr>
            <w:tcW w:w="3725" w:type="dxa"/>
          </w:tcPr>
          <w:p w:rsidR="00A81539" w:rsidRDefault="008D2BE3">
            <w:pPr>
              <w:pStyle w:val="TableParagraph"/>
              <w:ind w:left="56" w:right="0"/>
              <w:jc w:val="left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9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</w:tr>
      <w:tr w:rsidR="00A81539">
        <w:trPr>
          <w:trHeight w:val="200"/>
        </w:trPr>
        <w:tc>
          <w:tcPr>
            <w:tcW w:w="3725" w:type="dxa"/>
          </w:tcPr>
          <w:p w:rsidR="00A81539" w:rsidRDefault="008D2BE3">
            <w:pPr>
              <w:pStyle w:val="TableParagraph"/>
              <w:ind w:left="56" w:right="0"/>
              <w:jc w:val="left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199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3" w:type="dxa"/>
          </w:tcPr>
          <w:p w:rsidR="00A81539" w:rsidRDefault="008D2BE3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</w:tr>
    </w:tbl>
    <w:p w:rsidR="00A81539" w:rsidRDefault="008D2BE3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A81539" w:rsidRDefault="00A81539">
      <w:pPr>
        <w:pStyle w:val="BodyText"/>
        <w:spacing w:before="6"/>
        <w:rPr>
          <w:sz w:val="17"/>
        </w:rPr>
      </w:pPr>
    </w:p>
    <w:p w:rsidR="00A81539" w:rsidRDefault="008D2BE3">
      <w:pPr>
        <w:pStyle w:val="BodyText"/>
        <w:spacing w:line="203" w:lineRule="exact"/>
        <w:ind w:left="497"/>
      </w:pPr>
      <w:r>
        <w:t>У глави: „А.ОБАВЕЗНИ ОДСЕЦИ”, одељак „1. ОДСЕК ЗА КЛАСИЧНУ МУЗИКУ” пододељак: „1.2. ЧЕТВОРОГОДИШЊЕ МУ-</w:t>
      </w:r>
    </w:p>
    <w:p w:rsidR="00A81539" w:rsidRDefault="008D2BE3">
      <w:pPr>
        <w:pStyle w:val="BodyText"/>
        <w:spacing w:before="2" w:line="232" w:lineRule="auto"/>
        <w:ind w:left="100" w:right="54"/>
      </w:pPr>
      <w:r>
        <w:t>ЗИЧКО ОБРАЗОВАЊЕ И ВАСПИТАЊЕ”, пододељак: „ТЕОРЕТСКИ ПРЕДМЕТИ (солфеђо, теорија музике)”, код предмета СОЛФЕЂО (четворогодишње школовање) за трећи разред у табеларном прегледу речи: „Програм смотре” замењују се речима: „Програм испита”.</w:t>
      </w:r>
    </w:p>
    <w:p w:rsidR="00A81539" w:rsidRDefault="008D2BE3">
      <w:pPr>
        <w:pStyle w:val="BodyText"/>
        <w:spacing w:line="197" w:lineRule="exact"/>
        <w:ind w:left="497"/>
      </w:pPr>
      <w:r>
        <w:t>У одељку: „3. ОДСЕК</w:t>
      </w:r>
      <w:r>
        <w:t xml:space="preserve"> ЗА СРПСКО ТРАДИЦИОНАЛНО ПЕВАЊЕ И СВИРАЊЕ” пододељак: „ТЕОРЕТСКИ ПРЕДМЕТИ (солфеђо,</w:t>
      </w:r>
    </w:p>
    <w:p w:rsidR="00A81539" w:rsidRDefault="008D2BE3">
      <w:pPr>
        <w:pStyle w:val="BodyText"/>
        <w:spacing w:before="1" w:line="232" w:lineRule="auto"/>
        <w:ind w:left="100"/>
      </w:pPr>
      <w:r>
        <w:t>теорија музике)”,</w:t>
      </w:r>
      <w:r>
        <w:rPr>
          <w:spacing w:val="-6"/>
        </w:rPr>
        <w:t xml:space="preserve"> код </w:t>
      </w:r>
      <w:r>
        <w:t xml:space="preserve">предмета </w:t>
      </w:r>
      <w:r>
        <w:rPr>
          <w:spacing w:val="-3"/>
        </w:rPr>
        <w:t xml:space="preserve">СОЛФЕЂО </w:t>
      </w:r>
      <w:r>
        <w:t xml:space="preserve">(четворогодишње школовање) за трећи разред у табеларном </w:t>
      </w:r>
      <w:r>
        <w:rPr>
          <w:spacing w:val="-3"/>
        </w:rPr>
        <w:t xml:space="preserve">прегледу </w:t>
      </w:r>
      <w:r>
        <w:t>речи: „Програм смотре” замењују се речима: „Програм испита”.</w:t>
      </w:r>
    </w:p>
    <w:p w:rsidR="00A81539" w:rsidRDefault="008D2BE3">
      <w:pPr>
        <w:pStyle w:val="BodyText"/>
        <w:spacing w:before="164" w:line="203" w:lineRule="exact"/>
        <w:ind w:left="4657" w:right="4675"/>
        <w:jc w:val="center"/>
      </w:pPr>
      <w:r>
        <w:t>Члан 2.</w:t>
      </w:r>
    </w:p>
    <w:p w:rsidR="00A81539" w:rsidRDefault="008D2BE3">
      <w:pPr>
        <w:pStyle w:val="BodyText"/>
        <w:spacing w:line="203" w:lineRule="exact"/>
        <w:ind w:left="496"/>
      </w:pPr>
      <w: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sectPr w:rsidR="00A81539">
      <w:footerReference w:type="default" r:id="rId7"/>
      <w:type w:val="continuous"/>
      <w:pgSz w:w="11910" w:h="16840"/>
      <w:pgMar w:top="15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E3" w:rsidRDefault="008D2BE3" w:rsidP="008D2BE3">
      <w:r>
        <w:separator/>
      </w:r>
    </w:p>
  </w:endnote>
  <w:endnote w:type="continuationSeparator" w:id="0">
    <w:p w:rsidR="008D2BE3" w:rsidRDefault="008D2BE3" w:rsidP="008D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009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BE3" w:rsidRDefault="008D2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BE3" w:rsidRDefault="008D2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E3" w:rsidRDefault="008D2BE3" w:rsidP="008D2BE3">
      <w:r>
        <w:separator/>
      </w:r>
    </w:p>
  </w:footnote>
  <w:footnote w:type="continuationSeparator" w:id="0">
    <w:p w:rsidR="008D2BE3" w:rsidRDefault="008D2BE3" w:rsidP="008D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81539"/>
    <w:rsid w:val="008D2BE3"/>
    <w:rsid w:val="00A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DCEEE13-8733-4903-88D0-61EAC52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87" w:hanging="43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204" w:right="186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8D2BE3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8D2BE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D2BE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D2B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2023-11-13T12:42:00Z</dcterms:created>
  <dcterms:modified xsi:type="dcterms:W3CDTF">2023-11-13T12:44:00Z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