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97497D"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540D02" w:rsidP="00D70371">
            <w:pPr>
              <w:pStyle w:val="NASLOVBELO"/>
            </w:pPr>
            <w:r w:rsidRPr="00540D02">
              <w:t>О ПЛАНУ И ПРОГРАМУ НАСТАВЕ И УЧЕЊА СРЕДЊЕГ СТРУЧНОГ ОБРАЗОВАЊА У СРЕДЊОЈ ШКОЛИ УНУТРАШЊИХ ПОСЛОВА "ЈАКОВ НЕНАДОВИЋ" У СРЕМСКОЈ КАМЕНИЦИ</w:t>
            </w:r>
            <w:bookmarkStart w:id="0" w:name="_GoBack"/>
            <w:bookmarkEnd w:id="0"/>
          </w:p>
          <w:p w:rsidR="00932A9A" w:rsidRPr="00D70371" w:rsidRDefault="00932A9A" w:rsidP="0097497D">
            <w:pPr>
              <w:pStyle w:val="podnaslovpropisa"/>
            </w:pPr>
            <w:r w:rsidRPr="00D70371">
              <w:t>("Сл. гласник РС</w:t>
            </w:r>
            <w:r w:rsidR="003960C1">
              <w:t xml:space="preserve"> - </w:t>
            </w:r>
            <w:r w:rsidR="003960C1" w:rsidRPr="003960C1">
              <w:t>Просветни гласник</w:t>
            </w:r>
            <w:r w:rsidRPr="00D70371">
              <w:t xml:space="preserve">", бр. </w:t>
            </w:r>
            <w:r w:rsidR="003960C1">
              <w:t>1</w:t>
            </w:r>
            <w:r w:rsidR="0097497D">
              <w:t>0</w:t>
            </w:r>
            <w:r w:rsidRPr="00D70371">
              <w:t>/20</w:t>
            </w:r>
            <w:r w:rsidR="00643E74" w:rsidRPr="00D70371">
              <w:t>23</w:t>
            </w:r>
            <w:r w:rsidRPr="00D70371">
              <w:t>)</w:t>
            </w:r>
          </w:p>
        </w:tc>
      </w:tr>
    </w:tbl>
    <w:p w:rsidR="005D6DF1" w:rsidRDefault="005D6DF1" w:rsidP="00D70371">
      <w:bookmarkStart w:id="1" w:name="str_1"/>
      <w:bookmarkEnd w:id="1"/>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основу члана 67. ст. 1. и 4. Закона о основама система образовања и васпитања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др. закон, 10/19, 6/20 и 129/21),</w:t>
      </w:r>
      <w:r w:rsidR="00866723">
        <w:rPr>
          <w:rFonts w:ascii="Arial" w:hAnsi="Arial" w:cs="Arial"/>
          <w:noProof w:val="0"/>
          <w:color w:val="000000"/>
          <w:sz w:val="22"/>
          <w:szCs w:val="22"/>
          <w:lang w:val="en-US"/>
        </w:rPr>
        <w:t xml:space="preserve"> </w:t>
      </w:r>
      <w:r w:rsidRPr="00E216EE">
        <w:rPr>
          <w:rFonts w:ascii="Arial" w:hAnsi="Arial" w:cs="Arial"/>
          <w:noProof w:val="0"/>
          <w:color w:val="000000"/>
          <w:sz w:val="22"/>
          <w:szCs w:val="22"/>
          <w:lang w:val="en-US"/>
        </w:rPr>
        <w:t>Министар просвете доноси</w:t>
      </w:r>
    </w:p>
    <w:p w:rsidR="00E216EE" w:rsidRPr="00E216EE" w:rsidRDefault="00E216EE" w:rsidP="00E216EE">
      <w:pPr>
        <w:spacing w:after="225"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ПРАВИЛНИК</w:t>
      </w:r>
    </w:p>
    <w:p w:rsidR="00E216EE" w:rsidRPr="00E216EE" w:rsidRDefault="00E216EE" w:rsidP="00E216EE">
      <w:pPr>
        <w:spacing w:after="15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 xml:space="preserve">О ПЛАНУ И ПРОГРАМУ НАСТАВЕ И УЧЕЊА СРЕДЊЕГ СТРУЧНОГ ОБРАЗОВАЊА У СРЕДЊОЈ ШКОЛИ УНУТРАШЊИХ ПОСЛОВА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ЈАКОВ НЕНАДОВИЋ</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У СРЕМСКОЈ КАМЕНИЦИ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noProof w:val="0"/>
          <w:color w:val="000000"/>
          <w:sz w:val="22"/>
          <w:szCs w:val="22"/>
          <w:lang w:val="en-US"/>
        </w:rPr>
        <w:t>Члан 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Овим правилником утврђује се план и програм наставе и учења средњег стручног образовања у Средњој школи унутрашњих послова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Јаков Ненадовић</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Сремској Каменици, за образовни профил полицајац, који је одштампан уз овај правилник и чини његов саставни део.</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noProof w:val="0"/>
          <w:color w:val="000000"/>
          <w:sz w:val="22"/>
          <w:szCs w:val="22"/>
          <w:lang w:val="en-US"/>
        </w:rPr>
        <w:t>Члан 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План и програм наставе и учења из члана 1. овог правилника остварује се и у складу 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1) Одлуком о оснивању Средње школе унутрашњих послова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Јаков Ненадовић</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Сремској Каменици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број 4/23);</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Правилником о наставном плану и програму предмета Верска настава за средње школе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бр. 6/03, 23/04, 9/05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број 11/16);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Решењем о усвајању стандарда квалификације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Полицајац</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број 3/23).</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noProof w:val="0"/>
          <w:color w:val="000000"/>
          <w:sz w:val="22"/>
          <w:szCs w:val="22"/>
          <w:lang w:val="en-US"/>
        </w:rPr>
        <w:t>Члан 3.</w:t>
      </w:r>
    </w:p>
    <w:p w:rsidR="00E216EE" w:rsidRDefault="00E216EE" w:rsidP="00E216EE">
      <w:pPr>
        <w:spacing w:after="150" w:line="276" w:lineRule="auto"/>
        <w:contextualSpacing w:val="0"/>
        <w:rPr>
          <w:rFonts w:ascii="Arial" w:hAnsi="Arial" w:cs="Arial"/>
          <w:noProof w:val="0"/>
          <w:color w:val="000000"/>
          <w:sz w:val="22"/>
          <w:szCs w:val="22"/>
          <w:lang w:val="en-US"/>
        </w:rPr>
      </w:pPr>
      <w:r w:rsidRPr="00E216EE">
        <w:rPr>
          <w:rFonts w:ascii="Arial" w:hAnsi="Arial" w:cs="Arial"/>
          <w:noProof w:val="0"/>
          <w:color w:val="000000"/>
          <w:sz w:val="22"/>
          <w:szCs w:val="22"/>
          <w:lang w:val="en-US"/>
        </w:rPr>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а примењује се од школске 2023/2024. године.</w:t>
      </w:r>
    </w:p>
    <w:p w:rsidR="00210077" w:rsidRDefault="00210077" w:rsidP="00E216EE">
      <w:pPr>
        <w:spacing w:after="150" w:line="276" w:lineRule="auto"/>
        <w:contextualSpacing w:val="0"/>
        <w:rPr>
          <w:rFonts w:ascii="Arial" w:hAnsi="Arial" w:cs="Arial"/>
          <w:noProof w:val="0"/>
          <w:color w:val="000000"/>
          <w:sz w:val="22"/>
          <w:szCs w:val="22"/>
          <w:lang w:val="en-US"/>
        </w:rPr>
      </w:pPr>
    </w:p>
    <w:p w:rsidR="00210077" w:rsidRDefault="00210077" w:rsidP="00E216EE">
      <w:pPr>
        <w:spacing w:after="150" w:line="276" w:lineRule="auto"/>
        <w:contextualSpacing w:val="0"/>
        <w:rPr>
          <w:rFonts w:ascii="Arial" w:hAnsi="Arial" w:cs="Arial"/>
          <w:noProof w:val="0"/>
          <w:sz w:val="22"/>
          <w:szCs w:val="22"/>
          <w:lang w:val="en-US"/>
        </w:rPr>
      </w:pP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Листа изборних програма према програму образовног профила</w:t>
      </w:r>
    </w:p>
    <w:tbl>
      <w:tblPr>
        <w:tblW w:w="0" w:type="auto"/>
        <w:tblCellSpacing w:w="0" w:type="auto"/>
        <w:tblLook w:val="04A0" w:firstRow="1" w:lastRow="0" w:firstColumn="1" w:lastColumn="0" w:noHBand="0" w:noVBand="1"/>
      </w:tblPr>
      <w:tblGrid>
        <w:gridCol w:w="1412"/>
        <w:gridCol w:w="3181"/>
        <w:gridCol w:w="967"/>
        <w:gridCol w:w="1359"/>
        <w:gridCol w:w="1752"/>
        <w:gridCol w:w="1911"/>
      </w:tblGrid>
      <w:tr w:rsidR="00E216EE" w:rsidRPr="00E216EE" w:rsidTr="00066F61">
        <w:trPr>
          <w:trHeight w:val="90"/>
          <w:tblCellSpacing w:w="0" w:type="auto"/>
        </w:trPr>
        <w:tc>
          <w:tcPr>
            <w:tcW w:w="190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 w:name="table001"/>
            <w:r w:rsidRPr="00E216EE">
              <w:rPr>
                <w:rFonts w:ascii="Arial" w:hAnsi="Arial" w:cs="Arial"/>
                <w:noProof w:val="0"/>
                <w:color w:val="000000"/>
                <w:sz w:val="22"/>
                <w:szCs w:val="22"/>
                <w:lang w:val="en-US"/>
              </w:rPr>
              <w:t>Рб</w:t>
            </w:r>
          </w:p>
        </w:tc>
        <w:tc>
          <w:tcPr>
            <w:tcW w:w="407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Листа изборних програма</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РАЗРЕД</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w:t>
            </w:r>
          </w:p>
        </w:tc>
        <w:tc>
          <w:tcPr>
            <w:tcW w:w="19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II</w:t>
            </w:r>
          </w:p>
        </w:tc>
        <w:tc>
          <w:tcPr>
            <w:tcW w:w="24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III</w:t>
            </w:r>
          </w:p>
        </w:tc>
        <w:tc>
          <w:tcPr>
            <w:tcW w:w="27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IV</w:t>
            </w:r>
          </w:p>
        </w:tc>
      </w:tr>
      <w:tr w:rsidR="00E216EE" w:rsidRPr="00E216EE" w:rsidTr="00066F61">
        <w:trPr>
          <w:trHeight w:val="90"/>
          <w:tblCellSpacing w:w="0" w:type="auto"/>
        </w:trPr>
        <w:tc>
          <w:tcPr>
            <w:tcW w:w="0" w:type="auto"/>
            <w:gridSpan w:val="6"/>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Општеобазовни програми</w:t>
            </w:r>
          </w:p>
        </w:tc>
      </w:tr>
      <w:tr w:rsidR="00E216EE" w:rsidRPr="00E216EE" w:rsidTr="00066F61">
        <w:trPr>
          <w:trHeight w:val="90"/>
          <w:tblCellSpacing w:w="0" w:type="auto"/>
        </w:trPr>
        <w:tc>
          <w:tcPr>
            <w:tcW w:w="19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w:t>
            </w:r>
          </w:p>
        </w:tc>
        <w:tc>
          <w:tcPr>
            <w:tcW w:w="40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Изабрана поглавља математике*</w:t>
            </w:r>
          </w:p>
        </w:tc>
        <w:tc>
          <w:tcPr>
            <w:tcW w:w="13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19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24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7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r w:rsidR="00E216EE" w:rsidRPr="00E216EE" w:rsidTr="00066F61">
        <w:trPr>
          <w:trHeight w:val="90"/>
          <w:tblCellSpacing w:w="0" w:type="auto"/>
        </w:trPr>
        <w:tc>
          <w:tcPr>
            <w:tcW w:w="19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40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Историја (одабране теме)*</w:t>
            </w:r>
          </w:p>
        </w:tc>
        <w:tc>
          <w:tcPr>
            <w:tcW w:w="13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19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24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7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r w:rsidR="00E216EE" w:rsidRPr="00E216EE" w:rsidTr="00066F61">
        <w:trPr>
          <w:trHeight w:val="90"/>
          <w:tblCellSpacing w:w="0" w:type="auto"/>
        </w:trPr>
        <w:tc>
          <w:tcPr>
            <w:tcW w:w="19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w:t>
            </w:r>
          </w:p>
        </w:tc>
        <w:tc>
          <w:tcPr>
            <w:tcW w:w="40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Музичка култура*</w:t>
            </w:r>
          </w:p>
        </w:tc>
        <w:tc>
          <w:tcPr>
            <w:tcW w:w="133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90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4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7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r w:rsidR="00E216EE" w:rsidRPr="00E216EE" w:rsidTr="00066F61">
        <w:trPr>
          <w:trHeight w:val="90"/>
          <w:tblCellSpacing w:w="0" w:type="auto"/>
        </w:trPr>
        <w:tc>
          <w:tcPr>
            <w:tcW w:w="19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w:t>
            </w:r>
          </w:p>
        </w:tc>
        <w:tc>
          <w:tcPr>
            <w:tcW w:w="40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Логика са етиком*</w:t>
            </w:r>
          </w:p>
        </w:tc>
        <w:tc>
          <w:tcPr>
            <w:tcW w:w="133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90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4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7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bl>
    <w:bookmarkEnd w:id="2"/>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*Ученик изборни предмет бира једном у току школовања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lastRenderedPageBreak/>
        <w:t>Остали облици образовно-васпитног рада током школске године</w:t>
      </w:r>
    </w:p>
    <w:tbl>
      <w:tblPr>
        <w:tblW w:w="0" w:type="auto"/>
        <w:tblCellSpacing w:w="0" w:type="auto"/>
        <w:tblLook w:val="04A0" w:firstRow="1" w:lastRow="0" w:firstColumn="1" w:lastColumn="0" w:noHBand="0" w:noVBand="1"/>
      </w:tblPr>
      <w:tblGrid>
        <w:gridCol w:w="1500"/>
        <w:gridCol w:w="1725"/>
        <w:gridCol w:w="1725"/>
        <w:gridCol w:w="1725"/>
        <w:gridCol w:w="1800"/>
        <w:gridCol w:w="2107"/>
      </w:tblGrid>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 w:name="table002"/>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РАЗРЕД часова</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РАЗРЕД часова</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РАЗРЕД часова</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 РАЗРЕД часова</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 часова</w:t>
            </w:r>
          </w:p>
        </w:tc>
      </w:tr>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Час одељењског старешине</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274</w:t>
            </w:r>
          </w:p>
        </w:tc>
      </w:tr>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Додатни рад*</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120</w:t>
            </w:r>
          </w:p>
        </w:tc>
      </w:tr>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Допунски рад*</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120</w:t>
            </w:r>
          </w:p>
        </w:tc>
      </w:tr>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Припремни рад*</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120</w:t>
            </w:r>
          </w:p>
        </w:tc>
      </w:tr>
    </w:tbl>
    <w:bookmarkEnd w:id="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Ако се укаже потреба за овим облицима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Факултативни облици образовно-васпитног рада током школске године</w:t>
      </w:r>
    </w:p>
    <w:tbl>
      <w:tblPr>
        <w:tblW w:w="0" w:type="auto"/>
        <w:tblCellSpacing w:w="0" w:type="auto"/>
        <w:tblLook w:val="04A0" w:firstRow="1" w:lastRow="0" w:firstColumn="1" w:lastColumn="0" w:noHBand="0" w:noVBand="1"/>
      </w:tblPr>
      <w:tblGrid>
        <w:gridCol w:w="3394"/>
        <w:gridCol w:w="1629"/>
        <w:gridCol w:w="1629"/>
        <w:gridCol w:w="1922"/>
        <w:gridCol w:w="2008"/>
      </w:tblGrid>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 w:name="table003"/>
          </w:p>
        </w:tc>
        <w:tc>
          <w:tcPr>
            <w:tcW w:w="21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РАЗРЕД часова</w:t>
            </w:r>
          </w:p>
        </w:tc>
        <w:tc>
          <w:tcPr>
            <w:tcW w:w="21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РАЗРЕД часова</w:t>
            </w:r>
          </w:p>
        </w:tc>
        <w:tc>
          <w:tcPr>
            <w:tcW w:w="25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РАЗРЕД часова</w:t>
            </w:r>
          </w:p>
        </w:tc>
        <w:tc>
          <w:tcPr>
            <w:tcW w:w="26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 РАЗРЕД часова</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Екскурзија</w:t>
            </w:r>
          </w:p>
        </w:tc>
        <w:tc>
          <w:tcPr>
            <w:tcW w:w="21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 дана</w:t>
            </w:r>
          </w:p>
        </w:tc>
        <w:tc>
          <w:tcPr>
            <w:tcW w:w="21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5 дана</w:t>
            </w:r>
          </w:p>
        </w:tc>
        <w:tc>
          <w:tcPr>
            <w:tcW w:w="25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5 наставних дана</w:t>
            </w:r>
          </w:p>
        </w:tc>
        <w:tc>
          <w:tcPr>
            <w:tcW w:w="26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5 наставних дана</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часа недељно</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Трећи страни језик</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часа недељно</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Други предмети*</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 часа недељно</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30-60 часова годишње</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15-30 часова годишње</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Културна и јавна делатност школе</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радна дана</w:t>
            </w:r>
          </w:p>
        </w:tc>
      </w:tr>
    </w:tbl>
    <w:bookmarkEnd w:id="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плановима наставе и учења других образовних профила, планом наставе и учења гимназије или планом наставе и учења општеобразовних предмета у стручним школама.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Остваривање школског програма по недељама</w:t>
      </w:r>
    </w:p>
    <w:tbl>
      <w:tblPr>
        <w:tblW w:w="0" w:type="auto"/>
        <w:tblCellSpacing w:w="0" w:type="auto"/>
        <w:tblLook w:val="04A0" w:firstRow="1" w:lastRow="0" w:firstColumn="1" w:lastColumn="0" w:noHBand="0" w:noVBand="1"/>
      </w:tblPr>
      <w:tblGrid>
        <w:gridCol w:w="2993"/>
        <w:gridCol w:w="1754"/>
        <w:gridCol w:w="1754"/>
        <w:gridCol w:w="1992"/>
        <w:gridCol w:w="2089"/>
      </w:tblGrid>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 w:name="table004"/>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РАЗРЕД часова</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РАЗРЕД часова</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РАЗРЕД часова</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 РАЗРЕД часова</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Разредно часовна настава</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37</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37</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33</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Менторски рад (настава у блоку, пракса)</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Обавезне ваннаставне активности</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Матурски испит</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 радних недеља</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39</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39</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39</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39</w:t>
            </w:r>
          </w:p>
        </w:tc>
      </w:tr>
    </w:tbl>
    <w:bookmarkEnd w:id="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Подела одељења у групе</w:t>
      </w:r>
    </w:p>
    <w:tbl>
      <w:tblPr>
        <w:tblW w:w="0" w:type="auto"/>
        <w:tblCellSpacing w:w="0" w:type="auto"/>
        <w:tblLook w:val="04A0" w:firstRow="1" w:lastRow="0" w:firstColumn="1" w:lastColumn="0" w:noHBand="0" w:noVBand="1"/>
      </w:tblPr>
      <w:tblGrid>
        <w:gridCol w:w="1201"/>
        <w:gridCol w:w="1950"/>
        <w:gridCol w:w="2059"/>
        <w:gridCol w:w="1378"/>
        <w:gridCol w:w="1559"/>
        <w:gridCol w:w="2435"/>
      </w:tblGrid>
      <w:tr w:rsidR="00E216EE" w:rsidRPr="00E216EE" w:rsidTr="00066F61">
        <w:trPr>
          <w:trHeight w:val="90"/>
          <w:tblCellSpacing w:w="0" w:type="auto"/>
        </w:trPr>
        <w:tc>
          <w:tcPr>
            <w:tcW w:w="146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 w:name="table005"/>
            <w:r w:rsidRPr="00E216EE">
              <w:rPr>
                <w:rFonts w:ascii="Arial" w:hAnsi="Arial" w:cs="Arial"/>
                <w:noProof w:val="0"/>
                <w:color w:val="000000"/>
                <w:sz w:val="22"/>
                <w:szCs w:val="22"/>
                <w:lang w:val="en-US"/>
              </w:rPr>
              <w:t>Разред</w:t>
            </w:r>
          </w:p>
        </w:tc>
        <w:tc>
          <w:tcPr>
            <w:tcW w:w="2088"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Предмет/модул</w:t>
            </w:r>
          </w:p>
        </w:tc>
        <w:tc>
          <w:tcPr>
            <w:tcW w:w="0" w:type="auto"/>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Годишњи фонд часова</w:t>
            </w:r>
          </w:p>
        </w:tc>
        <w:tc>
          <w:tcPr>
            <w:tcW w:w="3961"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Број ученика у групи</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3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4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08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w:t>
            </w:r>
          </w:p>
        </w:tc>
        <w:tc>
          <w:tcPr>
            <w:tcW w:w="208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Рачунарство и информатика</w:t>
            </w:r>
          </w:p>
        </w:tc>
        <w:tc>
          <w:tcPr>
            <w:tcW w:w="33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1464"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8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9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15</w:t>
            </w:r>
          </w:p>
        </w:tc>
      </w:tr>
    </w:tbl>
    <w:bookmarkEnd w:id="6"/>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ПРОГРАМ НАСТАВЕ И УЧЕЊА ОПШТЕОБРАЗОВНИХ ПРЕДМЕТА У СТРУЧНИМ ШКОЛАМА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ЦИЉЕВИ ОПШТЕГ СРЕДЊЕГ ОБРАЗОВАЊА И ВАСПИТАЊА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свест о важности здравља и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оспособљавање за решавање проблема, комуникацију и тимски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развој свести о себи, стваралачких способности и критичког мишљења;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развијање позитивних људских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развој стручних компетенција неопходних за успешно запошљавање;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Програми оријентисани на процес и исходе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Иза циља се налазе општа предметна компетенција, специфичне предметне компетенције и стандарди постигнућа ученика за крај образовног циклуса (код предмета за које постоје стандарди постигнућа). У табелама које следе, у првој колони дати су исходи за крај разреда, а у другој се налазе теме/области са кључним појмовима садржаја. Последњу целину програма чине препоруке за остваривање наставе и учења предмета под насловом </w:t>
      </w:r>
      <w:r w:rsidRPr="00E216EE">
        <w:rPr>
          <w:rFonts w:ascii="Arial" w:hAnsi="Arial" w:cs="Arial"/>
          <w:i/>
          <w:noProof w:val="0"/>
          <w:color w:val="000000"/>
          <w:sz w:val="22"/>
          <w:szCs w:val="22"/>
          <w:lang w:val="en-US"/>
        </w:rPr>
        <w:t>Упутство за дидактичко-методичко остваривање програма.</w:t>
      </w:r>
      <w:r w:rsidRPr="00E216EE">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E216EE">
        <w:rPr>
          <w:rFonts w:ascii="Arial" w:hAnsi="Arial" w:cs="Arial"/>
          <w:i/>
          <w:noProof w:val="0"/>
          <w:color w:val="000000"/>
          <w:sz w:val="22"/>
          <w:szCs w:val="22"/>
          <w:lang w:val="en-US"/>
        </w:rPr>
        <w:t>Правилником о оцењивању ученика у средњем образовању и васпитању,</w:t>
      </w:r>
      <w:r w:rsidRPr="00E216EE">
        <w:rPr>
          <w:rFonts w:ascii="Arial" w:hAnsi="Arial" w:cs="Arial"/>
          <w:noProof w:val="0"/>
          <w:color w:val="000000"/>
          <w:sz w:val="22"/>
          <w:szCs w:val="22"/>
          <w:lang w:val="en-US"/>
        </w:rPr>
        <w:t xml:space="preserve"> а у оквиру Упутства за дидактичко-методичко остваривање програма налазе се препоруке за праћење и вредновање постигнућа ученика у односу на специфичности датог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средњег образовања.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Препоруке за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планирања наставе и учења потребно је руководити 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партиципативним и кооперативним активностима које омогућавају сарадњу;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активним и искуственим методама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Препоруке за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процес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исходе учења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себе и свој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објективније вредновање постигнућа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осмишљавање различитих начина праћења и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диференцирање задатака за праћење и вредновање ученичких постигнућа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боље праћење процеса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E216EE">
        <w:rPr>
          <w:rFonts w:ascii="Arial" w:hAnsi="Arial" w:cs="Arial"/>
          <w:i/>
          <w:noProof w:val="0"/>
          <w:color w:val="000000"/>
          <w:sz w:val="22"/>
          <w:szCs w:val="22"/>
          <w:lang w:val="en-US"/>
        </w:rPr>
        <w:t>Правилником о оцењивању ученика у средњем образовању и васпитању.</w:t>
      </w:r>
      <w:r w:rsidRPr="00E216EE">
        <w:rPr>
          <w:rFonts w:ascii="Arial" w:hAnsi="Arial" w:cs="Arial"/>
          <w:noProof w:val="0"/>
          <w:color w:val="000000"/>
          <w:sz w:val="22"/>
          <w:szCs w:val="22"/>
          <w:lang w:val="en-US"/>
        </w:rPr>
        <w:t xml:space="preserve">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План и програм наставе и учења остварује се у складу 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Правилником о плану и програму наставе и учења за гимназију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број 4/20, 12/20, 15/20, 1/21, 3/21 и 7/21), у делу који се односи на план и програм наставе и учења за следеће предмете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Српски као нематерњи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Филозофија (природно-математички смер гимназије, IV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Психологија;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Грађанско васпитање за образовне профиле у четворогодишњем трајању.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Правилником о наставном плану и програму предмета верска настава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бр. 6/03, 23/04, 9/05 и 11/16).</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СРПСКИ ЈЕЗИК И КЊИЖЕВНОСТ</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образовне профиле у четворогодишњем трајању)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Српског језика и књижевности 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tbl>
      <w:tblPr>
        <w:tblW w:w="0" w:type="auto"/>
        <w:tblCellSpacing w:w="0" w:type="auto"/>
        <w:tblLook w:val="04A0" w:firstRow="1" w:lastRow="0" w:firstColumn="1" w:lastColumn="0" w:noHBand="0" w:noVBand="1"/>
      </w:tblPr>
      <w:tblGrid>
        <w:gridCol w:w="4470"/>
        <w:gridCol w:w="2436"/>
        <w:gridCol w:w="1036"/>
        <w:gridCol w:w="18"/>
        <w:gridCol w:w="752"/>
        <w:gridCol w:w="1870"/>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 w:name="table006"/>
            <w:r w:rsidRPr="00E216EE">
              <w:rPr>
                <w:rFonts w:ascii="Arial" w:hAnsi="Arial" w:cs="Arial"/>
                <w:noProof w:val="0"/>
                <w:color w:val="000000"/>
                <w:sz w:val="22"/>
                <w:szCs w:val="22"/>
                <w:lang w:val="en-US"/>
              </w:rPr>
              <w:t>Разред</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часа</w:t>
            </w:r>
          </w:p>
        </w:tc>
      </w:tr>
      <w:tr w:rsidR="00E216EE" w:rsidRPr="00E216EE" w:rsidTr="00066F61">
        <w:trPr>
          <w:trHeight w:val="90"/>
          <w:tblCellSpacing w:w="0" w:type="auto"/>
        </w:trPr>
        <w:tc>
          <w:tcPr>
            <w:tcW w:w="11629"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 w:name="table007"/>
            <w:bookmarkEnd w:id="7"/>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2771"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1629"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функцију књижевности као уметности и однос књижевности и других уметности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именује ауторе и дела из обавезног школског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разлику између ауторске и народне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именује особености књижевне епохе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tc>
        <w:tc>
          <w:tcPr>
            <w:tcW w:w="2771"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Читање и проучавање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Књижевни родови и врсте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Књижевност старог 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Народна 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Средњовековна 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Књижевност хуманизма и ренесансе</w:t>
            </w:r>
          </w:p>
        </w:tc>
      </w:tr>
      <w:tr w:rsidR="00E216EE" w:rsidRPr="00E216EE" w:rsidTr="00066F61">
        <w:trPr>
          <w:trHeight w:val="90"/>
          <w:tblCellSpacing w:w="0" w:type="auto"/>
        </w:trPr>
        <w:tc>
          <w:tcPr>
            <w:tcW w:w="11629" w:type="dxa"/>
            <w:gridSpan w:val="3"/>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познаје књижевне родове и врсте и разликује њихове основне одлике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износи своје утиске и запажања о књижевном делу, тумачи његове битне чиниоце и вреднује га развијајући читалачку компетенцију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мит са књижевним делом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универзалне поруке књижевности старог века на примерима дела различитих жанрова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карактеристике средњовековних жанрова (житије, похвала, слово, јеванђеље...)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средњовековне књижевности за српску културу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уочи одлике усмене уметности речи и класификује народну 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процењује етичке вредности изнете у делима народне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значење појмова хуманизам и ренесанса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вредности средњег века са вредностима хуманизма и ренесансе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уметности хуманизма и ренесансе за развој европске културе и цивилизације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разуме језик као систем и разликује његове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особине књижевних језика пре реформе Вука Караџића;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глас, фонему и графему;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класификује гласове према основним критеријумима;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границу слога у типичним случајевима;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гласовне алтернације и примени нормативна решења у вези с 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примени основна правила акценатске норме;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одговарајућа правописна правила;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правилно попуни различите формуларе и обрасце;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текст примењујући различите облике књижевноуметничког стила;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правилно распореди грађу при писању састава;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и некњижевни акценат и облик речи у свакодневној комуникацији и у говору јунака у драмским уметничким формама, а потом га исправља у сопственом говору;</w:t>
            </w:r>
          </w:p>
        </w:tc>
        <w:tc>
          <w:tcPr>
            <w:tcW w:w="2771"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Општи појмови о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Историја књижевних језика код Срба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Раслојавање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Фонетика са морфофонологијом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Прозодија</w:t>
            </w:r>
          </w:p>
        </w:tc>
      </w:tr>
      <w:tr w:rsidR="00E216EE" w:rsidRPr="00E216EE" w:rsidTr="00066F61">
        <w:trPr>
          <w:trHeight w:val="90"/>
          <w:tblCellSpacing w:w="0" w:type="auto"/>
        </w:trPr>
        <w:tc>
          <w:tcPr>
            <w:tcW w:w="0" w:type="auto"/>
            <w:gridSpan w:val="3"/>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771"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JEЗИЧКА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Усмено и писано изражавање</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 w:name="table008"/>
            <w:bookmarkEnd w:id="8"/>
            <w:r w:rsidRPr="00E216EE">
              <w:rPr>
                <w:rFonts w:ascii="Arial" w:hAnsi="Arial" w:cs="Arial"/>
                <w:noProof w:val="0"/>
                <w:color w:val="000000"/>
                <w:sz w:val="22"/>
                <w:szCs w:val="22"/>
                <w:lang w:val="en-US"/>
              </w:rPr>
              <w:t>Разред</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часа</w:t>
            </w:r>
          </w:p>
        </w:tc>
      </w:tr>
      <w:tr w:rsidR="00E216EE" w:rsidRPr="00E216EE" w:rsidTr="00066F61">
        <w:trPr>
          <w:trHeight w:val="90"/>
          <w:tblCellSpacing w:w="0" w:type="auto"/>
        </w:trPr>
        <w:tc>
          <w:tcPr>
            <w:tcW w:w="10030"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 w:name="table009"/>
            <w:bookmarkEnd w:id="9"/>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4370"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0030"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тему, мотиве, ликове и основне стилске одлике репрезентативних књижевних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и упореди издвојене проблеме у књижевним делима која припадају различитим епохама;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и усвоји вредности националне културе и разуме/поштује културне вредности других народа;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књижевне родове и врсте и издвоји њихове основне одлике;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износи своје утиске и запажања о књижевном делу, тумачи његове битне чиниоце и вреднује га развијајући читалачку компетенцију;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особине ликова у обрађеним делима и заузме став према њиховим поступцима;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особености барока, класицизма и просветитељства и њихове представнике у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Венцловића и Орфелина за развој језика и књижевности код Срба;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Доситејевог рада за српску културу и 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друштвени и културолошки значај просветитељских идеја, посебно у српској култури;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представнике романтизма и њихова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уочава и образлаже одлике романтизма у светској и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уочава и образлаже одлике реализма у светској и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различите облике социјалне тематике у књижевним делима српског реализма;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издвоји типове карактеризације јунака реализма на одабраним примерима;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издвоји типове хумора у делима светског и српског реализма.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развојне карактеристике српског књижевног језика од реформе Вука Караџића до данас;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разлику између етимолошког и фонолошког правописа;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текст, примењујући форме и обележја публицистичког и административног стила;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морфеме и разликује граматичку од творбене анализе речи (творбену основу и наставак и граматичку основу и наставак);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системска знања о врстама и подврстама речи и њиховим граматичким категоријама;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правописна решења у вези са спојеним и одвојеним писањем речи;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основна типографско-правописна решења у вези са куцаним текстом (размак и штампарски типови слога);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обликује свој говор према ситуацији и примени књижевнојезичку норму;</w:t>
            </w:r>
          </w:p>
        </w:tc>
        <w:tc>
          <w:tcPr>
            <w:tcW w:w="4370"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Барок у европској књижевности и барокне тенденције у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Просветитељство и класицизам у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Романтизам у европској и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Реализам у европској и српској књижевности</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370"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Историја српског књижевног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Функционални стилови српског књижевног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Морфологија у ужем смислу</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370"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ЈЕЗИЧКА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Усмено и писано изражавање</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370" w:type="dxa"/>
            <w:gridSpan w:val="4"/>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 w:name="table010"/>
            <w:bookmarkEnd w:id="10"/>
            <w:r w:rsidRPr="00E216EE">
              <w:rPr>
                <w:rFonts w:ascii="Arial" w:hAnsi="Arial" w:cs="Arial"/>
                <w:noProof w:val="0"/>
                <w:color w:val="000000"/>
                <w:sz w:val="22"/>
                <w:szCs w:val="22"/>
                <w:lang w:val="en-US"/>
              </w:rPr>
              <w:t>Разред</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часа</w:t>
            </w:r>
          </w:p>
        </w:tc>
      </w:tr>
      <w:tr w:rsidR="00E216EE" w:rsidRPr="00E216EE" w:rsidTr="00066F61">
        <w:trPr>
          <w:trHeight w:val="90"/>
          <w:tblCellSpacing w:w="0" w:type="auto"/>
        </w:trPr>
        <w:tc>
          <w:tcPr>
            <w:tcW w:w="11651"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 w:name="table011"/>
            <w:bookmarkEnd w:id="11"/>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274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1651" w:type="dxa"/>
            <w:gridSpan w:val="4"/>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главне мотиве, тематику, ликове и основне стилске одлике репрезентативних књижевних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именује ауторе и дела из обавезног школског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именује особености књижевне епохе;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испита одјеке европске модерне у српској књижевности и објасни сличност и особеност тих појава;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појаве у књижевности са друштвено-историјским околностима које су довеле до Првог светског 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и испита однос ратне и међуратне књижевности према традицији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препозна најважније типове творбе у српском језику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извођење, слагање, комбиновану творбу и претварање;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делове творенице у типичним случајевима;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правила промене полусложеница;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значењске односе међу речима;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језичке механизме за богаћење речника (метафору, метонимију и синегдоху);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типове лексике с обзиром на порекло (народне речи, црквенословенске речи и позајмљенице) и сферу употребе (историзми, архаизми, неологизми, термини);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некњижевну лексику (дијалектизми, регионализми, жаргон и вулгаризми) од књижевне лексике;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користи најзначајније речнике српског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и правилно користи устаљене изразе (фразеологизме);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синтаксичке јединице и познаје све типове реченичних чланова;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предикатску и комуникативну реченицу;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особине разговорног стила, посебно оне које га разликују од осталих стилова;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основна правила транскрипције имена из страних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саслуша туђе мишљење и узме га у обзир приликом своје аргументације;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274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Модерна у светској и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Међуратна књижевност у светској и српској књижевности</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74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Творба речи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Лексикологија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Синтакса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Стилистика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74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ЈЕЗИЧКА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Усмено и писано изражавање</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 w:name="table012"/>
            <w:bookmarkEnd w:id="12"/>
            <w:r w:rsidRPr="00E216EE">
              <w:rPr>
                <w:rFonts w:ascii="Arial" w:hAnsi="Arial" w:cs="Arial"/>
                <w:noProof w:val="0"/>
                <w:color w:val="000000"/>
                <w:sz w:val="22"/>
                <w:szCs w:val="22"/>
                <w:lang w:val="en-US"/>
              </w:rPr>
              <w:t>Разред</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часа</w:t>
            </w:r>
          </w:p>
        </w:tc>
      </w:tr>
      <w:tr w:rsidR="00E216EE" w:rsidRPr="00E216EE" w:rsidTr="00066F61">
        <w:trPr>
          <w:trHeight w:val="90"/>
          <w:tblCellSpacing w:w="0" w:type="auto"/>
        </w:trPr>
        <w:tc>
          <w:tcPr>
            <w:tcW w:w="12665"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4" w:name="table013"/>
            <w:bookmarkEnd w:id="13"/>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17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2665" w:type="dxa"/>
            <w:gridSpan w:val="5"/>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имена аутора, називе обрађених дела и разврстава их према књижевним епохама;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тему, мотиве, ликове и основне стилске одлике репрезентативних књижевних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и упореди издвојене проблеме у књижевним делима која припадају различитим епохама;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знања из историје и историје уметности са књижевним стваралаштвом епоха о којима учи;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и усвоји вредности националне културе и разуме/поштује културне вредности других народа;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књижевне родове и врсте и издвоји њихове основне одлике;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тумачи песничка дела износећи доживљаје, утиске и запажања о 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карактеристикама песничког језика, мотивима и форми у обрађеним песмама;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издвоји основне интеграционе чиниоце наставне интерпретације књижевног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постави проблемско питање у вези са књижевноуметничким делом, износи суд о њему и аргументује свој суд;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историјске, религијске, политичке теме у делима која обрађује са изградњом или преиспитивањем националног идентитета у 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расправља 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женском питању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делима која обрађује;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самостално бира књижевна дела изван програма ослањајући се на стечена знања и усвојене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различите технике читања текстова (линеарниог и нелинеарног типа).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основна значења и функције падежа;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граматичку и семантичку конгруенцију у типичним случајевима;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све типове независних предикатских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различите врсте зависних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напоредне односе међу речима, синтагмама и реченицама;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правилно употреби и препозна значења личних глаголских облика;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у тексту и наведе особине књижевноуметничког и научног стила;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процени поузданост података које преузима са интернета при писању текста научним стилом;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правилно користи знаке интерпункције (тачку, запету, тачку са запетом, упитник, узвичник, две тачке, три тачке, црту, заграду, наводнике);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17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Савремена књижевност</w:t>
            </w:r>
          </w:p>
        </w:tc>
      </w:tr>
      <w:tr w:rsidR="00E216EE" w:rsidRPr="00E216EE" w:rsidTr="00066F61">
        <w:trPr>
          <w:trHeight w:val="90"/>
          <w:tblCellSpacing w:w="0" w:type="auto"/>
        </w:trPr>
        <w:tc>
          <w:tcPr>
            <w:tcW w:w="0" w:type="auto"/>
            <w:gridSpan w:val="5"/>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7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Синтакса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Стилистика</w:t>
            </w:r>
          </w:p>
        </w:tc>
      </w:tr>
      <w:tr w:rsidR="00E216EE" w:rsidRPr="00E216EE" w:rsidTr="00066F61">
        <w:trPr>
          <w:trHeight w:val="90"/>
          <w:tblCellSpacing w:w="0" w:type="auto"/>
        </w:trPr>
        <w:tc>
          <w:tcPr>
            <w:tcW w:w="0" w:type="auto"/>
            <w:gridSpan w:val="5"/>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7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ЈЕЗИЧКА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Усмено и писано изражавање</w:t>
            </w:r>
          </w:p>
        </w:tc>
      </w:tr>
    </w:tbl>
    <w:bookmarkEnd w:id="14"/>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и учење Српског језика и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и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Делимично, она се организује и у другим школским просторијама (библиотеци-медијатеци, читаоници, аудиовизуелној сали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Области Језик, Књижевност и Језичка култура треба да чине предметну целину, да се прожимају и употпуњују. Пажљивим планирањем наставе и учења које треба да доведу до остварености предвиђених исхода за све три области, наставник ће сам, уз праћење резултата ученика, распоређивати број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Препоручени број часова за сваку област је урађен према укупном броју од 35 недеља разредно-часовне наставе за 1, 2. и 3. разред, и 32 недеље за 4. разред (али се може разликовати у зависности од профила).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ПРВИ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КЊИЖЕВНОСТ (Препоручени број часова 50)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за први разред у области </w:t>
      </w:r>
      <w:r w:rsidRPr="00E216EE">
        <w:rPr>
          <w:rFonts w:ascii="Arial" w:hAnsi="Arial" w:cs="Arial"/>
          <w:i/>
          <w:noProof w:val="0"/>
          <w:color w:val="000000"/>
          <w:sz w:val="22"/>
          <w:szCs w:val="22"/>
          <w:lang w:val="en-US"/>
        </w:rPr>
        <w:t>Књижевност</w:t>
      </w:r>
      <w:r w:rsidRPr="00E216EE">
        <w:rPr>
          <w:rFonts w:ascii="Arial" w:hAnsi="Arial" w:cs="Arial"/>
          <w:noProof w:val="0"/>
          <w:color w:val="000000"/>
          <w:sz w:val="22"/>
          <w:szCs w:val="22"/>
          <w:lang w:val="en-US"/>
        </w:rPr>
        <w:t xml:space="preserve"> организован је у шест области/тема и усклађен с исходима учења за овај разред (а према описима стандарда ученичких постигнућа).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Читање и проучавање књижевности.</w:t>
      </w:r>
      <w:r w:rsidRPr="00E216EE">
        <w:rPr>
          <w:rFonts w:ascii="Arial" w:hAnsi="Arial" w:cs="Arial"/>
          <w:noProof w:val="0"/>
          <w:color w:val="000000"/>
          <w:sz w:val="22"/>
          <w:szCs w:val="22"/>
          <w:lang w:val="en-US"/>
        </w:rPr>
        <w:t xml:space="preserve"> Ова тема треба да повеже ученицима познати приступ књижевном делу са науком о књижевности. Препоручени садржаји су: књижевно дело као естетски предмет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структура књижевног дела, примање и деловање књижевног дела на читаоца. Предвиђени садржаји треба да омогуће читање и тумачење књижевних дела, уз разумевање књижевног жанра, књижевне епохе и културне традиције. Ученици се упознају са примарним и секундарним изворима за проучавање књижевног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Књижевни родови и врсте.</w:t>
      </w:r>
      <w:r w:rsidRPr="00E216EE">
        <w:rPr>
          <w:rFonts w:ascii="Arial" w:hAnsi="Arial" w:cs="Arial"/>
          <w:noProof w:val="0"/>
          <w:color w:val="000000"/>
          <w:sz w:val="22"/>
          <w:szCs w:val="22"/>
          <w:lang w:val="en-US"/>
        </w:rPr>
        <w:t xml:space="preserve"> Систематизују се и, на примерима, обнављају и проширују знања стечена у основној школи: лирика, епика и драма као књижевни родови и књижевне врсте које припадају овим родовима: народна лирска песма, уметничка ауторска лирска песма, епска песма, приповетка, роман, драма у ужем смислу, комедија, трагедија. Наставници приликом обраде примера за књижевну врсту ауторска лирска песма, могу бирати да обраде само једну песму Десанке Максимовић или Јована Дучића, а могу, уколико процене да имају довољно часова, обрадити и песму по избору Десанке Максимовић и песму Јована Дучића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Звезде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пружајући на тај начин ученицима могућност да уоче паралеле и разлике у форми, изразу и језику различитих песника. Приликом обраде примера за приповетку, наставник је у обавези да обради и приповетку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Први пут с оцем на јутрење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Лазе Лазаревића, и Чеховљеву новелу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Туга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Код Лазаревићеве приповетке потребно је пажњу обратити на сложеност и епизодичност приче, карактеризацију, развој и психолошку и етичку промену јунака, а у Чеховљевој причи поред психолошке анализе јунака и социјалних утицаја на његово сламање, треба истакнути жанровску специфичност краће приповетке која се у теоријској традицији назива новела, њену језгровитост и емоционалну напрегнутост и разлику у односу на дужу приповетку. Пример за роман као књижевну врсту, </w:t>
      </w:r>
      <w:r w:rsidRPr="00E216EE">
        <w:rPr>
          <w:rFonts w:ascii="Arial" w:hAnsi="Arial" w:cs="Arial"/>
          <w:i/>
          <w:noProof w:val="0"/>
          <w:color w:val="000000"/>
          <w:sz w:val="22"/>
          <w:szCs w:val="22"/>
          <w:lang w:val="en-US"/>
        </w:rPr>
        <w:t>Лајање на звезде</w:t>
      </w:r>
      <w:r w:rsidRPr="00E216EE">
        <w:rPr>
          <w:rFonts w:ascii="Arial" w:hAnsi="Arial" w:cs="Arial"/>
          <w:noProof w:val="0"/>
          <w:color w:val="000000"/>
          <w:sz w:val="22"/>
          <w:szCs w:val="22"/>
          <w:lang w:val="en-US"/>
        </w:rPr>
        <w:t xml:space="preserve"> Милована Витезовића, треба ученицима да покаже како структурни елементи романа функционишу у такозваном поджанру младалачки роман. Ученицима се може појаснити и феномен романа у наставцима, који је постојао у историји књижевности, а везано за околност да је овај роман тако и писан и објављиван у листу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Младост</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1975</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1976.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Књижевност старог века.</w:t>
      </w:r>
      <w:r w:rsidRPr="00E216EE">
        <w:rPr>
          <w:rFonts w:ascii="Arial" w:hAnsi="Arial" w:cs="Arial"/>
          <w:noProof w:val="0"/>
          <w:color w:val="000000"/>
          <w:sz w:val="22"/>
          <w:szCs w:val="22"/>
          <w:lang w:val="en-US"/>
        </w:rPr>
        <w:t xml:space="preserve"> Значај и вредности књижевности старог века (тематика, одлике, допринос културној баштини). Еп у књижевности старог века (улога мита у слици света, тематика епа, хомерски еп). Библијски свет (значење и поуке). Античка трагедија (особине, традиција, универзалне вредности које афирмише).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Народна књижевност.</w:t>
      </w:r>
      <w:r w:rsidRPr="00E216EE">
        <w:rPr>
          <w:rFonts w:ascii="Arial" w:hAnsi="Arial" w:cs="Arial"/>
          <w:noProof w:val="0"/>
          <w:color w:val="000000"/>
          <w:sz w:val="22"/>
          <w:szCs w:val="22"/>
          <w:lang w:val="en-US"/>
        </w:rPr>
        <w:t xml:space="preserve"> Одлике и својства народне књижевности. Класификација књижевних врста народне књижевности. Структура епске песме, тематско-мотивски слој, етичка питања. Структура народне бајке. Одлике бајке.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Средњовековна књижевност.</w:t>
      </w:r>
      <w:r w:rsidRPr="00E216EE">
        <w:rPr>
          <w:rFonts w:ascii="Arial" w:hAnsi="Arial" w:cs="Arial"/>
          <w:noProof w:val="0"/>
          <w:color w:val="000000"/>
          <w:sz w:val="22"/>
          <w:szCs w:val="22"/>
          <w:lang w:val="en-US"/>
        </w:rPr>
        <w:t xml:space="preserve"> Српска књижевност и култура у средњем веку. Уметничке/литерарне вредности српске средњовековне књижевности. Особине и врсте српске књижевности средњег века. Историјски и књижевни значај аутора књижевних дела која се обрађују. Читањем дела средњовековне књижевности ученици треба да науче одлике књижевних жанрова житија, похвале, слова, записа, јеванђеља, њихов настанак из црквене, манастирске писмености у Србији и повезаност са византијском религијском уметношћу и књижевношћу. Посебно треба да обрате пажњу на улогу Светог Саве као историјске личности, црквеног просветитеља и писца, а исто тако и на разлику и сличности између Стефана Немање као историјске личности, светитеља и књижевног лика.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Хуманизам и ренесанса.</w:t>
      </w:r>
      <w:r w:rsidRPr="00E216EE">
        <w:rPr>
          <w:rFonts w:ascii="Arial" w:hAnsi="Arial" w:cs="Arial"/>
          <w:noProof w:val="0"/>
          <w:color w:val="000000"/>
          <w:sz w:val="22"/>
          <w:szCs w:val="22"/>
          <w:lang w:val="en-US"/>
        </w:rPr>
        <w:t xml:space="preserve"> Хуманизам и ренесанса у књижевности и уметности. Значај хуманизма и ренесансе за развој европске културе и цивилизације. Разлике и сличности са претходним епохама. На примеру Бокачових прича ученици треба да уоче карактеристике живота у ренесансној Италији, увођење ласцивних тема у књижевност, слободнији однос према телесној љубави у књижевности; Петраркина поезија треба, с друге стране, да прикаже конвенционалнији приступ теми љубави, увођење мотива идеалне драге који ће постати стални мотив у каснијој књижевности; одломци из Дантеовог </w:t>
      </w:r>
      <w:r w:rsidRPr="00E216EE">
        <w:rPr>
          <w:rFonts w:ascii="Arial" w:hAnsi="Arial" w:cs="Arial"/>
          <w:i/>
          <w:noProof w:val="0"/>
          <w:color w:val="000000"/>
          <w:sz w:val="22"/>
          <w:szCs w:val="22"/>
          <w:lang w:val="en-US"/>
        </w:rPr>
        <w:t>Пакла</w:t>
      </w:r>
      <w:r w:rsidRPr="00E216EE">
        <w:rPr>
          <w:rFonts w:ascii="Arial" w:hAnsi="Arial" w:cs="Arial"/>
          <w:noProof w:val="0"/>
          <w:color w:val="000000"/>
          <w:sz w:val="22"/>
          <w:szCs w:val="22"/>
          <w:lang w:val="en-US"/>
        </w:rPr>
        <w:t xml:space="preserve"> треба да покажу ученицима како је у ренесансној Италији промишљен народни, грађански живот кроз етичку и религијску призму. Одломци из Сервантесовог </w:t>
      </w:r>
      <w:r w:rsidRPr="00E216EE">
        <w:rPr>
          <w:rFonts w:ascii="Arial" w:hAnsi="Arial" w:cs="Arial"/>
          <w:i/>
          <w:noProof w:val="0"/>
          <w:color w:val="000000"/>
          <w:sz w:val="22"/>
          <w:szCs w:val="22"/>
          <w:lang w:val="en-US"/>
        </w:rPr>
        <w:t>Дон Кихота</w:t>
      </w:r>
      <w:r w:rsidRPr="00E216EE">
        <w:rPr>
          <w:rFonts w:ascii="Arial" w:hAnsi="Arial" w:cs="Arial"/>
          <w:noProof w:val="0"/>
          <w:color w:val="000000"/>
          <w:sz w:val="22"/>
          <w:szCs w:val="22"/>
          <w:lang w:val="en-US"/>
        </w:rPr>
        <w:t xml:space="preserve"> треба ученицима да пруже сазнања о овом књижевном лику, његовом утицају на ликове и мотиве у књижевности каснијих епоха. Ученици треба да уоче елементе хумора и пародије у роману, то могу да повежу са данашњим видовима хумора и пародије у књижевности и популарној култури. Читање одломака из Шекспирове трагедије </w:t>
      </w:r>
      <w:r w:rsidRPr="00E216EE">
        <w:rPr>
          <w:rFonts w:ascii="Arial" w:hAnsi="Arial" w:cs="Arial"/>
          <w:i/>
          <w:noProof w:val="0"/>
          <w:color w:val="000000"/>
          <w:sz w:val="22"/>
          <w:szCs w:val="22"/>
          <w:lang w:val="en-US"/>
        </w:rPr>
        <w:t>Ромео и Јулија</w:t>
      </w:r>
      <w:r w:rsidRPr="00E216EE">
        <w:rPr>
          <w:rFonts w:ascii="Arial" w:hAnsi="Arial" w:cs="Arial"/>
          <w:noProof w:val="0"/>
          <w:color w:val="000000"/>
          <w:sz w:val="22"/>
          <w:szCs w:val="22"/>
          <w:lang w:val="en-US"/>
        </w:rPr>
        <w:t xml:space="preserve"> треба ученицима да осветли ове књижевне јунаке и мотив трагичне љубави. Иако не читају трагедију у целости, на основу њене приче треба да разумеју структуру трагедије као књижевне врсте. Књижевност старог Дубровника ученици треба упознају читањем комедије </w:t>
      </w:r>
      <w:r w:rsidRPr="00E216EE">
        <w:rPr>
          <w:rFonts w:ascii="Arial" w:hAnsi="Arial" w:cs="Arial"/>
          <w:i/>
          <w:noProof w:val="0"/>
          <w:color w:val="000000"/>
          <w:sz w:val="22"/>
          <w:szCs w:val="22"/>
          <w:lang w:val="en-US"/>
        </w:rPr>
        <w:t>Дундо Мароје</w:t>
      </w:r>
      <w:r w:rsidRPr="00E216EE">
        <w:rPr>
          <w:rFonts w:ascii="Arial" w:hAnsi="Arial" w:cs="Arial"/>
          <w:noProof w:val="0"/>
          <w:color w:val="000000"/>
          <w:sz w:val="22"/>
          <w:szCs w:val="22"/>
          <w:lang w:val="en-US"/>
        </w:rPr>
        <w:t xml:space="preserve"> Марина Држића. Могуће је ово дело обрађивати са аспекта позоришне обраде, гледањем снимака позоришних представа. Ученицима треба објаснити одлике говора дубровачких ренесансних писаца, као и културноисторијског контекста постојања Дубровачке републике, њене књижевности, језичких, религијских, политичких, трговачких веза са немањићком Србијом.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Изборни део: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предложених књижевних дела из изборног дела програма, наставници и ученици бирају да обраде 3</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4 дела у складу са интересовањима ученика и бројем часова. Ученици заинтересовани за античку књижевност могу проширити своја знања читањем одломака из </w:t>
      </w:r>
      <w:r w:rsidRPr="00E216EE">
        <w:rPr>
          <w:rFonts w:ascii="Arial" w:hAnsi="Arial" w:cs="Arial"/>
          <w:i/>
          <w:noProof w:val="0"/>
          <w:color w:val="000000"/>
          <w:sz w:val="22"/>
          <w:szCs w:val="22"/>
          <w:lang w:val="en-US"/>
        </w:rPr>
        <w:t>Одисеје,</w:t>
      </w:r>
      <w:r w:rsidRPr="00E216EE">
        <w:rPr>
          <w:rFonts w:ascii="Arial" w:hAnsi="Arial" w:cs="Arial"/>
          <w:noProof w:val="0"/>
          <w:color w:val="000000"/>
          <w:sz w:val="22"/>
          <w:szCs w:val="22"/>
          <w:lang w:val="en-US"/>
        </w:rPr>
        <w:t xml:space="preserve"> што ће им омогућити да сагледају целину Хомеровог епа, засновану на два повезана митска корпуса. Читањем прича из </w:t>
      </w:r>
      <w:r w:rsidRPr="00E216EE">
        <w:rPr>
          <w:rFonts w:ascii="Arial" w:hAnsi="Arial" w:cs="Arial"/>
          <w:i/>
          <w:noProof w:val="0"/>
          <w:color w:val="000000"/>
          <w:sz w:val="22"/>
          <w:szCs w:val="22"/>
          <w:lang w:val="en-US"/>
        </w:rPr>
        <w:t>Хиљаду и једне ноћи</w:t>
      </w:r>
      <w:r w:rsidRPr="00E216EE">
        <w:rPr>
          <w:rFonts w:ascii="Arial" w:hAnsi="Arial" w:cs="Arial"/>
          <w:noProof w:val="0"/>
          <w:color w:val="000000"/>
          <w:sz w:val="22"/>
          <w:szCs w:val="22"/>
          <w:lang w:val="en-US"/>
        </w:rPr>
        <w:t xml:space="preserve"> ученици такође проширују слику о античкој књижевности, сагледавају елементе оријенталне, арапске античке културе, као и тематско-мотивски корпус народних прича из ове јединствене збирке. Одјеке библијске књижевности у савременој књижевности ученици могу да анализирају читањем одломка из Пекићевог </w:t>
      </w:r>
      <w:r w:rsidRPr="00E216EE">
        <w:rPr>
          <w:rFonts w:ascii="Arial" w:hAnsi="Arial" w:cs="Arial"/>
          <w:i/>
          <w:noProof w:val="0"/>
          <w:color w:val="000000"/>
          <w:sz w:val="22"/>
          <w:szCs w:val="22"/>
          <w:lang w:val="en-US"/>
        </w:rPr>
        <w:t>Времена чуда</w:t>
      </w:r>
      <w:r w:rsidRPr="00E216EE">
        <w:rPr>
          <w:rFonts w:ascii="Arial" w:hAnsi="Arial" w:cs="Arial"/>
          <w:noProof w:val="0"/>
          <w:color w:val="000000"/>
          <w:sz w:val="22"/>
          <w:szCs w:val="22"/>
          <w:lang w:val="en-US"/>
        </w:rPr>
        <w:t xml:space="preserve">. Проширивање знања из средњовековне књижевности ученици могу да стекну читањем одломка из Теодосијевог </w:t>
      </w:r>
      <w:r w:rsidRPr="00E216EE">
        <w:rPr>
          <w:rFonts w:ascii="Arial" w:hAnsi="Arial" w:cs="Arial"/>
          <w:i/>
          <w:noProof w:val="0"/>
          <w:color w:val="000000"/>
          <w:sz w:val="22"/>
          <w:szCs w:val="22"/>
          <w:lang w:val="en-US"/>
        </w:rPr>
        <w:t>Житија Светог Саве</w:t>
      </w:r>
      <w:r w:rsidRPr="00E216EE">
        <w:rPr>
          <w:rFonts w:ascii="Arial" w:hAnsi="Arial" w:cs="Arial"/>
          <w:noProof w:val="0"/>
          <w:color w:val="000000"/>
          <w:sz w:val="22"/>
          <w:szCs w:val="22"/>
          <w:lang w:val="en-US"/>
        </w:rPr>
        <w:t xml:space="preserve"> или исповедне молитве непознатог аутора из 14. века. Успостављање везе средњовековних тема са савременим животом и културом и њихово уобличавање у савремену књижевности ученици могу да прате читањем књиге </w:t>
      </w:r>
      <w:r w:rsidRPr="00E216EE">
        <w:rPr>
          <w:rFonts w:ascii="Arial" w:hAnsi="Arial" w:cs="Arial"/>
          <w:i/>
          <w:noProof w:val="0"/>
          <w:color w:val="000000"/>
          <w:sz w:val="22"/>
          <w:szCs w:val="22"/>
          <w:lang w:val="en-US"/>
        </w:rPr>
        <w:t>Записи са дунавског песка</w:t>
      </w:r>
      <w:r w:rsidRPr="00E216EE">
        <w:rPr>
          <w:rFonts w:ascii="Arial" w:hAnsi="Arial" w:cs="Arial"/>
          <w:noProof w:val="0"/>
          <w:color w:val="000000"/>
          <w:sz w:val="22"/>
          <w:szCs w:val="22"/>
          <w:lang w:val="en-US"/>
        </w:rPr>
        <w:t xml:space="preserve"> Светлане Велмар Јанковић. Ученици могу развијати своје читалачке компетенције упознавањем са стваралаштвом савремених аутора, посебно са делима која жанровски и тематски одговарају њиховом узрасту и интересовањима. Читањем Кишовог романа </w:t>
      </w:r>
      <w:r w:rsidRPr="00E216EE">
        <w:rPr>
          <w:rFonts w:ascii="Arial" w:hAnsi="Arial" w:cs="Arial"/>
          <w:i/>
          <w:noProof w:val="0"/>
          <w:color w:val="000000"/>
          <w:sz w:val="22"/>
          <w:szCs w:val="22"/>
          <w:lang w:val="en-US"/>
        </w:rPr>
        <w:t>Рани јади</w:t>
      </w:r>
      <w:r w:rsidRPr="00E216EE">
        <w:rPr>
          <w:rFonts w:ascii="Arial" w:hAnsi="Arial" w:cs="Arial"/>
          <w:noProof w:val="0"/>
          <w:color w:val="000000"/>
          <w:sz w:val="22"/>
          <w:szCs w:val="22"/>
          <w:lang w:val="en-US"/>
        </w:rPr>
        <w:t xml:space="preserve">, са чијим деловима су се већ упознали у основној школи, они ће моћи да се саживе са темама и мотивима одрастања, породичних односа, младалачких пријатељстава, љубави, сазревања. Са сличним или чак истим темама се на другачији начин могу срести читањем култног романа за младе, </w:t>
      </w:r>
      <w:r w:rsidRPr="00E216EE">
        <w:rPr>
          <w:rFonts w:ascii="Arial" w:hAnsi="Arial" w:cs="Arial"/>
          <w:i/>
          <w:noProof w:val="0"/>
          <w:color w:val="000000"/>
          <w:sz w:val="22"/>
          <w:szCs w:val="22"/>
          <w:lang w:val="en-US"/>
        </w:rPr>
        <w:t>Ловац у житу</w:t>
      </w:r>
      <w:r w:rsidRPr="00E216EE">
        <w:rPr>
          <w:rFonts w:ascii="Arial" w:hAnsi="Arial" w:cs="Arial"/>
          <w:noProof w:val="0"/>
          <w:color w:val="000000"/>
          <w:sz w:val="22"/>
          <w:szCs w:val="22"/>
          <w:lang w:val="en-US"/>
        </w:rPr>
        <w:t xml:space="preserve"> Џерома Дејвида Селинџера. Ове теме али са акцентом на живот у школском контексту и креативним начинима приближавања књижевности средњошколцима, ученици могу упознати гледањем филма </w:t>
      </w:r>
      <w:r w:rsidRPr="00E216EE">
        <w:rPr>
          <w:rFonts w:ascii="Arial" w:hAnsi="Arial" w:cs="Arial"/>
          <w:i/>
          <w:noProof w:val="0"/>
          <w:color w:val="000000"/>
          <w:sz w:val="22"/>
          <w:szCs w:val="22"/>
          <w:lang w:val="en-US"/>
        </w:rPr>
        <w:t>Друштво мртвих песника</w:t>
      </w:r>
      <w:r w:rsidRPr="00E216EE">
        <w:rPr>
          <w:rFonts w:ascii="Arial" w:hAnsi="Arial" w:cs="Arial"/>
          <w:noProof w:val="0"/>
          <w:color w:val="000000"/>
          <w:sz w:val="22"/>
          <w:szCs w:val="22"/>
          <w:lang w:val="en-US"/>
        </w:rPr>
        <w:t xml:space="preserve"> Питера Вира из 1989. године (награђеним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Оскаром</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 сценарио) или читањем истоименог романа Н. Х. Клајнбау који је по овом филму настао. Ученици заинтересовани за жанр историјске фантастике могу да читају први роман из серије романа </w:t>
      </w:r>
      <w:r w:rsidRPr="00E216EE">
        <w:rPr>
          <w:rFonts w:ascii="Arial" w:hAnsi="Arial" w:cs="Arial"/>
          <w:i/>
          <w:noProof w:val="0"/>
          <w:color w:val="000000"/>
          <w:sz w:val="22"/>
          <w:szCs w:val="22"/>
          <w:lang w:val="en-US"/>
        </w:rPr>
        <w:t>Господар прстенова</w:t>
      </w:r>
      <w:r w:rsidRPr="00E216EE">
        <w:rPr>
          <w:rFonts w:ascii="Arial" w:hAnsi="Arial" w:cs="Arial"/>
          <w:noProof w:val="0"/>
          <w:color w:val="000000"/>
          <w:sz w:val="22"/>
          <w:szCs w:val="22"/>
          <w:lang w:val="en-US"/>
        </w:rPr>
        <w:t xml:space="preserve"> Џ. Р. Р. Толкина и упореде га са неким другим романима овог жанра са којима су се раније сусретали.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Области/теме из књижевности прате одговарајући садржаји: књижевна дела за обраду и изборни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Проширују се знања о књижевнотеоријским појмовима који су обрађивани у основној школи и уводе се нови појмови. Обрађивани појмови добијају нови историјски контекст, а нови појмови уводе се како би се оснажила рецептивна способност. Програм наставе и учења српског језика и књижевности предвиђа обраду или утврђивање следећих књижевнотеоријских појмова: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Лирика:</w:t>
      </w:r>
      <w:r w:rsidRPr="00E216EE">
        <w:rPr>
          <w:rFonts w:ascii="Arial" w:hAnsi="Arial" w:cs="Arial"/>
          <w:noProof w:val="0"/>
          <w:color w:val="000000"/>
          <w:sz w:val="22"/>
          <w:szCs w:val="22"/>
          <w:lang w:val="en-US"/>
        </w:rPr>
        <w:t xml:space="preserve"> одлике лирске књижевности, лирска и лирско-епска песма; врсте лирске поезије; лирски субјекат.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Епика:</w:t>
      </w:r>
      <w:r w:rsidRPr="00E216EE">
        <w:rPr>
          <w:rFonts w:ascii="Arial" w:hAnsi="Arial" w:cs="Arial"/>
          <w:noProof w:val="0"/>
          <w:color w:val="000000"/>
          <w:sz w:val="22"/>
          <w:szCs w:val="22"/>
          <w:lang w:val="en-US"/>
        </w:rPr>
        <w:t xml:space="preserve"> одлике епске књижевности; подела епске књижевности: еп (спев, епопеја), епска песма, епски јунак; приповетка, новела роман; мит/легенда/предање, бајка; нарација (приповедање) у првом, другом и трећем лицу; описивање (дескрипција), дијалог, монолог, унутрашњи монолог; наратор (приповедач); ретроспективно и хронолошко приповедање; ретардација, епизода, дигресија.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Драма (драмска књижевност):</w:t>
      </w:r>
      <w:r w:rsidRPr="00E216EE">
        <w:rPr>
          <w:rFonts w:ascii="Arial" w:hAnsi="Arial" w:cs="Arial"/>
          <w:noProof w:val="0"/>
          <w:color w:val="000000"/>
          <w:sz w:val="22"/>
          <w:szCs w:val="22"/>
          <w:lang w:val="en-US"/>
        </w:rPr>
        <w:t xml:space="preserve"> одлике драмске књижевности. Подела драмске књижевности: трагедија, комедија, драма у ужем смислу; драмски сукоб; позориште; античка драма; драмска јединства; пролог, епилог; трагедија, трагички сукоб, трагичка кривица, трагички јунак; протагонист, антагонист; катарза; комедија, врсте комедије: комедија карактера, нарави (друштва) и ситуације (интриге); commedia dellʼ arte; врсте комике: вербална, гестовна, ситуациона комика. Сценска реализација драмског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Версификација/метрика:</w:t>
      </w:r>
      <w:r w:rsidRPr="00E216EE">
        <w:rPr>
          <w:rFonts w:ascii="Arial" w:hAnsi="Arial" w:cs="Arial"/>
          <w:noProof w:val="0"/>
          <w:color w:val="000000"/>
          <w:sz w:val="22"/>
          <w:szCs w:val="22"/>
          <w:lang w:val="en-US"/>
        </w:rPr>
        <w:t xml:space="preserve"> ритам, стих, везани и слободни стих; врсте стиха; хексаметар, десетерац, епски десетерац, лирски десетерац; акростих; строфа, врсте строфа, врсте риме; опкорачење; цезура, сонет, терцина, канцона, канцонијер.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Стилистика:</w:t>
      </w:r>
      <w:r w:rsidRPr="00E216EE">
        <w:rPr>
          <w:rFonts w:ascii="Arial" w:hAnsi="Arial" w:cs="Arial"/>
          <w:noProof w:val="0"/>
          <w:color w:val="000000"/>
          <w:sz w:val="22"/>
          <w:szCs w:val="22"/>
          <w:lang w:val="en-US"/>
        </w:rPr>
        <w:t xml:space="preserve"> појам стила; стилске фигуре; алегорија, алитерација, асонанца, апострофа, градација, епитет, стални епитет, елипса, еуфемизам, инверзија, инвокација, иронија, сарказам, контраст (антитеза), словенска антитеза, компарација (поређење), метафора, метонимија, ономатопеја, персонификација, симбол, хипербола, лирски паралелизми.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Остали појмови:</w:t>
      </w:r>
      <w:r w:rsidRPr="00E216EE">
        <w:rPr>
          <w:rFonts w:ascii="Arial" w:hAnsi="Arial" w:cs="Arial"/>
          <w:noProof w:val="0"/>
          <w:color w:val="000000"/>
          <w:sz w:val="22"/>
          <w:szCs w:val="22"/>
          <w:lang w:val="en-US"/>
        </w:rPr>
        <w:t xml:space="preserve"> антика, мимезис, јеванђеље, беседа, парабола, житије (хагиографија), биографија, похвала, слово; цитат, парафраза, фуснота; хуманизам, ренесанса, петраркизам; белетристика, синкретизам.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96</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111 часова (у зависности од профила школе) на којима се током године реализује настава, предлаже се да се на 50 часова обрађују, утврђују и систематизују садржаји из књижевности. Како је укупан број књижевних дела за обраду 26 уз које наставници и ученици бирају још 3</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4 препоручена дела (у односу на интересовања и могућности ученика), укупан број од 30 дела пружа могућност успостављања динамике обраде сваког појединог садржаја на два до три школска часа. Нека књижевна дела изискиваће један час, а нека два или три,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(нпр., кад је реч о историји језика, повезано ће се читати и тумачити следећи текстови: Црноризац Храбар, </w:t>
      </w:r>
      <w:r w:rsidRPr="00E216EE">
        <w:rPr>
          <w:rFonts w:ascii="Arial" w:hAnsi="Arial" w:cs="Arial"/>
          <w:i/>
          <w:noProof w:val="0"/>
          <w:color w:val="000000"/>
          <w:sz w:val="22"/>
          <w:szCs w:val="22"/>
          <w:lang w:val="en-US"/>
        </w:rPr>
        <w:t>Слово о писменима</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Запис</w:t>
      </w:r>
      <w:r w:rsidRPr="00E216EE">
        <w:rPr>
          <w:rFonts w:ascii="Arial" w:hAnsi="Arial" w:cs="Arial"/>
          <w:noProof w:val="0"/>
          <w:color w:val="000000"/>
          <w:sz w:val="22"/>
          <w:szCs w:val="22"/>
          <w:lang w:val="en-US"/>
        </w:rPr>
        <w:t xml:space="preserve"> Глигорија дијака у </w:t>
      </w:r>
      <w:r w:rsidRPr="00E216EE">
        <w:rPr>
          <w:rFonts w:ascii="Arial" w:hAnsi="Arial" w:cs="Arial"/>
          <w:i/>
          <w:noProof w:val="0"/>
          <w:color w:val="000000"/>
          <w:sz w:val="22"/>
          <w:szCs w:val="22"/>
          <w:lang w:val="en-US"/>
        </w:rPr>
        <w:t>Мирослављевом јеванђељу</w:t>
      </w:r>
      <w:r w:rsidRPr="00E216EE">
        <w:rPr>
          <w:rFonts w:ascii="Arial" w:hAnsi="Arial" w:cs="Arial"/>
          <w:noProof w:val="0"/>
          <w:color w:val="000000"/>
          <w:sz w:val="22"/>
          <w:szCs w:val="22"/>
          <w:lang w:val="en-US"/>
        </w:rPr>
        <w:t>,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Нивои обраде.</w:t>
      </w:r>
      <w:r w:rsidRPr="00E216EE">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Рад на часу.</w:t>
      </w:r>
      <w:r w:rsidRPr="00E216EE">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Развијање читалачких компетенција.</w:t>
      </w:r>
      <w:r w:rsidRPr="00E216EE">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Стваралачке активности поводом тумачења књижевног дела.</w:t>
      </w:r>
      <w:r w:rsidRPr="00E216EE">
        <w:rPr>
          <w:rFonts w:ascii="Arial" w:hAnsi="Arial" w:cs="Arial"/>
          <w:noProof w:val="0"/>
          <w:color w:val="000000"/>
          <w:sz w:val="22"/>
          <w:szCs w:val="22"/>
          <w:lang w:val="en-US"/>
        </w:rPr>
        <w:t xml:space="preserve">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Изборни садржаји</w:t>
      </w:r>
      <w:r w:rsidRPr="00E216EE">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осам дела из изборног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Вредновање</w:t>
      </w:r>
      <w:r w:rsidRPr="00E216EE">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СПИСАК ДЕЛА ЗА ОБРАДУ: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Лирика као књижевни род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Народна лирска песма: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Сунце се девојком жени</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Уметничка лирска песма: Десанка Максимовић, песма по избору / Joван Дучић,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Звезде</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Епика као књижевни род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Епска народна песма: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Комади од различнијех косовскијех пјесама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Приповетка: Лаза Лазаревић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Први пут с оцем на јутрење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Антон Павлович Чехов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Туга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Роман: Милован Витезовић, </w:t>
      </w:r>
      <w:r w:rsidRPr="00E216EE">
        <w:rPr>
          <w:rFonts w:ascii="Arial" w:hAnsi="Arial" w:cs="Arial"/>
          <w:i/>
          <w:noProof w:val="0"/>
          <w:color w:val="000000"/>
          <w:sz w:val="22"/>
          <w:szCs w:val="22"/>
          <w:lang w:val="en-US"/>
        </w:rPr>
        <w:t>Лајање на звезде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Драма као књижевни род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основне одлике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Књижевност старог 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Еп о Гилгамешу</w:t>
      </w:r>
      <w:r w:rsidRPr="00E216EE">
        <w:rPr>
          <w:rFonts w:ascii="Arial" w:hAnsi="Arial" w:cs="Arial"/>
          <w:noProof w:val="0"/>
          <w:color w:val="000000"/>
          <w:sz w:val="22"/>
          <w:szCs w:val="22"/>
          <w:lang w:val="en-US"/>
        </w:rPr>
        <w:t xml:space="preserve"> (у целини или одломак, 8. плоча)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Митови: о Едипу, о Троји, Парисов суд, Одисеј и Пенелопа, Ахил, о Сизифу, Прометеју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Хомер: </w:t>
      </w:r>
      <w:r w:rsidRPr="00E216EE">
        <w:rPr>
          <w:rFonts w:ascii="Arial" w:hAnsi="Arial" w:cs="Arial"/>
          <w:i/>
          <w:noProof w:val="0"/>
          <w:color w:val="000000"/>
          <w:sz w:val="22"/>
          <w:szCs w:val="22"/>
          <w:lang w:val="en-US"/>
        </w:rPr>
        <w:t>Илијада</w:t>
      </w:r>
      <w:r w:rsidRPr="00E216EE">
        <w:rPr>
          <w:rFonts w:ascii="Arial" w:hAnsi="Arial" w:cs="Arial"/>
          <w:noProof w:val="0"/>
          <w:color w:val="000000"/>
          <w:sz w:val="22"/>
          <w:szCs w:val="22"/>
          <w:lang w:val="en-US"/>
        </w:rPr>
        <w:t xml:space="preserve"> (одломак, 6. певање)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Софокле: </w:t>
      </w:r>
      <w:r w:rsidRPr="00E216EE">
        <w:rPr>
          <w:rFonts w:ascii="Arial" w:hAnsi="Arial" w:cs="Arial"/>
          <w:i/>
          <w:noProof w:val="0"/>
          <w:color w:val="000000"/>
          <w:sz w:val="22"/>
          <w:szCs w:val="22"/>
          <w:lang w:val="en-US"/>
        </w:rPr>
        <w:t>Антигона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Стари и Нови завет (текстови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Народна 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Лирска народна поезија,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Епске народне песме: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Бановић Страхиња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Диоба Јакшића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Лирско-епска народна песма: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Хасанагиница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Народна бајка: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Златна јабука и девет пауница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Средњовековна 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Свети Сава: </w:t>
      </w:r>
      <w:r w:rsidRPr="00E216EE">
        <w:rPr>
          <w:rFonts w:ascii="Arial" w:hAnsi="Arial" w:cs="Arial"/>
          <w:i/>
          <w:noProof w:val="0"/>
          <w:color w:val="000000"/>
          <w:sz w:val="22"/>
          <w:szCs w:val="22"/>
          <w:lang w:val="en-US"/>
        </w:rPr>
        <w:t>Житије светог Симеона</w:t>
      </w:r>
      <w:r w:rsidRPr="00E216EE">
        <w:rPr>
          <w:rFonts w:ascii="Arial" w:hAnsi="Arial" w:cs="Arial"/>
          <w:noProof w:val="0"/>
          <w:color w:val="000000"/>
          <w:sz w:val="22"/>
          <w:szCs w:val="22"/>
          <w:lang w:val="en-US"/>
        </w:rPr>
        <w:t xml:space="preserve"> (одломак)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Јефимија: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Похвала кнезу Лазару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Деспот Стефан Лазаревић;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Слово љубве</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Хуманизам и ренесанса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Франческо Петрарка: </w:t>
      </w:r>
      <w:r w:rsidRPr="00E216EE">
        <w:rPr>
          <w:rFonts w:ascii="Arial" w:hAnsi="Arial" w:cs="Arial"/>
          <w:i/>
          <w:noProof w:val="0"/>
          <w:color w:val="000000"/>
          <w:sz w:val="22"/>
          <w:szCs w:val="22"/>
          <w:lang w:val="en-US"/>
        </w:rPr>
        <w:t>Канцонијер</w:t>
      </w:r>
      <w:r w:rsidRPr="00E216EE">
        <w:rPr>
          <w:rFonts w:ascii="Arial" w:hAnsi="Arial" w:cs="Arial"/>
          <w:noProof w:val="0"/>
          <w:color w:val="000000"/>
          <w:sz w:val="22"/>
          <w:szCs w:val="22"/>
          <w:lang w:val="en-US"/>
        </w:rPr>
        <w:t xml:space="preserve"> (избор сонета)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Ђовани Бокачо: </w:t>
      </w:r>
      <w:r w:rsidRPr="00E216EE">
        <w:rPr>
          <w:rFonts w:ascii="Arial" w:hAnsi="Arial" w:cs="Arial"/>
          <w:i/>
          <w:noProof w:val="0"/>
          <w:color w:val="000000"/>
          <w:sz w:val="22"/>
          <w:szCs w:val="22"/>
          <w:lang w:val="en-US"/>
        </w:rPr>
        <w:t>Декамерон</w:t>
      </w:r>
      <w:r w:rsidRPr="00E216EE">
        <w:rPr>
          <w:rFonts w:ascii="Arial" w:hAnsi="Arial" w:cs="Arial"/>
          <w:noProof w:val="0"/>
          <w:color w:val="000000"/>
          <w:sz w:val="22"/>
          <w:szCs w:val="22"/>
          <w:lang w:val="en-US"/>
        </w:rPr>
        <w:t xml:space="preserve"> (приповетка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Данте Алигијери: </w:t>
      </w:r>
      <w:r w:rsidRPr="00E216EE">
        <w:rPr>
          <w:rFonts w:ascii="Arial" w:hAnsi="Arial" w:cs="Arial"/>
          <w:i/>
          <w:noProof w:val="0"/>
          <w:color w:val="000000"/>
          <w:sz w:val="22"/>
          <w:szCs w:val="22"/>
          <w:lang w:val="en-US"/>
        </w:rPr>
        <w:t>Пакао</w:t>
      </w:r>
      <w:r w:rsidRPr="00E216EE">
        <w:rPr>
          <w:rFonts w:ascii="Arial" w:hAnsi="Arial" w:cs="Arial"/>
          <w:noProof w:val="0"/>
          <w:color w:val="000000"/>
          <w:sz w:val="22"/>
          <w:szCs w:val="22"/>
          <w:lang w:val="en-US"/>
        </w:rPr>
        <w:t xml:space="preserve"> (приказ дела, одломак)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Вилијам Шекспир: </w:t>
      </w:r>
      <w:r w:rsidRPr="00E216EE">
        <w:rPr>
          <w:rFonts w:ascii="Arial" w:hAnsi="Arial" w:cs="Arial"/>
          <w:i/>
          <w:noProof w:val="0"/>
          <w:color w:val="000000"/>
          <w:sz w:val="22"/>
          <w:szCs w:val="22"/>
          <w:lang w:val="en-US"/>
        </w:rPr>
        <w:t>Ромео и Јулија</w:t>
      </w:r>
      <w:r w:rsidRPr="00E216EE">
        <w:rPr>
          <w:rFonts w:ascii="Arial" w:hAnsi="Arial" w:cs="Arial"/>
          <w:noProof w:val="0"/>
          <w:color w:val="000000"/>
          <w:sz w:val="22"/>
          <w:szCs w:val="22"/>
          <w:lang w:val="en-US"/>
        </w:rPr>
        <w:t xml:space="preserve"> (одломак)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Сервантес: </w:t>
      </w:r>
      <w:r w:rsidRPr="00E216EE">
        <w:rPr>
          <w:rFonts w:ascii="Arial" w:hAnsi="Arial" w:cs="Arial"/>
          <w:i/>
          <w:noProof w:val="0"/>
          <w:color w:val="000000"/>
          <w:sz w:val="22"/>
          <w:szCs w:val="22"/>
          <w:lang w:val="en-US"/>
        </w:rPr>
        <w:t>Дон Кихот</w:t>
      </w:r>
      <w:r w:rsidRPr="00E216EE">
        <w:rPr>
          <w:rFonts w:ascii="Arial" w:hAnsi="Arial" w:cs="Arial"/>
          <w:noProof w:val="0"/>
          <w:color w:val="000000"/>
          <w:sz w:val="22"/>
          <w:szCs w:val="22"/>
          <w:lang w:val="en-US"/>
        </w:rPr>
        <w:t xml:space="preserve"> (одломак)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Марин Држић: </w:t>
      </w:r>
      <w:r w:rsidRPr="00E216EE">
        <w:rPr>
          <w:rFonts w:ascii="Arial" w:hAnsi="Arial" w:cs="Arial"/>
          <w:i/>
          <w:noProof w:val="0"/>
          <w:color w:val="000000"/>
          <w:sz w:val="22"/>
          <w:szCs w:val="22"/>
          <w:lang w:val="en-US"/>
        </w:rPr>
        <w:t>Дундо Мароје</w:t>
      </w:r>
      <w:r w:rsidRPr="00E216EE">
        <w:rPr>
          <w:rFonts w:ascii="Arial" w:hAnsi="Arial" w:cs="Arial"/>
          <w:noProof w:val="0"/>
          <w:color w:val="000000"/>
          <w:sz w:val="22"/>
          <w:szCs w:val="22"/>
          <w:lang w:val="en-US"/>
        </w:rPr>
        <w:t xml:space="preserve"> (корелација с позориштем);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ИЗБОРНИ ДЕО, 3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4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Хиљаду и једна ноћ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Хомер: </w:t>
      </w:r>
      <w:r w:rsidRPr="00E216EE">
        <w:rPr>
          <w:rFonts w:ascii="Arial" w:hAnsi="Arial" w:cs="Arial"/>
          <w:i/>
          <w:noProof w:val="0"/>
          <w:color w:val="000000"/>
          <w:sz w:val="22"/>
          <w:szCs w:val="22"/>
          <w:lang w:val="en-US"/>
        </w:rPr>
        <w:t>Одисеја</w:t>
      </w:r>
      <w:r w:rsidRPr="00E216EE">
        <w:rPr>
          <w:rFonts w:ascii="Arial" w:hAnsi="Arial" w:cs="Arial"/>
          <w:noProof w:val="0"/>
          <w:color w:val="000000"/>
          <w:sz w:val="22"/>
          <w:szCs w:val="22"/>
          <w:lang w:val="en-US"/>
        </w:rPr>
        <w:t xml:space="preserve"> (одломак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Код Феачана)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Борислав Пекић: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Чудо у јабнелу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 </w:t>
      </w:r>
      <w:r w:rsidRPr="00E216EE">
        <w:rPr>
          <w:rFonts w:ascii="Arial" w:hAnsi="Arial" w:cs="Arial"/>
          <w:i/>
          <w:noProof w:val="0"/>
          <w:color w:val="000000"/>
          <w:sz w:val="22"/>
          <w:szCs w:val="22"/>
          <w:lang w:val="en-US"/>
        </w:rPr>
        <w:t>Време чуда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Теодосије: </w:t>
      </w:r>
      <w:r w:rsidRPr="00E216EE">
        <w:rPr>
          <w:rFonts w:ascii="Arial" w:hAnsi="Arial" w:cs="Arial"/>
          <w:i/>
          <w:noProof w:val="0"/>
          <w:color w:val="000000"/>
          <w:sz w:val="22"/>
          <w:szCs w:val="22"/>
          <w:lang w:val="en-US"/>
        </w:rPr>
        <w:t>Житије Светог Саве,</w:t>
      </w:r>
      <w:r w:rsidRPr="00E216EE">
        <w:rPr>
          <w:rFonts w:ascii="Arial" w:hAnsi="Arial" w:cs="Arial"/>
          <w:noProof w:val="0"/>
          <w:color w:val="000000"/>
          <w:sz w:val="22"/>
          <w:szCs w:val="22"/>
          <w:lang w:val="en-US"/>
        </w:rPr>
        <w:t xml:space="preserve"> одломак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Бег у Свету Гору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Исповедна молитва из 14. века, непознати аутор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Светлана Велмар Јанковић: </w:t>
      </w:r>
      <w:r w:rsidRPr="00E216EE">
        <w:rPr>
          <w:rFonts w:ascii="Arial" w:hAnsi="Arial" w:cs="Arial"/>
          <w:i/>
          <w:noProof w:val="0"/>
          <w:color w:val="000000"/>
          <w:sz w:val="22"/>
          <w:szCs w:val="22"/>
          <w:lang w:val="en-US"/>
        </w:rPr>
        <w:t>Записи са дунавског песка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Горан Петровић: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Прича о причању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Данило Киш: </w:t>
      </w:r>
      <w:r w:rsidRPr="00E216EE">
        <w:rPr>
          <w:rFonts w:ascii="Arial" w:hAnsi="Arial" w:cs="Arial"/>
          <w:i/>
          <w:noProof w:val="0"/>
          <w:color w:val="000000"/>
          <w:sz w:val="22"/>
          <w:szCs w:val="22"/>
          <w:lang w:val="en-US"/>
        </w:rPr>
        <w:t>Рани јади</w:t>
      </w:r>
      <w:r w:rsidRPr="00E216EE">
        <w:rPr>
          <w:rFonts w:ascii="Arial" w:hAnsi="Arial" w:cs="Arial"/>
          <w:noProof w:val="0"/>
          <w:color w:val="000000"/>
          <w:sz w:val="22"/>
          <w:szCs w:val="22"/>
          <w:lang w:val="en-US"/>
        </w:rPr>
        <w:t xml:space="preserve">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Толкин: </w:t>
      </w:r>
      <w:r w:rsidRPr="00E216EE">
        <w:rPr>
          <w:rFonts w:ascii="Arial" w:hAnsi="Arial" w:cs="Arial"/>
          <w:i/>
          <w:noProof w:val="0"/>
          <w:color w:val="000000"/>
          <w:sz w:val="22"/>
          <w:szCs w:val="22"/>
          <w:lang w:val="en-US"/>
        </w:rPr>
        <w:t>Господар прстенова</w:t>
      </w:r>
      <w:r w:rsidRPr="00E216EE">
        <w:rPr>
          <w:rFonts w:ascii="Arial" w:hAnsi="Arial" w:cs="Arial"/>
          <w:noProof w:val="0"/>
          <w:color w:val="000000"/>
          <w:sz w:val="22"/>
          <w:szCs w:val="22"/>
          <w:lang w:val="en-US"/>
        </w:rPr>
        <w:t xml:space="preserve"> (прва књига);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Селинџер: </w:t>
      </w:r>
      <w:r w:rsidRPr="00E216EE">
        <w:rPr>
          <w:rFonts w:ascii="Arial" w:hAnsi="Arial" w:cs="Arial"/>
          <w:i/>
          <w:noProof w:val="0"/>
          <w:color w:val="000000"/>
          <w:sz w:val="22"/>
          <w:szCs w:val="22"/>
          <w:lang w:val="en-US"/>
        </w:rPr>
        <w:t>Ловац у житу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 Х. Клајнбаум, </w:t>
      </w:r>
      <w:r w:rsidRPr="00E216EE">
        <w:rPr>
          <w:rFonts w:ascii="Arial" w:hAnsi="Arial" w:cs="Arial"/>
          <w:i/>
          <w:noProof w:val="0"/>
          <w:color w:val="000000"/>
          <w:sz w:val="22"/>
          <w:szCs w:val="22"/>
          <w:lang w:val="en-US"/>
        </w:rPr>
        <w:t>Друштво мртвих песника</w:t>
      </w:r>
      <w:r w:rsidRPr="00E216EE">
        <w:rPr>
          <w:rFonts w:ascii="Arial" w:hAnsi="Arial" w:cs="Arial"/>
          <w:noProof w:val="0"/>
          <w:color w:val="000000"/>
          <w:sz w:val="22"/>
          <w:szCs w:val="22"/>
          <w:lang w:val="en-US"/>
        </w:rPr>
        <w:t xml:space="preserve"> / филм Питера Вира </w:t>
      </w:r>
      <w:r w:rsidRPr="00E216EE">
        <w:rPr>
          <w:rFonts w:ascii="Arial" w:hAnsi="Arial" w:cs="Arial"/>
          <w:i/>
          <w:noProof w:val="0"/>
          <w:color w:val="000000"/>
          <w:sz w:val="22"/>
          <w:szCs w:val="22"/>
          <w:lang w:val="en-US"/>
        </w:rPr>
        <w:t>Друштво мртвих песника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ЈЕЗИК (Препоручени број часова 34)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за први разред средњих стручних школа у области Језик организован је у пет области/тема и усклађен са исходима учења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Општи појмови о језику.</w:t>
      </w:r>
      <w:r w:rsidRPr="00E216EE">
        <w:rPr>
          <w:rFonts w:ascii="Arial" w:hAnsi="Arial" w:cs="Arial"/>
          <w:noProof w:val="0"/>
          <w:color w:val="000000"/>
          <w:sz w:val="22"/>
          <w:szCs w:val="22"/>
          <w:lang w:val="en-US"/>
        </w:rPr>
        <w:t xml:space="preserve"> У оквиру ове теме ученици треба да стекну основна знања о језику као друштвеној појави и језику као систему знакова. Ова општа знања, поред своје општеобразовне вредности и значаја за олакшавање и побољшавање наставе српског језика, треба да послуже и лакшем савладавању градива из страних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Историја књижевних језика код Срба.</w:t>
      </w:r>
      <w:r w:rsidRPr="00E216EE">
        <w:rPr>
          <w:rFonts w:ascii="Arial" w:hAnsi="Arial" w:cs="Arial"/>
          <w:noProof w:val="0"/>
          <w:color w:val="000000"/>
          <w:sz w:val="22"/>
          <w:szCs w:val="22"/>
          <w:lang w:val="en-US"/>
        </w:rPr>
        <w:t xml:space="preserve"> У оквиру ове теме наставу језика треба функционално повезати са наставом књижевности. На пример, текстове </w:t>
      </w:r>
      <w:r w:rsidRPr="00E216EE">
        <w:rPr>
          <w:rFonts w:ascii="Arial" w:hAnsi="Arial" w:cs="Arial"/>
          <w:i/>
          <w:noProof w:val="0"/>
          <w:color w:val="000000"/>
          <w:sz w:val="22"/>
          <w:szCs w:val="22"/>
          <w:lang w:val="en-US"/>
        </w:rPr>
        <w:t>Слово о писменима</w:t>
      </w:r>
      <w:r w:rsidRPr="00E216EE">
        <w:rPr>
          <w:rFonts w:ascii="Arial" w:hAnsi="Arial" w:cs="Arial"/>
          <w:noProof w:val="0"/>
          <w:color w:val="000000"/>
          <w:sz w:val="22"/>
          <w:szCs w:val="22"/>
          <w:lang w:val="en-US"/>
        </w:rPr>
        <w:t xml:space="preserve"> Црнорисца Храбра и Запис Глигорија дијака у </w:t>
      </w:r>
      <w:r w:rsidRPr="00E216EE">
        <w:rPr>
          <w:rFonts w:ascii="Arial" w:hAnsi="Arial" w:cs="Arial"/>
          <w:i/>
          <w:noProof w:val="0"/>
          <w:color w:val="000000"/>
          <w:sz w:val="22"/>
          <w:szCs w:val="22"/>
          <w:lang w:val="en-US"/>
        </w:rPr>
        <w:t>Мирослављевом јеванђељу</w:t>
      </w:r>
      <w:r w:rsidRPr="00E216EE">
        <w:rPr>
          <w:rFonts w:ascii="Arial" w:hAnsi="Arial" w:cs="Arial"/>
          <w:noProof w:val="0"/>
          <w:color w:val="000000"/>
          <w:sz w:val="22"/>
          <w:szCs w:val="22"/>
          <w:lang w:val="en-US"/>
        </w:rPr>
        <w:t xml:space="preserve"> треба повезати са текстовима средњовековне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Раслојавање језика.</w:t>
      </w:r>
      <w:r w:rsidRPr="00E216EE">
        <w:rPr>
          <w:rFonts w:ascii="Arial" w:hAnsi="Arial" w:cs="Arial"/>
          <w:noProof w:val="0"/>
          <w:color w:val="000000"/>
          <w:sz w:val="22"/>
          <w:szCs w:val="22"/>
          <w:lang w:val="en-US"/>
        </w:rPr>
        <w:t xml:space="preserve">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w:t>
      </w:r>
      <w:r w:rsidRPr="00E216EE">
        <w:rPr>
          <w:rFonts w:ascii="Arial" w:hAnsi="Arial" w:cs="Arial"/>
          <w:i/>
          <w:noProof w:val="0"/>
          <w:color w:val="000000"/>
          <w:sz w:val="22"/>
          <w:szCs w:val="22"/>
          <w:lang w:val="en-US"/>
        </w:rPr>
        <w:t>Диоби Јакшића</w:t>
      </w:r>
      <w:r w:rsidRPr="00E216EE">
        <w:rPr>
          <w:rFonts w:ascii="Arial" w:hAnsi="Arial" w:cs="Arial"/>
          <w:noProof w:val="0"/>
          <w:color w:val="000000"/>
          <w:sz w:val="22"/>
          <w:szCs w:val="22"/>
          <w:lang w:val="en-US"/>
        </w:rPr>
        <w:t xml:space="preserve"> некада се јавља облик </w:t>
      </w:r>
      <w:r w:rsidRPr="00E216EE">
        <w:rPr>
          <w:rFonts w:ascii="Arial" w:hAnsi="Arial" w:cs="Arial"/>
          <w:i/>
          <w:noProof w:val="0"/>
          <w:color w:val="000000"/>
          <w:sz w:val="22"/>
          <w:szCs w:val="22"/>
          <w:lang w:val="en-US"/>
        </w:rPr>
        <w:t>бијела</w:t>
      </w:r>
      <w:r w:rsidRPr="00E216EE">
        <w:rPr>
          <w:rFonts w:ascii="Arial" w:hAnsi="Arial" w:cs="Arial"/>
          <w:noProof w:val="0"/>
          <w:color w:val="000000"/>
          <w:sz w:val="22"/>
          <w:szCs w:val="22"/>
          <w:lang w:val="en-US"/>
        </w:rPr>
        <w:t xml:space="preserve">, а некад </w:t>
      </w:r>
      <w:r w:rsidRPr="00E216EE">
        <w:rPr>
          <w:rFonts w:ascii="Arial" w:hAnsi="Arial" w:cs="Arial"/>
          <w:i/>
          <w:noProof w:val="0"/>
          <w:color w:val="000000"/>
          <w:sz w:val="22"/>
          <w:szCs w:val="22"/>
          <w:lang w:val="en-US"/>
        </w:rPr>
        <w:t>б’јела</w:t>
      </w:r>
      <w:r w:rsidRPr="00E216EE">
        <w:rPr>
          <w:rFonts w:ascii="Arial" w:hAnsi="Arial" w:cs="Arial"/>
          <w:noProof w:val="0"/>
          <w:color w:val="000000"/>
          <w:sz w:val="22"/>
          <w:szCs w:val="22"/>
          <w:lang w:val="en-US"/>
        </w:rPr>
        <w:t xml:space="preserve">, а такви примери се могу повезати и са питањима слога/стиха, и са питањима рефлекса </w:t>
      </w:r>
      <w:r w:rsidRPr="00E216EE">
        <w:rPr>
          <w:rFonts w:ascii="Arial" w:hAnsi="Arial" w:cs="Arial"/>
          <w:i/>
          <w:noProof w:val="0"/>
          <w:color w:val="000000"/>
          <w:sz w:val="22"/>
          <w:szCs w:val="22"/>
          <w:lang w:val="en-US"/>
        </w:rPr>
        <w:t>јата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Фонетика са морфофонологијом.</w:t>
      </w:r>
      <w:r w:rsidRPr="00E216EE">
        <w:rPr>
          <w:rFonts w:ascii="Arial" w:hAnsi="Arial" w:cs="Arial"/>
          <w:noProof w:val="0"/>
          <w:color w:val="000000"/>
          <w:sz w:val="22"/>
          <w:szCs w:val="22"/>
          <w:lang w:val="en-US"/>
        </w:rPr>
        <w:t xml:space="preserve"> Опис артикулацији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w:t>
      </w:r>
      <w:r w:rsidRPr="00E216EE">
        <w:rPr>
          <w:rFonts w:ascii="Arial" w:hAnsi="Arial" w:cs="Arial"/>
          <w:i/>
          <w:noProof w:val="0"/>
          <w:color w:val="000000"/>
          <w:sz w:val="22"/>
          <w:szCs w:val="22"/>
          <w:lang w:val="en-US"/>
        </w:rPr>
        <w:t>предшколски, претчас, одељење, изузеци, тачки, гледалаца</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Прозодија.</w:t>
      </w:r>
      <w:r w:rsidRPr="00E216EE">
        <w:rPr>
          <w:rFonts w:ascii="Arial" w:hAnsi="Arial" w:cs="Arial"/>
          <w:noProof w:val="0"/>
          <w:color w:val="000000"/>
          <w:sz w:val="22"/>
          <w:szCs w:val="22"/>
          <w:lang w:val="en-US"/>
        </w:rPr>
        <w:t xml:space="preserve">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E216EE">
        <w:rPr>
          <w:rFonts w:ascii="Arial" w:hAnsi="Arial" w:cs="Arial"/>
          <w:i/>
          <w:noProof w:val="0"/>
          <w:color w:val="000000"/>
          <w:sz w:val="22"/>
          <w:szCs w:val="22"/>
          <w:lang w:val="en-US"/>
        </w:rPr>
        <w:t>ливада, мотика, субота</w:t>
      </w:r>
      <w:r w:rsidRPr="00E216EE">
        <w:rPr>
          <w:rFonts w:ascii="Arial" w:hAnsi="Arial" w:cs="Arial"/>
          <w:noProof w:val="0"/>
          <w:color w:val="000000"/>
          <w:sz w:val="22"/>
          <w:szCs w:val="22"/>
          <w:lang w:val="en-US"/>
        </w:rPr>
        <w:t xml:space="preserve"> 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E216EE">
        <w:rPr>
          <w:rFonts w:ascii="Arial" w:hAnsi="Arial" w:cs="Arial"/>
          <w:i/>
          <w:noProof w:val="0"/>
          <w:color w:val="000000"/>
          <w:sz w:val="22"/>
          <w:szCs w:val="22"/>
          <w:lang w:val="en-US"/>
        </w:rPr>
        <w:t>девојка, војник, кромпир</w:t>
      </w:r>
      <w:r w:rsidRPr="00E216EE">
        <w:rPr>
          <w:rFonts w:ascii="Arial" w:hAnsi="Arial" w:cs="Arial"/>
          <w:noProof w:val="0"/>
          <w:color w:val="000000"/>
          <w:sz w:val="22"/>
          <w:szCs w:val="22"/>
          <w:lang w:val="en-US"/>
        </w:rPr>
        <w:t xml:space="preserve"> и сл</w:t>
      </w:r>
      <w:r w:rsidRPr="00E216EE">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ЈЕЗИЧКА КУЛТУРА (Препоручени број часова 21)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за први разред средње школе у области Језичка култура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Ученике треба упути на Правопис и правописне приручнике, и оспособити их да се њима служе. 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Реализација наставе и учења језика и језичке културе остварује се у предметном јединству са наставом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обраде садржаја из језика препоручује 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уочавање језичких појава у одговарајућим примерима уз ослањање и на језичко осећање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примена граматичких правила;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увежбавање;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коришћење табела;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израђивање цртежа, схема, графикона;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навикавање и подстицање ученика да користе одговарајућу квалитетну литературу, језичке приручнике, речнике, лексиконе, појмовнике.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ДРУГИ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КЊИЖЕВНОСТ (Препоручени број часова 50)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за други разред у сегменту Књижевност организован је у четири области/теме и усклађен с исходима учења за овај разред (а према описима стандарда ученичких постигнућа).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Барок у европској књижевности и барокне тенденције у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оквиру ове теме ученици ће се упознати са бароком, као стилом у европској и српској књижевности. С обзиром на то да се о бароку као издиференцираном књижевном правцу не може говорити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погледу стила, форме и погледа на свет. На основу тога треба уочити специфичности развоја српске књижевности у Угарској у том периоду (18. век)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оријентисаност на националне теме и обраду која је у погледу језика (српско-словенски са примесама славеносрпског) усмерена на сложеност израза и покретљивост у ритму и говору, што је у складу са основним одликама барока као уметничког стила, а за шта је најочигледнији пример стваралаштво </w:t>
      </w:r>
      <w:r w:rsidRPr="00E216EE">
        <w:rPr>
          <w:rFonts w:ascii="Arial" w:hAnsi="Arial" w:cs="Arial"/>
          <w:b/>
          <w:noProof w:val="0"/>
          <w:color w:val="000000"/>
          <w:sz w:val="22"/>
          <w:szCs w:val="22"/>
          <w:lang w:val="en-US"/>
        </w:rPr>
        <w:t>Гаврила Стефановића Венцловића,</w:t>
      </w:r>
      <w:r w:rsidRPr="00E216EE">
        <w:rPr>
          <w:rFonts w:ascii="Arial" w:hAnsi="Arial" w:cs="Arial"/>
          <w:noProof w:val="0"/>
          <w:color w:val="000000"/>
          <w:sz w:val="22"/>
          <w:szCs w:val="22"/>
          <w:lang w:val="en-US"/>
        </w:rPr>
        <w:t xml:space="preserve"> па наставници са ученицима треба у овом сегменту да обраде његову песму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Црни биво у срцу</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наставни садржај помоћу којег се може илустровати барок као књижевна епоха и стил на ширем српског језичком простору спада и </w:t>
      </w:r>
      <w:r w:rsidRPr="00E216EE">
        <w:rPr>
          <w:rFonts w:ascii="Arial" w:hAnsi="Arial" w:cs="Arial"/>
          <w:i/>
          <w:noProof w:val="0"/>
          <w:color w:val="000000"/>
          <w:sz w:val="22"/>
          <w:szCs w:val="22"/>
          <w:lang w:val="en-US"/>
        </w:rPr>
        <w:t>Осман</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Ивана Гундулића</w:t>
      </w:r>
      <w:r w:rsidRPr="00E216EE">
        <w:rPr>
          <w:rFonts w:ascii="Arial" w:hAnsi="Arial" w:cs="Arial"/>
          <w:noProof w:val="0"/>
          <w:color w:val="000000"/>
          <w:sz w:val="22"/>
          <w:szCs w:val="22"/>
          <w:lang w:val="en-US"/>
        </w:rPr>
        <w:t xml:space="preserve"> који треба обрадити у одломцима.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Просветитељство и класицизам у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оквиру ове теме ученицима је потребно предочити временско неподударање просветитељства у европској књижевности и култури и у српској и истакнути да поред заједничких идеја које су обележиле тај век у Европи, у српској култури и књижевности оне имају снажну усмереност на образовање националног бића, развијање националног језика и писмености на њему. У том смислу их треба упознати са улогом коју је </w:t>
      </w:r>
      <w:r w:rsidRPr="00E216EE">
        <w:rPr>
          <w:rFonts w:ascii="Arial" w:hAnsi="Arial" w:cs="Arial"/>
          <w:b/>
          <w:noProof w:val="0"/>
          <w:color w:val="000000"/>
          <w:sz w:val="22"/>
          <w:szCs w:val="22"/>
          <w:lang w:val="en-US"/>
        </w:rPr>
        <w:t>Доситеј Обрадовић</w:t>
      </w:r>
      <w:r w:rsidRPr="00E216EE">
        <w:rPr>
          <w:rFonts w:ascii="Arial" w:hAnsi="Arial" w:cs="Arial"/>
          <w:noProof w:val="0"/>
          <w:color w:val="000000"/>
          <w:sz w:val="22"/>
          <w:szCs w:val="22"/>
          <w:lang w:val="en-US"/>
        </w:rPr>
        <w:t xml:space="preserve"> одиграо у нашој култури и то показати (условно) на његовом програмском тексту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Писмо љубезном Харалампију</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 читањем одломака његовог аутобиографског дела </w:t>
      </w:r>
      <w:r w:rsidRPr="00E216EE">
        <w:rPr>
          <w:rFonts w:ascii="Arial" w:hAnsi="Arial" w:cs="Arial"/>
          <w:i/>
          <w:noProof w:val="0"/>
          <w:color w:val="000000"/>
          <w:sz w:val="22"/>
          <w:szCs w:val="22"/>
          <w:lang w:val="en-US"/>
        </w:rPr>
        <w:t>Живот и прикљученија</w:t>
      </w:r>
      <w:r w:rsidRPr="00E216EE">
        <w:rPr>
          <w:rFonts w:ascii="Arial" w:hAnsi="Arial" w:cs="Arial"/>
          <w:noProof w:val="0"/>
          <w:color w:val="000000"/>
          <w:sz w:val="22"/>
          <w:szCs w:val="22"/>
          <w:lang w:val="en-US"/>
        </w:rPr>
        <w:t xml:space="preserve">. Интерпретацију је пожељно усмерити на уочавање жеље за самообразовањем, за путовањем као могућношћу просвећивања; песма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Востани Сербие</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треба да се чита као сублимација свих просветитељских идеја дубоко прожетих националном самосвешћу и традицијом.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Кроз дело </w:t>
      </w:r>
      <w:r w:rsidRPr="00E216EE">
        <w:rPr>
          <w:rFonts w:ascii="Arial" w:hAnsi="Arial" w:cs="Arial"/>
          <w:i/>
          <w:noProof w:val="0"/>
          <w:color w:val="000000"/>
          <w:sz w:val="22"/>
          <w:szCs w:val="22"/>
          <w:lang w:val="en-US"/>
        </w:rPr>
        <w:t>Тврдица</w:t>
      </w:r>
      <w:r w:rsidRPr="00E216EE">
        <w:rPr>
          <w:rFonts w:ascii="Arial" w:hAnsi="Arial" w:cs="Arial"/>
          <w:noProof w:val="0"/>
          <w:color w:val="000000"/>
          <w:sz w:val="22"/>
          <w:szCs w:val="22"/>
          <w:lang w:val="en-US"/>
        </w:rPr>
        <w:t xml:space="preserve"> ученици треба да се упознају са нашим најзначајнијим класицистичким писцем и једним од наших највећих комедиографа уопште, </w:t>
      </w:r>
      <w:r w:rsidRPr="00E216EE">
        <w:rPr>
          <w:rFonts w:ascii="Arial" w:hAnsi="Arial" w:cs="Arial"/>
          <w:b/>
          <w:noProof w:val="0"/>
          <w:color w:val="000000"/>
          <w:sz w:val="22"/>
          <w:szCs w:val="22"/>
          <w:lang w:val="en-US"/>
        </w:rPr>
        <w:t>Јованом Стеријом Поповићем.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Романтизам у европској и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Књижевно уобличавање романтичарске теме светског бола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велтшмерц</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ученици ће схватити читањем одломака </w:t>
      </w:r>
      <w:r w:rsidRPr="00E216EE">
        <w:rPr>
          <w:rFonts w:ascii="Arial" w:hAnsi="Arial" w:cs="Arial"/>
          <w:i/>
          <w:noProof w:val="0"/>
          <w:color w:val="000000"/>
          <w:sz w:val="22"/>
          <w:szCs w:val="22"/>
          <w:lang w:val="en-US"/>
        </w:rPr>
        <w:t>Чајлд Харолда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Џорџа Гордона Бајрона</w:t>
      </w:r>
      <w:r w:rsidRPr="00E216EE">
        <w:rPr>
          <w:rFonts w:ascii="Arial" w:hAnsi="Arial" w:cs="Arial"/>
          <w:noProof w:val="0"/>
          <w:color w:val="000000"/>
          <w:sz w:val="22"/>
          <w:szCs w:val="22"/>
          <w:lang w:val="en-US"/>
        </w:rPr>
        <w:t xml:space="preserve"> и романа у стиху </w:t>
      </w:r>
      <w:r w:rsidRPr="00E216EE">
        <w:rPr>
          <w:rFonts w:ascii="Arial" w:hAnsi="Arial" w:cs="Arial"/>
          <w:i/>
          <w:noProof w:val="0"/>
          <w:color w:val="000000"/>
          <w:sz w:val="22"/>
          <w:szCs w:val="22"/>
          <w:lang w:val="en-US"/>
        </w:rPr>
        <w:t>Евгенеије Оњегин</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Александра Сергејевича Пушкина.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Романтичарска тема љубави према мртвој драгој и елегичан однос према животу и умирању обрађиваће се кроз поезију </w:t>
      </w:r>
      <w:r w:rsidRPr="00E216EE">
        <w:rPr>
          <w:rFonts w:ascii="Arial" w:hAnsi="Arial" w:cs="Arial"/>
          <w:b/>
          <w:noProof w:val="0"/>
          <w:color w:val="000000"/>
          <w:sz w:val="22"/>
          <w:szCs w:val="22"/>
          <w:lang w:val="en-US"/>
        </w:rPr>
        <w:t xml:space="preserve">Бранка Радичевића,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Кад милидија умрети</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Јована Јовановића Змаја,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Ђулићи увеоци</w:t>
      </w:r>
      <w:r w:rsidRPr="00E216EE">
        <w:rPr>
          <w:rFonts w:ascii="Arial" w:hAnsi="Arial" w:cs="Arial"/>
          <w:noProof w:val="0"/>
          <w:color w:val="000000"/>
          <w:sz w:val="22"/>
          <w:szCs w:val="22"/>
          <w:lang w:val="en-US"/>
        </w:rPr>
        <w:t xml:space="preserve"> (избор), </w:t>
      </w:r>
      <w:r w:rsidRPr="00E216EE">
        <w:rPr>
          <w:rFonts w:ascii="Arial" w:hAnsi="Arial" w:cs="Arial"/>
          <w:b/>
          <w:noProof w:val="0"/>
          <w:color w:val="000000"/>
          <w:sz w:val="22"/>
          <w:szCs w:val="22"/>
          <w:lang w:val="en-US"/>
        </w:rPr>
        <w:t xml:space="preserve">Лазе Костића,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Међу јавом и мед сном</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Santa Maria della Salute</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Специфичности романтизма у српској књижевности односно усмереност на национално буђење и почетак стварања на народном језику обрађиваће се у контексту реформе језика </w:t>
      </w:r>
      <w:r w:rsidRPr="00E216EE">
        <w:rPr>
          <w:rFonts w:ascii="Arial" w:hAnsi="Arial" w:cs="Arial"/>
          <w:b/>
          <w:noProof w:val="0"/>
          <w:color w:val="000000"/>
          <w:sz w:val="22"/>
          <w:szCs w:val="22"/>
          <w:lang w:val="en-US"/>
        </w:rPr>
        <w:t>Вука Стефановића Караџића,</w:t>
      </w:r>
      <w:r w:rsidRPr="00E216EE">
        <w:rPr>
          <w:rFonts w:ascii="Arial" w:hAnsi="Arial" w:cs="Arial"/>
          <w:noProof w:val="0"/>
          <w:color w:val="000000"/>
          <w:sz w:val="22"/>
          <w:szCs w:val="22"/>
          <w:lang w:val="en-US"/>
        </w:rPr>
        <w:t xml:space="preserve"> његовог рада на сакупљању народних умотворина, лексикографског и критичарско-полемичког деловања (само информативно), као и читањем Вуковог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Писма кнезу Милошу</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(одломци). Ученицима ће се указати на значај 1847 године; читаће се и тумачити драмски спев </w:t>
      </w:r>
      <w:r w:rsidRPr="00E216EE">
        <w:rPr>
          <w:rFonts w:ascii="Arial" w:hAnsi="Arial" w:cs="Arial"/>
          <w:b/>
          <w:noProof w:val="0"/>
          <w:color w:val="000000"/>
          <w:sz w:val="22"/>
          <w:szCs w:val="22"/>
          <w:lang w:val="en-US"/>
        </w:rPr>
        <w:t>П. П. Његоша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Горски вијенац</w:t>
      </w:r>
      <w:r w:rsidRPr="00E216EE">
        <w:rPr>
          <w:rFonts w:ascii="Arial" w:hAnsi="Arial" w:cs="Arial"/>
          <w:noProof w:val="0"/>
          <w:color w:val="000000"/>
          <w:sz w:val="22"/>
          <w:szCs w:val="22"/>
          <w:lang w:val="en-US"/>
        </w:rPr>
        <w:t xml:space="preserve"> и поезија </w:t>
      </w:r>
      <w:r w:rsidRPr="00E216EE">
        <w:rPr>
          <w:rFonts w:ascii="Arial" w:hAnsi="Arial" w:cs="Arial"/>
          <w:b/>
          <w:noProof w:val="0"/>
          <w:color w:val="000000"/>
          <w:sz w:val="22"/>
          <w:szCs w:val="22"/>
          <w:lang w:val="en-US"/>
        </w:rPr>
        <w:t xml:space="preserve">Ђуре Јакшића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На Липару</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Реализам у европској и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Карактеристике, тематске особености и вредности књижевности реализма треба да се упознају читањем програмског текста: </w:t>
      </w:r>
      <w:r w:rsidRPr="00E216EE">
        <w:rPr>
          <w:rFonts w:ascii="Arial" w:hAnsi="Arial" w:cs="Arial"/>
          <w:b/>
          <w:noProof w:val="0"/>
          <w:color w:val="000000"/>
          <w:sz w:val="22"/>
          <w:szCs w:val="22"/>
          <w:lang w:val="en-US"/>
        </w:rPr>
        <w:t xml:space="preserve">Оноре де Балзак: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Предговор Људској комедији</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(одломак).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Европски реализам ће се сагледати кроз дела три највећа представника: </w:t>
      </w:r>
      <w:r w:rsidRPr="00E216EE">
        <w:rPr>
          <w:rFonts w:ascii="Arial" w:hAnsi="Arial" w:cs="Arial"/>
          <w:b/>
          <w:noProof w:val="0"/>
          <w:color w:val="000000"/>
          <w:sz w:val="22"/>
          <w:szCs w:val="22"/>
          <w:lang w:val="en-US"/>
        </w:rPr>
        <w:t>Оноре де Балзак,</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Чича Горио</w:t>
      </w:r>
      <w:r w:rsidRPr="00E216EE">
        <w:rPr>
          <w:rFonts w:ascii="Arial" w:hAnsi="Arial" w:cs="Arial"/>
          <w:noProof w:val="0"/>
          <w:color w:val="000000"/>
          <w:sz w:val="22"/>
          <w:szCs w:val="22"/>
          <w:lang w:val="en-US"/>
        </w:rPr>
        <w:t xml:space="preserve">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социјалне дискрепанције унутар француског друштва и раслојавање унутар породице; </w:t>
      </w:r>
      <w:r w:rsidRPr="00E216EE">
        <w:rPr>
          <w:rFonts w:ascii="Arial" w:hAnsi="Arial" w:cs="Arial"/>
          <w:b/>
          <w:noProof w:val="0"/>
          <w:color w:val="000000"/>
          <w:sz w:val="22"/>
          <w:szCs w:val="22"/>
          <w:lang w:val="en-US"/>
        </w:rPr>
        <w:t xml:space="preserve">Николај Васиљевич Гогољ,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Шињел</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сатирична критика друштва, хумор и гротеска; </w:t>
      </w:r>
      <w:r w:rsidRPr="00E216EE">
        <w:rPr>
          <w:rFonts w:ascii="Arial" w:hAnsi="Arial" w:cs="Arial"/>
          <w:b/>
          <w:noProof w:val="0"/>
          <w:color w:val="000000"/>
          <w:sz w:val="22"/>
          <w:szCs w:val="22"/>
          <w:lang w:val="en-US"/>
        </w:rPr>
        <w:t>Лав Николајевич Толстој,</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Ана Карењина</w:t>
      </w:r>
      <w:r w:rsidRPr="00E216EE">
        <w:rPr>
          <w:rFonts w:ascii="Arial" w:hAnsi="Arial" w:cs="Arial"/>
          <w:noProof w:val="0"/>
          <w:color w:val="000000"/>
          <w:sz w:val="22"/>
          <w:szCs w:val="22"/>
          <w:lang w:val="en-US"/>
        </w:rPr>
        <w:t xml:space="preserve">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родној улози жене у друштвеној и приватној сфери, одступање од родних стереотипа мушких ликова (Љевин)...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Специфичности реализма у српској књижевности посматраће се кроз неколико доминантних струја и њихових представника: </w:t>
      </w:r>
      <w:r w:rsidRPr="00E216EE">
        <w:rPr>
          <w:rFonts w:ascii="Arial" w:hAnsi="Arial" w:cs="Arial"/>
          <w:b/>
          <w:noProof w:val="0"/>
          <w:color w:val="000000"/>
          <w:sz w:val="22"/>
          <w:szCs w:val="22"/>
          <w:lang w:val="en-US"/>
        </w:rPr>
        <w:t>Јаков Игњатовић,</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Вечити младожења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околности грађанског живота војвођанских (будимских) Срба, прављење паралеле живота омладине у деветнаестом веку са животом савремене омладине (одбацивање одговорности, склоност ка забави и лагодном живљењу, дотеривању, закаснело одрастање; последице таквог живота некад/сад); </w:t>
      </w:r>
      <w:r w:rsidRPr="00E216EE">
        <w:rPr>
          <w:rFonts w:ascii="Arial" w:hAnsi="Arial" w:cs="Arial"/>
          <w:b/>
          <w:noProof w:val="0"/>
          <w:color w:val="000000"/>
          <w:sz w:val="22"/>
          <w:szCs w:val="22"/>
          <w:lang w:val="en-US"/>
        </w:rPr>
        <w:t xml:space="preserve">Милован Глишић,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Глава шећера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тематске специфичности српске сеоске приповетке, капиталистичко-зеленашко израбљивање сељака, психолошка мотивација (црни снови, привиђења, фантастика); </w:t>
      </w:r>
      <w:r w:rsidRPr="00E216EE">
        <w:rPr>
          <w:rFonts w:ascii="Arial" w:hAnsi="Arial" w:cs="Arial"/>
          <w:b/>
          <w:noProof w:val="0"/>
          <w:color w:val="000000"/>
          <w:sz w:val="22"/>
          <w:szCs w:val="22"/>
          <w:lang w:val="en-US"/>
        </w:rPr>
        <w:t>Стеван Сремац</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Зона Замфирова</w:t>
      </w:r>
      <w:r w:rsidRPr="00E216EE">
        <w:rPr>
          <w:rFonts w:ascii="Arial" w:hAnsi="Arial" w:cs="Arial"/>
          <w:noProof w:val="0"/>
          <w:color w:val="000000"/>
          <w:sz w:val="22"/>
          <w:szCs w:val="22"/>
          <w:lang w:val="en-US"/>
        </w:rPr>
        <w:t xml:space="preserve"> (повезивање књижевности са филмом); </w:t>
      </w:r>
      <w:r w:rsidRPr="00E216EE">
        <w:rPr>
          <w:rFonts w:ascii="Arial" w:hAnsi="Arial" w:cs="Arial"/>
          <w:b/>
          <w:noProof w:val="0"/>
          <w:color w:val="000000"/>
          <w:sz w:val="22"/>
          <w:szCs w:val="22"/>
          <w:lang w:val="en-US"/>
        </w:rPr>
        <w:t xml:space="preserve">Симо Матавуљ,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Поварета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специфичности живота на приморју, окошталост друштвених норми, унутрашња (психолошка) и спољашња (друштвена) забрана нарушавања родних стереотипа (туга, плач мушкарца...); </w:t>
      </w:r>
      <w:r w:rsidRPr="00E216EE">
        <w:rPr>
          <w:rFonts w:ascii="Arial" w:hAnsi="Arial" w:cs="Arial"/>
          <w:b/>
          <w:noProof w:val="0"/>
          <w:color w:val="000000"/>
          <w:sz w:val="22"/>
          <w:szCs w:val="22"/>
          <w:lang w:val="en-US"/>
        </w:rPr>
        <w:t xml:space="preserve">Лаза Лазаревић,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Ветар</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проживљавања јунака; </w:t>
      </w:r>
      <w:r w:rsidRPr="00E216EE">
        <w:rPr>
          <w:rFonts w:ascii="Arial" w:hAnsi="Arial" w:cs="Arial"/>
          <w:b/>
          <w:noProof w:val="0"/>
          <w:color w:val="000000"/>
          <w:sz w:val="22"/>
          <w:szCs w:val="22"/>
          <w:lang w:val="en-US"/>
        </w:rPr>
        <w:t xml:space="preserve">Радоје Домановић,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Данга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 </w:t>
      </w:r>
      <w:r w:rsidRPr="00E216EE">
        <w:rPr>
          <w:rFonts w:ascii="Arial" w:hAnsi="Arial" w:cs="Arial"/>
          <w:b/>
          <w:noProof w:val="0"/>
          <w:color w:val="000000"/>
          <w:sz w:val="22"/>
          <w:szCs w:val="22"/>
          <w:lang w:val="en-US"/>
        </w:rPr>
        <w:t>Бранислав Нушић,</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Госпођа министарка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друштвена и политичка критика на прелазу између 19. и 20. века, сатира (Домановић), хумор, комичко (Нушић).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Сублимација уметничких тенденција из обрађиваних књижевних праваца и модернистичког израза сагледаће се на делу </w:t>
      </w:r>
      <w:r w:rsidRPr="00E216EE">
        <w:rPr>
          <w:rFonts w:ascii="Arial" w:hAnsi="Arial" w:cs="Arial"/>
          <w:b/>
          <w:noProof w:val="0"/>
          <w:color w:val="000000"/>
          <w:sz w:val="22"/>
          <w:szCs w:val="22"/>
          <w:lang w:val="en-US"/>
        </w:rPr>
        <w:t>Иве Андрића,</w:t>
      </w:r>
      <w:r w:rsidRPr="00E216EE">
        <w:rPr>
          <w:rFonts w:ascii="Arial" w:hAnsi="Arial" w:cs="Arial"/>
          <w:noProof w:val="0"/>
          <w:color w:val="000000"/>
          <w:sz w:val="22"/>
          <w:szCs w:val="22"/>
          <w:lang w:val="en-US"/>
        </w:rPr>
        <w:t xml:space="preserve"> његове антологијске приповетке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Мост на Жепи</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реалистичко приповедање, ослањање на народна предања, модернистичко преиспитивање смисла живота (смисла људских поступака);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Изборни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9 књижевних дела из изборног садржаја, наставник обавезно бира 2 до 3 (у зависности од годишњег броја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Са циљем потпунијег разумевања барока као књижевног правца, у рад се може укључити и драма </w:t>
      </w:r>
      <w:r w:rsidRPr="00E216EE">
        <w:rPr>
          <w:rFonts w:ascii="Arial" w:hAnsi="Arial" w:cs="Arial"/>
          <w:b/>
          <w:noProof w:val="0"/>
          <w:color w:val="000000"/>
          <w:sz w:val="22"/>
          <w:szCs w:val="22"/>
          <w:lang w:val="en-US"/>
        </w:rPr>
        <w:t>Педра Калдерона де ла Барке,</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Живот је сан,</w:t>
      </w:r>
      <w:r w:rsidRPr="00E216EE">
        <w:rPr>
          <w:rFonts w:ascii="Arial" w:hAnsi="Arial" w:cs="Arial"/>
          <w:noProof w:val="0"/>
          <w:color w:val="000000"/>
          <w:sz w:val="22"/>
          <w:szCs w:val="22"/>
          <w:lang w:val="en-US"/>
        </w:rPr>
        <w:t xml:space="preserve"> у којој се испољавају скоро све особености барока као уметничког правца: морализаторске теме, преплитање сна и јаве, игра судбине, раскошност и покретљивост сценског израза.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Да би се разумео барок као епоха и успоставила веза са савременим доживљавањем света, наставници могу понудити ученицима упознавање са делом савремене књижевности који одражава барокни дух времена или поглед на свет, као што је роман </w:t>
      </w:r>
      <w:r w:rsidRPr="00E216EE">
        <w:rPr>
          <w:rFonts w:ascii="Arial" w:hAnsi="Arial" w:cs="Arial"/>
          <w:b/>
          <w:noProof w:val="0"/>
          <w:color w:val="000000"/>
          <w:sz w:val="22"/>
          <w:szCs w:val="22"/>
          <w:lang w:val="en-US"/>
        </w:rPr>
        <w:t>Радослава Петковића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Судбина и коментари</w:t>
      </w:r>
      <w:r w:rsidRPr="00E216EE">
        <w:rPr>
          <w:rFonts w:ascii="Arial" w:hAnsi="Arial" w:cs="Arial"/>
          <w:noProof w:val="0"/>
          <w:color w:val="000000"/>
          <w:sz w:val="22"/>
          <w:szCs w:val="22"/>
          <w:lang w:val="en-US"/>
        </w:rPr>
        <w:t xml:space="preserve"> чија радња је смештена у 18. век на просторима где живе угарски Срби и који тематизује лажирање словенске историје, тежњу ка слободи српског народа, однос европских моћника и српске елите тог доба, уводећи као књижевне ликове многе историјске личности које су сигнификанти те епохе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Доситеј Обрадовић, гроф Ђорђе Бранковић или Арсеније Чарнојевић, али и стрип јунака Кортоа Малтезеа.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Мотив тврдице може се сагледати упоредно са </w:t>
      </w:r>
      <w:r w:rsidRPr="00E216EE">
        <w:rPr>
          <w:rFonts w:ascii="Arial" w:hAnsi="Arial" w:cs="Arial"/>
          <w:b/>
          <w:noProof w:val="0"/>
          <w:color w:val="000000"/>
          <w:sz w:val="22"/>
          <w:szCs w:val="22"/>
          <w:lang w:val="en-US"/>
        </w:rPr>
        <w:t>Молијеровим</w:t>
      </w:r>
      <w:r w:rsidRPr="00E216EE">
        <w:rPr>
          <w:rFonts w:ascii="Arial" w:hAnsi="Arial" w:cs="Arial"/>
          <w:noProof w:val="0"/>
          <w:color w:val="000000"/>
          <w:sz w:val="22"/>
          <w:szCs w:val="22"/>
          <w:lang w:val="en-US"/>
        </w:rPr>
        <w:t xml:space="preserve"> истоименим делом </w:t>
      </w:r>
      <w:r w:rsidRPr="00E216EE">
        <w:rPr>
          <w:rFonts w:ascii="Arial" w:hAnsi="Arial" w:cs="Arial"/>
          <w:i/>
          <w:noProof w:val="0"/>
          <w:color w:val="000000"/>
          <w:sz w:val="22"/>
          <w:szCs w:val="22"/>
          <w:lang w:val="en-US"/>
        </w:rPr>
        <w:t>Тврдица</w:t>
      </w:r>
      <w:r w:rsidRPr="00E216EE">
        <w:rPr>
          <w:rFonts w:ascii="Arial" w:hAnsi="Arial" w:cs="Arial"/>
          <w:noProof w:val="0"/>
          <w:color w:val="000000"/>
          <w:sz w:val="22"/>
          <w:szCs w:val="22"/>
          <w:lang w:val="en-US"/>
        </w:rPr>
        <w:t>, али акценат у тумачењу треба ставити на издвајање специфичности нашег менталитета и наших нарави и уочити на који начин то корелира са овим интернационалним мотивом. Пожељно је такође кроз ову комедију усмерити ученике да стекну увид о начину грађанског живота у српској средини на прелазу из 18. у 19. век.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проширивање знања о европском романтизму и упознавање са стваралаштвом једног од најважнијих представника овог правца на немачком језику, за обраду се препоручује и дело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Лорелај</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Хајнриха Хајнеа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Аспект романтизма који се односи на тематизовање мрачних понора човекове душе, страшног, језовитог и фантастичног ученици ће савладати читањем поеме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Гавран</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Едгара Алана Поа.</w:t>
      </w:r>
      <w:r w:rsidRPr="00E216EE">
        <w:rPr>
          <w:rFonts w:ascii="Arial" w:hAnsi="Arial" w:cs="Arial"/>
          <w:noProof w:val="0"/>
          <w:color w:val="000000"/>
          <w:sz w:val="22"/>
          <w:szCs w:val="22"/>
          <w:lang w:val="en-US"/>
        </w:rPr>
        <w:t xml:space="preserve"> Ова тема се у прози може обрађивати на примерима приповедака </w:t>
      </w:r>
      <w:r w:rsidRPr="00E216EE">
        <w:rPr>
          <w:rFonts w:ascii="Arial" w:hAnsi="Arial" w:cs="Arial"/>
          <w:b/>
          <w:noProof w:val="0"/>
          <w:color w:val="000000"/>
          <w:sz w:val="22"/>
          <w:szCs w:val="22"/>
          <w:lang w:val="en-US"/>
        </w:rPr>
        <w:t>Едгара Алана Поа</w:t>
      </w:r>
      <w:r w:rsidRPr="00E216EE">
        <w:rPr>
          <w:rFonts w:ascii="Arial" w:hAnsi="Arial" w:cs="Arial"/>
          <w:noProof w:val="0"/>
          <w:color w:val="000000"/>
          <w:sz w:val="22"/>
          <w:szCs w:val="22"/>
          <w:lang w:val="en-US"/>
        </w:rPr>
        <w:t xml:space="preserve"> из збирке </w:t>
      </w:r>
      <w:r w:rsidRPr="00E216EE">
        <w:rPr>
          <w:rFonts w:ascii="Arial" w:hAnsi="Arial" w:cs="Arial"/>
          <w:i/>
          <w:noProof w:val="0"/>
          <w:color w:val="000000"/>
          <w:sz w:val="22"/>
          <w:szCs w:val="22"/>
          <w:lang w:val="en-US"/>
        </w:rPr>
        <w:t>Приче тајанства и маште</w:t>
      </w:r>
      <w:r w:rsidRPr="00E216EE">
        <w:rPr>
          <w:rFonts w:ascii="Arial" w:hAnsi="Arial" w:cs="Arial"/>
          <w:noProof w:val="0"/>
          <w:color w:val="000000"/>
          <w:sz w:val="22"/>
          <w:szCs w:val="22"/>
          <w:lang w:val="en-US"/>
        </w:rPr>
        <w:t xml:space="preserve"> (на пример,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Пад куће Ашерових</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или романа </w:t>
      </w:r>
      <w:r w:rsidRPr="00E216EE">
        <w:rPr>
          <w:rFonts w:ascii="Arial" w:hAnsi="Arial" w:cs="Arial"/>
          <w:b/>
          <w:noProof w:val="0"/>
          <w:color w:val="000000"/>
          <w:sz w:val="22"/>
          <w:szCs w:val="22"/>
          <w:lang w:val="en-US"/>
        </w:rPr>
        <w:t>Франкенштајн Мери Шели</w:t>
      </w:r>
      <w:r w:rsidRPr="00E216EE">
        <w:rPr>
          <w:rFonts w:ascii="Arial" w:hAnsi="Arial" w:cs="Arial"/>
          <w:noProof w:val="0"/>
          <w:color w:val="000000"/>
          <w:sz w:val="22"/>
          <w:szCs w:val="22"/>
          <w:lang w:val="en-US"/>
        </w:rPr>
        <w:t xml:space="preserve"> који се може обрадити компаративном анализом са истоименим филмом Џејмса Вела из 1931.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Заинтересованим ученицима се може понудити да прочитају дела из савремене књижевности у којима се могу препознати одјеци односно елементи реализма: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Пут Алије Ђерзелеза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оживљавање народне традиције (народни, митски јунак), љубав према идеалној драгој и </w:t>
      </w:r>
      <w:r w:rsidRPr="00E216EE">
        <w:rPr>
          <w:rFonts w:ascii="Arial" w:hAnsi="Arial" w:cs="Arial"/>
          <w:b/>
          <w:noProof w:val="0"/>
          <w:color w:val="000000"/>
          <w:sz w:val="22"/>
          <w:szCs w:val="22"/>
          <w:lang w:val="en-US"/>
        </w:rPr>
        <w:t>Драгослав Михајловић,</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Кад су цветале тикве</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живот у нижим социјалним слојевима, бруталност и окрутност живота на маргини, улични кодекс морала и правичности, снажна емоционалност и нарушавање родних стереотипа унутар задатих маскулиних модела.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Предлаже се да се на приближно 50 часoва обрађују, утврђују и систематизују садржаји из књижевности. Како је укупан број књижевних дела за обраду 28, уз које наставници и ученици бирају још 2 или 3 препоручена садржаја (у односу на интересовања и могућности ученика), укупан број од 30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Ученике треба упознати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Нивои обраде.</w:t>
      </w:r>
      <w:r w:rsidRPr="00E216EE">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Рад на часу.</w:t>
      </w:r>
      <w:r w:rsidRPr="00E216EE">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Развијање читалачких компетенција.</w:t>
      </w:r>
      <w:r w:rsidRPr="00E216EE">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Стваралачке активности поводом тумачења књижевног дела.</w:t>
      </w:r>
      <w:r w:rsidRPr="00E216EE">
        <w:rPr>
          <w:rFonts w:ascii="Arial" w:hAnsi="Arial" w:cs="Arial"/>
          <w:noProof w:val="0"/>
          <w:color w:val="000000"/>
          <w:sz w:val="22"/>
          <w:szCs w:val="22"/>
          <w:lang w:val="en-US"/>
        </w:rPr>
        <w:t xml:space="preserve">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Изборни садржаји</w:t>
      </w:r>
      <w:r w:rsidRPr="00E216EE">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Вредновање</w:t>
      </w:r>
      <w:r w:rsidRPr="00E216EE">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 писмени састави поводом конкретних књижевних дела). У сврху вредновања може бити планирано и тестирање, како би се стекао непосредан увид у текућа знања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СПИСАК ДЕЛА ЗА ОБРАДУ: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Иван Гундулић, Осман (одломак)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Гаврил Стефановић Венцловић,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Црни биво у срцу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Доситеј Обрадовић,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Писмо Харалампију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Доситеј Обрадовић, </w:t>
      </w:r>
      <w:r w:rsidRPr="00E216EE">
        <w:rPr>
          <w:rFonts w:ascii="Arial" w:hAnsi="Arial" w:cs="Arial"/>
          <w:i/>
          <w:noProof w:val="0"/>
          <w:color w:val="000000"/>
          <w:sz w:val="22"/>
          <w:szCs w:val="22"/>
          <w:lang w:val="en-US"/>
        </w:rPr>
        <w:t>Живот и прикљученија</w:t>
      </w:r>
      <w:r w:rsidRPr="00E216EE">
        <w:rPr>
          <w:rFonts w:ascii="Arial" w:hAnsi="Arial" w:cs="Arial"/>
          <w:noProof w:val="0"/>
          <w:color w:val="000000"/>
          <w:sz w:val="22"/>
          <w:szCs w:val="22"/>
          <w:lang w:val="en-US"/>
        </w:rPr>
        <w:t xml:space="preserve"> (одломци)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Доситеј Обрадовић,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Востани Сербије</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Јован Стерија Поповић, </w:t>
      </w:r>
      <w:r w:rsidRPr="00E216EE">
        <w:rPr>
          <w:rFonts w:ascii="Arial" w:hAnsi="Arial" w:cs="Arial"/>
          <w:i/>
          <w:noProof w:val="0"/>
          <w:color w:val="000000"/>
          <w:sz w:val="22"/>
          <w:szCs w:val="22"/>
          <w:lang w:val="en-US"/>
        </w:rPr>
        <w:t>Тврдица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 С. Пушкин, </w:t>
      </w:r>
      <w:r w:rsidRPr="00E216EE">
        <w:rPr>
          <w:rFonts w:ascii="Arial" w:hAnsi="Arial" w:cs="Arial"/>
          <w:i/>
          <w:noProof w:val="0"/>
          <w:color w:val="000000"/>
          <w:sz w:val="22"/>
          <w:szCs w:val="22"/>
          <w:lang w:val="en-US"/>
        </w:rPr>
        <w:t>Евгеније Оњегин</w:t>
      </w:r>
      <w:r w:rsidRPr="00E216EE">
        <w:rPr>
          <w:rFonts w:ascii="Arial" w:hAnsi="Arial" w:cs="Arial"/>
          <w:noProof w:val="0"/>
          <w:color w:val="000000"/>
          <w:sz w:val="22"/>
          <w:szCs w:val="22"/>
          <w:lang w:val="en-US"/>
        </w:rPr>
        <w:t xml:space="preserve"> (одломци)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Бајрон, </w:t>
      </w:r>
      <w:r w:rsidRPr="00E216EE">
        <w:rPr>
          <w:rFonts w:ascii="Arial" w:hAnsi="Arial" w:cs="Arial"/>
          <w:i/>
          <w:noProof w:val="0"/>
          <w:color w:val="000000"/>
          <w:sz w:val="22"/>
          <w:szCs w:val="22"/>
          <w:lang w:val="en-US"/>
        </w:rPr>
        <w:t>Чајлд Харолд</w:t>
      </w:r>
      <w:r w:rsidRPr="00E216EE">
        <w:rPr>
          <w:rFonts w:ascii="Arial" w:hAnsi="Arial" w:cs="Arial"/>
          <w:noProof w:val="0"/>
          <w:color w:val="000000"/>
          <w:sz w:val="22"/>
          <w:szCs w:val="22"/>
          <w:lang w:val="en-US"/>
        </w:rPr>
        <w:t xml:space="preserve"> (одломци)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Вук Караџић,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Писмо кнезу Милошу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Петар Петровић Његош: </w:t>
      </w:r>
      <w:r w:rsidRPr="00E216EE">
        <w:rPr>
          <w:rFonts w:ascii="Arial" w:hAnsi="Arial" w:cs="Arial"/>
          <w:i/>
          <w:noProof w:val="0"/>
          <w:color w:val="000000"/>
          <w:sz w:val="22"/>
          <w:szCs w:val="22"/>
          <w:lang w:val="en-US"/>
        </w:rPr>
        <w:t>Горски вијенац</w:t>
      </w:r>
      <w:r w:rsidRPr="00E216EE">
        <w:rPr>
          <w:rFonts w:ascii="Arial" w:hAnsi="Arial" w:cs="Arial"/>
          <w:noProof w:val="0"/>
          <w:color w:val="000000"/>
          <w:sz w:val="22"/>
          <w:szCs w:val="22"/>
          <w:lang w:val="en-US"/>
        </w:rPr>
        <w:t xml:space="preserve"> (одломци)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Бранко Радичевић: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Кад млидија› умрети</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Ђура Јакшић: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На Липару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Јован Јовановић Змај: </w:t>
      </w:r>
      <w:r w:rsidRPr="00E216EE">
        <w:rPr>
          <w:rFonts w:ascii="Arial" w:hAnsi="Arial" w:cs="Arial"/>
          <w:i/>
          <w:noProof w:val="0"/>
          <w:color w:val="000000"/>
          <w:sz w:val="22"/>
          <w:szCs w:val="22"/>
          <w:lang w:val="en-US"/>
        </w:rPr>
        <w:t>Ђулићи увеоци</w:t>
      </w:r>
      <w:r w:rsidRPr="00E216EE">
        <w:rPr>
          <w:rFonts w:ascii="Arial" w:hAnsi="Arial" w:cs="Arial"/>
          <w:noProof w:val="0"/>
          <w:color w:val="000000"/>
          <w:sz w:val="22"/>
          <w:szCs w:val="22"/>
          <w:lang w:val="en-US"/>
        </w:rPr>
        <w:t xml:space="preserve">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Лаза Костић: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Међу јавом и мед сном</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Santa Maria della Salute</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Балзак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Предговор Људској комедији</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Балзак: </w:t>
      </w:r>
      <w:r w:rsidRPr="00E216EE">
        <w:rPr>
          <w:rFonts w:ascii="Arial" w:hAnsi="Arial" w:cs="Arial"/>
          <w:i/>
          <w:noProof w:val="0"/>
          <w:color w:val="000000"/>
          <w:sz w:val="22"/>
          <w:szCs w:val="22"/>
          <w:lang w:val="en-US"/>
        </w:rPr>
        <w:t>Чича Горио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Гогољ: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Шињел</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Милован Глишић: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Глава шећера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Лаза Лазаревић: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Ветар</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Радоје Домановић: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Данга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Симо Матавуљ: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Поварета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Стеван Сремац, </w:t>
      </w:r>
      <w:r w:rsidRPr="00E216EE">
        <w:rPr>
          <w:rFonts w:ascii="Arial" w:hAnsi="Arial" w:cs="Arial"/>
          <w:i/>
          <w:noProof w:val="0"/>
          <w:color w:val="000000"/>
          <w:sz w:val="22"/>
          <w:szCs w:val="22"/>
          <w:lang w:val="en-US"/>
        </w:rPr>
        <w:t>Зона Замфирова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Бранислав Нушић: </w:t>
      </w:r>
      <w:r w:rsidRPr="00E216EE">
        <w:rPr>
          <w:rFonts w:ascii="Arial" w:hAnsi="Arial" w:cs="Arial"/>
          <w:i/>
          <w:noProof w:val="0"/>
          <w:color w:val="000000"/>
          <w:sz w:val="22"/>
          <w:szCs w:val="22"/>
          <w:lang w:val="en-US"/>
        </w:rPr>
        <w:t>Госпођа министарка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Иво Андрић,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Мост на Жепи</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ИЗБОРНИ ДЕО (2 до 3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Молијер: </w:t>
      </w:r>
      <w:r w:rsidRPr="00E216EE">
        <w:rPr>
          <w:rFonts w:ascii="Arial" w:hAnsi="Arial" w:cs="Arial"/>
          <w:i/>
          <w:noProof w:val="0"/>
          <w:color w:val="000000"/>
          <w:sz w:val="22"/>
          <w:szCs w:val="22"/>
          <w:lang w:val="en-US"/>
        </w:rPr>
        <w:t>Тврдица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Каледерон де ла Барка: </w:t>
      </w:r>
      <w:r w:rsidRPr="00E216EE">
        <w:rPr>
          <w:rFonts w:ascii="Arial" w:hAnsi="Arial" w:cs="Arial"/>
          <w:i/>
          <w:noProof w:val="0"/>
          <w:color w:val="000000"/>
          <w:sz w:val="22"/>
          <w:szCs w:val="22"/>
          <w:lang w:val="en-US"/>
        </w:rPr>
        <w:t>Живот је сан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Едгар Алан По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Гавран</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Едгар Алан По,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Пад куће Ашерових</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(или нека друга прича)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Х. Хајне: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Лорелај</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Мери Шели, </w:t>
      </w:r>
      <w:r w:rsidRPr="00E216EE">
        <w:rPr>
          <w:rFonts w:ascii="Arial" w:hAnsi="Arial" w:cs="Arial"/>
          <w:i/>
          <w:noProof w:val="0"/>
          <w:color w:val="000000"/>
          <w:sz w:val="22"/>
          <w:szCs w:val="22"/>
          <w:lang w:val="en-US"/>
        </w:rPr>
        <w:t>Франкештајн</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корелација са филмом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Драгослав Михајловић, </w:t>
      </w:r>
      <w:r w:rsidRPr="00E216EE">
        <w:rPr>
          <w:rFonts w:ascii="Arial" w:hAnsi="Arial" w:cs="Arial"/>
          <w:i/>
          <w:noProof w:val="0"/>
          <w:color w:val="000000"/>
          <w:sz w:val="22"/>
          <w:szCs w:val="22"/>
          <w:lang w:val="en-US"/>
        </w:rPr>
        <w:t>Кад су цветале тикве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Иво Андрић,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Пут Алије Ђерзелеза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ЈЕЗИК (Препоручени број часова 34)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за други разред у делу Језик организован је у три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Историја српског књижевног језика.</w:t>
      </w:r>
      <w:r w:rsidRPr="00E216EE">
        <w:rPr>
          <w:rFonts w:ascii="Arial" w:hAnsi="Arial" w:cs="Arial"/>
          <w:noProof w:val="0"/>
          <w:color w:val="000000"/>
          <w:sz w:val="22"/>
          <w:szCs w:val="22"/>
          <w:lang w:val="en-US"/>
        </w:rPr>
        <w:t xml:space="preserve"> У оквиру ове теме ученици треба да стекну основна знања о почецима стандардизације српског књижевног језика и правописа у првој половини XIX века. То значи да треба да буду упознати најпре са реформом ћирилице Саве Мркаља, а потом и са Вуковом реформом језика, писма и правописа. Основне принципе Вукове реформе треба издвојити из Предговора </w:t>
      </w:r>
      <w:r w:rsidRPr="00E216EE">
        <w:rPr>
          <w:rFonts w:ascii="Arial" w:hAnsi="Arial" w:cs="Arial"/>
          <w:i/>
          <w:noProof w:val="0"/>
          <w:color w:val="000000"/>
          <w:sz w:val="22"/>
          <w:szCs w:val="22"/>
          <w:lang w:val="en-US"/>
        </w:rPr>
        <w:t>Српском рјечнику</w:t>
      </w:r>
      <w:r w:rsidRPr="00E216EE">
        <w:rPr>
          <w:rFonts w:ascii="Arial" w:hAnsi="Arial" w:cs="Arial"/>
          <w:noProof w:val="0"/>
          <w:color w:val="000000"/>
          <w:sz w:val="22"/>
          <w:szCs w:val="22"/>
          <w:lang w:val="en-US"/>
        </w:rPr>
        <w:t xml:space="preserve"> из 1818. године. У оквиру ове теме наставу језика треба функционално повезати са наставом књижевности (мисли се на издања књижевних дела 1847, која потврђују победу Вукове реформе). Потом ученике треба упутити на развој српског књижевног језика у другој половини XIX века и у XX веку, само у основним цртама.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ове теме ученике треба упознати са основним принципима српске књижевне норме и језичке културе, као и са основним приручницима за неговање језичке културе. (</w:t>
      </w:r>
      <w:r w:rsidRPr="00E216EE">
        <w:rPr>
          <w:rFonts w:ascii="Arial" w:hAnsi="Arial" w:cs="Arial"/>
          <w:i/>
          <w:noProof w:val="0"/>
          <w:color w:val="000000"/>
          <w:sz w:val="22"/>
          <w:szCs w:val="22"/>
          <w:lang w:val="en-US"/>
        </w:rPr>
        <w:t>Српски језички приручник</w:t>
      </w:r>
      <w:r w:rsidRPr="00E216EE">
        <w:rPr>
          <w:rFonts w:ascii="Arial" w:hAnsi="Arial" w:cs="Arial"/>
          <w:noProof w:val="0"/>
          <w:color w:val="000000"/>
          <w:sz w:val="22"/>
          <w:szCs w:val="22"/>
          <w:lang w:val="en-US"/>
        </w:rPr>
        <w:t xml:space="preserve">, П. Ивића, И. Клајна, М. Пешикана и Б. Брборића; </w:t>
      </w:r>
      <w:r w:rsidRPr="00E216EE">
        <w:rPr>
          <w:rFonts w:ascii="Arial" w:hAnsi="Arial" w:cs="Arial"/>
          <w:i/>
          <w:noProof w:val="0"/>
          <w:color w:val="000000"/>
          <w:sz w:val="22"/>
          <w:szCs w:val="22"/>
          <w:lang w:val="en-US"/>
        </w:rPr>
        <w:t>Речник језичких недоумица</w:t>
      </w:r>
      <w:r w:rsidRPr="00E216EE">
        <w:rPr>
          <w:rFonts w:ascii="Arial" w:hAnsi="Arial" w:cs="Arial"/>
          <w:noProof w:val="0"/>
          <w:color w:val="000000"/>
          <w:sz w:val="22"/>
          <w:szCs w:val="22"/>
          <w:lang w:val="en-US"/>
        </w:rPr>
        <w:t xml:space="preserve"> И. Клајна; </w:t>
      </w:r>
      <w:r w:rsidRPr="00E216EE">
        <w:rPr>
          <w:rFonts w:ascii="Arial" w:hAnsi="Arial" w:cs="Arial"/>
          <w:i/>
          <w:noProof w:val="0"/>
          <w:color w:val="000000"/>
          <w:sz w:val="22"/>
          <w:szCs w:val="22"/>
          <w:lang w:val="en-US"/>
        </w:rPr>
        <w:t>Странпутице смисла</w:t>
      </w:r>
      <w:r w:rsidRPr="00E216EE">
        <w:rPr>
          <w:rFonts w:ascii="Arial" w:hAnsi="Arial" w:cs="Arial"/>
          <w:noProof w:val="0"/>
          <w:color w:val="000000"/>
          <w:sz w:val="22"/>
          <w:szCs w:val="22"/>
          <w:lang w:val="en-US"/>
        </w:rPr>
        <w:t xml:space="preserve"> И. Клајна; </w:t>
      </w:r>
      <w:r w:rsidRPr="00E216EE">
        <w:rPr>
          <w:rFonts w:ascii="Arial" w:hAnsi="Arial" w:cs="Arial"/>
          <w:i/>
          <w:noProof w:val="0"/>
          <w:color w:val="000000"/>
          <w:sz w:val="22"/>
          <w:szCs w:val="22"/>
          <w:lang w:val="en-US"/>
        </w:rPr>
        <w:t>Језичке доумице (I, II)</w:t>
      </w:r>
      <w:r w:rsidRPr="00E216EE">
        <w:rPr>
          <w:rFonts w:ascii="Arial" w:hAnsi="Arial" w:cs="Arial"/>
          <w:noProof w:val="0"/>
          <w:color w:val="000000"/>
          <w:sz w:val="22"/>
          <w:szCs w:val="22"/>
          <w:lang w:val="en-US"/>
        </w:rPr>
        <w:t xml:space="preserve"> Е. Фекетеа; </w:t>
      </w:r>
      <w:r w:rsidRPr="00E216EE">
        <w:rPr>
          <w:rFonts w:ascii="Arial" w:hAnsi="Arial" w:cs="Arial"/>
          <w:i/>
          <w:noProof w:val="0"/>
          <w:color w:val="000000"/>
          <w:sz w:val="22"/>
          <w:szCs w:val="22"/>
          <w:lang w:val="en-US"/>
        </w:rPr>
        <w:t>Приче о речима,</w:t>
      </w:r>
      <w:r w:rsidRPr="00E216EE">
        <w:rPr>
          <w:rFonts w:ascii="Arial" w:hAnsi="Arial" w:cs="Arial"/>
          <w:noProof w:val="0"/>
          <w:color w:val="000000"/>
          <w:sz w:val="22"/>
          <w:szCs w:val="22"/>
          <w:lang w:val="en-US"/>
        </w:rPr>
        <w:t xml:space="preserve"> М. Шипке; </w:t>
      </w:r>
      <w:r w:rsidRPr="00E216EE">
        <w:rPr>
          <w:rFonts w:ascii="Arial" w:hAnsi="Arial" w:cs="Arial"/>
          <w:i/>
          <w:noProof w:val="0"/>
          <w:color w:val="000000"/>
          <w:sz w:val="22"/>
          <w:szCs w:val="22"/>
          <w:lang w:val="en-US"/>
        </w:rPr>
        <w:t>Зашто се каже</w:t>
      </w:r>
      <w:r w:rsidRPr="00E216EE">
        <w:rPr>
          <w:rFonts w:ascii="Arial" w:hAnsi="Arial" w:cs="Arial"/>
          <w:noProof w:val="0"/>
          <w:color w:val="000000"/>
          <w:sz w:val="22"/>
          <w:szCs w:val="22"/>
          <w:lang w:val="en-US"/>
        </w:rPr>
        <w:t xml:space="preserve"> М. Шипке; </w:t>
      </w:r>
      <w:r w:rsidRPr="00E216EE">
        <w:rPr>
          <w:rFonts w:ascii="Arial" w:hAnsi="Arial" w:cs="Arial"/>
          <w:i/>
          <w:noProof w:val="0"/>
          <w:color w:val="000000"/>
          <w:sz w:val="22"/>
          <w:szCs w:val="22"/>
          <w:lang w:val="en-US"/>
        </w:rPr>
        <w:t>Како се каже</w:t>
      </w:r>
      <w:r w:rsidRPr="00E216EE">
        <w:rPr>
          <w:rFonts w:ascii="Arial" w:hAnsi="Arial" w:cs="Arial"/>
          <w:noProof w:val="0"/>
          <w:color w:val="000000"/>
          <w:sz w:val="22"/>
          <w:szCs w:val="22"/>
          <w:lang w:val="en-US"/>
        </w:rPr>
        <w:t xml:space="preserve"> М. Телебака). Препоручљиво је да се наставна јединица реализује путем истраживачких задатака, пројектне наставе, презентација групних радова ученика, које се заснивају на темама и садржини изабраних наведених приручника.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 тим у вези су и основни подаци о два писма: ћирилици, као првом и основном српском писму и латиници. Потребно је ученицима скренути пажњу на честе грешке у писању на оба писма, било да се текст пише руком или се уноси електронски. Препоручује се корелација са исходом из области Језичка култура и реализација часа-расправе на неку од следећих тема: </w:t>
      </w:r>
      <w:r w:rsidRPr="00E216EE">
        <w:rPr>
          <w:rFonts w:ascii="Arial" w:hAnsi="Arial" w:cs="Arial"/>
          <w:i/>
          <w:noProof w:val="0"/>
          <w:color w:val="000000"/>
          <w:sz w:val="22"/>
          <w:szCs w:val="22"/>
          <w:lang w:val="en-US"/>
        </w:rPr>
        <w:t xml:space="preserve">Важно је да јавни натписи у Србији буду ћирилички, У друштвеним медијима латиници треба дати предност, Писање властитих имена са латиничком графемом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DJ</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уместо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Đ</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није оправдано</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ове теме у основним цртама треба представити језичку ситуацију у Србији (језик и писмо у службеној употреби, језици са статусом језика националних мањина).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Функционални стилови српског књижевног језика.</w:t>
      </w:r>
      <w:r w:rsidRPr="00E216EE">
        <w:rPr>
          <w:rFonts w:ascii="Arial" w:hAnsi="Arial" w:cs="Arial"/>
          <w:noProof w:val="0"/>
          <w:color w:val="000000"/>
          <w:sz w:val="22"/>
          <w:szCs w:val="22"/>
          <w:lang w:val="en-US"/>
        </w:rPr>
        <w:t xml:space="preserve"> У оквиру ове теме проучавају се основне одлике административног и публицистичког стила. У овом случају наставу језика треба функционално повезати са наставом књижевности и језичке културе.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Морфологија у ужем смислу.</w:t>
      </w:r>
      <w:r w:rsidRPr="00E216EE">
        <w:rPr>
          <w:rFonts w:ascii="Arial" w:hAnsi="Arial" w:cs="Arial"/>
          <w:noProof w:val="0"/>
          <w:color w:val="000000"/>
          <w:sz w:val="22"/>
          <w:szCs w:val="22"/>
          <w:lang w:val="en-US"/>
        </w:rPr>
        <w:t xml:space="preserve"> У оквиру ове теме ученици треба да прошире знања из морфологије стечена у основној школи.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објаснити разлику између морфологије у ужем смислу и творбе речи, тј. разлику између граматичке и творбене основе, граматичких наставака и творбених суфикса. 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 Објаснити шта су то граматичке категорије и дати поделу на морфолошке и класификационе.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Сваку врсту речи обрадити посебно: именице (подела по значењу; граматичке категорије и подела по граматичким критеријумима на сингуларија и плуралија тантум и на четири именичке деклинационе врсте); придеве (подела по значењу; граматичке категорије, укључујући и придевски вид); заменице (подела по значењу; основне карактеристике деклинације заменица); бројеве (подела по значењу, укључујући и бројне придеве); глаголе (глаголски вид, глаголски род, морфолошке глаголске категорије, укључујући стање и потврдност/одричност); прилоге, предлоге, везнике, речце и узвике.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ЈЕЗИЧКА КУЛТУРА (Препоручени број часова 21)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Правопис.</w:t>
      </w:r>
      <w:r w:rsidRPr="00E216EE">
        <w:rPr>
          <w:rFonts w:ascii="Arial" w:hAnsi="Arial" w:cs="Arial"/>
          <w:noProof w:val="0"/>
          <w:color w:val="000000"/>
          <w:sz w:val="22"/>
          <w:szCs w:val="22"/>
          <w:lang w:val="en-US"/>
        </w:rPr>
        <w:t xml:space="preserve"> У оквиру ове теме ученици треба да прошире знања из правописа стечена у основној школи. Посебно обрадити: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не (као што је: </w:t>
      </w:r>
      <w:r w:rsidRPr="00E216EE">
        <w:rPr>
          <w:rFonts w:ascii="Arial" w:hAnsi="Arial" w:cs="Arial"/>
          <w:i/>
          <w:noProof w:val="0"/>
          <w:color w:val="000000"/>
          <w:sz w:val="22"/>
          <w:szCs w:val="22"/>
          <w:lang w:val="en-US"/>
        </w:rPr>
        <w:t>непознавање</w:t>
      </w:r>
      <w:r w:rsidRPr="00E216EE">
        <w:rPr>
          <w:rFonts w:ascii="Arial" w:hAnsi="Arial" w:cs="Arial"/>
          <w:noProof w:val="0"/>
          <w:color w:val="000000"/>
          <w:sz w:val="22"/>
          <w:szCs w:val="22"/>
          <w:lang w:val="en-US"/>
        </w:rPr>
        <w:t xml:space="preserve">), вишецифрених бројева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w:t>
      </w:r>
      <w:r w:rsidRPr="00E216EE">
        <w:rPr>
          <w:rFonts w:ascii="Arial" w:hAnsi="Arial" w:cs="Arial"/>
          <w:i/>
          <w:noProof w:val="0"/>
          <w:color w:val="000000"/>
          <w:sz w:val="22"/>
          <w:szCs w:val="22"/>
          <w:lang w:val="en-US"/>
        </w:rPr>
        <w:t>по</w:t>
      </w:r>
      <w:r w:rsidRPr="00E216EE">
        <w:rPr>
          <w:rFonts w:ascii="Arial" w:hAnsi="Arial" w:cs="Arial"/>
          <w:noProof w:val="0"/>
          <w:color w:val="000000"/>
          <w:sz w:val="22"/>
          <w:szCs w:val="22"/>
          <w:lang w:val="en-US"/>
        </w:rPr>
        <w:t xml:space="preserve"> (нпр.: </w:t>
      </w:r>
      <w:r w:rsidRPr="00E216EE">
        <w:rPr>
          <w:rFonts w:ascii="Arial" w:hAnsi="Arial" w:cs="Arial"/>
          <w:i/>
          <w:noProof w:val="0"/>
          <w:color w:val="000000"/>
          <w:sz w:val="22"/>
          <w:szCs w:val="22"/>
          <w:lang w:val="en-US"/>
        </w:rPr>
        <w:t>по нешто/понешто</w:t>
      </w:r>
      <w:r w:rsidRPr="00E216EE">
        <w:rPr>
          <w:rFonts w:ascii="Arial" w:hAnsi="Arial" w:cs="Arial"/>
          <w:noProof w:val="0"/>
          <w:color w:val="000000"/>
          <w:sz w:val="22"/>
          <w:szCs w:val="22"/>
          <w:lang w:val="en-US"/>
        </w:rPr>
        <w:t xml:space="preserve">) и речцом </w:t>
      </w:r>
      <w:r w:rsidRPr="00E216EE">
        <w:rPr>
          <w:rFonts w:ascii="Arial" w:hAnsi="Arial" w:cs="Arial"/>
          <w:i/>
          <w:noProof w:val="0"/>
          <w:color w:val="000000"/>
          <w:sz w:val="22"/>
          <w:szCs w:val="22"/>
          <w:lang w:val="en-US"/>
        </w:rPr>
        <w:t>год</w:t>
      </w:r>
      <w:r w:rsidRPr="00E216EE">
        <w:rPr>
          <w:rFonts w:ascii="Arial" w:hAnsi="Arial" w:cs="Arial"/>
          <w:noProof w:val="0"/>
          <w:color w:val="000000"/>
          <w:sz w:val="22"/>
          <w:szCs w:val="22"/>
          <w:lang w:val="en-US"/>
        </w:rPr>
        <w:t xml:space="preserve"> (нпр.: </w:t>
      </w:r>
      <w:r w:rsidRPr="00E216EE">
        <w:rPr>
          <w:rFonts w:ascii="Arial" w:hAnsi="Arial" w:cs="Arial"/>
          <w:i/>
          <w:noProof w:val="0"/>
          <w:color w:val="000000"/>
          <w:sz w:val="22"/>
          <w:szCs w:val="22"/>
          <w:lang w:val="en-US"/>
        </w:rPr>
        <w:t>ко год/когод</w:t>
      </w:r>
      <w:r w:rsidRPr="00E216EE">
        <w:rPr>
          <w:rFonts w:ascii="Arial" w:hAnsi="Arial" w:cs="Arial"/>
          <w:noProof w:val="0"/>
          <w:color w:val="000000"/>
          <w:sz w:val="22"/>
          <w:szCs w:val="22"/>
          <w:lang w:val="en-US"/>
        </w:rPr>
        <w:t xml:space="preserve">), придева, писања предлога </w:t>
      </w:r>
      <w:r w:rsidRPr="00E216EE">
        <w:rPr>
          <w:rFonts w:ascii="Arial" w:hAnsi="Arial" w:cs="Arial"/>
          <w:i/>
          <w:noProof w:val="0"/>
          <w:color w:val="000000"/>
          <w:sz w:val="22"/>
          <w:szCs w:val="22"/>
          <w:lang w:val="en-US"/>
        </w:rPr>
        <w:t>на</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у</w:t>
      </w:r>
      <w:r w:rsidRPr="00E216EE">
        <w:rPr>
          <w:rFonts w:ascii="Arial" w:hAnsi="Arial" w:cs="Arial"/>
          <w:noProof w:val="0"/>
          <w:color w:val="000000"/>
          <w:sz w:val="22"/>
          <w:szCs w:val="22"/>
          <w:lang w:val="en-US"/>
        </w:rPr>
        <w:t xml:space="preserve"> са збирним бројевима: </w:t>
      </w:r>
      <w:r w:rsidRPr="00E216EE">
        <w:rPr>
          <w:rFonts w:ascii="Arial" w:hAnsi="Arial" w:cs="Arial"/>
          <w:i/>
          <w:noProof w:val="0"/>
          <w:color w:val="000000"/>
          <w:sz w:val="22"/>
          <w:szCs w:val="22"/>
          <w:lang w:val="en-US"/>
        </w:rPr>
        <w:t>надвоје</w:t>
      </w:r>
      <w:r w:rsidRPr="00E216EE">
        <w:rPr>
          <w:rFonts w:ascii="Arial" w:hAnsi="Arial" w:cs="Arial"/>
          <w:noProof w:val="0"/>
          <w:color w:val="000000"/>
          <w:sz w:val="22"/>
          <w:szCs w:val="22"/>
          <w:lang w:val="en-US"/>
        </w:rPr>
        <w:t xml:space="preserve"> (поделити), </w:t>
      </w:r>
      <w:r w:rsidRPr="00E216EE">
        <w:rPr>
          <w:rFonts w:ascii="Arial" w:hAnsi="Arial" w:cs="Arial"/>
          <w:i/>
          <w:noProof w:val="0"/>
          <w:color w:val="000000"/>
          <w:sz w:val="22"/>
          <w:szCs w:val="22"/>
          <w:lang w:val="en-US"/>
        </w:rPr>
        <w:t>натроје, удвоје, утроје,</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учетворо</w:t>
      </w:r>
      <w:r w:rsidRPr="00E216EE">
        <w:rPr>
          <w:rFonts w:ascii="Arial" w:hAnsi="Arial" w:cs="Arial"/>
          <w:noProof w:val="0"/>
          <w:color w:val="000000"/>
          <w:sz w:val="22"/>
          <w:szCs w:val="22"/>
          <w:lang w:val="en-US"/>
        </w:rPr>
        <w:t>. (Препоручени број часова: 10)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Усмено и писано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Препоручују се лексичке вежбе које служе богаћењу речника као и стилске вежбе које су у вези са функционалним стиловима. (Препоручени број часова: 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Писмени задаци (4 писмена задатка, 2 у првом и 2 у другом полугодишту), по правилу треба да трају два школска часа, иако је могуће да наставник планира и другачије (1 школски час, у зависности од захтевности задатка). За квалитетан исправак писменог задатка потребно је планирати два часа (иако су и овде могући изузеци, односно планирање једног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КЊИЖЕВНОСТ (Препоручени број часова 50)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Модерна у европској и српској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оквиру ове теме ученици треба да се упознају са друштвено-историјским кретањима у свету на прелазу из 19. у 20. век који су одлучујуће утицали на стварање покрета модерне и стилских праваца у оквиру ње. Постепене промене друштвеног система, технолошки успон, убрзани развој капитализма, грађанске слободе и права утицали су на обликовање посебног односа према животу и друштву и специфичних животних стилова који утичу на уметничко стварање. Да би се разумела поезија која је у то време настајала, богата синестезијама, симболима, затим мотивима и сликама модерног, урбаног живота, од пресудног је значаја да се ученици упознају са дендизмом као стилом живота и погледом на свет који изражава тежњу за лепотом и отменошћу. Посебно се то огледа код уметника који не припадају аристократији, али се својим денди-елитизмом противе наступајућем егалитаризму новог времена. У таквом миљеу је стварао и </w:t>
      </w:r>
      <w:r w:rsidRPr="00E216EE">
        <w:rPr>
          <w:rFonts w:ascii="Arial" w:hAnsi="Arial" w:cs="Arial"/>
          <w:b/>
          <w:noProof w:val="0"/>
          <w:color w:val="000000"/>
          <w:sz w:val="22"/>
          <w:szCs w:val="22"/>
          <w:lang w:val="en-US"/>
        </w:rPr>
        <w:t>Шарл Бодлер</w:t>
      </w:r>
      <w:r w:rsidRPr="00E216EE">
        <w:rPr>
          <w:rFonts w:ascii="Arial" w:hAnsi="Arial" w:cs="Arial"/>
          <w:noProof w:val="0"/>
          <w:color w:val="000000"/>
          <w:sz w:val="22"/>
          <w:szCs w:val="22"/>
          <w:lang w:val="en-US"/>
        </w:rPr>
        <w:t xml:space="preserve">, са чијом поезијом ће се ученици упознати кроз програмску песму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Албатрос</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 збирке </w:t>
      </w:r>
      <w:r w:rsidRPr="00E216EE">
        <w:rPr>
          <w:rFonts w:ascii="Arial" w:hAnsi="Arial" w:cs="Arial"/>
          <w:i/>
          <w:noProof w:val="0"/>
          <w:color w:val="000000"/>
          <w:sz w:val="22"/>
          <w:szCs w:val="22"/>
          <w:lang w:val="en-US"/>
        </w:rPr>
        <w:t>Цвеће зла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Иако формално спада у корпус писаца реализма, </w:t>
      </w:r>
      <w:r w:rsidRPr="00E216EE">
        <w:rPr>
          <w:rFonts w:ascii="Arial" w:hAnsi="Arial" w:cs="Arial"/>
          <w:b/>
          <w:noProof w:val="0"/>
          <w:color w:val="000000"/>
          <w:sz w:val="22"/>
          <w:szCs w:val="22"/>
          <w:lang w:val="en-US"/>
        </w:rPr>
        <w:t>Антон Павлович Чехов</w:t>
      </w:r>
      <w:r w:rsidRPr="00E216EE">
        <w:rPr>
          <w:rFonts w:ascii="Arial" w:hAnsi="Arial" w:cs="Arial"/>
          <w:noProof w:val="0"/>
          <w:color w:val="000000"/>
          <w:sz w:val="22"/>
          <w:szCs w:val="22"/>
          <w:lang w:val="en-US"/>
        </w:rPr>
        <w:t xml:space="preserve"> у својим драмама, крајем 19. века, поставља облик модерне драме, која се ослобађа стриктне форме (трагедија или комедија) и предочава унутрашњи, психoлошки и социолошки сукоб у јунацима и њиховој средини, а чији исход нема нужно срећан или трагичан завршетак. Драма </w:t>
      </w:r>
      <w:r w:rsidRPr="00E216EE">
        <w:rPr>
          <w:rFonts w:ascii="Arial" w:hAnsi="Arial" w:cs="Arial"/>
          <w:i/>
          <w:noProof w:val="0"/>
          <w:color w:val="000000"/>
          <w:sz w:val="22"/>
          <w:szCs w:val="22"/>
          <w:lang w:val="en-US"/>
        </w:rPr>
        <w:t>Ујка Вања</w:t>
      </w:r>
      <w:r w:rsidRPr="00E216EE">
        <w:rPr>
          <w:rFonts w:ascii="Arial" w:hAnsi="Arial" w:cs="Arial"/>
          <w:noProof w:val="0"/>
          <w:color w:val="000000"/>
          <w:sz w:val="22"/>
          <w:szCs w:val="22"/>
          <w:lang w:val="en-US"/>
        </w:rPr>
        <w:t xml:space="preserve"> треба да покаже осипање и одумирање аристократског друштва, несналажење у новим друштвеним токовима, али и подмуклост и бездушност новог, капиталистичког система који је заменио стари спахијски и једнако разара породицу, идеале и рањиве генерацијске групе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старе који не могу да се уклопе у ново лицемерје и младе којима су сасечена крила на почетку.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Песништво </w:t>
      </w:r>
      <w:r w:rsidRPr="00E216EE">
        <w:rPr>
          <w:rFonts w:ascii="Arial" w:hAnsi="Arial" w:cs="Arial"/>
          <w:b/>
          <w:noProof w:val="0"/>
          <w:color w:val="000000"/>
          <w:sz w:val="22"/>
          <w:szCs w:val="22"/>
          <w:lang w:val="en-US"/>
        </w:rPr>
        <w:t>Војислава Илића</w:t>
      </w:r>
      <w:r w:rsidRPr="00E216EE">
        <w:rPr>
          <w:rFonts w:ascii="Arial" w:hAnsi="Arial" w:cs="Arial"/>
          <w:noProof w:val="0"/>
          <w:color w:val="000000"/>
          <w:sz w:val="22"/>
          <w:szCs w:val="22"/>
          <w:lang w:val="en-US"/>
        </w:rPr>
        <w:t xml:space="preserve">, као песника који је стварао на прелазу два века биће представљено песмом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У позну јесен</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којој се поред традиционалних слика из сеоског живота наслућује симболистички потенцијал многих мотива и језичких тонова. Традиционалност у погледу форме и романтичарски мотиви заступљени су у песништву </w:t>
      </w:r>
      <w:r w:rsidRPr="00E216EE">
        <w:rPr>
          <w:rFonts w:ascii="Arial" w:hAnsi="Arial" w:cs="Arial"/>
          <w:b/>
          <w:noProof w:val="0"/>
          <w:color w:val="000000"/>
          <w:sz w:val="22"/>
          <w:szCs w:val="22"/>
          <w:lang w:val="en-US"/>
        </w:rPr>
        <w:t>Алексе Шантића</w:t>
      </w:r>
      <w:r w:rsidRPr="00E216EE">
        <w:rPr>
          <w:rFonts w:ascii="Arial" w:hAnsi="Arial" w:cs="Arial"/>
          <w:noProof w:val="0"/>
          <w:color w:val="000000"/>
          <w:sz w:val="22"/>
          <w:szCs w:val="22"/>
          <w:lang w:val="en-US"/>
        </w:rPr>
        <w:t xml:space="preserve">. Песме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Претпразничко вече</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Вече на шкољу</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показују како је код овог великог песника дошло до сливања традиционалних песничких слика које евоцирају прошлост са модерним осећањем носталгије, усамљености и туге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Претпразничко вече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или продора модернистичких језичких и ритмичких елемената који се спајају са социјалном тематиком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Вече на шкољу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Песма </w:t>
      </w:r>
      <w:r w:rsidRPr="00E216EE">
        <w:rPr>
          <w:rFonts w:ascii="Arial" w:hAnsi="Arial" w:cs="Arial"/>
          <w:b/>
          <w:noProof w:val="0"/>
          <w:color w:val="000000"/>
          <w:sz w:val="22"/>
          <w:szCs w:val="22"/>
          <w:lang w:val="en-US"/>
        </w:rPr>
        <w:t xml:space="preserve">Јована Дучића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Јабланови</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треба да покаже начин на који су елементи симболизма ушли у нашу поезију, и на њихову прочишћеност од бодлеровског сплина, декаденције и усмереност на уметничко-естетички доживљај. Симболистички регистар присутан је и у поезији </w:t>
      </w:r>
      <w:r w:rsidRPr="00E216EE">
        <w:rPr>
          <w:rFonts w:ascii="Arial" w:hAnsi="Arial" w:cs="Arial"/>
          <w:b/>
          <w:noProof w:val="0"/>
          <w:color w:val="000000"/>
          <w:sz w:val="22"/>
          <w:szCs w:val="22"/>
          <w:lang w:val="en-US"/>
        </w:rPr>
        <w:t xml:space="preserve">Милана Ракића у песми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Долап</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Искреној песми</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где симболистички значењски слој кореспондира са новијим импулсима модернизма у којима се посматрају тамни аспекти живота и његове појаве и осећања проживљавају са цинизмом и иронијом.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Својеврсни отклон од уметности ради уметности и дезинтеграција елемената симболизма присутни су већ у поезији Владислава </w:t>
      </w:r>
      <w:r w:rsidRPr="00E216EE">
        <w:rPr>
          <w:rFonts w:ascii="Arial" w:hAnsi="Arial" w:cs="Arial"/>
          <w:b/>
          <w:noProof w:val="0"/>
          <w:color w:val="000000"/>
          <w:sz w:val="22"/>
          <w:szCs w:val="22"/>
          <w:lang w:val="en-US"/>
        </w:rPr>
        <w:t>Петковића Диса</w:t>
      </w:r>
      <w:r w:rsidRPr="00E216EE">
        <w:rPr>
          <w:rFonts w:ascii="Arial" w:hAnsi="Arial" w:cs="Arial"/>
          <w:noProof w:val="0"/>
          <w:color w:val="000000"/>
          <w:sz w:val="22"/>
          <w:szCs w:val="22"/>
          <w:lang w:val="en-US"/>
        </w:rPr>
        <w:t xml:space="preserve">. У песмама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Можда спава</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Тамница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могу се уочити елементи снова, подсвести који одговарају духу времена и психолошких теорија које га одређују као и помирљив однос према смрти и саживљеност са њом. Тај процес је код песника </w:t>
      </w:r>
      <w:r w:rsidRPr="00E216EE">
        <w:rPr>
          <w:rFonts w:ascii="Arial" w:hAnsi="Arial" w:cs="Arial"/>
          <w:b/>
          <w:noProof w:val="0"/>
          <w:color w:val="000000"/>
          <w:sz w:val="22"/>
          <w:szCs w:val="22"/>
          <w:lang w:val="en-US"/>
        </w:rPr>
        <w:t>Симе Пандуровића</w:t>
      </w:r>
      <w:r w:rsidRPr="00E216EE">
        <w:rPr>
          <w:rFonts w:ascii="Arial" w:hAnsi="Arial" w:cs="Arial"/>
          <w:noProof w:val="0"/>
          <w:color w:val="000000"/>
          <w:sz w:val="22"/>
          <w:szCs w:val="22"/>
          <w:lang w:val="en-US"/>
        </w:rPr>
        <w:t xml:space="preserve"> отишао много даље и у његовој песми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Светковина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може се пратити инверзни, декадентни поглед на свет, прослављање лудила као модерног стања свести, што су песнички импулси који на одређени начин прејудицирају општу друштвену и психолошку климу у освит Првог светског рата. Сам рат, трагична судбина народа и војске која је прешавши Албанију стигла на Крф и оних који су на том путу страдали, химнично је опевана у песми </w:t>
      </w:r>
      <w:r w:rsidRPr="00E216EE">
        <w:rPr>
          <w:rFonts w:ascii="Arial" w:hAnsi="Arial" w:cs="Arial"/>
          <w:b/>
          <w:noProof w:val="0"/>
          <w:color w:val="000000"/>
          <w:sz w:val="22"/>
          <w:szCs w:val="22"/>
          <w:lang w:val="en-US"/>
        </w:rPr>
        <w:t xml:space="preserve">Милутина Бојића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Плава гробница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Проза која је у српској књижевности настајала у доба модерне одређена је такође прожимањем традиционалних тема и мотива са изразито модерним поступцима обраде. </w:t>
      </w:r>
      <w:r w:rsidRPr="00E216EE">
        <w:rPr>
          <w:rFonts w:ascii="Arial" w:hAnsi="Arial" w:cs="Arial"/>
          <w:i/>
          <w:noProof w:val="0"/>
          <w:color w:val="000000"/>
          <w:sz w:val="22"/>
          <w:szCs w:val="22"/>
          <w:lang w:val="en-US"/>
        </w:rPr>
        <w:t>Нечиста крв</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Борисава Станковића</w:t>
      </w:r>
      <w:r w:rsidRPr="00E216EE">
        <w:rPr>
          <w:rFonts w:ascii="Arial" w:hAnsi="Arial" w:cs="Arial"/>
          <w:noProof w:val="0"/>
          <w:color w:val="000000"/>
          <w:sz w:val="22"/>
          <w:szCs w:val="22"/>
          <w:lang w:val="en-US"/>
        </w:rPr>
        <w:t xml:space="preserve"> представља први модерни роман у српској књижевности, у којем су традиционалне карактеристике локалног живота уздигнуте на висок степен психолошке општости, а драма </w:t>
      </w:r>
      <w:r w:rsidRPr="00E216EE">
        <w:rPr>
          <w:rFonts w:ascii="Arial" w:hAnsi="Arial" w:cs="Arial"/>
          <w:i/>
          <w:noProof w:val="0"/>
          <w:color w:val="000000"/>
          <w:sz w:val="22"/>
          <w:szCs w:val="22"/>
          <w:lang w:val="en-US"/>
        </w:rPr>
        <w:t>Коштана,</w:t>
      </w:r>
      <w:r w:rsidRPr="00E216EE">
        <w:rPr>
          <w:rFonts w:ascii="Arial" w:hAnsi="Arial" w:cs="Arial"/>
          <w:noProof w:val="0"/>
          <w:color w:val="000000"/>
          <w:sz w:val="22"/>
          <w:szCs w:val="22"/>
          <w:lang w:val="en-US"/>
        </w:rPr>
        <w:t xml:space="preserve"> која се чита у одломцима, на сличан начин спаја архаични порив за страсним проживљавањем живота са модернистичким мотивима еротичности и боемије који у таквом облику први пут улазе у српску књижевност.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Задирање у психологију доминантно је и у причи </w:t>
      </w:r>
      <w:r w:rsidRPr="00E216EE">
        <w:rPr>
          <w:rFonts w:ascii="Arial" w:hAnsi="Arial" w:cs="Arial"/>
          <w:i/>
          <w:noProof w:val="0"/>
          <w:color w:val="000000"/>
          <w:sz w:val="22"/>
          <w:szCs w:val="22"/>
          <w:lang w:val="en-US"/>
        </w:rPr>
        <w:t>Мрачајски прота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Петра Кочића,</w:t>
      </w:r>
      <w:r w:rsidRPr="00E216EE">
        <w:rPr>
          <w:rFonts w:ascii="Arial" w:hAnsi="Arial" w:cs="Arial"/>
          <w:noProof w:val="0"/>
          <w:color w:val="000000"/>
          <w:sz w:val="22"/>
          <w:szCs w:val="22"/>
          <w:lang w:val="en-US"/>
        </w:rPr>
        <w:t xml:space="preserve"> која, иако у великој мери одише традиционалним концептом приповедања, уводи прилично нов и модеран лик особењака у српску прозу који наговештава многе интроверте и чудаке, из сличног поднебља, који ће своје место наћи касније у прози Иве Андрића.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Збирка прича </w:t>
      </w:r>
      <w:r w:rsidRPr="00E216EE">
        <w:rPr>
          <w:rFonts w:ascii="Arial" w:hAnsi="Arial" w:cs="Arial"/>
          <w:i/>
          <w:noProof w:val="0"/>
          <w:color w:val="000000"/>
          <w:sz w:val="22"/>
          <w:szCs w:val="22"/>
          <w:lang w:val="en-US"/>
        </w:rPr>
        <w:t>Сапутници</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Исидоре Секулић</w:t>
      </w:r>
      <w:r w:rsidRPr="00E216EE">
        <w:rPr>
          <w:rFonts w:ascii="Arial" w:hAnsi="Arial" w:cs="Arial"/>
          <w:noProof w:val="0"/>
          <w:color w:val="000000"/>
          <w:sz w:val="22"/>
          <w:szCs w:val="22"/>
          <w:lang w:val="en-US"/>
        </w:rPr>
        <w:t>,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Међуратна књижевност (24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Промењена слика света након Првог светског рата, велике трауме које су се десиле на националном и индивидуалном плану, као и галопирајући индустријски и технолошки напредак, утицали су на видно другачије концепте у свим гранама уметности, па тако и у књижевности. Како је то време у којем није постојао јединствен стилски правац већ су се различите уметничке и стилске тенденције груписале у оквиру мањих или већих покрета, њихови представници су своје програме, уметничке поруке и мисије изражавали у манифестима, који сагледани заједно дају печат почетку авангардне књижевности у Европи (и свету), па и у нашој земљи. Оно што посебно треба имати у виду јесте да тада друштвена ангажованост утиче на уметничко испољавање па ово постаје време када први пут настаје ангажована уметност и књижевност, што је као појам пласирао и дефинисао Сартр у то време. Такав вид ангажованости се може пратити у поеми </w:t>
      </w:r>
      <w:r w:rsidRPr="00E216EE">
        <w:rPr>
          <w:rFonts w:ascii="Arial" w:hAnsi="Arial" w:cs="Arial"/>
          <w:b/>
          <w:noProof w:val="0"/>
          <w:color w:val="000000"/>
          <w:sz w:val="22"/>
          <w:szCs w:val="22"/>
          <w:lang w:val="en-US"/>
        </w:rPr>
        <w:t xml:space="preserve">Владимира Мајаковског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Облак у панталонама</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Имплицитна ангажованост садржана је и у </w:t>
      </w:r>
      <w:r w:rsidRPr="00E216EE">
        <w:rPr>
          <w:rFonts w:ascii="Arial" w:hAnsi="Arial" w:cs="Arial"/>
          <w:b/>
          <w:noProof w:val="0"/>
          <w:color w:val="000000"/>
          <w:sz w:val="22"/>
          <w:szCs w:val="22"/>
          <w:lang w:val="en-US"/>
        </w:rPr>
        <w:t>Кафкином</w:t>
      </w:r>
      <w:r w:rsidRPr="00E216EE">
        <w:rPr>
          <w:rFonts w:ascii="Arial" w:hAnsi="Arial" w:cs="Arial"/>
          <w:noProof w:val="0"/>
          <w:color w:val="000000"/>
          <w:sz w:val="22"/>
          <w:szCs w:val="22"/>
          <w:lang w:val="en-US"/>
        </w:rPr>
        <w:t xml:space="preserve"> стваралаштву, пре свега у </w:t>
      </w:r>
      <w:r w:rsidRPr="00E216EE">
        <w:rPr>
          <w:rFonts w:ascii="Arial" w:hAnsi="Arial" w:cs="Arial"/>
          <w:i/>
          <w:noProof w:val="0"/>
          <w:color w:val="000000"/>
          <w:sz w:val="22"/>
          <w:szCs w:val="22"/>
          <w:lang w:val="en-US"/>
        </w:rPr>
        <w:t>Процесу</w:t>
      </w:r>
      <w:r w:rsidRPr="00E216EE">
        <w:rPr>
          <w:rFonts w:ascii="Arial" w:hAnsi="Arial" w:cs="Arial"/>
          <w:noProof w:val="0"/>
          <w:color w:val="000000"/>
          <w:sz w:val="22"/>
          <w:szCs w:val="22"/>
          <w:lang w:val="en-US"/>
        </w:rPr>
        <w:t xml:space="preserve"> где се исцртавају облици тоталитаризма и облици апсурда и немоћи појединца пред системом који се на њега обрушава, где је питање људског идентитета и достојанства иронизовано и такође доведено до апсурда.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Иако настала нешто раније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Свакидашња јадиковка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Тина Ујевића</w:t>
      </w:r>
      <w:r w:rsidRPr="00E216EE">
        <w:rPr>
          <w:rFonts w:ascii="Arial" w:hAnsi="Arial" w:cs="Arial"/>
          <w:noProof w:val="0"/>
          <w:color w:val="000000"/>
          <w:sz w:val="22"/>
          <w:szCs w:val="22"/>
          <w:lang w:val="en-US"/>
        </w:rPr>
        <w:t xml:space="preserve"> пример је авангардне европске поезије која одражава умор, потиштеност, прерану остарелост и усамљеност савременог човека скрханог притисцима нових времена.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Исту такву дистанцираност од новог света насталог на крхотинама Великог рата изражава и збирка песама </w:t>
      </w:r>
      <w:r w:rsidRPr="00E216EE">
        <w:rPr>
          <w:rFonts w:ascii="Arial" w:hAnsi="Arial" w:cs="Arial"/>
          <w:i/>
          <w:noProof w:val="0"/>
          <w:color w:val="000000"/>
          <w:sz w:val="22"/>
          <w:szCs w:val="22"/>
          <w:lang w:val="en-US"/>
        </w:rPr>
        <w:t>Лирика Итаке</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Милоша Црњанског</w:t>
      </w:r>
      <w:r w:rsidRPr="00E216EE">
        <w:rPr>
          <w:rFonts w:ascii="Arial" w:hAnsi="Arial" w:cs="Arial"/>
          <w:noProof w:val="0"/>
          <w:color w:val="000000"/>
          <w:sz w:val="22"/>
          <w:szCs w:val="22"/>
          <w:lang w:val="en-US"/>
        </w:rPr>
        <w:t xml:space="preserve">, из које се посебно издваја песма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Суматра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Наглашава се експресионистичко промишљање света у којем елементи ониричног, мистичног и поетског доминирају над традиционалним национално-патетичним изражавањем.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Бесмисленост ратних несрећа и бесперспективност људи изашлих из гротла Великог рата изражена је и у песми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Човек пева после рата</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Душана Васиљева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Тема рата, (бес)смисленост давања живота за велику, општу ствар, тематизована је и романом </w:t>
      </w:r>
      <w:r w:rsidRPr="00E216EE">
        <w:rPr>
          <w:rFonts w:ascii="Arial" w:hAnsi="Arial" w:cs="Arial"/>
          <w:i/>
          <w:noProof w:val="0"/>
          <w:color w:val="000000"/>
          <w:sz w:val="22"/>
          <w:szCs w:val="22"/>
          <w:lang w:val="en-US"/>
        </w:rPr>
        <w:t>Сеобе</w:t>
      </w:r>
      <w:r w:rsidRPr="00E216EE">
        <w:rPr>
          <w:rFonts w:ascii="Arial" w:hAnsi="Arial" w:cs="Arial"/>
          <w:noProof w:val="0"/>
          <w:color w:val="000000"/>
          <w:sz w:val="22"/>
          <w:szCs w:val="22"/>
          <w:lang w:val="en-US"/>
        </w:rPr>
        <w:t xml:space="preserve">, у којем, поред тога, </w:t>
      </w:r>
      <w:r w:rsidRPr="00E216EE">
        <w:rPr>
          <w:rFonts w:ascii="Arial" w:hAnsi="Arial" w:cs="Arial"/>
          <w:b/>
          <w:noProof w:val="0"/>
          <w:color w:val="000000"/>
          <w:sz w:val="22"/>
          <w:szCs w:val="22"/>
          <w:lang w:val="en-US"/>
        </w:rPr>
        <w:t>Црњански</w:t>
      </w:r>
      <w:r w:rsidRPr="00E216EE">
        <w:rPr>
          <w:rFonts w:ascii="Arial" w:hAnsi="Arial" w:cs="Arial"/>
          <w:noProof w:val="0"/>
          <w:color w:val="000000"/>
          <w:sz w:val="22"/>
          <w:szCs w:val="22"/>
          <w:lang w:val="en-US"/>
        </w:rPr>
        <w:t xml:space="preserve"> рехабилитује неке заборављене слојеве српске историје покушавајући у њима да пронађе узрок или макар везу са злокобном судбином народа у целини. Подстичући већ испробан експресионистички манир мешања стилско-жанровских особености дела, он у овом роману успева да лирским средствима издигне на универзалну, космичку раван националну тематику.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Другачији облик модернистичког израза у међуратној књижевности ученици ће упознати кроз поезију </w:t>
      </w:r>
      <w:r w:rsidRPr="00E216EE">
        <w:rPr>
          <w:rFonts w:ascii="Arial" w:hAnsi="Arial" w:cs="Arial"/>
          <w:b/>
          <w:noProof w:val="0"/>
          <w:color w:val="000000"/>
          <w:sz w:val="22"/>
          <w:szCs w:val="22"/>
          <w:lang w:val="en-US"/>
        </w:rPr>
        <w:t>Момчила Настасијевића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концепт матерње мелодије која из јунговског колективног несвесног извлачи музику и речи песме. Из збирке песама </w:t>
      </w:r>
      <w:r w:rsidRPr="00E216EE">
        <w:rPr>
          <w:rFonts w:ascii="Arial" w:hAnsi="Arial" w:cs="Arial"/>
          <w:i/>
          <w:noProof w:val="0"/>
          <w:color w:val="000000"/>
          <w:sz w:val="22"/>
          <w:szCs w:val="22"/>
          <w:lang w:val="en-US"/>
        </w:rPr>
        <w:t>Седам лирских кругова</w:t>
      </w:r>
      <w:r w:rsidRPr="00E216EE">
        <w:rPr>
          <w:rFonts w:ascii="Arial" w:hAnsi="Arial" w:cs="Arial"/>
          <w:noProof w:val="0"/>
          <w:color w:val="000000"/>
          <w:sz w:val="22"/>
          <w:szCs w:val="22"/>
          <w:lang w:val="en-US"/>
        </w:rPr>
        <w:t xml:space="preserve"> треба обрадити песму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Туга у камену</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Отклон од чврстог жанровског одређења присутан је и у ремек-делу авангардне књижевности, </w:t>
      </w:r>
      <w:r w:rsidRPr="00E216EE">
        <w:rPr>
          <w:rFonts w:ascii="Arial" w:hAnsi="Arial" w:cs="Arial"/>
          <w:i/>
          <w:noProof w:val="0"/>
          <w:color w:val="000000"/>
          <w:sz w:val="22"/>
          <w:szCs w:val="22"/>
          <w:lang w:val="en-US"/>
        </w:rPr>
        <w:t>Људи говоре</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Растка Петровића</w:t>
      </w:r>
      <w:r w:rsidRPr="00E216EE">
        <w:rPr>
          <w:rFonts w:ascii="Arial" w:hAnsi="Arial" w:cs="Arial"/>
          <w:noProof w:val="0"/>
          <w:color w:val="000000"/>
          <w:sz w:val="22"/>
          <w:szCs w:val="22"/>
          <w:lang w:val="en-US"/>
        </w:rPr>
        <w:t xml:space="preserve"> које поред неодређености форме одражава дух нових времена (препоручује се обрада одломака из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Читање романа </w:t>
      </w:r>
      <w:r w:rsidRPr="00E216EE">
        <w:rPr>
          <w:rFonts w:ascii="Arial" w:hAnsi="Arial" w:cs="Arial"/>
          <w:i/>
          <w:noProof w:val="0"/>
          <w:color w:val="000000"/>
          <w:sz w:val="22"/>
          <w:szCs w:val="22"/>
          <w:lang w:val="en-US"/>
        </w:rPr>
        <w:t>На Дрини ћуприја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Иве Андрића</w:t>
      </w:r>
      <w:r w:rsidRPr="00E216EE">
        <w:rPr>
          <w:rFonts w:ascii="Arial" w:hAnsi="Arial" w:cs="Arial"/>
          <w:noProof w:val="0"/>
          <w:color w:val="000000"/>
          <w:sz w:val="22"/>
          <w:szCs w:val="22"/>
          <w:lang w:val="en-US"/>
        </w:rPr>
        <w:t xml:space="preserve"> треба да покаже главну путању међуратне књижевности, јединствен уметнички начин на који је писац, зашавши у далеку прошлост, показао кључ и узрок проблема који узнемиравају и потресају земљу у његовој савремености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Босну и Србију пре рата и између два 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Ученицима треба указати на то да је упоредо са надреализмом свој утицај остваривао и правац </w:t>
      </w:r>
      <w:r w:rsidRPr="00E216EE">
        <w:rPr>
          <w:rFonts w:ascii="Arial" w:hAnsi="Arial" w:cs="Arial"/>
          <w:b/>
          <w:noProof w:val="0"/>
          <w:color w:val="000000"/>
          <w:sz w:val="22"/>
          <w:szCs w:val="22"/>
          <w:lang w:val="en-US"/>
        </w:rPr>
        <w:t>нови реализам</w:t>
      </w:r>
      <w:r w:rsidRPr="00E216EE">
        <w:rPr>
          <w:rFonts w:ascii="Arial" w:hAnsi="Arial" w:cs="Arial"/>
          <w:noProof w:val="0"/>
          <w:color w:val="000000"/>
          <w:sz w:val="22"/>
          <w:szCs w:val="22"/>
          <w:lang w:val="en-US"/>
        </w:rPr>
        <w:t xml:space="preserve"> у којем су социјална тематика и ангажованост такође доминантне али који је антимодернистички оријентисан. На примеру песништва </w:t>
      </w:r>
      <w:r w:rsidRPr="00E216EE">
        <w:rPr>
          <w:rFonts w:ascii="Arial" w:hAnsi="Arial" w:cs="Arial"/>
          <w:b/>
          <w:noProof w:val="0"/>
          <w:color w:val="000000"/>
          <w:sz w:val="22"/>
          <w:szCs w:val="22"/>
          <w:lang w:val="en-US"/>
        </w:rPr>
        <w:t>Десанке Максимовић</w:t>
      </w:r>
      <w:r w:rsidRPr="00E216EE">
        <w:rPr>
          <w:rFonts w:ascii="Arial" w:hAnsi="Arial" w:cs="Arial"/>
          <w:noProof w:val="0"/>
          <w:color w:val="000000"/>
          <w:sz w:val="22"/>
          <w:szCs w:val="22"/>
          <w:lang w:val="en-US"/>
        </w:rPr>
        <w:t xml:space="preserve"> из тог периода они треба да увиде развој оне линије новог реализма која је оријентисана на традиционализам а ослобођена ангажмана.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Изборни садржаји (одабрати 2</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3 дела у зависности од укупног годишњег броја часова у различитим образовним профилима)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 заинтересовани за добијање потпуније слике о симболистичкој поезији, дендизму, јединственој појави </w:t>
      </w:r>
      <w:r w:rsidRPr="00E216EE">
        <w:rPr>
          <w:rFonts w:ascii="Arial" w:hAnsi="Arial" w:cs="Arial"/>
          <w:b/>
          <w:noProof w:val="0"/>
          <w:color w:val="000000"/>
          <w:sz w:val="22"/>
          <w:szCs w:val="22"/>
          <w:lang w:val="en-US"/>
        </w:rPr>
        <w:t>Шарла Бодлера,</w:t>
      </w:r>
      <w:r w:rsidRPr="00E216EE">
        <w:rPr>
          <w:rFonts w:ascii="Arial" w:hAnsi="Arial" w:cs="Arial"/>
          <w:noProof w:val="0"/>
          <w:color w:val="000000"/>
          <w:sz w:val="22"/>
          <w:szCs w:val="22"/>
          <w:lang w:val="en-US"/>
        </w:rPr>
        <w:t xml:space="preserve"> могу читати у целини његову збирку песама </w:t>
      </w:r>
      <w:r w:rsidRPr="00E216EE">
        <w:rPr>
          <w:rFonts w:ascii="Arial" w:hAnsi="Arial" w:cs="Arial"/>
          <w:i/>
          <w:noProof w:val="0"/>
          <w:color w:val="000000"/>
          <w:sz w:val="22"/>
          <w:szCs w:val="22"/>
          <w:lang w:val="en-US"/>
        </w:rPr>
        <w:t>Цвеће зла.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 различитим тежњама у оквиру модерне у српској књижевности, поделама на традиционално и ново, као и зачетку књижевне критике, ученици могу сазнати читањем текста </w:t>
      </w:r>
      <w:r w:rsidRPr="00E216EE">
        <w:rPr>
          <w:rFonts w:ascii="Arial" w:hAnsi="Arial" w:cs="Arial"/>
          <w:b/>
          <w:noProof w:val="0"/>
          <w:color w:val="000000"/>
          <w:sz w:val="22"/>
          <w:szCs w:val="22"/>
          <w:lang w:val="en-US"/>
        </w:rPr>
        <w:t>Јована Скерлића</w:t>
      </w:r>
      <w:r w:rsidRPr="00E216EE">
        <w:rPr>
          <w:rFonts w:ascii="Arial" w:hAnsi="Arial" w:cs="Arial"/>
          <w:noProof w:val="0"/>
          <w:color w:val="000000"/>
          <w:sz w:val="22"/>
          <w:szCs w:val="22"/>
          <w:lang w:val="en-US"/>
        </w:rPr>
        <w:t xml:space="preserve">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О Коштани</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упознајући се истовремено са личношћу и улогом овог критичара у историји српске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Путописи </w:t>
      </w:r>
      <w:r w:rsidRPr="00E216EE">
        <w:rPr>
          <w:rFonts w:ascii="Arial" w:hAnsi="Arial" w:cs="Arial"/>
          <w:b/>
          <w:noProof w:val="0"/>
          <w:color w:val="000000"/>
          <w:sz w:val="22"/>
          <w:szCs w:val="22"/>
          <w:lang w:val="en-US"/>
        </w:rPr>
        <w:t>Јована Дучића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Градови и химере</w:t>
      </w:r>
      <w:r w:rsidRPr="00E216EE">
        <w:rPr>
          <w:rFonts w:ascii="Arial" w:hAnsi="Arial" w:cs="Arial"/>
          <w:noProof w:val="0"/>
          <w:color w:val="000000"/>
          <w:sz w:val="22"/>
          <w:szCs w:val="22"/>
          <w:lang w:val="en-US"/>
        </w:rPr>
        <w:t xml:space="preserve"> могу показати начин на који се путопис у време модернизма развија и како су националне теме промишљане контрастним посматрањем неког другог, спољног света. Ученици заинтересовани за Дучићеву поезију могу обрађивати његове песме: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Залазак сунца</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Сунцокрети</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Човек говори Богу</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српској књижевности тема Првог светског рата и разочараности и губљења идеала и општег посрнућа друштва након рата, може се пратити и обрађивањем приповедака </w:t>
      </w:r>
      <w:r w:rsidRPr="00E216EE">
        <w:rPr>
          <w:rFonts w:ascii="Arial" w:hAnsi="Arial" w:cs="Arial"/>
          <w:b/>
          <w:noProof w:val="0"/>
          <w:color w:val="000000"/>
          <w:sz w:val="22"/>
          <w:szCs w:val="22"/>
          <w:lang w:val="en-US"/>
        </w:rPr>
        <w:t xml:space="preserve">Драгише Васића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Ресимић Добошар</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Реконвалесценти</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Како у овом периоду, између два светска рата, настају и нови прозни изрази и концепти приповедања, зачеци поступка тока свести, ученици се могу упознати са стваралаштвом </w:t>
      </w:r>
      <w:r w:rsidRPr="00E216EE">
        <w:rPr>
          <w:rFonts w:ascii="Arial" w:hAnsi="Arial" w:cs="Arial"/>
          <w:b/>
          <w:noProof w:val="0"/>
          <w:color w:val="000000"/>
          <w:sz w:val="22"/>
          <w:szCs w:val="22"/>
          <w:lang w:val="en-US"/>
        </w:rPr>
        <w:t>Хермана Хесеа</w:t>
      </w:r>
      <w:r w:rsidRPr="00E216EE">
        <w:rPr>
          <w:rFonts w:ascii="Arial" w:hAnsi="Arial" w:cs="Arial"/>
          <w:noProof w:val="0"/>
          <w:color w:val="000000"/>
          <w:sz w:val="22"/>
          <w:szCs w:val="22"/>
          <w:lang w:val="en-US"/>
        </w:rPr>
        <w:t xml:space="preserve"> и његовим романом </w:t>
      </w:r>
      <w:r w:rsidRPr="00E216EE">
        <w:rPr>
          <w:rFonts w:ascii="Arial" w:hAnsi="Arial" w:cs="Arial"/>
          <w:i/>
          <w:noProof w:val="0"/>
          <w:color w:val="000000"/>
          <w:sz w:val="22"/>
          <w:szCs w:val="22"/>
          <w:lang w:val="en-US"/>
        </w:rPr>
        <w:t>Сидарта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или</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Демијан</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Роман </w:t>
      </w:r>
      <w:r w:rsidRPr="00E216EE">
        <w:rPr>
          <w:rFonts w:ascii="Arial" w:hAnsi="Arial" w:cs="Arial"/>
          <w:i/>
          <w:noProof w:val="0"/>
          <w:color w:val="000000"/>
          <w:sz w:val="22"/>
          <w:szCs w:val="22"/>
          <w:lang w:val="en-US"/>
        </w:rPr>
        <w:t>Старац и море</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Ернеста Хемингвеја</w:t>
      </w:r>
      <w:r w:rsidRPr="00E216EE">
        <w:rPr>
          <w:rFonts w:ascii="Arial" w:hAnsi="Arial" w:cs="Arial"/>
          <w:noProof w:val="0"/>
          <w:color w:val="000000"/>
          <w:sz w:val="22"/>
          <w:szCs w:val="22"/>
          <w:lang w:val="en-US"/>
        </w:rPr>
        <w:t>, које поред отварања егзистенцијалистичких тема, показује нова тематска и поетичка кретања на пољу романа у овом периоду.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Поред књижевних дела која припадају епохи која се обрађује (модерна и међуратна књижевност), наставници и ученици могу одабрати да обраде нека од дела из послератне књижевности која се тематско-мотивски надовезују на књижевност епохе коју су обрађивали. У збирци прича </w:t>
      </w:r>
      <w:r w:rsidRPr="00E216EE">
        <w:rPr>
          <w:rFonts w:ascii="Arial" w:hAnsi="Arial" w:cs="Arial"/>
          <w:i/>
          <w:noProof w:val="0"/>
          <w:color w:val="000000"/>
          <w:sz w:val="22"/>
          <w:szCs w:val="22"/>
          <w:lang w:val="en-US"/>
        </w:rPr>
        <w:t>Продавница тајни</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Дина Буцатија</w:t>
      </w:r>
      <w:r w:rsidRPr="00E216EE">
        <w:rPr>
          <w:rFonts w:ascii="Arial" w:hAnsi="Arial" w:cs="Arial"/>
          <w:noProof w:val="0"/>
          <w:color w:val="000000"/>
          <w:sz w:val="22"/>
          <w:szCs w:val="22"/>
          <w:lang w:val="en-US"/>
        </w:rPr>
        <w:t xml:space="preserve">, а посебно у причи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7 спратова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која је настајала шездесетих година 20. века, уочљиве су апсурдне ситуације, немир, стрепња, прелази из реалности у фантастику, што све кореспондира са тескобом и страхом присутним у </w:t>
      </w:r>
      <w:r w:rsidRPr="00E216EE">
        <w:rPr>
          <w:rFonts w:ascii="Arial" w:hAnsi="Arial" w:cs="Arial"/>
          <w:b/>
          <w:noProof w:val="0"/>
          <w:color w:val="000000"/>
          <w:sz w:val="22"/>
          <w:szCs w:val="22"/>
          <w:lang w:val="en-US"/>
        </w:rPr>
        <w:t>Кафкиној</w:t>
      </w:r>
      <w:r w:rsidRPr="00E216EE">
        <w:rPr>
          <w:rFonts w:ascii="Arial" w:hAnsi="Arial" w:cs="Arial"/>
          <w:noProof w:val="0"/>
          <w:color w:val="000000"/>
          <w:sz w:val="22"/>
          <w:szCs w:val="22"/>
          <w:lang w:val="en-US"/>
        </w:rPr>
        <w:t xml:space="preserve"> прози.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Као савремени одјек </w:t>
      </w:r>
      <w:r w:rsidRPr="00E216EE">
        <w:rPr>
          <w:rFonts w:ascii="Arial" w:hAnsi="Arial" w:cs="Arial"/>
          <w:b/>
          <w:noProof w:val="0"/>
          <w:color w:val="000000"/>
          <w:sz w:val="22"/>
          <w:szCs w:val="22"/>
          <w:lang w:val="en-US"/>
        </w:rPr>
        <w:t xml:space="preserve">Бојићеве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Плаве гробнице</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може се читати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Плава гробница</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Ивана В. Лалића</w:t>
      </w:r>
      <w:r w:rsidRPr="00E216EE">
        <w:rPr>
          <w:rFonts w:ascii="Arial" w:hAnsi="Arial" w:cs="Arial"/>
          <w:noProof w:val="0"/>
          <w:color w:val="000000"/>
          <w:sz w:val="22"/>
          <w:szCs w:val="22"/>
          <w:lang w:val="en-US"/>
        </w:rPr>
        <w:t xml:space="preserve"> у којој песник задржава исти тон Бојићеве песме, позива се на његове стихове али са још даље временске дистанце упозорава на лако заборављање великих националних трагедија.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Предлаже се да се на оквирно 50 часова обрађују, утврђују и систематизују садржаји из књижевности. Како је укупан број књижевних дела за обраду 28, уз које наставници и ученици бирају још 2 или 3 препоручена садржаја (у односу на интересовања и могућности ученика), укупан број од 30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Нивои обраде.</w:t>
      </w:r>
      <w:r w:rsidRPr="00E216EE">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Рад на часу.</w:t>
      </w:r>
      <w:r w:rsidRPr="00E216EE">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Развијање читалачких компетенција</w:t>
      </w:r>
      <w:r w:rsidRPr="00E216EE">
        <w:rPr>
          <w:rFonts w:ascii="Arial" w:hAnsi="Arial" w:cs="Arial"/>
          <w:noProof w:val="0"/>
          <w:color w:val="000000"/>
          <w:sz w:val="22"/>
          <w:szCs w:val="22"/>
          <w:lang w:val="en-US"/>
        </w:rPr>
        <w:t>.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Стваралачке активности поводом тумачења књижевног дела.</w:t>
      </w:r>
      <w:r w:rsidRPr="00E216EE">
        <w:rPr>
          <w:rFonts w:ascii="Arial" w:hAnsi="Arial" w:cs="Arial"/>
          <w:noProof w:val="0"/>
          <w:color w:val="000000"/>
          <w:sz w:val="22"/>
          <w:szCs w:val="22"/>
          <w:lang w:val="en-US"/>
        </w:rPr>
        <w:t xml:space="preserve">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Изборни садржаји</w:t>
      </w:r>
      <w:r w:rsidRPr="00E216EE">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Вредновање</w:t>
      </w:r>
      <w:r w:rsidRPr="00E216EE">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Изборне текстове обрађивати на 6 школских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СПИСАК ДЕЛА КОЈА СЕ ОБРАЂУЈУ: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Шарл Бодлер: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Албатрос</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 П. Чехов: </w:t>
      </w:r>
      <w:r w:rsidRPr="00E216EE">
        <w:rPr>
          <w:rFonts w:ascii="Arial" w:hAnsi="Arial" w:cs="Arial"/>
          <w:i/>
          <w:noProof w:val="0"/>
          <w:color w:val="000000"/>
          <w:sz w:val="22"/>
          <w:szCs w:val="22"/>
          <w:lang w:val="en-US"/>
        </w:rPr>
        <w:t>Ујка 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Богдан Поповић: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Предговор Антологији новије српске лирике</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Војислав Илић,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 позну јесен</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Алекса Шантић: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Претпразничко вече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Вече на шкољу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Јован Дучић: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Јабланови</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Милан Ракић: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Долап</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Искрена песма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 П. Дис: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Тамница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или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Можда спава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Сима Пандуровић: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Светковина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Борисав Станковић: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Нечиста крв</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Борисав Станковић, </w:t>
      </w:r>
      <w:r w:rsidRPr="00E216EE">
        <w:rPr>
          <w:rFonts w:ascii="Arial" w:hAnsi="Arial" w:cs="Arial"/>
          <w:i/>
          <w:noProof w:val="0"/>
          <w:color w:val="000000"/>
          <w:sz w:val="22"/>
          <w:szCs w:val="22"/>
          <w:lang w:val="en-US"/>
        </w:rPr>
        <w:t>Коштана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Петар Кочић: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Мрачајски прото</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Исидора Секулић, </w:t>
      </w:r>
      <w:r w:rsidRPr="00E216EE">
        <w:rPr>
          <w:rFonts w:ascii="Arial" w:hAnsi="Arial" w:cs="Arial"/>
          <w:i/>
          <w:noProof w:val="0"/>
          <w:color w:val="000000"/>
          <w:sz w:val="22"/>
          <w:szCs w:val="22"/>
          <w:lang w:val="en-US"/>
        </w:rPr>
        <w:t>Сапутници</w:t>
      </w:r>
      <w:r w:rsidRPr="00E216EE">
        <w:rPr>
          <w:rFonts w:ascii="Arial" w:hAnsi="Arial" w:cs="Arial"/>
          <w:noProof w:val="0"/>
          <w:color w:val="000000"/>
          <w:sz w:val="22"/>
          <w:szCs w:val="22"/>
          <w:lang w:val="en-US"/>
        </w:rPr>
        <w:t xml:space="preserve">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 Мајаковски: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Облак у панталонама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 Кафка: </w:t>
      </w:r>
      <w:r w:rsidRPr="00E216EE">
        <w:rPr>
          <w:rFonts w:ascii="Arial" w:hAnsi="Arial" w:cs="Arial"/>
          <w:i/>
          <w:noProof w:val="0"/>
          <w:color w:val="000000"/>
          <w:sz w:val="22"/>
          <w:szCs w:val="22"/>
          <w:lang w:val="en-US"/>
        </w:rPr>
        <w:t>Процес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Бојић: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Плава гробница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Васиљев: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Човек пева после рата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Настасијевић: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Туга у камену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Црњански: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Суматра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Црњански: </w:t>
      </w:r>
      <w:r w:rsidRPr="00E216EE">
        <w:rPr>
          <w:rFonts w:ascii="Arial" w:hAnsi="Arial" w:cs="Arial"/>
          <w:i/>
          <w:noProof w:val="0"/>
          <w:color w:val="000000"/>
          <w:sz w:val="22"/>
          <w:szCs w:val="22"/>
          <w:lang w:val="en-US"/>
        </w:rPr>
        <w:t>Сеобе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 Андрић: </w:t>
      </w:r>
      <w:r w:rsidRPr="00E216EE">
        <w:rPr>
          <w:rFonts w:ascii="Arial" w:hAnsi="Arial" w:cs="Arial"/>
          <w:i/>
          <w:noProof w:val="0"/>
          <w:color w:val="000000"/>
          <w:sz w:val="22"/>
          <w:szCs w:val="22"/>
          <w:lang w:val="en-US"/>
        </w:rPr>
        <w:t>На Дрини ћуприја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 Ујевић: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Свакидашња јадиковка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 Петровић: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Људи говоре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ИЗБОРНИ ДЕО (бира се 2</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3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Јован Дучић,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Залазак сунац /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Сунцокрети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Човек говори Богу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Јован Дучић, </w:t>
      </w:r>
      <w:r w:rsidRPr="00E216EE">
        <w:rPr>
          <w:rFonts w:ascii="Arial" w:hAnsi="Arial" w:cs="Arial"/>
          <w:i/>
          <w:noProof w:val="0"/>
          <w:color w:val="000000"/>
          <w:sz w:val="22"/>
          <w:szCs w:val="22"/>
          <w:lang w:val="en-US"/>
        </w:rPr>
        <w:t>Градови и химере</w:t>
      </w:r>
      <w:r w:rsidRPr="00E216EE">
        <w:rPr>
          <w:rFonts w:ascii="Arial" w:hAnsi="Arial" w:cs="Arial"/>
          <w:noProof w:val="0"/>
          <w:color w:val="000000"/>
          <w:sz w:val="22"/>
          <w:szCs w:val="22"/>
          <w:lang w:val="en-US"/>
        </w:rPr>
        <w:t xml:space="preserve">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Јован Скерлић: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 Коштани</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Драгиша Васић: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Реконвалесценти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Ресимић добошар</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Херман Хесе, </w:t>
      </w:r>
      <w:r w:rsidRPr="00E216EE">
        <w:rPr>
          <w:rFonts w:ascii="Arial" w:hAnsi="Arial" w:cs="Arial"/>
          <w:i/>
          <w:noProof w:val="0"/>
          <w:color w:val="000000"/>
          <w:sz w:val="22"/>
          <w:szCs w:val="22"/>
          <w:lang w:val="en-US"/>
        </w:rPr>
        <w:t>Сидарта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Демијан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Ернест Хемингвеј, </w:t>
      </w:r>
      <w:r w:rsidRPr="00E216EE">
        <w:rPr>
          <w:rFonts w:ascii="Arial" w:hAnsi="Arial" w:cs="Arial"/>
          <w:i/>
          <w:noProof w:val="0"/>
          <w:color w:val="000000"/>
          <w:sz w:val="22"/>
          <w:szCs w:val="22"/>
          <w:lang w:val="en-US"/>
        </w:rPr>
        <w:t>Старац и море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OБЛАСТ ЈЕЗИК (Препоручени број часова 34)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за трећи разред у структуралној целини </w:t>
      </w:r>
      <w:r w:rsidRPr="00E216EE">
        <w:rPr>
          <w:rFonts w:ascii="Arial" w:hAnsi="Arial" w:cs="Arial"/>
          <w:i/>
          <w:noProof w:val="0"/>
          <w:color w:val="000000"/>
          <w:sz w:val="22"/>
          <w:szCs w:val="22"/>
          <w:lang w:val="en-US"/>
        </w:rPr>
        <w:t>Језик</w:t>
      </w:r>
      <w:r w:rsidRPr="00E216EE">
        <w:rPr>
          <w:rFonts w:ascii="Arial" w:hAnsi="Arial" w:cs="Arial"/>
          <w:noProof w:val="0"/>
          <w:color w:val="000000"/>
          <w:sz w:val="22"/>
          <w:szCs w:val="22"/>
          <w:lang w:val="en-US"/>
        </w:rPr>
        <w:t xml:space="preserve"> организован је у четири области/теме, усклађен са исходима за овај разред, према описима стандарда ученичких постигнућа. Области које улазе у састав структуралне целине </w:t>
      </w:r>
      <w:r w:rsidRPr="00E216EE">
        <w:rPr>
          <w:rFonts w:ascii="Arial" w:hAnsi="Arial" w:cs="Arial"/>
          <w:i/>
          <w:noProof w:val="0"/>
          <w:color w:val="000000"/>
          <w:sz w:val="22"/>
          <w:szCs w:val="22"/>
          <w:lang w:val="en-US"/>
        </w:rPr>
        <w:t>Језик</w:t>
      </w:r>
      <w:r w:rsidRPr="00E216EE">
        <w:rPr>
          <w:rFonts w:ascii="Arial" w:hAnsi="Arial" w:cs="Arial"/>
          <w:noProof w:val="0"/>
          <w:color w:val="000000"/>
          <w:sz w:val="22"/>
          <w:szCs w:val="22"/>
          <w:lang w:val="en-US"/>
        </w:rPr>
        <w:t xml:space="preserve"> су: </w:t>
      </w:r>
      <w:r w:rsidRPr="00E216EE">
        <w:rPr>
          <w:rFonts w:ascii="Arial" w:hAnsi="Arial" w:cs="Arial"/>
          <w:i/>
          <w:noProof w:val="0"/>
          <w:color w:val="000000"/>
          <w:sz w:val="22"/>
          <w:szCs w:val="22"/>
          <w:lang w:val="en-US"/>
        </w:rPr>
        <w:t>Творба речи, Лексикологија, Синтакса, Стилистика</w:t>
      </w:r>
      <w:r w:rsidRPr="00E216EE">
        <w:rPr>
          <w:rFonts w:ascii="Arial" w:hAnsi="Arial" w:cs="Arial"/>
          <w:noProof w:val="0"/>
          <w:color w:val="000000"/>
          <w:sz w:val="22"/>
          <w:szCs w:val="22"/>
          <w:lang w:val="en-US"/>
        </w:rPr>
        <w:t>. Програмом се предвиђа проширивање знања из области обрађених у основној школи, али и увођење нових појмова.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Творба речи.</w:t>
      </w:r>
      <w:r w:rsidRPr="00E216EE">
        <w:rPr>
          <w:rFonts w:ascii="Arial" w:hAnsi="Arial" w:cs="Arial"/>
          <w:noProof w:val="0"/>
          <w:color w:val="000000"/>
          <w:sz w:val="22"/>
          <w:szCs w:val="22"/>
          <w:lang w:val="en-US"/>
        </w:rPr>
        <w:t xml:space="preserve"> У оквиру ове теме ученици треба да прошире знања о творби речи, стечена у ранијим разредима. Потребно је обрадити и поновити основне начине творбе речи у српском језику: извођење, слагање, префиксацију, комбиновану творбу, творбу претварањем. Очекује се да наставник упозна ученике са важнијим моделима за извођење и слагање именица, придева и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Проширити знање о полусложеницама (разлике у значењу придевских полусложеница у односу на сложенице, у примерима типа </w:t>
      </w:r>
      <w:r w:rsidRPr="00E216EE">
        <w:rPr>
          <w:rFonts w:ascii="Arial" w:hAnsi="Arial" w:cs="Arial"/>
          <w:i/>
          <w:noProof w:val="0"/>
          <w:color w:val="000000"/>
          <w:sz w:val="22"/>
          <w:szCs w:val="22"/>
          <w:lang w:val="en-US"/>
        </w:rPr>
        <w:t>наранџасто-жут</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наранџастожут</w:t>
      </w:r>
      <w:r w:rsidRPr="00E216EE">
        <w:rPr>
          <w:rFonts w:ascii="Arial" w:hAnsi="Arial" w:cs="Arial"/>
          <w:noProof w:val="0"/>
          <w:color w:val="000000"/>
          <w:sz w:val="22"/>
          <w:szCs w:val="22"/>
          <w:lang w:val="en-US"/>
        </w:rPr>
        <w:t xml:space="preserve">), двојака решења у спојевима чији је први део </w:t>
      </w:r>
      <w:r w:rsidRPr="00E216EE">
        <w:rPr>
          <w:rFonts w:ascii="Arial" w:hAnsi="Arial" w:cs="Arial"/>
          <w:i/>
          <w:noProof w:val="0"/>
          <w:color w:val="000000"/>
          <w:sz w:val="22"/>
          <w:szCs w:val="22"/>
          <w:lang w:val="en-US"/>
        </w:rPr>
        <w:t>ауто-/аеро-/мото-/фото-/видео-/аудио</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и сл., у примерима типа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ауто-пут</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аутострада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аеродром</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аеро-загађење</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мотоцикл</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мото-клуб, фотографија</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фото-монтажа, видеотека</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видео</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сигна</w:t>
      </w:r>
      <w:r w:rsidRPr="00E216EE">
        <w:rPr>
          <w:rFonts w:ascii="Arial" w:hAnsi="Arial" w:cs="Arial"/>
          <w:noProof w:val="0"/>
          <w:color w:val="000000"/>
          <w:sz w:val="22"/>
          <w:szCs w:val="22"/>
          <w:lang w:val="en-US"/>
        </w:rPr>
        <w:t>л итд.), као и правописним решењима у вези са њима. Потребно је посебно нагласити разлику у писању цртице и црте приликом куцања на рачунару (дистинктивна функција размака и дужине линије).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Лексикологија.</w:t>
      </w:r>
      <w:r w:rsidRPr="00E216EE">
        <w:rPr>
          <w:rFonts w:ascii="Arial" w:hAnsi="Arial" w:cs="Arial"/>
          <w:noProof w:val="0"/>
          <w:color w:val="000000"/>
          <w:sz w:val="22"/>
          <w:szCs w:val="22"/>
          <w:lang w:val="en-US"/>
        </w:rPr>
        <w:t xml:space="preserve"> У оквиру ове теме ученици треба да прошире знања из лексикологије стечена у основној школи.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Потребно је објаснити чиме се бави лексикологија, а чиме лексикографија (упознати ученике са најважнијим речницима српског језика и начинима њиховог коришћења). Важно је проширити основна знања о полисемији и, у вези с тим, упутити ученике у најважније начине за проширивање значења речи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метафора, метонимија и синегдоха (као језички механизми за богаћење речника). Потребно је проширити знања о синонимији, антонимији, хомонимији). Потребно је упознати ученике са класификацијом лексике с обзиром на порекло (народне речи, позајмљенице, црквенословенске речи) и сферу употребе (историзми, архаизми, неологизми, термини), као и проширити знања о некњижевној лексици српског језика (дијалектизми, жаргон и вулгаризми).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Потребно је објаснити шта су то фразеологизми и указати на њихову употребу у различитим функционалним стиловима (нпр., у разговорном функционалном стилу: </w:t>
      </w:r>
      <w:r w:rsidRPr="00E216EE">
        <w:rPr>
          <w:rFonts w:ascii="Arial" w:hAnsi="Arial" w:cs="Arial"/>
          <w:i/>
          <w:noProof w:val="0"/>
          <w:color w:val="000000"/>
          <w:sz w:val="22"/>
          <w:szCs w:val="22"/>
          <w:lang w:val="en-US"/>
        </w:rPr>
        <w:t>пресипати из шупљег у празно</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бавити се бескорисним посломˮ; научном: </w:t>
      </w:r>
      <w:r w:rsidRPr="00E216EE">
        <w:rPr>
          <w:rFonts w:ascii="Arial" w:hAnsi="Arial" w:cs="Arial"/>
          <w:i/>
          <w:noProof w:val="0"/>
          <w:color w:val="000000"/>
          <w:sz w:val="22"/>
          <w:szCs w:val="22"/>
          <w:lang w:val="en-US"/>
        </w:rPr>
        <w:t>заједнички именитељ</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заједничка одликаˮ; административном: </w:t>
      </w:r>
      <w:r w:rsidRPr="00E216EE">
        <w:rPr>
          <w:rFonts w:ascii="Arial" w:hAnsi="Arial" w:cs="Arial"/>
          <w:i/>
          <w:noProof w:val="0"/>
          <w:color w:val="000000"/>
          <w:sz w:val="22"/>
          <w:szCs w:val="22"/>
          <w:lang w:val="en-US"/>
        </w:rPr>
        <w:t>ставити на дневни ред</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почети разматрати или решавати нештоˮ итд.). Препоручује се повезивање садржаја са садржајима из књижевности и примена знања у оквиру истраживачких задатака који се односе на језик и стил књижевника (нпр.: Иво Андрић: </w:t>
      </w:r>
      <w:r w:rsidRPr="00E216EE">
        <w:rPr>
          <w:rFonts w:ascii="Arial" w:hAnsi="Arial" w:cs="Arial"/>
          <w:i/>
          <w:noProof w:val="0"/>
          <w:color w:val="000000"/>
          <w:sz w:val="22"/>
          <w:szCs w:val="22"/>
          <w:lang w:val="en-US"/>
        </w:rPr>
        <w:t>На Дрини ћуприја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Препоручује се усмеравање ученика на истраживачки рад и пројектну наставу, чији би циљ био анализа лексике у непосредном окружењу, истраживање разговорног стила и извођење закључака.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Синтакса.</w:t>
      </w:r>
      <w:r w:rsidRPr="00E216EE">
        <w:rPr>
          <w:rFonts w:ascii="Arial" w:hAnsi="Arial" w:cs="Arial"/>
          <w:noProof w:val="0"/>
          <w:color w:val="000000"/>
          <w:sz w:val="22"/>
          <w:szCs w:val="22"/>
          <w:lang w:val="en-US"/>
        </w:rPr>
        <w:t xml:space="preserve"> У оквиру ове теме ученици проширују и продубљују знања о синтаксичким јединицама (реч, синтагма и реченица). Потребно је продубити и проширити ученичка знања о свим типовима реченичних чланова и могућностима за њихово изражавање речју и синтагмом.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Препоручује се да се ново градиво о апозитиву повеже са понављањем градива о апозицији, те да се и апозитив и апозиција представе као додатне одредбе именица, издвојене паузама у говору, односно запетама у писању. Потребно је објаснити шта су предикатске а шта комуникативне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Стилистика. Функционални стилови српског књижевног језика.</w:t>
      </w:r>
      <w:r w:rsidRPr="00E216EE">
        <w:rPr>
          <w:rFonts w:ascii="Arial" w:hAnsi="Arial" w:cs="Arial"/>
          <w:noProof w:val="0"/>
          <w:color w:val="000000"/>
          <w:sz w:val="22"/>
          <w:szCs w:val="22"/>
          <w:lang w:val="en-US"/>
        </w:rPr>
        <w:t xml:space="preserve"> У оквиру ове теме проучавају се основне одлике разговорног стила, поредећи га са новинарским, и административним стилом, обрађеним у претходним разредима. У овом случају наставу језика треба функционално повезати са наставом књижевности и језичке културе.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ЈЕЗИЧКА КУЛТУРА (Препоручени број часова 21)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за трећи разред у области </w:t>
      </w:r>
      <w:r w:rsidRPr="00E216EE">
        <w:rPr>
          <w:rFonts w:ascii="Arial" w:hAnsi="Arial" w:cs="Arial"/>
          <w:i/>
          <w:noProof w:val="0"/>
          <w:color w:val="000000"/>
          <w:sz w:val="22"/>
          <w:szCs w:val="22"/>
          <w:lang w:val="en-US"/>
        </w:rPr>
        <w:t>Језичка култура</w:t>
      </w:r>
      <w:r w:rsidRPr="00E216EE">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(писање побољшане верзије задатка) подразумевају укупно 16 часова, по четири за сваки писмени задатак.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Правопис.</w:t>
      </w:r>
      <w:r w:rsidRPr="00E216EE">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претходним разредима.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Посебно обрадити транскрипцију страних речи, промену страних имена и презимена. Потребно је упознати ученике са два начина писања страних имена у српском језику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прилагођеним (транскрибованим) и изворним, карактеристичним за прво навођење у стручним текстовима. Препоручују се вежбе са примерима из непосредне језичке околине ученика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страна имена јавних личности, топоними, називи производа (мобилних апликација, рачунарских програма, парфема, аутомобила, слаткиша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Усмено изражавање</w:t>
      </w:r>
      <w:r w:rsidRPr="00E216EE">
        <w:rPr>
          <w:rFonts w:ascii="Arial" w:hAnsi="Arial" w:cs="Arial"/>
          <w:noProof w:val="0"/>
          <w:color w:val="000000"/>
          <w:sz w:val="22"/>
          <w:szCs w:val="22"/>
          <w:lang w:val="en-US"/>
        </w:rPr>
        <w:t>: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У вези с тим, потребно је давати лексичке и стилске вежбе.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Писано изражавање</w:t>
      </w:r>
      <w:r w:rsidRPr="00E216EE">
        <w:rPr>
          <w:rFonts w:ascii="Arial" w:hAnsi="Arial" w:cs="Arial"/>
          <w:noProof w:val="0"/>
          <w:color w:val="000000"/>
          <w:sz w:val="22"/>
          <w:szCs w:val="22"/>
          <w:lang w:val="en-US"/>
        </w:rPr>
        <w:t>.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КЊИЖЕВНОСТ (препоручен број часова: 45)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наставе и учења за област Књижевност у 4. разреду конципиран је тако да ученици обраде корпус дела послератне српске и светске књижевности, а са усвојеним теоријским апаратом савладају и нека од највећих дела ранијих епоха која тематски корелирају са двадесетовековном књижевношћу. У изборном делу програма предвиђено је и упознавање са савременом српском књижевношћу (дела настала након 1990.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Тема страхоте Другог светског рата и трагичност фашистичког, усташког погрома у књижевности југословенског простора овековечена је поемом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Јама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Ивана Горана Ковачића.</w:t>
      </w:r>
      <w:r w:rsidRPr="00E216EE">
        <w:rPr>
          <w:rFonts w:ascii="Arial" w:hAnsi="Arial" w:cs="Arial"/>
          <w:noProof w:val="0"/>
          <w:color w:val="000000"/>
          <w:sz w:val="22"/>
          <w:szCs w:val="22"/>
          <w:lang w:val="en-US"/>
        </w:rPr>
        <w:t xml:space="preserve"> Читањем ове поеме ученицима треба да се осветли историјски контекст настанка поеме и њеног садржаја. Експлицитне слике страдања, патње, почињеног зла које се у поеми градацијски нижу, ученицима треба да покажу изражајне могућности поетског исказа у настојању да представи живот у његовој трагичности и патњи.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Упознавање са послератним модернизмом у српском песништву, ученици ће отпочети обрађивањем избора песама из збирке песама </w:t>
      </w:r>
      <w:r w:rsidRPr="00E216EE">
        <w:rPr>
          <w:rFonts w:ascii="Arial" w:hAnsi="Arial" w:cs="Arial"/>
          <w:i/>
          <w:noProof w:val="0"/>
          <w:color w:val="000000"/>
          <w:sz w:val="22"/>
          <w:szCs w:val="22"/>
          <w:lang w:val="en-US"/>
        </w:rPr>
        <w:t>Кора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Васка Попе</w:t>
      </w:r>
      <w:r w:rsidRPr="00E216EE">
        <w:rPr>
          <w:rFonts w:ascii="Arial" w:hAnsi="Arial" w:cs="Arial"/>
          <w:noProof w:val="0"/>
          <w:color w:val="000000"/>
          <w:sz w:val="22"/>
          <w:szCs w:val="22"/>
          <w:lang w:val="en-US"/>
        </w:rPr>
        <w:t xml:space="preserve">, где ће комбиновањем спољашњег и унутрашњег приступа у анализи књижевног дела бити могуће да се разуме на који начин су текла идеолошко-поетичка струјања у српској књижевности тог времена и какве је револуционарне промене Васко Попа унео у српско песништво. Обраћање пажње на Попин сведен језички израз, преузимање кратких фолклорних језичких форми и спајање са сложеним симболичким сликама које сугеришу човекову тежњу за досезањем смисла у десакрализованом и често застрашујућем савременом свету, пружиће ученицима јасне увиде у облике, могућности и правце развоја модернистичког песништва. Сличан тематски круг и раскидање са естетичком и идеолошком догмом ученици треба да препознају и у песништву </w:t>
      </w:r>
      <w:r w:rsidRPr="00E216EE">
        <w:rPr>
          <w:rFonts w:ascii="Arial" w:hAnsi="Arial" w:cs="Arial"/>
          <w:b/>
          <w:noProof w:val="0"/>
          <w:color w:val="000000"/>
          <w:sz w:val="22"/>
          <w:szCs w:val="22"/>
          <w:lang w:val="en-US"/>
        </w:rPr>
        <w:t>Миодрага Павловића</w:t>
      </w:r>
      <w:r w:rsidRPr="00E216EE">
        <w:rPr>
          <w:rFonts w:ascii="Arial" w:hAnsi="Arial" w:cs="Arial"/>
          <w:noProof w:val="0"/>
          <w:color w:val="000000"/>
          <w:sz w:val="22"/>
          <w:szCs w:val="22"/>
          <w:lang w:val="en-US"/>
        </w:rPr>
        <w:t xml:space="preserve">. Песма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Научите пјесан</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подстиче неку врсту потребе за побуном и сугерише штетност сваког трпљења и успаваности. Сложене метафоре и готово херметичне песничке слике као и посезање за историјским уметничким слојевима, што одликује поезију Миодрага Павловића у целини, присутне су и у песми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Реквијем</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 добар су пример модерног, интелектуалистичког песништва које се ослања на традицију, а које ће свој другачији и још развијенији вид добити у поезији </w:t>
      </w:r>
      <w:r w:rsidRPr="00E216EE">
        <w:rPr>
          <w:rFonts w:ascii="Arial" w:hAnsi="Arial" w:cs="Arial"/>
          <w:b/>
          <w:noProof w:val="0"/>
          <w:color w:val="000000"/>
          <w:sz w:val="22"/>
          <w:szCs w:val="22"/>
          <w:lang w:val="en-US"/>
        </w:rPr>
        <w:t>Бранка Миљковића</w:t>
      </w:r>
      <w:r w:rsidRPr="00E216EE">
        <w:rPr>
          <w:rFonts w:ascii="Arial" w:hAnsi="Arial" w:cs="Arial"/>
          <w:noProof w:val="0"/>
          <w:color w:val="000000"/>
          <w:sz w:val="22"/>
          <w:szCs w:val="22"/>
          <w:lang w:val="en-US"/>
        </w:rPr>
        <w:t xml:space="preserve">, са којом ће се ученици упознати преко песме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Поезију ће сви писати</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Шире гледано, истовремена усмереност на националне митове и легенде, те константни песнички симболи (ватра, птица...) одређују овог песника као зачетника неосимболизма у нашој поезији. Симболистички потенцијал многих мотива препознатљив је и у поезији </w:t>
      </w:r>
      <w:r w:rsidRPr="00E216EE">
        <w:rPr>
          <w:rFonts w:ascii="Arial" w:hAnsi="Arial" w:cs="Arial"/>
          <w:b/>
          <w:noProof w:val="0"/>
          <w:color w:val="000000"/>
          <w:sz w:val="22"/>
          <w:szCs w:val="22"/>
          <w:lang w:val="en-US"/>
        </w:rPr>
        <w:t>Стевана Раичковића</w:t>
      </w:r>
      <w:r w:rsidRPr="00E216EE">
        <w:rPr>
          <w:rFonts w:ascii="Arial" w:hAnsi="Arial" w:cs="Arial"/>
          <w:noProof w:val="0"/>
          <w:color w:val="000000"/>
          <w:sz w:val="22"/>
          <w:szCs w:val="22"/>
          <w:lang w:val="en-US"/>
        </w:rPr>
        <w:t xml:space="preserve">, али средишње место у њој заузима запитаност над суштином живота и суштином поезије, који се у једном нивоу код њега изједначују и најбоље се могу видети у песми </w:t>
      </w:r>
      <w:r>
        <w:rPr>
          <w:rFonts w:ascii="Arial" w:hAnsi="Arial" w:cs="Arial"/>
          <w:noProof w:val="0"/>
          <w:color w:val="000000"/>
          <w:sz w:val="22"/>
          <w:szCs w:val="22"/>
          <w:lang w:val="en-US"/>
        </w:rPr>
        <w:t>"</w:t>
      </w:r>
      <w:r w:rsidRPr="00E216EE">
        <w:rPr>
          <w:rFonts w:ascii="Arial" w:hAnsi="Arial" w:cs="Arial"/>
          <w:b/>
          <w:noProof w:val="0"/>
          <w:color w:val="000000"/>
          <w:sz w:val="22"/>
          <w:szCs w:val="22"/>
          <w:lang w:val="en-US"/>
        </w:rPr>
        <w:t>Камена успаванка.</w:t>
      </w:r>
      <w:r>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Поезију послератног периода означава и збирка </w:t>
      </w:r>
      <w:r w:rsidRPr="00E216EE">
        <w:rPr>
          <w:rFonts w:ascii="Arial" w:hAnsi="Arial" w:cs="Arial"/>
          <w:i/>
          <w:noProof w:val="0"/>
          <w:color w:val="000000"/>
          <w:sz w:val="22"/>
          <w:szCs w:val="22"/>
          <w:lang w:val="en-US"/>
        </w:rPr>
        <w:t>Тражим помиловање</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Десанке Максимовић</w:t>
      </w:r>
      <w:r w:rsidRPr="00E216EE">
        <w:rPr>
          <w:rFonts w:ascii="Arial" w:hAnsi="Arial" w:cs="Arial"/>
          <w:noProof w:val="0"/>
          <w:color w:val="000000"/>
          <w:sz w:val="22"/>
          <w:szCs w:val="22"/>
          <w:lang w:val="en-US"/>
        </w:rPr>
        <w:t>, у којој дијалог с историјским периодом средњег века представља скривени дијалог са појавама неправде, патње, мучеништва, одсуства емпатије и праштања, доминантним у савременом свету или конкретном друштву у којем ова поезија настаје. Читањем ове збирке ученици ће бити у прилици да заокруже разумевање песничког опуса наше велике песникиње, од песама за децу које су савлађивали током претходног школовања до њених историјских песничких погледа и социјалних и моралних лирских промишљања.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Непосредно после Другог светског рата у српској књижевности настаје неколико великих романа, од којих најзначајније место припада </w:t>
      </w:r>
      <w:r w:rsidRPr="00E216EE">
        <w:rPr>
          <w:rFonts w:ascii="Arial" w:hAnsi="Arial" w:cs="Arial"/>
          <w:i/>
          <w:noProof w:val="0"/>
          <w:color w:val="000000"/>
          <w:sz w:val="22"/>
          <w:szCs w:val="22"/>
          <w:lang w:val="en-US"/>
        </w:rPr>
        <w:t>Проклетој авлији</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Иве Андрића</w:t>
      </w:r>
      <w:r w:rsidRPr="00E216EE">
        <w:rPr>
          <w:rFonts w:ascii="Arial" w:hAnsi="Arial" w:cs="Arial"/>
          <w:noProof w:val="0"/>
          <w:color w:val="000000"/>
          <w:sz w:val="22"/>
          <w:szCs w:val="22"/>
          <w:lang w:val="en-US"/>
        </w:rPr>
        <w:t xml:space="preserve">. Како ово дело уноси прве модернистичке импулсе у нашој књижевности, ученици његовим читањем треба да разумеју нове облике приповедања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прстенасти оквир, смена приповедача и тачки гледишта, прича у причи, али исто тако и тему прожимања политичких и верских интрига на живот појединца, психолошко удвајање личности, ликови чудака и особењака, питање идентитета.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Роман који је објављен у исто време (1954. година) </w:t>
      </w:r>
      <w:r w:rsidRPr="00E216EE">
        <w:rPr>
          <w:rFonts w:ascii="Arial" w:hAnsi="Arial" w:cs="Arial"/>
          <w:i/>
          <w:noProof w:val="0"/>
          <w:color w:val="000000"/>
          <w:sz w:val="22"/>
          <w:szCs w:val="22"/>
          <w:lang w:val="en-US"/>
        </w:rPr>
        <w:t>Корени</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Добрице Ћосића</w:t>
      </w:r>
      <w:r w:rsidRPr="00E216EE">
        <w:rPr>
          <w:rFonts w:ascii="Arial" w:hAnsi="Arial" w:cs="Arial"/>
          <w:noProof w:val="0"/>
          <w:color w:val="000000"/>
          <w:sz w:val="22"/>
          <w:szCs w:val="22"/>
          <w:lang w:val="en-US"/>
        </w:rPr>
        <w:t xml:space="preserve">, на другачији начин је очитавао модернистичке импулсе у српској књижевности, успелим спајањем традиционалне реалистичке нарације и модерне структуре романа с вишеструким субјективним перспективама и сложеним психолошким заснованостима ликова, ситуација и атмосфере. Активирањем тема политике, власти, патријархалности, овај роман се допуњава како са Андрићевим делом тако и са великим романом </w:t>
      </w:r>
      <w:r w:rsidRPr="00E216EE">
        <w:rPr>
          <w:rFonts w:ascii="Arial" w:hAnsi="Arial" w:cs="Arial"/>
          <w:b/>
          <w:noProof w:val="0"/>
          <w:color w:val="000000"/>
          <w:sz w:val="22"/>
          <w:szCs w:val="22"/>
          <w:lang w:val="en-US"/>
        </w:rPr>
        <w:t>Меше Селимовића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Дервиш и смрт</w:t>
      </w:r>
      <w:r w:rsidRPr="00E216EE">
        <w:rPr>
          <w:rFonts w:ascii="Arial" w:hAnsi="Arial" w:cs="Arial"/>
          <w:noProof w:val="0"/>
          <w:color w:val="000000"/>
          <w:sz w:val="22"/>
          <w:szCs w:val="22"/>
          <w:lang w:val="en-US"/>
        </w:rPr>
        <w:t>, у којем преиспитивање религијских истина, догматског мишљења, идеја патње и страха води ка запитаности над смислом постојања. Модернистичке особености у овом роману видљиве су у самом мисаоном концепту дела и исповедном, монолошком тону који је све време у имплицитном дијалогу са спољним светом и његовим истинама.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Овај период српске књижевности одликују и битно другачији тонови и поетичка кретања, уочљиви у прози </w:t>
      </w:r>
      <w:r w:rsidRPr="00E216EE">
        <w:rPr>
          <w:rFonts w:ascii="Arial" w:hAnsi="Arial" w:cs="Arial"/>
          <w:b/>
          <w:noProof w:val="0"/>
          <w:color w:val="000000"/>
          <w:sz w:val="22"/>
          <w:szCs w:val="22"/>
          <w:lang w:val="en-US"/>
        </w:rPr>
        <w:t>Бранка Ћопића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Башта сљезове боје</w:t>
      </w:r>
      <w:r w:rsidRPr="00E216EE">
        <w:rPr>
          <w:rFonts w:ascii="Arial" w:hAnsi="Arial" w:cs="Arial"/>
          <w:noProof w:val="0"/>
          <w:color w:val="000000"/>
          <w:sz w:val="22"/>
          <w:szCs w:val="22"/>
          <w:lang w:val="en-US"/>
        </w:rPr>
        <w:t xml:space="preserve">. Низ тематски повезаних приповедака које хумористичким а често и сетним и елегичним сликама евоцирају јунаково детињство у Босанској Крајни, могу се читати као реалистичко-идилична слика одрастања, али истовремено, посебно у другом делу књиге,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Дани црвеног сљеза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ученици морају препознати и мрачне, песимистичне тонове који представљају пишчеву разочараност у људскост током трагичних догађаја у Другом светском рату али и својеврсну сумњу у исправност и наводну идеалност извојеваног новог поретка, посебно када се узме у обзир некажњивост и прикривеност многих почињених злочина.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послератном периоду српску драму карактеришу теме о сложености и трагичности живота у окупацији, преиспитивања смене политичког и друштвеног система и дубоко промишљање личног идентитета у таквим новим историјским околностима. Из драмског опуса </w:t>
      </w:r>
      <w:r w:rsidRPr="00E216EE">
        <w:rPr>
          <w:rFonts w:ascii="Arial" w:hAnsi="Arial" w:cs="Arial"/>
          <w:b/>
          <w:noProof w:val="0"/>
          <w:color w:val="000000"/>
          <w:sz w:val="22"/>
          <w:szCs w:val="22"/>
          <w:lang w:val="en-US"/>
        </w:rPr>
        <w:t>Душана Ковачевића</w:t>
      </w:r>
      <w:r w:rsidRPr="00E216EE">
        <w:rPr>
          <w:rFonts w:ascii="Arial" w:hAnsi="Arial" w:cs="Arial"/>
          <w:noProof w:val="0"/>
          <w:color w:val="000000"/>
          <w:sz w:val="22"/>
          <w:szCs w:val="22"/>
          <w:lang w:val="en-US"/>
        </w:rPr>
        <w:t xml:space="preserve"> ученици могу бирати да прочитају једну од две драме: </w:t>
      </w:r>
      <w:r w:rsidRPr="00E216EE">
        <w:rPr>
          <w:rFonts w:ascii="Arial" w:hAnsi="Arial" w:cs="Arial"/>
          <w:i/>
          <w:noProof w:val="0"/>
          <w:color w:val="000000"/>
          <w:sz w:val="22"/>
          <w:szCs w:val="22"/>
          <w:lang w:val="en-US"/>
        </w:rPr>
        <w:t>Професионалац</w:t>
      </w:r>
      <w:r w:rsidRPr="00E216EE">
        <w:rPr>
          <w:rFonts w:ascii="Arial" w:hAnsi="Arial" w:cs="Arial"/>
          <w:noProof w:val="0"/>
          <w:color w:val="000000"/>
          <w:sz w:val="22"/>
          <w:szCs w:val="22"/>
          <w:lang w:val="en-US"/>
        </w:rPr>
        <w:t xml:space="preserve"> или </w:t>
      </w:r>
      <w:r w:rsidRPr="00E216EE">
        <w:rPr>
          <w:rFonts w:ascii="Arial" w:hAnsi="Arial" w:cs="Arial"/>
          <w:i/>
          <w:noProof w:val="0"/>
          <w:color w:val="000000"/>
          <w:sz w:val="22"/>
          <w:szCs w:val="22"/>
          <w:lang w:val="en-US"/>
        </w:rPr>
        <w:t>Балкански шпијун</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којима је доминантна тема присутности тајних служби у личном, приватном животу јунака и разорности таквог политичког апарата како на психу појединца тако и на друштво у целини.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Како четрдесетих и педесетих година 20. века егзистенцијализам као филозофски правац доживљава свој узлет, његове поставке добијају свој корелат и у књижевности, па се тако </w:t>
      </w:r>
      <w:r w:rsidRPr="00E216EE">
        <w:rPr>
          <w:rFonts w:ascii="Arial" w:hAnsi="Arial" w:cs="Arial"/>
          <w:i/>
          <w:noProof w:val="0"/>
          <w:color w:val="000000"/>
          <w:sz w:val="22"/>
          <w:szCs w:val="22"/>
          <w:lang w:val="en-US"/>
        </w:rPr>
        <w:t>Странац</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Албера Камија</w:t>
      </w:r>
      <w:r w:rsidRPr="00E216EE">
        <w:rPr>
          <w:rFonts w:ascii="Arial" w:hAnsi="Arial" w:cs="Arial"/>
          <w:noProof w:val="0"/>
          <w:color w:val="000000"/>
          <w:sz w:val="22"/>
          <w:szCs w:val="22"/>
          <w:lang w:val="en-US"/>
        </w:rPr>
        <w:t xml:space="preserve"> издваја као ремек-дело настало на овој основи. При обради овог дела треба узети у обзир да се основне поставке егзистенцијалистичке филозофије. Филозофија апсурда је свој израз добила и у драми, обликујући се као драмски поджанр (драма апсурда), а најважнији представник је свакако </w:t>
      </w:r>
      <w:r w:rsidRPr="00E216EE">
        <w:rPr>
          <w:rFonts w:ascii="Arial" w:hAnsi="Arial" w:cs="Arial"/>
          <w:b/>
          <w:noProof w:val="0"/>
          <w:color w:val="000000"/>
          <w:sz w:val="22"/>
          <w:szCs w:val="22"/>
          <w:lang w:val="en-US"/>
        </w:rPr>
        <w:t>Семјуел Бекет</w:t>
      </w:r>
      <w:r w:rsidRPr="00E216EE">
        <w:rPr>
          <w:rFonts w:ascii="Arial" w:hAnsi="Arial" w:cs="Arial"/>
          <w:noProof w:val="0"/>
          <w:color w:val="000000"/>
          <w:sz w:val="22"/>
          <w:szCs w:val="22"/>
          <w:lang w:val="en-US"/>
        </w:rPr>
        <w:t xml:space="preserve"> с драмом </w:t>
      </w:r>
      <w:r w:rsidRPr="00E216EE">
        <w:rPr>
          <w:rFonts w:ascii="Arial" w:hAnsi="Arial" w:cs="Arial"/>
          <w:i/>
          <w:noProof w:val="0"/>
          <w:color w:val="000000"/>
          <w:sz w:val="22"/>
          <w:szCs w:val="22"/>
          <w:lang w:val="en-US"/>
        </w:rPr>
        <w:t>Чекајући Годоа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Најава постмодерне може се препознати у </w:t>
      </w:r>
      <w:r w:rsidRPr="00E216EE">
        <w:rPr>
          <w:rFonts w:ascii="Arial" w:hAnsi="Arial" w:cs="Arial"/>
          <w:b/>
          <w:noProof w:val="0"/>
          <w:color w:val="000000"/>
          <w:sz w:val="22"/>
          <w:szCs w:val="22"/>
          <w:lang w:val="en-US"/>
        </w:rPr>
        <w:t>Борхесовим</w:t>
      </w:r>
      <w:r w:rsidRPr="00E216EE">
        <w:rPr>
          <w:rFonts w:ascii="Arial" w:hAnsi="Arial" w:cs="Arial"/>
          <w:noProof w:val="0"/>
          <w:color w:val="000000"/>
          <w:sz w:val="22"/>
          <w:szCs w:val="22"/>
          <w:lang w:val="en-US"/>
        </w:rPr>
        <w:t xml:space="preserve"> причама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Вавилонска кула</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или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Врт са стазама које се рачвају</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где је њен концепт представљен како имплицитно, самом структуром прича (свет као бесконачни низ шестоугаоних библиотека, човек као библиотекар, живот као књига), тако и експлицитно, уметком у нарацији који објашњава идеју недовршеног романа са више могућности рачвања приче у чему читалац има активну улогу заокруживања смисла приповедања. Борхесова проза треба ученику да покаже и промењену улогу традиционалног крими-заплета који је сада у постмодерни добио функцију исказивања метафоричких животних улога и детективског модела долажења до животне истине. У обзир се може узети било која Борхесова прича.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Постмодерну у српској књижевности ученици ће упознати читањем одабраних прича из збирке </w:t>
      </w:r>
      <w:r w:rsidRPr="00E216EE">
        <w:rPr>
          <w:rFonts w:ascii="Arial" w:hAnsi="Arial" w:cs="Arial"/>
          <w:i/>
          <w:noProof w:val="0"/>
          <w:color w:val="000000"/>
          <w:sz w:val="22"/>
          <w:szCs w:val="22"/>
          <w:lang w:val="en-US"/>
        </w:rPr>
        <w:t>Енциклопедија мртвих</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Данила Киша.</w:t>
      </w:r>
      <w:r w:rsidRPr="00E216EE">
        <w:rPr>
          <w:rFonts w:ascii="Arial" w:hAnsi="Arial" w:cs="Arial"/>
          <w:noProof w:val="0"/>
          <w:color w:val="000000"/>
          <w:sz w:val="22"/>
          <w:szCs w:val="22"/>
          <w:lang w:val="en-US"/>
        </w:rPr>
        <w:t xml:space="preserve"> Потребно је да ученици уоче различите моделе приповедања у овим причама, који се крећу од енциклопедијског приповедања, преко извештаја, легендарног казивања до модерног онеобиченог језичко-стилског израза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који су сви у функцији преиспитивања, иронизовања и деконструисања различитих видова идеолошких, културних, сазнајних хоризоната стварности а из којих се сагледава метафизички појам смрти.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Упознавањем са поезијом </w:t>
      </w:r>
      <w:r w:rsidRPr="00E216EE">
        <w:rPr>
          <w:rFonts w:ascii="Arial" w:hAnsi="Arial" w:cs="Arial"/>
          <w:b/>
          <w:noProof w:val="0"/>
          <w:color w:val="000000"/>
          <w:sz w:val="22"/>
          <w:szCs w:val="22"/>
          <w:lang w:val="en-US"/>
        </w:rPr>
        <w:t>Матије Бећковића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избором из његовог опуса</w:t>
      </w:r>
      <w:r w:rsidRPr="00E216EE">
        <w:rPr>
          <w:rFonts w:ascii="Arial" w:hAnsi="Arial" w:cs="Arial"/>
          <w:noProof w:val="0"/>
          <w:color w:val="000000"/>
          <w:sz w:val="22"/>
          <w:szCs w:val="22"/>
          <w:lang w:val="en-US"/>
        </w:rPr>
        <w:t xml:space="preserve">, ученици ће разумети колико је широк распон тема у овом периоду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од љубавних, преко национално-историјских, родољубивих, до иронијско-политичких, а истовремено ће увидети какве су могућности формалног, версификацијског израза поезије касног модернизма. Посебан акценат приликом упознавања ученика с овим песником треба да се стави на разумевање друштвеног угледа, утицаја и значаја песничке фигуре Матије Бећковића као њиховог савременика.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Постављањем дијалога књижевних епоха може се препознати да се егзистенцијалистичка питања постављају већ у </w:t>
      </w:r>
      <w:r w:rsidRPr="00E216EE">
        <w:rPr>
          <w:rFonts w:ascii="Arial" w:hAnsi="Arial" w:cs="Arial"/>
          <w:i/>
          <w:noProof w:val="0"/>
          <w:color w:val="000000"/>
          <w:sz w:val="22"/>
          <w:szCs w:val="22"/>
          <w:lang w:val="en-US"/>
        </w:rPr>
        <w:t>Хамлету</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Вилијама Шекспира</w:t>
      </w:r>
      <w:r w:rsidRPr="00E216EE">
        <w:rPr>
          <w:rFonts w:ascii="Arial" w:hAnsi="Arial" w:cs="Arial"/>
          <w:noProof w:val="0"/>
          <w:color w:val="000000"/>
          <w:sz w:val="22"/>
          <w:szCs w:val="22"/>
          <w:lang w:val="en-US"/>
        </w:rPr>
        <w:t xml:space="preserve">. Филозофија егзистенцијализма се може читати и у делу </w:t>
      </w:r>
      <w:r w:rsidRPr="00E216EE">
        <w:rPr>
          <w:rFonts w:ascii="Arial" w:hAnsi="Arial" w:cs="Arial"/>
          <w:b/>
          <w:noProof w:val="0"/>
          <w:color w:val="000000"/>
          <w:sz w:val="22"/>
          <w:szCs w:val="22"/>
          <w:lang w:val="en-US"/>
        </w:rPr>
        <w:t>Ф. М. Достојевског</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Злочин и казна,</w:t>
      </w:r>
      <w:r w:rsidRPr="00E216EE">
        <w:rPr>
          <w:rFonts w:ascii="Arial" w:hAnsi="Arial" w:cs="Arial"/>
          <w:noProof w:val="0"/>
          <w:color w:val="000000"/>
          <w:sz w:val="22"/>
          <w:szCs w:val="22"/>
          <w:lang w:val="en-US"/>
        </w:rPr>
        <w:t xml:space="preserve"> али ту она мора бити сагледана заједно са питањима религије, православља, морала, правичности...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Изборни садржаји (бира се 3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 дела која припадају ранијим епохама светске књижевности, ученици на овом узрасту могу читати </w:t>
      </w:r>
      <w:r w:rsidRPr="00E216EE">
        <w:rPr>
          <w:rFonts w:ascii="Arial" w:hAnsi="Arial" w:cs="Arial"/>
          <w:b/>
          <w:noProof w:val="0"/>
          <w:color w:val="000000"/>
          <w:sz w:val="22"/>
          <w:szCs w:val="22"/>
          <w:lang w:val="en-US"/>
        </w:rPr>
        <w:t>Гетеов</w:t>
      </w:r>
      <w:r w:rsidRPr="00E216EE">
        <w:rPr>
          <w:rFonts w:ascii="Arial" w:hAnsi="Arial" w:cs="Arial"/>
          <w:noProof w:val="0"/>
          <w:color w:val="000000"/>
          <w:sz w:val="22"/>
          <w:szCs w:val="22"/>
          <w:lang w:val="en-US"/>
        </w:rPr>
        <w:t xml:space="preserve"> драмски спев </w:t>
      </w:r>
      <w:r w:rsidRPr="00E216EE">
        <w:rPr>
          <w:rFonts w:ascii="Arial" w:hAnsi="Arial" w:cs="Arial"/>
          <w:i/>
          <w:noProof w:val="0"/>
          <w:color w:val="000000"/>
          <w:sz w:val="22"/>
          <w:szCs w:val="22"/>
          <w:lang w:val="en-US"/>
        </w:rPr>
        <w:t>Фауст</w:t>
      </w:r>
      <w:r w:rsidRPr="00E216EE">
        <w:rPr>
          <w:rFonts w:ascii="Arial" w:hAnsi="Arial" w:cs="Arial"/>
          <w:noProof w:val="0"/>
          <w:color w:val="000000"/>
          <w:sz w:val="22"/>
          <w:szCs w:val="22"/>
          <w:lang w:val="en-US"/>
        </w:rPr>
        <w:t xml:space="preserve"> и ући у анализу филозофских, митолошких, моралних и естетских аспеката које ово дело покреће.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 се могу упознати са једним од највећих послератних светских писаца </w:t>
      </w:r>
      <w:r w:rsidRPr="00E216EE">
        <w:rPr>
          <w:rFonts w:ascii="Arial" w:hAnsi="Arial" w:cs="Arial"/>
          <w:b/>
          <w:noProof w:val="0"/>
          <w:color w:val="000000"/>
          <w:sz w:val="22"/>
          <w:szCs w:val="22"/>
          <w:lang w:val="en-US"/>
        </w:rPr>
        <w:t>Михаилом Булгаковом</w:t>
      </w:r>
      <w:r w:rsidRPr="00E216EE">
        <w:rPr>
          <w:rFonts w:ascii="Arial" w:hAnsi="Arial" w:cs="Arial"/>
          <w:noProof w:val="0"/>
          <w:color w:val="000000"/>
          <w:sz w:val="22"/>
          <w:szCs w:val="22"/>
          <w:lang w:val="en-US"/>
        </w:rPr>
        <w:t xml:space="preserve">, који је важио за дисидента у стаљинистичком Совјетском Савезу. Читањем његовог култног романа </w:t>
      </w:r>
      <w:r w:rsidRPr="00E216EE">
        <w:rPr>
          <w:rFonts w:ascii="Arial" w:hAnsi="Arial" w:cs="Arial"/>
          <w:i/>
          <w:noProof w:val="0"/>
          <w:color w:val="000000"/>
          <w:sz w:val="22"/>
          <w:szCs w:val="22"/>
          <w:lang w:val="en-US"/>
        </w:rPr>
        <w:t>Мајстор и Маргарита</w:t>
      </w:r>
      <w:r w:rsidRPr="00E216EE">
        <w:rPr>
          <w:rFonts w:ascii="Arial" w:hAnsi="Arial" w:cs="Arial"/>
          <w:noProof w:val="0"/>
          <w:color w:val="000000"/>
          <w:sz w:val="22"/>
          <w:szCs w:val="22"/>
          <w:lang w:val="en-US"/>
        </w:rPr>
        <w:t xml:space="preserve"> ученици треба да разумеју везу између јудеохришћанских митова и стварања идеологија њиховим злоупотребама, а исто тако да разумеју нове облике приповедања који отварају пут постмодерни и функцију смеха, комичког и фантастичног у роману.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годинама непосредно након Другог светског рата настаје антиутопијски роман </w:t>
      </w:r>
      <w:r w:rsidRPr="00E216EE">
        <w:rPr>
          <w:rFonts w:ascii="Arial" w:hAnsi="Arial" w:cs="Arial"/>
          <w:i/>
          <w:noProof w:val="0"/>
          <w:color w:val="000000"/>
          <w:sz w:val="22"/>
          <w:szCs w:val="22"/>
          <w:lang w:val="en-US"/>
        </w:rPr>
        <w:t>Животињска фарма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Џорџа Орвела</w:t>
      </w:r>
      <w:r w:rsidRPr="00E216EE">
        <w:rPr>
          <w:rFonts w:ascii="Arial" w:hAnsi="Arial" w:cs="Arial"/>
          <w:noProof w:val="0"/>
          <w:color w:val="000000"/>
          <w:sz w:val="22"/>
          <w:szCs w:val="22"/>
          <w:lang w:val="en-US"/>
        </w:rPr>
        <w:t xml:space="preserve"> који, поред тога што је алегоријски приказ Стаљинове личности и његове совјетске државе, усмерен је на критику тоталитаризма уопште. Антиутописку и тоталитристичку слику друштва и политичких уређења ученици могу упознати и читањем </w:t>
      </w:r>
      <w:r w:rsidRPr="00E216EE">
        <w:rPr>
          <w:rFonts w:ascii="Arial" w:hAnsi="Arial" w:cs="Arial"/>
          <w:b/>
          <w:noProof w:val="0"/>
          <w:color w:val="000000"/>
          <w:sz w:val="22"/>
          <w:szCs w:val="22"/>
          <w:lang w:val="en-US"/>
        </w:rPr>
        <w:t>Орвеловог</w:t>
      </w:r>
      <w:r w:rsidRPr="00E216EE">
        <w:rPr>
          <w:rFonts w:ascii="Arial" w:hAnsi="Arial" w:cs="Arial"/>
          <w:noProof w:val="0"/>
          <w:color w:val="000000"/>
          <w:sz w:val="22"/>
          <w:szCs w:val="22"/>
          <w:lang w:val="en-US"/>
        </w:rPr>
        <w:t xml:space="preserve"> романа </w:t>
      </w:r>
      <w:r w:rsidRPr="00E216EE">
        <w:rPr>
          <w:rFonts w:ascii="Arial" w:hAnsi="Arial" w:cs="Arial"/>
          <w:i/>
          <w:noProof w:val="0"/>
          <w:color w:val="000000"/>
          <w:sz w:val="22"/>
          <w:szCs w:val="22"/>
          <w:lang w:val="en-US"/>
        </w:rPr>
        <w:t>1984.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Послератни период у српској књижевности одређује и успон романа тока свести. Са овим типом романа ученици могу да се упознају читањем </w:t>
      </w:r>
      <w:r w:rsidRPr="00E216EE">
        <w:rPr>
          <w:rFonts w:ascii="Arial" w:hAnsi="Arial" w:cs="Arial"/>
          <w:i/>
          <w:noProof w:val="0"/>
          <w:color w:val="000000"/>
          <w:sz w:val="22"/>
          <w:szCs w:val="22"/>
          <w:lang w:val="en-US"/>
        </w:rPr>
        <w:t>Прољећа Ивана Галеба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Владана Деснице</w:t>
      </w:r>
      <w:r w:rsidRPr="00E216EE">
        <w:rPr>
          <w:rFonts w:ascii="Arial" w:hAnsi="Arial" w:cs="Arial"/>
          <w:noProof w:val="0"/>
          <w:color w:val="000000"/>
          <w:sz w:val="22"/>
          <w:szCs w:val="22"/>
          <w:lang w:val="en-US"/>
        </w:rPr>
        <w:t xml:space="preserve"> где прате низ есејистичких монолога о разним темама од којих је тема одрастања и развијања младог уметника прожимајућа.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 се читањем делова четворотомног романа </w:t>
      </w:r>
      <w:r w:rsidRPr="00E216EE">
        <w:rPr>
          <w:rFonts w:ascii="Arial" w:hAnsi="Arial" w:cs="Arial"/>
          <w:i/>
          <w:noProof w:val="0"/>
          <w:color w:val="000000"/>
          <w:sz w:val="22"/>
          <w:szCs w:val="22"/>
          <w:lang w:val="en-US"/>
        </w:rPr>
        <w:t>Време смрти</w:t>
      </w:r>
      <w:r w:rsidRPr="00E216EE">
        <w:rPr>
          <w:rFonts w:ascii="Arial" w:hAnsi="Arial" w:cs="Arial"/>
          <w:noProof w:val="0"/>
          <w:color w:val="000000"/>
          <w:sz w:val="22"/>
          <w:szCs w:val="22"/>
          <w:lang w:val="en-US"/>
        </w:rPr>
        <w:t xml:space="preserve"> могу боље упознати са стваралаштвом </w:t>
      </w:r>
      <w:r w:rsidRPr="00E216EE">
        <w:rPr>
          <w:rFonts w:ascii="Arial" w:hAnsi="Arial" w:cs="Arial"/>
          <w:b/>
          <w:noProof w:val="0"/>
          <w:color w:val="000000"/>
          <w:sz w:val="22"/>
          <w:szCs w:val="22"/>
          <w:lang w:val="en-US"/>
        </w:rPr>
        <w:t>Добрице Ћосића</w:t>
      </w:r>
      <w:r w:rsidRPr="00E216EE">
        <w:rPr>
          <w:rFonts w:ascii="Arial" w:hAnsi="Arial" w:cs="Arial"/>
          <w:noProof w:val="0"/>
          <w:color w:val="000000"/>
          <w:sz w:val="22"/>
          <w:szCs w:val="22"/>
          <w:lang w:val="en-US"/>
        </w:rPr>
        <w:t xml:space="preserve"> и његовим разумевањем преламања историјско-политичких кретања у Србији на судбину припадника једне породици током два 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Послератно стваралаштво једног од наших највећих писаца, </w:t>
      </w:r>
      <w:r w:rsidRPr="00E216EE">
        <w:rPr>
          <w:rFonts w:ascii="Arial" w:hAnsi="Arial" w:cs="Arial"/>
          <w:b/>
          <w:noProof w:val="0"/>
          <w:color w:val="000000"/>
          <w:sz w:val="22"/>
          <w:szCs w:val="22"/>
          <w:lang w:val="en-US"/>
        </w:rPr>
        <w:t>Милоша Црњанског</w:t>
      </w:r>
      <w:r w:rsidRPr="00E216EE">
        <w:rPr>
          <w:rFonts w:ascii="Arial" w:hAnsi="Arial" w:cs="Arial"/>
          <w:noProof w:val="0"/>
          <w:color w:val="000000"/>
          <w:sz w:val="22"/>
          <w:szCs w:val="22"/>
          <w:lang w:val="en-US"/>
        </w:rPr>
        <w:t xml:space="preserve">, ученици могу упознати читањем делова из његових романа </w:t>
      </w:r>
      <w:r w:rsidRPr="00E216EE">
        <w:rPr>
          <w:rFonts w:ascii="Arial" w:hAnsi="Arial" w:cs="Arial"/>
          <w:i/>
          <w:noProof w:val="0"/>
          <w:color w:val="000000"/>
          <w:sz w:val="22"/>
          <w:szCs w:val="22"/>
          <w:lang w:val="en-US"/>
        </w:rPr>
        <w:t>Друга књига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Сеоба</w:t>
      </w:r>
      <w:r w:rsidRPr="00E216EE">
        <w:rPr>
          <w:rFonts w:ascii="Arial" w:hAnsi="Arial" w:cs="Arial"/>
          <w:noProof w:val="0"/>
          <w:color w:val="000000"/>
          <w:sz w:val="22"/>
          <w:szCs w:val="22"/>
          <w:lang w:val="en-US"/>
        </w:rPr>
        <w:t xml:space="preserve"> или </w:t>
      </w:r>
      <w:r w:rsidRPr="00E216EE">
        <w:rPr>
          <w:rFonts w:ascii="Arial" w:hAnsi="Arial" w:cs="Arial"/>
          <w:i/>
          <w:noProof w:val="0"/>
          <w:color w:val="000000"/>
          <w:sz w:val="22"/>
          <w:szCs w:val="22"/>
          <w:lang w:val="en-US"/>
        </w:rPr>
        <w:t>Роман о Лондону</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Шездесетих година у српској књижевности се јавља и низ писаца који се окрећу такозваној стварносној прози, у којој се јунак дехероизује и посматра се свет у његовој реалности која је врло често црна. У тој линији стваралаца ученици могу да се упознају са </w:t>
      </w:r>
      <w:r w:rsidRPr="00E216EE">
        <w:rPr>
          <w:rFonts w:ascii="Arial" w:hAnsi="Arial" w:cs="Arial"/>
          <w:b/>
          <w:noProof w:val="0"/>
          <w:color w:val="000000"/>
          <w:sz w:val="22"/>
          <w:szCs w:val="22"/>
          <w:lang w:val="en-US"/>
        </w:rPr>
        <w:t>Бранимиром Шћепановићем</w:t>
      </w:r>
      <w:r w:rsidRPr="00E216EE">
        <w:rPr>
          <w:rFonts w:ascii="Arial" w:hAnsi="Arial" w:cs="Arial"/>
          <w:noProof w:val="0"/>
          <w:color w:val="000000"/>
          <w:sz w:val="22"/>
          <w:szCs w:val="22"/>
          <w:lang w:val="en-US"/>
        </w:rPr>
        <w:t xml:space="preserve"> и његовим романом </w:t>
      </w:r>
      <w:r w:rsidRPr="00E216EE">
        <w:rPr>
          <w:rFonts w:ascii="Arial" w:hAnsi="Arial" w:cs="Arial"/>
          <w:i/>
          <w:noProof w:val="0"/>
          <w:color w:val="000000"/>
          <w:sz w:val="22"/>
          <w:szCs w:val="22"/>
          <w:lang w:val="en-US"/>
        </w:rPr>
        <w:t>Уста пуна земље</w:t>
      </w:r>
      <w:r w:rsidRPr="00E216EE">
        <w:rPr>
          <w:rFonts w:ascii="Arial" w:hAnsi="Arial" w:cs="Arial"/>
          <w:noProof w:val="0"/>
          <w:color w:val="000000"/>
          <w:sz w:val="22"/>
          <w:szCs w:val="22"/>
          <w:lang w:val="en-US"/>
        </w:rPr>
        <w:t>, где је дубоким понирањем у сопствену унутрашњост тематизована тема смрти и самоубиства.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Отклон од афирмативног приказивања Другог светског рата, односно критика непотребног страдања и виђење рата као злоупотребе човека може се анализирати читањем романа </w:t>
      </w:r>
      <w:r w:rsidRPr="00E216EE">
        <w:rPr>
          <w:rFonts w:ascii="Arial" w:hAnsi="Arial" w:cs="Arial"/>
          <w:i/>
          <w:noProof w:val="0"/>
          <w:color w:val="000000"/>
          <w:sz w:val="22"/>
          <w:szCs w:val="22"/>
          <w:lang w:val="en-US"/>
        </w:rPr>
        <w:t>Употреба човека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Александра Тишме</w:t>
      </w:r>
      <w:r w:rsidRPr="00E216EE">
        <w:rPr>
          <w:rFonts w:ascii="Arial" w:hAnsi="Arial" w:cs="Arial"/>
          <w:noProof w:val="0"/>
          <w:color w:val="000000"/>
          <w:sz w:val="22"/>
          <w:szCs w:val="22"/>
          <w:lang w:val="en-US"/>
        </w:rPr>
        <w:t xml:space="preserve">. Критика рата у правцу рехабилитације грађанске класе и предратног друштва чита се најпре у роману </w:t>
      </w:r>
      <w:r w:rsidRPr="00E216EE">
        <w:rPr>
          <w:rFonts w:ascii="Arial" w:hAnsi="Arial" w:cs="Arial"/>
          <w:i/>
          <w:noProof w:val="0"/>
          <w:color w:val="000000"/>
          <w:sz w:val="22"/>
          <w:szCs w:val="22"/>
          <w:lang w:val="en-US"/>
        </w:rPr>
        <w:t>Очеви и оци</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Слободана Селенића</w:t>
      </w:r>
      <w:r w:rsidRPr="00E216EE">
        <w:rPr>
          <w:rFonts w:ascii="Arial" w:hAnsi="Arial" w:cs="Arial"/>
          <w:noProof w:val="0"/>
          <w:color w:val="000000"/>
          <w:sz w:val="22"/>
          <w:szCs w:val="22"/>
          <w:lang w:val="en-US"/>
        </w:rPr>
        <w:t xml:space="preserve">, а потом и у </w:t>
      </w:r>
      <w:r w:rsidRPr="00E216EE">
        <w:rPr>
          <w:rFonts w:ascii="Arial" w:hAnsi="Arial" w:cs="Arial"/>
          <w:i/>
          <w:noProof w:val="0"/>
          <w:color w:val="000000"/>
          <w:sz w:val="22"/>
          <w:szCs w:val="22"/>
          <w:lang w:val="en-US"/>
        </w:rPr>
        <w:t>Лагуму</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Светлане Велмар Јанковић</w:t>
      </w:r>
      <w:r w:rsidRPr="00E216EE">
        <w:rPr>
          <w:rFonts w:ascii="Arial" w:hAnsi="Arial" w:cs="Arial"/>
          <w:noProof w:val="0"/>
          <w:color w:val="000000"/>
          <w:sz w:val="22"/>
          <w:szCs w:val="22"/>
          <w:lang w:val="en-US"/>
        </w:rPr>
        <w:t xml:space="preserve">. Коначно, у </w:t>
      </w:r>
      <w:r w:rsidRPr="00E216EE">
        <w:rPr>
          <w:rFonts w:ascii="Arial" w:hAnsi="Arial" w:cs="Arial"/>
          <w:i/>
          <w:noProof w:val="0"/>
          <w:color w:val="000000"/>
          <w:sz w:val="22"/>
          <w:szCs w:val="22"/>
          <w:lang w:val="en-US"/>
        </w:rPr>
        <w:t>Мамцу</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Давида Албахарија</w:t>
      </w:r>
      <w:r w:rsidRPr="00E216EE">
        <w:rPr>
          <w:rFonts w:ascii="Arial" w:hAnsi="Arial" w:cs="Arial"/>
          <w:noProof w:val="0"/>
          <w:color w:val="000000"/>
          <w:sz w:val="22"/>
          <w:szCs w:val="22"/>
          <w:lang w:val="en-US"/>
        </w:rPr>
        <w:t xml:space="preserve"> ратне трагедије преломљене су кроз дубоко интимистичку повест и, као и код Тишме, сагледане су из перспективе јеврејске нације на овим просторима и прогонима у нацистичке логоре. Читањем </w:t>
      </w:r>
      <w:r w:rsidRPr="00E216EE">
        <w:rPr>
          <w:rFonts w:ascii="Arial" w:hAnsi="Arial" w:cs="Arial"/>
          <w:i/>
          <w:noProof w:val="0"/>
          <w:color w:val="000000"/>
          <w:sz w:val="22"/>
          <w:szCs w:val="22"/>
          <w:lang w:val="en-US"/>
        </w:rPr>
        <w:t>Хазарског речника</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Милорада Павића</w:t>
      </w:r>
      <w:r w:rsidRPr="00E216EE">
        <w:rPr>
          <w:rFonts w:ascii="Arial" w:hAnsi="Arial" w:cs="Arial"/>
          <w:noProof w:val="0"/>
          <w:color w:val="000000"/>
          <w:sz w:val="22"/>
          <w:szCs w:val="22"/>
          <w:lang w:val="en-US"/>
        </w:rPr>
        <w:t xml:space="preserve"> ученику се отвара могућност да разуме поступак отвореног дела, што води концепту саопштавања више истина о истој ствари и реконструисања идеолошких, религијских, историјских наслага у саопштавању приче.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СПИСАК ДЕЛА КОЈА СЕ ОБРАЂУЈУ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Иван Горан Ковачић,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Јама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Васко Попа, Кора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Миодраг Павловић,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Научите пјесан</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Реквијем</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Бранко Миљковић,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Поезију ће сви писати</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Стеван Раичковић,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Камена успаванка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Иво Андрић, </w:t>
      </w:r>
      <w:r w:rsidRPr="00E216EE">
        <w:rPr>
          <w:rFonts w:ascii="Arial" w:hAnsi="Arial" w:cs="Arial"/>
          <w:i/>
          <w:noProof w:val="0"/>
          <w:color w:val="000000"/>
          <w:sz w:val="22"/>
          <w:szCs w:val="22"/>
          <w:lang w:val="en-US"/>
        </w:rPr>
        <w:t>Проклета авлија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Меша Селимовић, </w:t>
      </w:r>
      <w:r w:rsidRPr="00E216EE">
        <w:rPr>
          <w:rFonts w:ascii="Arial" w:hAnsi="Arial" w:cs="Arial"/>
          <w:i/>
          <w:noProof w:val="0"/>
          <w:color w:val="000000"/>
          <w:sz w:val="22"/>
          <w:szCs w:val="22"/>
          <w:lang w:val="en-US"/>
        </w:rPr>
        <w:t>Дервиш и смрт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Добрица Ћосић, </w:t>
      </w:r>
      <w:r w:rsidRPr="00E216EE">
        <w:rPr>
          <w:rFonts w:ascii="Arial" w:hAnsi="Arial" w:cs="Arial"/>
          <w:i/>
          <w:noProof w:val="0"/>
          <w:color w:val="000000"/>
          <w:sz w:val="22"/>
          <w:szCs w:val="22"/>
          <w:lang w:val="en-US"/>
        </w:rPr>
        <w:t>Корени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Бранко Ћопић, </w:t>
      </w:r>
      <w:r w:rsidRPr="00E216EE">
        <w:rPr>
          <w:rFonts w:ascii="Arial" w:hAnsi="Arial" w:cs="Arial"/>
          <w:i/>
          <w:noProof w:val="0"/>
          <w:color w:val="000000"/>
          <w:sz w:val="22"/>
          <w:szCs w:val="22"/>
          <w:lang w:val="en-US"/>
        </w:rPr>
        <w:t>Башта сљезове боје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Данило Киш, </w:t>
      </w:r>
      <w:r w:rsidRPr="00E216EE">
        <w:rPr>
          <w:rFonts w:ascii="Arial" w:hAnsi="Arial" w:cs="Arial"/>
          <w:i/>
          <w:noProof w:val="0"/>
          <w:color w:val="000000"/>
          <w:sz w:val="22"/>
          <w:szCs w:val="22"/>
          <w:lang w:val="en-US"/>
        </w:rPr>
        <w:t>Енциклопедија мртвих</w:t>
      </w:r>
      <w:r w:rsidRPr="00E216EE">
        <w:rPr>
          <w:rFonts w:ascii="Arial" w:hAnsi="Arial" w:cs="Arial"/>
          <w:noProof w:val="0"/>
          <w:color w:val="000000"/>
          <w:sz w:val="22"/>
          <w:szCs w:val="22"/>
          <w:lang w:val="en-US"/>
        </w:rPr>
        <w:t xml:space="preserve"> (избор)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Душан Ковачевић, </w:t>
      </w:r>
      <w:r w:rsidRPr="00E216EE">
        <w:rPr>
          <w:rFonts w:ascii="Arial" w:hAnsi="Arial" w:cs="Arial"/>
          <w:i/>
          <w:noProof w:val="0"/>
          <w:color w:val="000000"/>
          <w:sz w:val="22"/>
          <w:szCs w:val="22"/>
          <w:lang w:val="en-US"/>
        </w:rPr>
        <w:t>Професионалац</w:t>
      </w:r>
      <w:r w:rsidRPr="00E216EE">
        <w:rPr>
          <w:rFonts w:ascii="Arial" w:hAnsi="Arial" w:cs="Arial"/>
          <w:noProof w:val="0"/>
          <w:color w:val="000000"/>
          <w:sz w:val="22"/>
          <w:szCs w:val="22"/>
          <w:lang w:val="en-US"/>
        </w:rPr>
        <w:t xml:space="preserve"> или </w:t>
      </w:r>
      <w:r w:rsidRPr="00E216EE">
        <w:rPr>
          <w:rFonts w:ascii="Arial" w:hAnsi="Arial" w:cs="Arial"/>
          <w:i/>
          <w:noProof w:val="0"/>
          <w:color w:val="000000"/>
          <w:sz w:val="22"/>
          <w:szCs w:val="22"/>
          <w:lang w:val="en-US"/>
        </w:rPr>
        <w:t>Балкански шпијун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Матија Бећковић, избор из поезије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Албер Ками, </w:t>
      </w:r>
      <w:r w:rsidRPr="00E216EE">
        <w:rPr>
          <w:rFonts w:ascii="Arial" w:hAnsi="Arial" w:cs="Arial"/>
          <w:i/>
          <w:noProof w:val="0"/>
          <w:color w:val="000000"/>
          <w:sz w:val="22"/>
          <w:szCs w:val="22"/>
          <w:lang w:val="en-US"/>
        </w:rPr>
        <w:t>Странац</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Семјуел Бекет, </w:t>
      </w:r>
      <w:r w:rsidRPr="00E216EE">
        <w:rPr>
          <w:rFonts w:ascii="Arial" w:hAnsi="Arial" w:cs="Arial"/>
          <w:i/>
          <w:noProof w:val="0"/>
          <w:color w:val="000000"/>
          <w:sz w:val="22"/>
          <w:szCs w:val="22"/>
          <w:lang w:val="en-US"/>
        </w:rPr>
        <w:t>Чекајући Годоа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Х. Л. Борхес,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Вавилноска кула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или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Врт са стазама које се рачвају</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Вилијем Шекспир, </w:t>
      </w:r>
      <w:r w:rsidRPr="00E216EE">
        <w:rPr>
          <w:rFonts w:ascii="Arial" w:hAnsi="Arial" w:cs="Arial"/>
          <w:i/>
          <w:noProof w:val="0"/>
          <w:color w:val="000000"/>
          <w:sz w:val="22"/>
          <w:szCs w:val="22"/>
          <w:lang w:val="en-US"/>
        </w:rPr>
        <w:t>Хамлет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 М. Достојевски, </w:t>
      </w:r>
      <w:r w:rsidRPr="00E216EE">
        <w:rPr>
          <w:rFonts w:ascii="Arial" w:hAnsi="Arial" w:cs="Arial"/>
          <w:i/>
          <w:noProof w:val="0"/>
          <w:color w:val="000000"/>
          <w:sz w:val="22"/>
          <w:szCs w:val="22"/>
          <w:lang w:val="en-US"/>
        </w:rPr>
        <w:t>Злочин и казна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ИЗБРОРНИ ДЕО (БИРАЈУ СЕ 3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 В. Гете, Фауст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Михаил Булгаков, </w:t>
      </w:r>
      <w:r w:rsidRPr="00E216EE">
        <w:rPr>
          <w:rFonts w:ascii="Arial" w:hAnsi="Arial" w:cs="Arial"/>
          <w:i/>
          <w:noProof w:val="0"/>
          <w:color w:val="000000"/>
          <w:sz w:val="22"/>
          <w:szCs w:val="22"/>
          <w:lang w:val="en-US"/>
        </w:rPr>
        <w:t>Мајстор и Маргарита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Џорџ Орвел, </w:t>
      </w:r>
      <w:r w:rsidRPr="00E216EE">
        <w:rPr>
          <w:rFonts w:ascii="Arial" w:hAnsi="Arial" w:cs="Arial"/>
          <w:i/>
          <w:noProof w:val="0"/>
          <w:color w:val="000000"/>
          <w:sz w:val="22"/>
          <w:szCs w:val="22"/>
          <w:lang w:val="en-US"/>
        </w:rPr>
        <w:t>Животињска фарма</w:t>
      </w:r>
      <w:r w:rsidRPr="00E216EE">
        <w:rPr>
          <w:rFonts w:ascii="Arial" w:hAnsi="Arial" w:cs="Arial"/>
          <w:noProof w:val="0"/>
          <w:color w:val="000000"/>
          <w:sz w:val="22"/>
          <w:szCs w:val="22"/>
          <w:lang w:val="en-US"/>
        </w:rPr>
        <w:t xml:space="preserve"> или </w:t>
      </w:r>
      <w:r w:rsidRPr="00E216EE">
        <w:rPr>
          <w:rFonts w:ascii="Arial" w:hAnsi="Arial" w:cs="Arial"/>
          <w:i/>
          <w:noProof w:val="0"/>
          <w:color w:val="000000"/>
          <w:sz w:val="22"/>
          <w:szCs w:val="22"/>
          <w:lang w:val="en-US"/>
        </w:rPr>
        <w:t>1984.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Владан Десница, </w:t>
      </w:r>
      <w:r w:rsidRPr="00E216EE">
        <w:rPr>
          <w:rFonts w:ascii="Arial" w:hAnsi="Arial" w:cs="Arial"/>
          <w:i/>
          <w:noProof w:val="0"/>
          <w:color w:val="000000"/>
          <w:sz w:val="22"/>
          <w:szCs w:val="22"/>
          <w:lang w:val="en-US"/>
        </w:rPr>
        <w:t>Прољећа Ивана Галеба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Добрица Ћосић, </w:t>
      </w:r>
      <w:r w:rsidRPr="00E216EE">
        <w:rPr>
          <w:rFonts w:ascii="Arial" w:hAnsi="Arial" w:cs="Arial"/>
          <w:i/>
          <w:noProof w:val="0"/>
          <w:color w:val="000000"/>
          <w:sz w:val="22"/>
          <w:szCs w:val="22"/>
          <w:lang w:val="en-US"/>
        </w:rPr>
        <w:t>Време смрти</w:t>
      </w:r>
      <w:r w:rsidRPr="00E216EE">
        <w:rPr>
          <w:rFonts w:ascii="Arial" w:hAnsi="Arial" w:cs="Arial"/>
          <w:noProof w:val="0"/>
          <w:color w:val="000000"/>
          <w:sz w:val="22"/>
          <w:szCs w:val="22"/>
          <w:lang w:val="en-US"/>
        </w:rPr>
        <w:t xml:space="preserve"> (одломци)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Милош Црњански, </w:t>
      </w:r>
      <w:r w:rsidRPr="00E216EE">
        <w:rPr>
          <w:rFonts w:ascii="Arial" w:hAnsi="Arial" w:cs="Arial"/>
          <w:i/>
          <w:noProof w:val="0"/>
          <w:color w:val="000000"/>
          <w:sz w:val="22"/>
          <w:szCs w:val="22"/>
          <w:lang w:val="en-US"/>
        </w:rPr>
        <w:t>Друга књига Сеоба</w:t>
      </w:r>
      <w:r w:rsidRPr="00E216EE">
        <w:rPr>
          <w:rFonts w:ascii="Arial" w:hAnsi="Arial" w:cs="Arial"/>
          <w:noProof w:val="0"/>
          <w:color w:val="000000"/>
          <w:sz w:val="22"/>
          <w:szCs w:val="22"/>
          <w:lang w:val="en-US"/>
        </w:rPr>
        <w:t xml:space="preserve"> (одломци) или </w:t>
      </w:r>
      <w:r w:rsidRPr="00E216EE">
        <w:rPr>
          <w:rFonts w:ascii="Arial" w:hAnsi="Arial" w:cs="Arial"/>
          <w:i/>
          <w:noProof w:val="0"/>
          <w:color w:val="000000"/>
          <w:sz w:val="22"/>
          <w:szCs w:val="22"/>
          <w:lang w:val="en-US"/>
        </w:rPr>
        <w:t>Роман о Лондону</w:t>
      </w:r>
      <w:r w:rsidRPr="00E216EE">
        <w:rPr>
          <w:rFonts w:ascii="Arial" w:hAnsi="Arial" w:cs="Arial"/>
          <w:noProof w:val="0"/>
          <w:color w:val="000000"/>
          <w:sz w:val="22"/>
          <w:szCs w:val="22"/>
          <w:lang w:val="en-US"/>
        </w:rPr>
        <w:t xml:space="preserve"> (одломци)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Бранимир Шћепановић, </w:t>
      </w:r>
      <w:r w:rsidRPr="00E216EE">
        <w:rPr>
          <w:rFonts w:ascii="Arial" w:hAnsi="Arial" w:cs="Arial"/>
          <w:i/>
          <w:noProof w:val="0"/>
          <w:color w:val="000000"/>
          <w:sz w:val="22"/>
          <w:szCs w:val="22"/>
          <w:lang w:val="en-US"/>
        </w:rPr>
        <w:t>Уста пуна земље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Александар Тишма, </w:t>
      </w:r>
      <w:r w:rsidRPr="00E216EE">
        <w:rPr>
          <w:rFonts w:ascii="Arial" w:hAnsi="Arial" w:cs="Arial"/>
          <w:i/>
          <w:noProof w:val="0"/>
          <w:color w:val="000000"/>
          <w:sz w:val="22"/>
          <w:szCs w:val="22"/>
          <w:lang w:val="en-US"/>
        </w:rPr>
        <w:t>Употреба човека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Слободан Селенић, </w:t>
      </w:r>
      <w:r w:rsidRPr="00E216EE">
        <w:rPr>
          <w:rFonts w:ascii="Arial" w:hAnsi="Arial" w:cs="Arial"/>
          <w:i/>
          <w:noProof w:val="0"/>
          <w:color w:val="000000"/>
          <w:sz w:val="22"/>
          <w:szCs w:val="22"/>
          <w:lang w:val="en-US"/>
        </w:rPr>
        <w:t>Очеви и оци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Светлана Велмар Јанковић, </w:t>
      </w:r>
      <w:r w:rsidRPr="00E216EE">
        <w:rPr>
          <w:rFonts w:ascii="Arial" w:hAnsi="Arial" w:cs="Arial"/>
          <w:i/>
          <w:noProof w:val="0"/>
          <w:color w:val="000000"/>
          <w:sz w:val="22"/>
          <w:szCs w:val="22"/>
          <w:lang w:val="en-US"/>
        </w:rPr>
        <w:t>Лагум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Давид Албахари, </w:t>
      </w:r>
      <w:r w:rsidRPr="00E216EE">
        <w:rPr>
          <w:rFonts w:ascii="Arial" w:hAnsi="Arial" w:cs="Arial"/>
          <w:i/>
          <w:noProof w:val="0"/>
          <w:color w:val="000000"/>
          <w:sz w:val="22"/>
          <w:szCs w:val="22"/>
          <w:lang w:val="en-US"/>
        </w:rPr>
        <w:t>Мамац</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Милорад Павић, </w:t>
      </w:r>
      <w:r w:rsidRPr="00E216EE">
        <w:rPr>
          <w:rFonts w:ascii="Arial" w:hAnsi="Arial" w:cs="Arial"/>
          <w:i/>
          <w:noProof w:val="0"/>
          <w:color w:val="000000"/>
          <w:sz w:val="22"/>
          <w:szCs w:val="22"/>
          <w:lang w:val="en-US"/>
        </w:rPr>
        <w:t>Хазарски речник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Предлаже се да се на 45 часова обрађују, утврђују и систематизују садржаји из књижевности. Како је укупан број књижевних дела за обраду 18, уз које наставници и ученици бирају још 3 препоручена садржаја (у односу на интересовања и могућности ученика), укупан број од 21 дела пружа могућност успостављања динамике обраде сваког појединог садржаја на једном или на два, па чак и три школска часа. Нека књижевна дела изискиваће један час, а нека више,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Нивои обраде.</w:t>
      </w:r>
      <w:r w:rsidRPr="00E216EE">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Рад на часу.</w:t>
      </w:r>
      <w:r w:rsidRPr="00E216EE">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Развијање читалачких компетенција.</w:t>
      </w:r>
      <w:r w:rsidRPr="00E216EE">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Стваралачке активности поводом тумачења књижевног дела</w:t>
      </w:r>
      <w:r w:rsidRPr="00E216EE">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Изборни садржаји</w:t>
      </w:r>
      <w:r w:rsidRPr="00E216EE">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обраде три дела из изборног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Вредновање</w:t>
      </w:r>
      <w:r w:rsidRPr="00E216EE">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 ЈЕЗИК (препоручени број часова: 33)</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за четврти разред у структуралној целини </w:t>
      </w:r>
      <w:r w:rsidRPr="00E216EE">
        <w:rPr>
          <w:rFonts w:ascii="Arial" w:hAnsi="Arial" w:cs="Arial"/>
          <w:i/>
          <w:noProof w:val="0"/>
          <w:color w:val="000000"/>
          <w:sz w:val="22"/>
          <w:szCs w:val="22"/>
          <w:lang w:val="en-US"/>
        </w:rPr>
        <w:t>Језик</w:t>
      </w:r>
      <w:r w:rsidRPr="00E216EE">
        <w:rPr>
          <w:rFonts w:ascii="Arial" w:hAnsi="Arial" w:cs="Arial"/>
          <w:noProof w:val="0"/>
          <w:color w:val="000000"/>
          <w:sz w:val="22"/>
          <w:szCs w:val="22"/>
          <w:lang w:val="en-US"/>
        </w:rPr>
        <w:t xml:space="preserve"> организован је у две области/теме, усклађен са исходима за овај разред, а према описима стандарда ученичких постигнућа. Области које улазе у састав структуралне целине </w:t>
      </w:r>
      <w:r w:rsidRPr="00E216EE">
        <w:rPr>
          <w:rFonts w:ascii="Arial" w:hAnsi="Arial" w:cs="Arial"/>
          <w:i/>
          <w:noProof w:val="0"/>
          <w:color w:val="000000"/>
          <w:sz w:val="22"/>
          <w:szCs w:val="22"/>
          <w:lang w:val="en-US"/>
        </w:rPr>
        <w:t>Језик</w:t>
      </w:r>
      <w:r w:rsidRPr="00E216EE">
        <w:rPr>
          <w:rFonts w:ascii="Arial" w:hAnsi="Arial" w:cs="Arial"/>
          <w:noProof w:val="0"/>
          <w:color w:val="000000"/>
          <w:sz w:val="22"/>
          <w:szCs w:val="22"/>
          <w:lang w:val="en-US"/>
        </w:rPr>
        <w:t xml:space="preserve"> су: </w:t>
      </w:r>
      <w:r w:rsidRPr="00E216EE">
        <w:rPr>
          <w:rFonts w:ascii="Arial" w:hAnsi="Arial" w:cs="Arial"/>
          <w:i/>
          <w:noProof w:val="0"/>
          <w:color w:val="000000"/>
          <w:sz w:val="22"/>
          <w:szCs w:val="22"/>
          <w:lang w:val="en-US"/>
        </w:rPr>
        <w:t>Синтакса</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Стилистика</w:t>
      </w:r>
      <w:r w:rsidRPr="00E216EE">
        <w:rPr>
          <w:rFonts w:ascii="Arial" w:hAnsi="Arial" w:cs="Arial"/>
          <w:noProof w:val="0"/>
          <w:color w:val="000000"/>
          <w:sz w:val="22"/>
          <w:szCs w:val="22"/>
          <w:lang w:val="en-US"/>
        </w:rPr>
        <w:t>. Програмом се предвиђа проширивање знања из области обрађених у основној школи, али и увођење нових појмова.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Синтакса:</w:t>
      </w:r>
      <w:r w:rsidRPr="00E216EE">
        <w:rPr>
          <w:rFonts w:ascii="Arial" w:hAnsi="Arial" w:cs="Arial"/>
          <w:noProof w:val="0"/>
          <w:color w:val="000000"/>
          <w:sz w:val="22"/>
          <w:szCs w:val="22"/>
          <w:lang w:val="en-US"/>
        </w:rPr>
        <w:t xml:space="preserve"> У оквиру ове теме ученици проширују и продубљују знања о падежним и глаголским облицима, зависним и независним реченицама, напоредним конструкцијама; стичу нова знања о специјалним независним реченицама,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обраде значења падежа, потребно је указати на именичку, придевску и прилошку употребну вредност именичких јединица. Такође, важно је указати на то да се једним падежом могу обележити различите функције и исказати различита значења (падежна поливалентност). С друге стране, потребно је навести примере који показују да два или више падежа могу имати исту функцију и значење у реченици (падежна синонимија).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наставника се очекује да са ученицима обнови знања о конгруенцији, а потом да ова знања прошири типичним примерима граматичке и семантичке конгруенције у роду и броју. Такође, у основним цртама треба указати и на типичан ред речи у реченици, тј. на типично распоређивање синтаксичких јединица.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обрадити независне реченице према комуникативној функцији (обавештајне, упитне, узвичне, заповедне и жељне).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наставника се очекује да са ученицима обнови и прошири знања о врстама зависних реченица, као и да укаже на њихову именичку, придевску и прилошку вредност. Овде је важно успоставити корелацију са наставним садржајем из језичке културе који се односи на правилно писање запете.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обновити и проширити знања о напоредним конструкцијама и напоредним односима у којима оне могу стајати: саставном, раставном, супротном, закључном, искључном и градационом.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упознати ученике са различитим значењима личних глаголских облика (времена и 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Функционални стилови српског књижевног језика.</w:t>
      </w:r>
      <w:r w:rsidRPr="00E216EE">
        <w:rPr>
          <w:rFonts w:ascii="Arial" w:hAnsi="Arial" w:cs="Arial"/>
          <w:noProof w:val="0"/>
          <w:color w:val="000000"/>
          <w:sz w:val="22"/>
          <w:szCs w:val="22"/>
          <w:lang w:val="en-US"/>
        </w:rPr>
        <w:t xml:space="preserve"> У оквиру ове теме понављају се и допуњују раније стечена знања о књижевноуметничком и научном стилу. После обраде обе наставне јединице, препоручује се систематизација диференцијалних особина свих функционалних стилова и графички приказ помоћу табеле.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Наставу би требало функционално повезати са наставом књижевности и језичке културе. За препознавање функционалног стила и утврђивање његових обележја, пожељно је за помоћне текстове изабрати дела из програма наставе књижевности и језичке културе за 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понављања обележја научног стила, значајно је обухватити дигиталну компетенцију и компетенцију за рад са подацима. Од наставника се очекује да ученике упуте на исправне и безбедне начине претраге на интернету, чији је циљ писање научног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ЈЕЗИЧКА КУЛТУРА (препоручени број часова 18)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за четврти разред у области </w:t>
      </w:r>
      <w:r w:rsidRPr="00E216EE">
        <w:rPr>
          <w:rFonts w:ascii="Arial" w:hAnsi="Arial" w:cs="Arial"/>
          <w:i/>
          <w:noProof w:val="0"/>
          <w:color w:val="000000"/>
          <w:sz w:val="22"/>
          <w:szCs w:val="22"/>
          <w:lang w:val="en-US"/>
        </w:rPr>
        <w:t>Језичка култура</w:t>
      </w:r>
      <w:r w:rsidRPr="00E216EE">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Правопис.</w:t>
      </w:r>
      <w:r w:rsidRPr="00E216EE">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основној школи и претходним разредима средње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Посебно поновити и увежбати правилну употребу знакова интерпункције (тачке, запете, тачке са запетом, упитника, узвичника, две тачке, три тачке, црте, заграде, наводника) у писаном и куцаном тексту. Очекује се да наставник ученицима укаже и на могућности и ограничења приликом комбиновања интерпункцијских знакова (нпр.: дозвољено писање запете иза тачке на крају скраћенице, али и немогућност писања тачке на крају реченице која се завршава скраћеницом са тачком).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Препоручује се корелација са наставним садржајем из језика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правилно писање запете може се увежбати при обради зависних реченица и напоредних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Препоручује се корелација и са наставним садржајем из стилистике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пожељно је приликом обраде научног функционалног стила обрадити и функцију заграде, ознаке за фусноту, разлике у писању црте у односу на цртицу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Поновити са ученицима правила употребе размака у куцаном тексту (</w:t>
      </w:r>
      <w:r w:rsidRPr="00E216EE">
        <w:rPr>
          <w:rFonts w:ascii="Arial" w:hAnsi="Arial" w:cs="Arial"/>
          <w:i/>
          <w:noProof w:val="0"/>
          <w:color w:val="000000"/>
          <w:sz w:val="22"/>
          <w:szCs w:val="22"/>
          <w:lang w:val="en-US"/>
        </w:rPr>
        <w:t>space</w:t>
      </w:r>
      <w:r w:rsidRPr="00E216EE">
        <w:rPr>
          <w:rFonts w:ascii="Arial" w:hAnsi="Arial" w:cs="Arial"/>
          <w:noProof w:val="0"/>
          <w:color w:val="000000"/>
          <w:sz w:val="22"/>
          <w:szCs w:val="22"/>
          <w:lang w:val="en-US"/>
        </w:rPr>
        <w:t>, енг.), приликом куцања знакова интерпункције. Потребно је ученицима указати на разлику у куцању наводника на енглеској и српској тастатури, могућности куцања текста у курзиву (</w:t>
      </w:r>
      <w:r w:rsidRPr="00E216EE">
        <w:rPr>
          <w:rFonts w:ascii="Arial" w:hAnsi="Arial" w:cs="Arial"/>
          <w:i/>
          <w:noProof w:val="0"/>
          <w:color w:val="000000"/>
          <w:sz w:val="22"/>
          <w:szCs w:val="22"/>
          <w:lang w:val="en-US"/>
        </w:rPr>
        <w:t>Italic</w:t>
      </w:r>
      <w:r w:rsidRPr="00E216EE">
        <w:rPr>
          <w:rFonts w:ascii="Arial" w:hAnsi="Arial" w:cs="Arial"/>
          <w:noProof w:val="0"/>
          <w:color w:val="000000"/>
          <w:sz w:val="22"/>
          <w:szCs w:val="22"/>
          <w:lang w:val="en-US"/>
        </w:rPr>
        <w:t>), уместо куцања наводника.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Усмено изражавање</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Неопходно је организовати лексичке и стилске вежбе ради богаћења речника и неговања сопственог стила изражавања.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Писано изражавање</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Препоручује се увођење есеја и упознавање ученика са основним одликама.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процену знања </w:t>
      </w:r>
      <w:r w:rsidRPr="00E216EE">
        <w:rPr>
          <w:rFonts w:ascii="Arial" w:hAnsi="Arial" w:cs="Arial"/>
          <w:b/>
          <w:noProof w:val="0"/>
          <w:color w:val="000000"/>
          <w:sz w:val="22"/>
          <w:szCs w:val="22"/>
          <w:lang w:val="en-US"/>
        </w:rPr>
        <w:t>током</w:t>
      </w:r>
      <w:r w:rsidRPr="00E216EE">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сумативно-бројчаном оценом. Оваква оцена има смисла ако су у њој садржана сва постигнућа ученика, редовно праћена, објективно и професионално бележена.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СТРАНИ ЈЕЗИК / СТРАНИ ЈЕЗИК I</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све образовне профиле у четворогодишњем трајању)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0" w:type="auto"/>
        <w:tblCellSpacing w:w="0" w:type="auto"/>
        <w:tblLook w:val="04A0" w:firstRow="1" w:lastRow="0" w:firstColumn="1" w:lastColumn="0" w:noHBand="0" w:noVBand="1"/>
      </w:tblPr>
      <w:tblGrid>
        <w:gridCol w:w="4706"/>
        <w:gridCol w:w="5876"/>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5" w:name="table014"/>
            <w:r w:rsidRPr="00E216EE">
              <w:rPr>
                <w:rFonts w:ascii="Arial" w:hAnsi="Arial" w:cs="Arial"/>
                <w:noProof w:val="0"/>
                <w:color w:val="000000"/>
                <w:sz w:val="22"/>
                <w:szCs w:val="22"/>
                <w:lang w:val="en-US"/>
              </w:rPr>
              <w:t>Разред</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bl>
    <w:bookmarkEnd w:id="1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Уводна напомена</w:t>
      </w:r>
      <w:r w:rsidRPr="00E216EE">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6" w:name="table015"/>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Језичка активност/компетенција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монолошких излагања;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разговора (дијалога и дискусија) између других лица;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разумевањe у циљу извршавања инструкција;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комуникативна ситуација;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монолошко и дијалошко излагање;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стандардни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размена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култура и уметност;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главну тему и понеки упадљиви и предвидиви детаљ у кратким аудио-визуелним формама (филмовима, документарним прилозима, видео-спотовима, блоговима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202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важне појединости краћих текстова о конкретним темама везаним за лична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основни смисао и главне информације једноставних текстова на блиске и увежбаване теме у којима се износе лични ставови;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једноставне поруке и описе догађаја, намера, осећања и интересовања из преписке приватног карактера;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аутентични и адаптирани текстови;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издвајање поруке и суштинских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процењивање релевантности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усмеравање пажње на појединачне делове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препознавање основне аргументације;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непознате речи;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циљни језик као језик комуникације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укратко блиске и познате особе, активности и догађаје из домена личног интересовања и образовног контекста;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именује главну тему и износи основне информације из писаних, аудио и аудио-визуелних извора;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кратком дијалогу и размењује основне информације у вези са својим окружењем и свакодневним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кратком дијалогу и износи најједноставније предлоге и инструкције;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реагује вербално и/или невербално на захтеве, честитке, позиве и извињења саговорника;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најједноставнија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неформални разговор;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формална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функционална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интервјуисање;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артикулација и интонација;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монолошко излагање;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дијалог;</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презентација;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w:t>
            </w:r>
            <w:r w:rsidRPr="00E216EE">
              <w:rPr>
                <w:rFonts w:ascii="Arial" w:hAnsi="Arial" w:cs="Arial"/>
                <w:noProof w:val="0"/>
                <w:color w:val="000000"/>
                <w:sz w:val="22"/>
                <w:szCs w:val="22"/>
                <w:lang w:val="en-US"/>
              </w:rPr>
              <w:t xml:space="preserve"> граматичка, правописна);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најједноставније текстове према моделу и смерницама (уз помоћ визуелних елемената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опште и креативно писање;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описивање;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резимирање;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аргументација;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критичко мишљење;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писана интеракција;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стратегије планирања писаног излагања и саопштавања;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дигитални и традиционални алати;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кохезија и кохеренција;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имејлови, СМС поруке, друштвене мреже, форуми;</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кратке текстове дескриптивног карактера на једноставан и конвенционалан начин у оквиру креативног писања (описују људе, појаве и предмете из непосредног окружења, домена личног интересовања и искуства);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кратке текстове наративног карактера у оквиру креативног писања уз претходну припрему и помоћ евентуалне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краће белешке и кратке коментаре у сврху подсећања користећи најједоставнија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најједноставније текстове према моделу за описивање и интерпретацију илустрација, табела, слика, графикона;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и образовном домену;</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колаборативне писане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стандардне формуле писаног изражавања;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лексика и комуникативне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и разуме најфреквентнија паравербална и невербална средства комуникације (гестове, мимику, емотиконе и сл.) у циљном и матерњем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географску заступљеност циљног језика у регионалном и глобалном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најважније одлике и животне услове већих регија у којима се користи циљни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СОЦИОКУЛТУРНА И ИНТЕРКУЛТУРНА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интеркултурност;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истраживање и рефлексија;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заступљеност циљног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положај циљног језика у глобалном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правила понашања;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културне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стереотипи;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стилови у комуникацији на страном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паравербална и невербална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аутентична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језичка варијабилност;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посредује у једноставној и краткој неформалној усменој интеракцији уз уважавање општих разлика у културним вредностима.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МЕДИЈАЦИЈА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културно посредовање.</w:t>
            </w:r>
          </w:p>
        </w:tc>
      </w:tr>
    </w:tbl>
    <w:bookmarkEnd w:id="16"/>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ЈЕЗИЧКИ САДРЖАЈИ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ЕНГЛЕСКИ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Бројиве и небројиве 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Множина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Саксонски генитив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и неодређени 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Изостављање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Личне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Упитне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Показне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Присвојне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Неодређене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Сложене заменице са </w:t>
      </w:r>
      <w:r w:rsidRPr="00E216EE">
        <w:rPr>
          <w:rFonts w:ascii="Arial" w:hAnsi="Arial" w:cs="Arial"/>
          <w:i/>
          <w:noProof w:val="0"/>
          <w:color w:val="000000"/>
          <w:sz w:val="22"/>
          <w:szCs w:val="22"/>
          <w:lang w:val="en-US"/>
        </w:rPr>
        <w:t>some-, any-, 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Кванитификатори</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some, any,</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much, many, a great deal of, plenty of; few, a few, little, a little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и редни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 и 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Грађење, врсте, место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Поређење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Грађење речи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Префикси и суфикси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Глаголи </w:t>
      </w:r>
      <w:r w:rsidRPr="00E216EE">
        <w:rPr>
          <w:rFonts w:ascii="Arial" w:hAnsi="Arial" w:cs="Arial"/>
          <w:i/>
          <w:noProof w:val="0"/>
          <w:color w:val="000000"/>
          <w:sz w:val="22"/>
          <w:szCs w:val="22"/>
          <w:lang w:val="en-US"/>
        </w:rPr>
        <w:t>BE, HAVE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Глаголи стања и акције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Глаголска времена: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 Simple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 Continuous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Past Simple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Past Continuous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 Perfect Simple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Future forms (Future Simple, be going to, Present Continuous)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Императив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Модални глаголи</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can, could,</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may</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Пасивни глаголски облици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Пасивне конструкције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 Simple Passive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Past Simple Passive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Bреме, место и кретање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 речи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Питања (</w:t>
      </w:r>
      <w:r w:rsidRPr="00E216EE">
        <w:rPr>
          <w:rFonts w:ascii="Arial" w:hAnsi="Arial" w:cs="Arial"/>
          <w:i/>
          <w:noProof w:val="0"/>
          <w:color w:val="000000"/>
          <w:sz w:val="22"/>
          <w:szCs w:val="22"/>
          <w:lang w:val="en-US"/>
        </w:rPr>
        <w:t>WH questions, Yes/No questions, Question Tags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Временске, намерне, допусне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Погодбене реченице: </w:t>
      </w:r>
      <w:r w:rsidRPr="00E216EE">
        <w:rPr>
          <w:rFonts w:ascii="Arial" w:hAnsi="Arial" w:cs="Arial"/>
          <w:i/>
          <w:noProof w:val="0"/>
          <w:color w:val="000000"/>
          <w:sz w:val="22"/>
          <w:szCs w:val="22"/>
          <w:lang w:val="en-US"/>
        </w:rPr>
        <w:t>Zero Conditional, First Conditional</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ИТАЛИЈАНСКИ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Mорфосинтаксички и фонетски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Одређени и неодређени члан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основна употреба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(In classe c’è una ragazza. La ragazza è alta e bella. L’Italia ha la forma di uno stivale.)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Одређени члан за основне и редне бројеве </w:t>
      </w:r>
      <w:r w:rsidRPr="00E216EE">
        <w:rPr>
          <w:rFonts w:ascii="Arial" w:hAnsi="Arial" w:cs="Arial"/>
          <w:i/>
          <w:noProof w:val="0"/>
          <w:color w:val="000000"/>
          <w:sz w:val="22"/>
          <w:szCs w:val="22"/>
          <w:lang w:val="en-US"/>
        </w:rPr>
        <w:t>(Oggi è il 25 novembre.)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Партитивни члан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Род и број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Правилна множина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Најчешћи примери неправилне множине: именице које се завршавају на консонант (</w:t>
      </w:r>
      <w:r w:rsidRPr="00E216EE">
        <w:rPr>
          <w:rFonts w:ascii="Arial" w:hAnsi="Arial" w:cs="Arial"/>
          <w:i/>
          <w:noProof w:val="0"/>
          <w:color w:val="000000"/>
          <w:sz w:val="22"/>
          <w:szCs w:val="22"/>
          <w:lang w:val="en-US"/>
        </w:rPr>
        <w:t>il bar, i bar</w:t>
      </w:r>
      <w:r w:rsidRPr="00E216EE">
        <w:rPr>
          <w:rFonts w:ascii="Arial" w:hAnsi="Arial" w:cs="Arial"/>
          <w:noProof w:val="0"/>
          <w:color w:val="000000"/>
          <w:sz w:val="22"/>
          <w:szCs w:val="22"/>
          <w:lang w:val="en-US"/>
        </w:rPr>
        <w:t xml:space="preserve">), именице које се завршавају на наглашени вокал </w:t>
      </w:r>
      <w:r w:rsidRPr="00E216EE">
        <w:rPr>
          <w:rFonts w:ascii="Arial" w:hAnsi="Arial" w:cs="Arial"/>
          <w:i/>
          <w:noProof w:val="0"/>
          <w:color w:val="000000"/>
          <w:sz w:val="22"/>
          <w:szCs w:val="22"/>
          <w:lang w:val="en-US"/>
        </w:rPr>
        <w:t>(la città, le città),</w:t>
      </w:r>
      <w:r w:rsidRPr="00E216EE">
        <w:rPr>
          <w:rFonts w:ascii="Arial" w:hAnsi="Arial" w:cs="Arial"/>
          <w:noProof w:val="0"/>
          <w:color w:val="000000"/>
          <w:sz w:val="22"/>
          <w:szCs w:val="22"/>
          <w:lang w:val="en-US"/>
        </w:rPr>
        <w:t xml:space="preserve"> скраћене именице (</w:t>
      </w:r>
      <w:r w:rsidRPr="00E216EE">
        <w:rPr>
          <w:rFonts w:ascii="Arial" w:hAnsi="Arial" w:cs="Arial"/>
          <w:i/>
          <w:noProof w:val="0"/>
          <w:color w:val="000000"/>
          <w:sz w:val="22"/>
          <w:szCs w:val="22"/>
          <w:lang w:val="en-US"/>
        </w:rPr>
        <w:t>la foto, le foto</w:t>
      </w:r>
      <w:r w:rsidRPr="00E216EE">
        <w:rPr>
          <w:rFonts w:ascii="Arial" w:hAnsi="Arial" w:cs="Arial"/>
          <w:noProof w:val="0"/>
          <w:color w:val="000000"/>
          <w:sz w:val="22"/>
          <w:szCs w:val="22"/>
          <w:lang w:val="en-US"/>
        </w:rPr>
        <w:t>), једносложне именице (</w:t>
      </w:r>
      <w:r w:rsidRPr="00E216EE">
        <w:rPr>
          <w:rFonts w:ascii="Arial" w:hAnsi="Arial" w:cs="Arial"/>
          <w:i/>
          <w:noProof w:val="0"/>
          <w:color w:val="000000"/>
          <w:sz w:val="22"/>
          <w:szCs w:val="22"/>
          <w:lang w:val="en-US"/>
        </w:rPr>
        <w:t>il re, i re</w:t>
      </w:r>
      <w:r w:rsidRPr="00E216EE">
        <w:rPr>
          <w:rFonts w:ascii="Arial" w:hAnsi="Arial" w:cs="Arial"/>
          <w:noProof w:val="0"/>
          <w:color w:val="000000"/>
          <w:sz w:val="22"/>
          <w:szCs w:val="22"/>
          <w:lang w:val="en-US"/>
        </w:rPr>
        <w:t xml:space="preserve">), именице које се завршавају на </w:t>
      </w:r>
      <w:r w:rsidRPr="00E216EE">
        <w:rPr>
          <w:rFonts w:ascii="Arial" w:hAnsi="Arial" w:cs="Arial"/>
          <w:i/>
          <w:noProof w:val="0"/>
          <w:color w:val="000000"/>
          <w:sz w:val="22"/>
          <w:szCs w:val="22"/>
          <w:lang w:val="en-US"/>
        </w:rPr>
        <w:t>i</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tesi, le tesi</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Личне заменице у служби субјекта </w:t>
      </w:r>
      <w:r w:rsidRPr="00E216EE">
        <w:rPr>
          <w:rFonts w:ascii="Arial" w:hAnsi="Arial" w:cs="Arial"/>
          <w:i/>
          <w:noProof w:val="0"/>
          <w:color w:val="000000"/>
          <w:sz w:val="22"/>
          <w:szCs w:val="22"/>
          <w:lang w:val="en-US"/>
        </w:rPr>
        <w:t>(io, tu, lui, lei, Lei, noi, voi, loro)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Наглашене личне заменице у служби директног објекта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(complemento oggetto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me, te, lui, lei, Lei, noi, voi, loro) (Lei non ama te, ma me.)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Ненаглашене личне заменице у служби директног објекта </w:t>
      </w:r>
      <w:r w:rsidRPr="00E216EE">
        <w:rPr>
          <w:rFonts w:ascii="Arial" w:hAnsi="Arial" w:cs="Arial"/>
          <w:i/>
          <w:noProof w:val="0"/>
          <w:color w:val="000000"/>
          <w:sz w:val="22"/>
          <w:szCs w:val="22"/>
          <w:lang w:val="en-US"/>
        </w:rPr>
        <w:t xml:space="preserve">(complemento oggetto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lo, la, li, le) (La conosco bene. Li inviatiamo alla festa.)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Присвојне заменице </w:t>
      </w:r>
      <w:r w:rsidRPr="00E216EE">
        <w:rPr>
          <w:rFonts w:ascii="Arial" w:hAnsi="Arial" w:cs="Arial"/>
          <w:i/>
          <w:noProof w:val="0"/>
          <w:color w:val="000000"/>
          <w:sz w:val="22"/>
          <w:szCs w:val="22"/>
          <w:lang w:val="en-US"/>
        </w:rPr>
        <w:t xml:space="preserve">(pronomi possessivi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mio, tuo, suo, nostro, vostro, loro)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(Devo chiedere il permesso ai miei.)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Показне заменице </w:t>
      </w:r>
      <w:r w:rsidRPr="00E216EE">
        <w:rPr>
          <w:rFonts w:ascii="Arial" w:hAnsi="Arial" w:cs="Arial"/>
          <w:i/>
          <w:noProof w:val="0"/>
          <w:color w:val="000000"/>
          <w:sz w:val="22"/>
          <w:szCs w:val="22"/>
          <w:lang w:val="en-US"/>
        </w:rPr>
        <w:t>(pronomi dimostrativi: questo, quello)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(Questa è la mia migliore amica. Quello è il libro di cui ti ho parlato.)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Упитне заменице </w:t>
      </w:r>
      <w:r w:rsidRPr="00E216EE">
        <w:rPr>
          <w:rFonts w:ascii="Arial" w:hAnsi="Arial" w:cs="Arial"/>
          <w:i/>
          <w:noProof w:val="0"/>
          <w:color w:val="000000"/>
          <w:sz w:val="22"/>
          <w:szCs w:val="22"/>
          <w:lang w:val="en-US"/>
        </w:rPr>
        <w:t>(pronomi interrogativi: chi? che? che cosa? quale? quali?)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(Chi è lei? Ragazze, che cosa avete fatto ieri?)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Неодређене заменице </w:t>
      </w:r>
      <w:r w:rsidRPr="00E216EE">
        <w:rPr>
          <w:rFonts w:ascii="Arial" w:hAnsi="Arial" w:cs="Arial"/>
          <w:i/>
          <w:noProof w:val="0"/>
          <w:color w:val="000000"/>
          <w:sz w:val="22"/>
          <w:szCs w:val="22"/>
          <w:lang w:val="en-US"/>
        </w:rPr>
        <w:t>(pronomi indefiniti:</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ognuno, qualcuno)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(C’è qualcuno con cui potrei parlare?)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Описни придеви, слагање придева и именице у роду и броју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La macchina di Mario è nuova e molto veloce. Le lezioni d’italiano sono interessanti.)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Присвојни придеви </w:t>
      </w:r>
      <w:r w:rsidRPr="00E216EE">
        <w:rPr>
          <w:rFonts w:ascii="Arial" w:hAnsi="Arial" w:cs="Arial"/>
          <w:i/>
          <w:noProof w:val="0"/>
          <w:color w:val="000000"/>
          <w:sz w:val="22"/>
          <w:szCs w:val="22"/>
          <w:lang w:val="en-US"/>
        </w:rPr>
        <w:t>(aggettivi possessivi</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mio, tuo, suo, nostro, vostro, loro</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присвојне придеве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Морфолошке одлике и употреба придева </w:t>
      </w:r>
      <w:r w:rsidRPr="00E216EE">
        <w:rPr>
          <w:rFonts w:ascii="Arial" w:hAnsi="Arial" w:cs="Arial"/>
          <w:i/>
          <w:noProof w:val="0"/>
          <w:color w:val="000000"/>
          <w:sz w:val="22"/>
          <w:szCs w:val="22"/>
          <w:lang w:val="en-US"/>
        </w:rPr>
        <w:t>questo, quello, bello, buono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(Ti piace questa ragazza? Quel ragazzo è molto carino.)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Неодређени придеви </w:t>
      </w:r>
      <w:r w:rsidRPr="00E216EE">
        <w:rPr>
          <w:rFonts w:ascii="Arial" w:hAnsi="Arial" w:cs="Arial"/>
          <w:i/>
          <w:noProof w:val="0"/>
          <w:color w:val="000000"/>
          <w:sz w:val="22"/>
          <w:szCs w:val="22"/>
          <w:lang w:val="en-US"/>
        </w:rPr>
        <w:t>(aggettivi indefiniti: tutto, ogni, qualche) (Serena va a correre ogni giorno.)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Апсолутни суперлатив </w:t>
      </w:r>
      <w:r w:rsidRPr="00E216EE">
        <w:rPr>
          <w:rFonts w:ascii="Arial" w:hAnsi="Arial" w:cs="Arial"/>
          <w:i/>
          <w:noProof w:val="0"/>
          <w:color w:val="000000"/>
          <w:sz w:val="22"/>
          <w:szCs w:val="22"/>
          <w:lang w:val="en-US"/>
        </w:rPr>
        <w:t>(superlativo assoluto) (Maria è bellissima. Mario è simpaticissimo.)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Називи боја </w:t>
      </w:r>
      <w:r w:rsidRPr="00E216EE">
        <w:rPr>
          <w:rFonts w:ascii="Arial" w:hAnsi="Arial" w:cs="Arial"/>
          <w:i/>
          <w:noProof w:val="0"/>
          <w:color w:val="000000"/>
          <w:sz w:val="22"/>
          <w:szCs w:val="22"/>
          <w:lang w:val="en-US"/>
        </w:rPr>
        <w:t>(bianco, rosso, verde, giallo, nero, azzurro</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Морфолошке особености придева </w:t>
      </w:r>
      <w:r w:rsidRPr="00E216EE">
        <w:rPr>
          <w:rFonts w:ascii="Arial" w:hAnsi="Arial" w:cs="Arial"/>
          <w:i/>
          <w:noProof w:val="0"/>
          <w:color w:val="000000"/>
          <w:sz w:val="22"/>
          <w:szCs w:val="22"/>
          <w:lang w:val="en-US"/>
        </w:rPr>
        <w:t>(viola, rosa, blu, arancione)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(Oggi indossa una maglietta blu e i pantaloni rosa.)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Основни бројеви </w:t>
      </w:r>
      <w:r w:rsidRPr="00E216EE">
        <w:rPr>
          <w:rFonts w:ascii="Arial" w:hAnsi="Arial" w:cs="Arial"/>
          <w:i/>
          <w:noProof w:val="0"/>
          <w:color w:val="000000"/>
          <w:sz w:val="22"/>
          <w:szCs w:val="22"/>
          <w:lang w:val="en-US"/>
        </w:rPr>
        <w:t>(numeri cardinali) (Nella mia scuola ci sono seicentocinquanta student.)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Редни бројеви </w:t>
      </w:r>
      <w:r w:rsidRPr="00E216EE">
        <w:rPr>
          <w:rFonts w:ascii="Arial" w:hAnsi="Arial" w:cs="Arial"/>
          <w:i/>
          <w:noProof w:val="0"/>
          <w:color w:val="000000"/>
          <w:sz w:val="22"/>
          <w:szCs w:val="22"/>
          <w:lang w:val="en-US"/>
        </w:rPr>
        <w:t>(numeri ordinali) (Abito al quinto piano.)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Indicativo Presente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Садашње време правилних и најфреквентнијих неправилних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(Nel tempo libero esco con gli amici, leggo i libri, ascolto musica.)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Passato prossimo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Перфекат прелазних и непрелазних глагола, партицип прошли правилних глагола и најфреквентнијих неправилних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(Che cosa hai fatto ieri? Sabato siamo stati al cinema.)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Imperfetto indicativo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Имперфекат правилних глагола и најфреквентнијих неправилних облика </w:t>
      </w:r>
      <w:r w:rsidRPr="00E216EE">
        <w:rPr>
          <w:rFonts w:ascii="Arial" w:hAnsi="Arial" w:cs="Arial"/>
          <w:i/>
          <w:noProof w:val="0"/>
          <w:color w:val="000000"/>
          <w:sz w:val="22"/>
          <w:szCs w:val="22"/>
          <w:lang w:val="en-US"/>
        </w:rPr>
        <w:t>(La mia maestra si chiamava Maria. Era alta, bella e molto gentile. Da piccolo vivevo in campagna. Mentre Mario studiava, noi guardavamo la TV.)</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Futuro semplice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Футур правилних глагола и најфреквентнијих неправилних облика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(Fra due giorni arriverà Maria.)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Condizionale Presente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Кондиционал правилних глагола и најфреквентнијих неправилних облика </w:t>
      </w:r>
      <w:r w:rsidRPr="00E216EE">
        <w:rPr>
          <w:rFonts w:ascii="Arial" w:hAnsi="Arial" w:cs="Arial"/>
          <w:i/>
          <w:noProof w:val="0"/>
          <w:color w:val="000000"/>
          <w:sz w:val="22"/>
          <w:szCs w:val="22"/>
          <w:lang w:val="en-US"/>
        </w:rPr>
        <w:t>(Vorrei un chilo di mele, per favore! Potresti prestarmi il tuo libro di italiano?)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Употреба глагола </w:t>
      </w:r>
      <w:r w:rsidRPr="00E216EE">
        <w:rPr>
          <w:rFonts w:ascii="Arial" w:hAnsi="Arial" w:cs="Arial"/>
          <w:i/>
          <w:noProof w:val="0"/>
          <w:color w:val="000000"/>
          <w:sz w:val="22"/>
          <w:szCs w:val="22"/>
          <w:lang w:val="en-US"/>
        </w:rPr>
        <w:t>piacere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(Ti piace ballare? Mi piace la cucina italiana. A Mario non piacciono gli spaghetti.)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Presente progressivo (stare + gerundio) (Che cosa stai facendo?)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Прилози за начин, место и време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Прости предлози </w:t>
      </w:r>
      <w:r w:rsidRPr="00E216EE">
        <w:rPr>
          <w:rFonts w:ascii="Arial" w:hAnsi="Arial" w:cs="Arial"/>
          <w:i/>
          <w:noProof w:val="0"/>
          <w:color w:val="000000"/>
          <w:sz w:val="22"/>
          <w:szCs w:val="22"/>
          <w:lang w:val="en-US"/>
        </w:rPr>
        <w:t>di, a, da, con, su, in, per, tra, fra</w:t>
      </w:r>
      <w:r w:rsidRPr="00E216EE">
        <w:rPr>
          <w:rFonts w:ascii="Arial" w:hAnsi="Arial" w:cs="Arial"/>
          <w:noProof w:val="0"/>
          <w:color w:val="000000"/>
          <w:sz w:val="22"/>
          <w:szCs w:val="22"/>
          <w:lang w:val="en-US"/>
        </w:rPr>
        <w:t xml:space="preserve"> и њихова основна употреба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(Mario è di Roma, ma abita a Firenze. Gli alunni sono in aula. Arrivo fra cinque minuti. Vado in camera. Vado a Bologna.)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Предлози </w:t>
      </w:r>
      <w:r w:rsidRPr="00E216EE">
        <w:rPr>
          <w:rFonts w:ascii="Arial" w:hAnsi="Arial" w:cs="Arial"/>
          <w:i/>
          <w:noProof w:val="0"/>
          <w:color w:val="000000"/>
          <w:sz w:val="22"/>
          <w:szCs w:val="22"/>
          <w:lang w:val="en-US"/>
        </w:rPr>
        <w:t>dentro, fuori, sotto, sopra, davanti, dietro</w:t>
      </w:r>
      <w:r w:rsidRPr="00E216EE">
        <w:rPr>
          <w:rFonts w:ascii="Arial" w:hAnsi="Arial" w:cs="Arial"/>
          <w:noProof w:val="0"/>
          <w:color w:val="000000"/>
          <w:sz w:val="22"/>
          <w:szCs w:val="22"/>
          <w:lang w:val="en-US"/>
        </w:rPr>
        <w:t xml:space="preserve"> и њихова основна употреба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(Il quadro è sopra il divano. Ci vediamo davanti al cinema.)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Preposizioni articolate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Предлози спојени са чланом </w:t>
      </w:r>
      <w:r w:rsidRPr="00E216EE">
        <w:rPr>
          <w:rFonts w:ascii="Arial" w:hAnsi="Arial" w:cs="Arial"/>
          <w:i/>
          <w:noProof w:val="0"/>
          <w:color w:val="000000"/>
          <w:sz w:val="22"/>
          <w:szCs w:val="22"/>
          <w:lang w:val="en-US"/>
        </w:rPr>
        <w:t>(di, a, da, in, su)</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(Domani andiamo al cinema. Il libro è nello zaino.)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Синтакса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Проста реченица: потврдна, упитна, одрична </w:t>
      </w:r>
      <w:r w:rsidRPr="00E216EE">
        <w:rPr>
          <w:rFonts w:ascii="Arial" w:hAnsi="Arial" w:cs="Arial"/>
          <w:i/>
          <w:noProof w:val="0"/>
          <w:color w:val="000000"/>
          <w:sz w:val="22"/>
          <w:szCs w:val="22"/>
          <w:lang w:val="en-US"/>
        </w:rPr>
        <w:t>(Tu sei italiano. No, no non sono italiano.)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(Adesso non lavoro più, ma ho più tempo per leggere, scrivere e giocare con i miei nipoti.)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 речи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Место прилога и прилошких одредби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(Mangio sempre una mela dopo pranzo, ma adesso prendo una pera. Nel libretto ci sono nomi dei professori e altre informazioni utili</w:t>
      </w: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НЕМАЧКИ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Властите и заједничке (у облицима једнине и множине: </w:t>
      </w:r>
      <w:r w:rsidRPr="00E216EE">
        <w:rPr>
          <w:rFonts w:ascii="Arial" w:hAnsi="Arial" w:cs="Arial"/>
          <w:i/>
          <w:noProof w:val="0"/>
          <w:color w:val="000000"/>
          <w:sz w:val="22"/>
          <w:szCs w:val="22"/>
          <w:lang w:val="en-US"/>
        </w:rPr>
        <w:t xml:space="preserve">Bild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Bilder, Kopf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Köpfe, Frau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Frauen</w:t>
      </w:r>
      <w:r w:rsidRPr="00E216EE">
        <w:rPr>
          <w:rFonts w:ascii="Arial" w:hAnsi="Arial" w:cs="Arial"/>
          <w:noProof w:val="0"/>
          <w:color w:val="000000"/>
          <w:sz w:val="22"/>
          <w:szCs w:val="22"/>
          <w:lang w:val="en-US"/>
        </w:rPr>
        <w:t>), са одговарајућим родом.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Изведене суфиксацијом: </w:t>
      </w:r>
      <w:r w:rsidRPr="00E216EE">
        <w:rPr>
          <w:rFonts w:ascii="Arial" w:hAnsi="Arial" w:cs="Arial"/>
          <w:i/>
          <w:noProof w:val="0"/>
          <w:color w:val="000000"/>
          <w:sz w:val="22"/>
          <w:szCs w:val="22"/>
          <w:lang w:val="en-US"/>
        </w:rPr>
        <w:t>Möglichkeit, Rechnung.</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Изведене префиксацијом: </w:t>
      </w:r>
      <w:r w:rsidRPr="00E216EE">
        <w:rPr>
          <w:rFonts w:ascii="Arial" w:hAnsi="Arial" w:cs="Arial"/>
          <w:i/>
          <w:noProof w:val="0"/>
          <w:color w:val="000000"/>
          <w:sz w:val="22"/>
          <w:szCs w:val="22"/>
          <w:lang w:val="en-US"/>
        </w:rPr>
        <w:t>Ausflug.</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Сложенице: </w:t>
      </w:r>
      <w:r w:rsidRPr="00E216EE">
        <w:rPr>
          <w:rFonts w:ascii="Arial" w:hAnsi="Arial" w:cs="Arial"/>
          <w:i/>
          <w:noProof w:val="0"/>
          <w:color w:val="000000"/>
          <w:sz w:val="22"/>
          <w:szCs w:val="22"/>
          <w:lang w:val="en-US"/>
        </w:rPr>
        <w:t>Sommerferien, Jugendliebe, Tomatensuppe.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Изведени суфиксацијом од глагола и именица: </w:t>
      </w:r>
      <w:r w:rsidRPr="00E216EE">
        <w:rPr>
          <w:rFonts w:ascii="Arial" w:hAnsi="Arial" w:cs="Arial"/>
          <w:i/>
          <w:noProof w:val="0"/>
          <w:color w:val="000000"/>
          <w:sz w:val="22"/>
          <w:szCs w:val="22"/>
          <w:lang w:val="en-US"/>
        </w:rPr>
        <w:t>fehlerfrei, liebevoll, sprachlos, trinkbar.</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Сложени (рецептивно): </w:t>
      </w:r>
      <w:r w:rsidRPr="00E216EE">
        <w:rPr>
          <w:rFonts w:ascii="Arial" w:hAnsi="Arial" w:cs="Arial"/>
          <w:i/>
          <w:noProof w:val="0"/>
          <w:color w:val="000000"/>
          <w:sz w:val="22"/>
          <w:szCs w:val="22"/>
          <w:lang w:val="en-US"/>
        </w:rPr>
        <w:t>steinreich</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Придевска промена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јака, слаба, мешовита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Компаратив и суперлатив (правилна творба и главни изузеци: </w:t>
      </w:r>
      <w:r w:rsidRPr="00E216EE">
        <w:rPr>
          <w:rFonts w:ascii="Arial" w:hAnsi="Arial" w:cs="Arial"/>
          <w:i/>
          <w:noProof w:val="0"/>
          <w:color w:val="000000"/>
          <w:sz w:val="22"/>
          <w:szCs w:val="22"/>
          <w:lang w:val="en-US"/>
        </w:rPr>
        <w:t xml:space="preserve">gut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besser, groß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größer, teuer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teurer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w:t>
      </w:r>
      <w:r w:rsidRPr="00E216EE">
        <w:rPr>
          <w:rFonts w:ascii="Arial" w:hAnsi="Arial" w:cs="Arial"/>
          <w:i/>
          <w:noProof w:val="0"/>
          <w:color w:val="000000"/>
          <w:sz w:val="22"/>
          <w:szCs w:val="22"/>
          <w:lang w:val="en-US"/>
        </w:rPr>
        <w:t>der, die, das</w:t>
      </w:r>
      <w:r w:rsidRPr="00E216EE">
        <w:rPr>
          <w:rFonts w:ascii="Arial" w:hAnsi="Arial" w:cs="Arial"/>
          <w:noProof w:val="0"/>
          <w:color w:val="000000"/>
          <w:sz w:val="22"/>
          <w:szCs w:val="22"/>
          <w:lang w:val="en-US"/>
        </w:rPr>
        <w:t>), неодређени (</w:t>
      </w:r>
      <w:r w:rsidRPr="00E216EE">
        <w:rPr>
          <w:rFonts w:ascii="Arial" w:hAnsi="Arial" w:cs="Arial"/>
          <w:i/>
          <w:noProof w:val="0"/>
          <w:color w:val="000000"/>
          <w:sz w:val="22"/>
          <w:szCs w:val="22"/>
          <w:lang w:val="en-US"/>
        </w:rPr>
        <w:t>ein, eine</w:t>
      </w:r>
      <w:r w:rsidRPr="00E216EE">
        <w:rPr>
          <w:rFonts w:ascii="Arial" w:hAnsi="Arial" w:cs="Arial"/>
          <w:noProof w:val="0"/>
          <w:color w:val="000000"/>
          <w:sz w:val="22"/>
          <w:szCs w:val="22"/>
          <w:lang w:val="en-US"/>
        </w:rPr>
        <w:t>), нулти, присвојни (</w:t>
      </w:r>
      <w:r w:rsidRPr="00E216EE">
        <w:rPr>
          <w:rFonts w:ascii="Arial" w:hAnsi="Arial" w:cs="Arial"/>
          <w:i/>
          <w:noProof w:val="0"/>
          <w:color w:val="000000"/>
          <w:sz w:val="22"/>
          <w:szCs w:val="22"/>
          <w:lang w:val="en-US"/>
        </w:rPr>
        <w:t>mein, dein…</w:t>
      </w:r>
      <w:r w:rsidRPr="00E216EE">
        <w:rPr>
          <w:rFonts w:ascii="Arial" w:hAnsi="Arial" w:cs="Arial"/>
          <w:noProof w:val="0"/>
          <w:color w:val="000000"/>
          <w:sz w:val="22"/>
          <w:szCs w:val="22"/>
          <w:lang w:val="en-US"/>
        </w:rPr>
        <w:t>), показни (</w:t>
      </w:r>
      <w:r w:rsidRPr="00E216EE">
        <w:rPr>
          <w:rFonts w:ascii="Arial" w:hAnsi="Arial" w:cs="Arial"/>
          <w:i/>
          <w:noProof w:val="0"/>
          <w:color w:val="000000"/>
          <w:sz w:val="22"/>
          <w:szCs w:val="22"/>
          <w:lang w:val="en-US"/>
        </w:rPr>
        <w:t>dieser, jener</w:t>
      </w:r>
      <w:r w:rsidRPr="00E216EE">
        <w:rPr>
          <w:rFonts w:ascii="Arial" w:hAnsi="Arial" w:cs="Arial"/>
          <w:noProof w:val="0"/>
          <w:color w:val="000000"/>
          <w:sz w:val="22"/>
          <w:szCs w:val="22"/>
          <w:lang w:val="en-US"/>
        </w:rPr>
        <w:t>), негациони (</w:t>
      </w:r>
      <w:r w:rsidRPr="00E216EE">
        <w:rPr>
          <w:rFonts w:ascii="Arial" w:hAnsi="Arial" w:cs="Arial"/>
          <w:i/>
          <w:noProof w:val="0"/>
          <w:color w:val="000000"/>
          <w:sz w:val="22"/>
          <w:szCs w:val="22"/>
          <w:lang w:val="en-US"/>
        </w:rPr>
        <w:t>kein, keine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 номинативу (субјект), акузативу и дативу (директни и индиректни објекат), партитивном генитиву (</w:t>
      </w:r>
      <w:r w:rsidRPr="00E216EE">
        <w:rPr>
          <w:rFonts w:ascii="Arial" w:hAnsi="Arial" w:cs="Arial"/>
          <w:i/>
          <w:noProof w:val="0"/>
          <w:color w:val="000000"/>
          <w:sz w:val="22"/>
          <w:szCs w:val="22"/>
          <w:lang w:val="en-US"/>
        </w:rPr>
        <w:t>die Hälfte des Lebens</w:t>
      </w:r>
      <w:r w:rsidRPr="00E216EE">
        <w:rPr>
          <w:rFonts w:ascii="Arial" w:hAnsi="Arial" w:cs="Arial"/>
          <w:noProof w:val="0"/>
          <w:color w:val="000000"/>
          <w:sz w:val="22"/>
          <w:szCs w:val="22"/>
          <w:lang w:val="en-US"/>
        </w:rPr>
        <w:t>), посесивном генитиву (</w:t>
      </w:r>
      <w:r w:rsidRPr="00E216EE">
        <w:rPr>
          <w:rFonts w:ascii="Arial" w:hAnsi="Arial" w:cs="Arial"/>
          <w:i/>
          <w:noProof w:val="0"/>
          <w:color w:val="000000"/>
          <w:sz w:val="22"/>
          <w:szCs w:val="22"/>
          <w:lang w:val="en-US"/>
        </w:rPr>
        <w:t>die Mutter meiner Mutter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и редни (</w:t>
      </w:r>
      <w:r w:rsidRPr="00E216EE">
        <w:rPr>
          <w:rFonts w:ascii="Arial" w:hAnsi="Arial" w:cs="Arial"/>
          <w:i/>
          <w:noProof w:val="0"/>
          <w:color w:val="000000"/>
          <w:sz w:val="22"/>
          <w:szCs w:val="22"/>
          <w:lang w:val="en-US"/>
        </w:rPr>
        <w:t>der siebte Februar; im siebten Stock</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 акузативом (</w:t>
      </w:r>
      <w:r w:rsidRPr="00E216EE">
        <w:rPr>
          <w:rFonts w:ascii="Arial" w:hAnsi="Arial" w:cs="Arial"/>
          <w:i/>
          <w:noProof w:val="0"/>
          <w:color w:val="000000"/>
          <w:sz w:val="22"/>
          <w:szCs w:val="22"/>
          <w:lang w:val="en-US"/>
        </w:rPr>
        <w:t>Die Blumen sind für dich</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 дативом (</w:t>
      </w:r>
      <w:r w:rsidRPr="00E216EE">
        <w:rPr>
          <w:rFonts w:ascii="Arial" w:hAnsi="Arial" w:cs="Arial"/>
          <w:i/>
          <w:noProof w:val="0"/>
          <w:color w:val="000000"/>
          <w:sz w:val="22"/>
          <w:szCs w:val="22"/>
          <w:lang w:val="en-US"/>
        </w:rPr>
        <w:t>Sie arbeitet bei einem Zahnarzt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 дативом или акузативом (</w:t>
      </w:r>
      <w:r w:rsidRPr="00E216EE">
        <w:rPr>
          <w:rFonts w:ascii="Arial" w:hAnsi="Arial" w:cs="Arial"/>
          <w:i/>
          <w:noProof w:val="0"/>
          <w:color w:val="000000"/>
          <w:sz w:val="22"/>
          <w:szCs w:val="22"/>
          <w:lang w:val="en-US"/>
        </w:rPr>
        <w:t>Er ist in der Schule. Sie kommt in die Schule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Глаголска времена: презент, претерит модалних, помоћних, слабих и нафреквентнијих јаких глагола, перфект слабих и јаких глагола, футур.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Глаголи са предлозима (</w:t>
      </w:r>
      <w:r w:rsidRPr="00E216EE">
        <w:rPr>
          <w:rFonts w:ascii="Arial" w:hAnsi="Arial" w:cs="Arial"/>
          <w:i/>
          <w:noProof w:val="0"/>
          <w:color w:val="000000"/>
          <w:sz w:val="22"/>
          <w:szCs w:val="22"/>
          <w:lang w:val="en-US"/>
        </w:rPr>
        <w:t>warten auf, sich interessieren für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Конјунктив у функцији изражавања жеље (</w:t>
      </w:r>
      <w:r w:rsidRPr="00E216EE">
        <w:rPr>
          <w:rFonts w:ascii="Arial" w:hAnsi="Arial" w:cs="Arial"/>
          <w:i/>
          <w:noProof w:val="0"/>
          <w:color w:val="000000"/>
          <w:sz w:val="22"/>
          <w:szCs w:val="22"/>
          <w:lang w:val="en-US"/>
        </w:rPr>
        <w:t>Ich hätte gern... Ich möchte...Ich würde gern</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Везници</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und, oder, aber; weil, wenn, als, während, bis, obwohl, dass, ob.</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Личне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номинативу, дативу и акузативу.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време (</w:t>
      </w:r>
      <w:r w:rsidRPr="00E216EE">
        <w:rPr>
          <w:rFonts w:ascii="Arial" w:hAnsi="Arial" w:cs="Arial"/>
          <w:i/>
          <w:noProof w:val="0"/>
          <w:color w:val="000000"/>
          <w:sz w:val="22"/>
          <w:szCs w:val="22"/>
          <w:lang w:val="en-US"/>
        </w:rPr>
        <w:t>gestern</w:t>
      </w:r>
      <w:r w:rsidRPr="00E216EE">
        <w:rPr>
          <w:rFonts w:ascii="Arial" w:hAnsi="Arial" w:cs="Arial"/>
          <w:noProof w:val="0"/>
          <w:color w:val="000000"/>
          <w:sz w:val="22"/>
          <w:szCs w:val="22"/>
          <w:lang w:val="en-US"/>
        </w:rPr>
        <w:t>), место (</w:t>
      </w:r>
      <w:r w:rsidRPr="00E216EE">
        <w:rPr>
          <w:rFonts w:ascii="Arial" w:hAnsi="Arial" w:cs="Arial"/>
          <w:i/>
          <w:noProof w:val="0"/>
          <w:color w:val="000000"/>
          <w:sz w:val="22"/>
          <w:szCs w:val="22"/>
          <w:lang w:val="en-US"/>
        </w:rPr>
        <w:t>oben, unten</w:t>
      </w:r>
      <w:r w:rsidRPr="00E216EE">
        <w:rPr>
          <w:rFonts w:ascii="Arial" w:hAnsi="Arial" w:cs="Arial"/>
          <w:noProof w:val="0"/>
          <w:color w:val="000000"/>
          <w:sz w:val="22"/>
          <w:szCs w:val="22"/>
          <w:lang w:val="en-US"/>
        </w:rPr>
        <w:t>), начин (</w:t>
      </w:r>
      <w:r w:rsidRPr="00E216EE">
        <w:rPr>
          <w:rFonts w:ascii="Arial" w:hAnsi="Arial" w:cs="Arial"/>
          <w:i/>
          <w:noProof w:val="0"/>
          <w:color w:val="000000"/>
          <w:sz w:val="22"/>
          <w:szCs w:val="22"/>
          <w:lang w:val="en-US"/>
        </w:rPr>
        <w:t>allein</w:t>
      </w:r>
      <w:r w:rsidRPr="00E216EE">
        <w:rPr>
          <w:rFonts w:ascii="Arial" w:hAnsi="Arial" w:cs="Arial"/>
          <w:noProof w:val="0"/>
          <w:color w:val="000000"/>
          <w:sz w:val="22"/>
          <w:szCs w:val="22"/>
          <w:lang w:val="en-US"/>
        </w:rPr>
        <w:t>), количину (</w:t>
      </w:r>
      <w:r w:rsidRPr="00E216EE">
        <w:rPr>
          <w:rFonts w:ascii="Arial" w:hAnsi="Arial" w:cs="Arial"/>
          <w:i/>
          <w:noProof w:val="0"/>
          <w:color w:val="000000"/>
          <w:sz w:val="22"/>
          <w:szCs w:val="22"/>
          <w:lang w:val="en-US"/>
        </w:rPr>
        <w:t>viel, wenig</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Изјавне реченице, упитне реченице; независне и зависносложене реченице, индиректне упитне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 речи у реченици.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РУСКИ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Фонетика са прозодијом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Акцентовани гласови. Отвореност и затвореност акцентованих вокала.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Редукција вокалских гласова. Редукција вокала после тврдих гласова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акање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редукција вокала после меких гласова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икање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 сугласничких гласова руског језика. Парни тврди и меки гласови. Увек тврди и увек меки гласови.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Обезвучавање шумних звучних сугласничких гласова на крају речи; алтернације звучних и безвучних сугласника.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Сугласничке групе </w:t>
      </w:r>
      <w:r w:rsidRPr="00E216EE">
        <w:rPr>
          <w:rFonts w:ascii="Arial" w:hAnsi="Arial" w:cs="Arial"/>
          <w:i/>
          <w:noProof w:val="0"/>
          <w:color w:val="000000"/>
          <w:sz w:val="22"/>
          <w:szCs w:val="22"/>
          <w:lang w:val="en-US"/>
        </w:rPr>
        <w:t>чт, сч, зч, сш, зш, вств, стн, лнц, здн</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интонационе конструкције (ИК-1, ИК-2, ИК-3).</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Упитни исказ без упитне речи (ИК-3). ИК-3 у унутрашњим фонетским синтагмама. Сегментација.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основних именичких промена.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Варијанте различитих наставака: локатив на </w:t>
      </w:r>
      <w:r w:rsidRPr="00E216EE">
        <w:rPr>
          <w:rFonts w:ascii="Arial" w:hAnsi="Arial" w:cs="Arial"/>
          <w:i/>
          <w:noProof w:val="0"/>
          <w:color w:val="000000"/>
          <w:sz w:val="22"/>
          <w:szCs w:val="22"/>
          <w:lang w:val="en-US"/>
        </w:rPr>
        <w:t>-у</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 береге/на берегу, о лесе/в лесу, о крае/на краю</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Номинатив множине на </w:t>
      </w:r>
      <w:r w:rsidRPr="00E216EE">
        <w:rPr>
          <w:rFonts w:ascii="Arial" w:hAnsi="Arial" w:cs="Arial"/>
          <w:i/>
          <w:noProof w:val="0"/>
          <w:color w:val="000000"/>
          <w:sz w:val="22"/>
          <w:szCs w:val="22"/>
          <w:lang w:val="en-US"/>
        </w:rPr>
        <w:t>-а, -я, -ья, -е</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города, учителя, деревья, граждане</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Именице којима се означавају професије људи, њихова национална и територијална припадност.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Именице Singularia и Pluralia tantum. (рецептивно и продуктивно)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Непроменљиве именице: </w:t>
      </w:r>
      <w:r w:rsidRPr="00E216EE">
        <w:rPr>
          <w:rFonts w:ascii="Arial" w:hAnsi="Arial" w:cs="Arial"/>
          <w:i/>
          <w:noProof w:val="0"/>
          <w:color w:val="000000"/>
          <w:sz w:val="22"/>
          <w:szCs w:val="22"/>
          <w:lang w:val="en-US"/>
        </w:rPr>
        <w:t>кино, кофе, метро, кафе</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заменица обрађених у основној школи: личне, упитне (</w:t>
      </w:r>
      <w:r w:rsidRPr="00E216EE">
        <w:rPr>
          <w:rFonts w:ascii="Arial" w:hAnsi="Arial" w:cs="Arial"/>
          <w:i/>
          <w:noProof w:val="0"/>
          <w:color w:val="000000"/>
          <w:sz w:val="22"/>
          <w:szCs w:val="22"/>
          <w:lang w:val="en-US"/>
        </w:rPr>
        <w:t>кто, что, какой, какое, какие</w:t>
      </w:r>
      <w:r w:rsidRPr="00E216EE">
        <w:rPr>
          <w:rFonts w:ascii="Arial" w:hAnsi="Arial" w:cs="Arial"/>
          <w:noProof w:val="0"/>
          <w:color w:val="000000"/>
          <w:sz w:val="22"/>
          <w:szCs w:val="22"/>
          <w:lang w:val="en-US"/>
        </w:rPr>
        <w:t>), присвојне.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Одричне заменице: </w:t>
      </w:r>
      <w:r w:rsidRPr="00E216EE">
        <w:rPr>
          <w:rFonts w:ascii="Arial" w:hAnsi="Arial" w:cs="Arial"/>
          <w:i/>
          <w:noProof w:val="0"/>
          <w:color w:val="000000"/>
          <w:sz w:val="22"/>
          <w:szCs w:val="22"/>
          <w:lang w:val="en-US"/>
        </w:rPr>
        <w:t>никто, ничто, ничей, никакой.</w:t>
      </w:r>
      <w:r w:rsidRPr="00E216EE">
        <w:rPr>
          <w:rFonts w:ascii="Arial" w:hAnsi="Arial" w:cs="Arial"/>
          <w:noProof w:val="0"/>
          <w:color w:val="000000"/>
          <w:sz w:val="22"/>
          <w:szCs w:val="22"/>
          <w:lang w:val="en-US"/>
        </w:rPr>
        <w:t xml:space="preserve">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Неодређене заменице: </w:t>
      </w:r>
      <w:r w:rsidRPr="00E216EE">
        <w:rPr>
          <w:rFonts w:ascii="Arial" w:hAnsi="Arial" w:cs="Arial"/>
          <w:i/>
          <w:noProof w:val="0"/>
          <w:color w:val="000000"/>
          <w:sz w:val="22"/>
          <w:szCs w:val="22"/>
          <w:lang w:val="en-US"/>
        </w:rPr>
        <w:t>кто-то, кто-нибудь, некоторый, несколько</w:t>
      </w:r>
      <w:r w:rsidRPr="00E216EE">
        <w:rPr>
          <w:rFonts w:ascii="Arial" w:hAnsi="Arial" w:cs="Arial"/>
          <w:noProof w:val="0"/>
          <w:color w:val="000000"/>
          <w:sz w:val="22"/>
          <w:szCs w:val="22"/>
          <w:lang w:val="en-US"/>
        </w:rPr>
        <w:t>.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придевске промене</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Поређење придева: прост и сложен компаратив и суперлатив.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Присвојни придеви на -</w:t>
      </w:r>
      <w:r w:rsidRPr="00E216EE">
        <w:rPr>
          <w:rFonts w:ascii="Arial" w:hAnsi="Arial" w:cs="Arial"/>
          <w:b/>
          <w:noProof w:val="0"/>
          <w:color w:val="000000"/>
          <w:sz w:val="22"/>
          <w:szCs w:val="22"/>
          <w:lang w:val="en-US"/>
        </w:rPr>
        <w:t>ов</w:t>
      </w:r>
      <w:r w:rsidRPr="00E216EE">
        <w:rPr>
          <w:rFonts w:ascii="Arial" w:hAnsi="Arial" w:cs="Arial"/>
          <w:noProof w:val="0"/>
          <w:color w:val="000000"/>
          <w:sz w:val="22"/>
          <w:szCs w:val="22"/>
          <w:lang w:val="en-US"/>
        </w:rPr>
        <w:t>, -</w:t>
      </w:r>
      <w:r w:rsidRPr="00E216EE">
        <w:rPr>
          <w:rFonts w:ascii="Arial" w:hAnsi="Arial" w:cs="Arial"/>
          <w:b/>
          <w:noProof w:val="0"/>
          <w:color w:val="000000"/>
          <w:sz w:val="22"/>
          <w:szCs w:val="22"/>
          <w:lang w:val="en-US"/>
        </w:rPr>
        <w:t>ев</w:t>
      </w:r>
      <w:r w:rsidRPr="00E216EE">
        <w:rPr>
          <w:rFonts w:ascii="Arial" w:hAnsi="Arial" w:cs="Arial"/>
          <w:noProof w:val="0"/>
          <w:color w:val="000000"/>
          <w:sz w:val="22"/>
          <w:szCs w:val="22"/>
          <w:lang w:val="en-US"/>
        </w:rPr>
        <w:t>, -</w:t>
      </w:r>
      <w:r w:rsidRPr="00E216EE">
        <w:rPr>
          <w:rFonts w:ascii="Arial" w:hAnsi="Arial" w:cs="Arial"/>
          <w:b/>
          <w:noProof w:val="0"/>
          <w:color w:val="000000"/>
          <w:sz w:val="22"/>
          <w:szCs w:val="22"/>
          <w:lang w:val="en-US"/>
        </w:rPr>
        <w:t>ин</w:t>
      </w:r>
      <w:r w:rsidRPr="00E216EE">
        <w:rPr>
          <w:rFonts w:ascii="Arial" w:hAnsi="Arial" w:cs="Arial"/>
          <w:noProof w:val="0"/>
          <w:color w:val="000000"/>
          <w:sz w:val="22"/>
          <w:szCs w:val="22"/>
          <w:lang w:val="en-US"/>
        </w:rPr>
        <w:t>, -</w:t>
      </w:r>
      <w:r w:rsidRPr="00E216EE">
        <w:rPr>
          <w:rFonts w:ascii="Arial" w:hAnsi="Arial" w:cs="Arial"/>
          <w:b/>
          <w:noProof w:val="0"/>
          <w:color w:val="000000"/>
          <w:sz w:val="22"/>
          <w:szCs w:val="22"/>
          <w:lang w:val="en-US"/>
        </w:rPr>
        <w:t>ский:</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братов, Игорев, мамин, пушкинский.</w:t>
      </w:r>
      <w:r w:rsidRPr="00E216EE">
        <w:rPr>
          <w:rFonts w:ascii="Arial" w:hAnsi="Arial" w:cs="Arial"/>
          <w:noProof w:val="0"/>
          <w:color w:val="000000"/>
          <w:sz w:val="22"/>
          <w:szCs w:val="22"/>
          <w:lang w:val="en-US"/>
        </w:rPr>
        <w:t xml:space="preserve">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Рекција придева: </w:t>
      </w:r>
      <w:r w:rsidRPr="00E216EE">
        <w:rPr>
          <w:rFonts w:ascii="Arial" w:hAnsi="Arial" w:cs="Arial"/>
          <w:i/>
          <w:noProof w:val="0"/>
          <w:color w:val="000000"/>
          <w:sz w:val="22"/>
          <w:szCs w:val="22"/>
          <w:lang w:val="en-US"/>
        </w:rPr>
        <w:t>больной чем, готовый к чему, способный к чему</w:t>
      </w:r>
      <w:r w:rsidRPr="00E216EE">
        <w:rPr>
          <w:rFonts w:ascii="Arial" w:hAnsi="Arial" w:cs="Arial"/>
          <w:noProof w:val="0"/>
          <w:color w:val="000000"/>
          <w:sz w:val="22"/>
          <w:szCs w:val="22"/>
          <w:lang w:val="en-US"/>
        </w:rPr>
        <w:t xml:space="preserve"> и сл. (уочавање разлика између руског и матерњег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Кратки придеви на примерима </w:t>
      </w:r>
      <w:r w:rsidRPr="00E216EE">
        <w:rPr>
          <w:rFonts w:ascii="Arial" w:hAnsi="Arial" w:cs="Arial"/>
          <w:i/>
          <w:noProof w:val="0"/>
          <w:color w:val="000000"/>
          <w:sz w:val="22"/>
          <w:szCs w:val="22"/>
          <w:lang w:val="en-US"/>
        </w:rPr>
        <w:t>рад, готов, занят, должен, болен</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Промена основних бројева: 1, 2, 3, 4, 5−20, 30…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Редни бројеви: </w:t>
      </w:r>
      <w:r w:rsidRPr="00E216EE">
        <w:rPr>
          <w:rFonts w:ascii="Arial" w:hAnsi="Arial" w:cs="Arial"/>
          <w:i/>
          <w:noProof w:val="0"/>
          <w:color w:val="000000"/>
          <w:sz w:val="22"/>
          <w:szCs w:val="22"/>
          <w:lang w:val="en-US"/>
        </w:rPr>
        <w:t>первый, второй, пятый, десятый</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Слагање броја и именице: </w:t>
      </w:r>
      <w:r w:rsidRPr="00E216EE">
        <w:rPr>
          <w:rFonts w:ascii="Arial" w:hAnsi="Arial" w:cs="Arial"/>
          <w:i/>
          <w:noProof w:val="0"/>
          <w:color w:val="000000"/>
          <w:sz w:val="22"/>
          <w:szCs w:val="22"/>
          <w:lang w:val="en-US"/>
        </w:rPr>
        <w:t>один дом, два (три, четыре) дома, пять домов; одна парта, две (три, четыре) парты, пять парт; один год, два (три, четыре) года, пять лет.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Исказивање времена (исказивање датума и времена по часовнику).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глагола прве и друге конјугације (Обнављање промене глагола у садашњем, простом и будућем времену).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Глаголи с алтернацијом сугласника у основи (</w:t>
      </w:r>
      <w:r w:rsidRPr="00E216EE">
        <w:rPr>
          <w:rFonts w:ascii="Arial" w:hAnsi="Arial" w:cs="Arial"/>
          <w:i/>
          <w:noProof w:val="0"/>
          <w:color w:val="000000"/>
          <w:sz w:val="22"/>
          <w:szCs w:val="22"/>
          <w:lang w:val="en-US"/>
        </w:rPr>
        <w:t>любить, видеть</w:t>
      </w:r>
      <w:r w:rsidRPr="00E216EE">
        <w:rPr>
          <w:rFonts w:ascii="Arial" w:hAnsi="Arial" w:cs="Arial"/>
          <w:noProof w:val="0"/>
          <w:color w:val="000000"/>
          <w:sz w:val="22"/>
          <w:szCs w:val="22"/>
          <w:lang w:val="en-US"/>
        </w:rPr>
        <w:t>...). Најчешће алтернације oснове у садашњем, прошлом и будућем времену.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Глаголски вид (творба помоћу префикса, суфикса и основе) и време (садашње, просто и сложено будуће и прошло).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Потенцијал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грађење и употреба.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Глаголи кретања са и без префикса (по-, при, у-, вы-, в-): </w:t>
      </w:r>
      <w:r w:rsidRPr="00E216EE">
        <w:rPr>
          <w:rFonts w:ascii="Arial" w:hAnsi="Arial" w:cs="Arial"/>
          <w:i/>
          <w:noProof w:val="0"/>
          <w:color w:val="000000"/>
          <w:sz w:val="22"/>
          <w:szCs w:val="22"/>
          <w:lang w:val="en-US"/>
        </w:rPr>
        <w:t xml:space="preserve">идти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ходить, ехать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ездить, бежать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бегать, плыть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плавать, лететь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летать, нести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носить, вести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водить, везти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возить.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Исказивање заповести: друго лице једнине и множине (продуктивно: </w:t>
      </w:r>
      <w:r w:rsidRPr="00E216EE">
        <w:rPr>
          <w:rFonts w:ascii="Arial" w:hAnsi="Arial" w:cs="Arial"/>
          <w:i/>
          <w:noProof w:val="0"/>
          <w:color w:val="000000"/>
          <w:sz w:val="22"/>
          <w:szCs w:val="22"/>
          <w:lang w:val="en-US"/>
        </w:rPr>
        <w:t>Дай мне тетрадь, пожалуйста! Подумайте об этом! Садитесь!</w:t>
      </w:r>
      <w:r w:rsidRPr="00E216EE">
        <w:rPr>
          <w:rFonts w:ascii="Arial" w:hAnsi="Arial" w:cs="Arial"/>
          <w:noProof w:val="0"/>
          <w:color w:val="000000"/>
          <w:sz w:val="22"/>
          <w:szCs w:val="22"/>
          <w:lang w:val="en-US"/>
        </w:rPr>
        <w:t xml:space="preserve"> прво лице множине рецептивно: </w:t>
      </w:r>
      <w:r w:rsidRPr="00E216EE">
        <w:rPr>
          <w:rFonts w:ascii="Arial" w:hAnsi="Arial" w:cs="Arial"/>
          <w:i/>
          <w:noProof w:val="0"/>
          <w:color w:val="000000"/>
          <w:sz w:val="22"/>
          <w:szCs w:val="22"/>
          <w:lang w:val="en-US"/>
        </w:rPr>
        <w:t>Давайте повторим! Пошли!</w:t>
      </w:r>
      <w:r>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Рекција глагола и уочавање разлика између руског и српског језика: </w:t>
      </w:r>
      <w:r w:rsidRPr="00E216EE">
        <w:rPr>
          <w:rFonts w:ascii="Arial" w:hAnsi="Arial" w:cs="Arial"/>
          <w:i/>
          <w:noProof w:val="0"/>
          <w:color w:val="000000"/>
          <w:sz w:val="22"/>
          <w:szCs w:val="22"/>
          <w:lang w:val="en-US"/>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E216EE">
        <w:rPr>
          <w:rFonts w:ascii="Arial" w:hAnsi="Arial" w:cs="Arial"/>
          <w:noProof w:val="0"/>
          <w:color w:val="000000"/>
          <w:sz w:val="22"/>
          <w:szCs w:val="22"/>
          <w:lang w:val="en-US"/>
        </w:rPr>
        <w:t xml:space="preserve">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Прилози и прилошке одредбе за место (</w:t>
      </w:r>
      <w:r w:rsidRPr="00E216EE">
        <w:rPr>
          <w:rFonts w:ascii="Arial" w:hAnsi="Arial" w:cs="Arial"/>
          <w:i/>
          <w:noProof w:val="0"/>
          <w:color w:val="000000"/>
          <w:sz w:val="22"/>
          <w:szCs w:val="22"/>
          <w:lang w:val="en-US"/>
        </w:rPr>
        <w:t>далеко, близко</w:t>
      </w:r>
      <w:r w:rsidRPr="00E216EE">
        <w:rPr>
          <w:rFonts w:ascii="Arial" w:hAnsi="Arial" w:cs="Arial"/>
          <w:noProof w:val="0"/>
          <w:color w:val="000000"/>
          <w:sz w:val="22"/>
          <w:szCs w:val="22"/>
          <w:lang w:val="en-US"/>
        </w:rPr>
        <w:t>), време (</w:t>
      </w:r>
      <w:r w:rsidRPr="00E216EE">
        <w:rPr>
          <w:rFonts w:ascii="Arial" w:hAnsi="Arial" w:cs="Arial"/>
          <w:i/>
          <w:noProof w:val="0"/>
          <w:color w:val="000000"/>
          <w:sz w:val="22"/>
          <w:szCs w:val="22"/>
          <w:lang w:val="en-US"/>
        </w:rPr>
        <w:t>утром, зимой</w:t>
      </w:r>
      <w:r w:rsidRPr="00E216EE">
        <w:rPr>
          <w:rFonts w:ascii="Arial" w:hAnsi="Arial" w:cs="Arial"/>
          <w:noProof w:val="0"/>
          <w:color w:val="000000"/>
          <w:sz w:val="22"/>
          <w:szCs w:val="22"/>
          <w:lang w:val="en-US"/>
        </w:rPr>
        <w:t>), начин (</w:t>
      </w:r>
      <w:r w:rsidRPr="00E216EE">
        <w:rPr>
          <w:rFonts w:ascii="Arial" w:hAnsi="Arial" w:cs="Arial"/>
          <w:i/>
          <w:noProof w:val="0"/>
          <w:color w:val="000000"/>
          <w:sz w:val="22"/>
          <w:szCs w:val="22"/>
          <w:lang w:val="en-US"/>
        </w:rPr>
        <w:t>хорошо, плохо</w:t>
      </w:r>
      <w:r w:rsidRPr="00E216EE">
        <w:rPr>
          <w:rFonts w:ascii="Arial" w:hAnsi="Arial" w:cs="Arial"/>
          <w:noProof w:val="0"/>
          <w:color w:val="000000"/>
          <w:sz w:val="22"/>
          <w:szCs w:val="22"/>
          <w:lang w:val="en-US"/>
        </w:rPr>
        <w:t>), количину.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Предикативни прилози (</w:t>
      </w:r>
      <w:r w:rsidRPr="00E216EE">
        <w:rPr>
          <w:rFonts w:ascii="Arial" w:hAnsi="Arial" w:cs="Arial"/>
          <w:i/>
          <w:noProof w:val="0"/>
          <w:color w:val="000000"/>
          <w:sz w:val="22"/>
          <w:szCs w:val="22"/>
          <w:lang w:val="en-US"/>
        </w:rPr>
        <w:t>нужно, можно, нельзя</w:t>
      </w:r>
      <w:r w:rsidRPr="00E216EE">
        <w:rPr>
          <w:rFonts w:ascii="Arial" w:hAnsi="Arial" w:cs="Arial"/>
          <w:noProof w:val="0"/>
          <w:color w:val="000000"/>
          <w:sz w:val="22"/>
          <w:szCs w:val="22"/>
          <w:lang w:val="en-US"/>
        </w:rPr>
        <w:t>), упитни прилози (</w:t>
      </w:r>
      <w:r w:rsidRPr="00E216EE">
        <w:rPr>
          <w:rFonts w:ascii="Arial" w:hAnsi="Arial" w:cs="Arial"/>
          <w:i/>
          <w:noProof w:val="0"/>
          <w:color w:val="000000"/>
          <w:sz w:val="22"/>
          <w:szCs w:val="22"/>
          <w:lang w:val="en-US"/>
        </w:rPr>
        <w:t>как, когда, где, куда, откуда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Поређење прилога.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Помоћне врсте речи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Предлози (</w:t>
      </w:r>
      <w:r w:rsidRPr="00E216EE">
        <w:rPr>
          <w:rFonts w:ascii="Arial" w:hAnsi="Arial" w:cs="Arial"/>
          <w:i/>
          <w:noProof w:val="0"/>
          <w:color w:val="000000"/>
          <w:sz w:val="22"/>
          <w:szCs w:val="22"/>
          <w:lang w:val="en-US"/>
        </w:rPr>
        <w:t>в, о, на, над, под, без, во время, через, после, с, до, к, по, от, из, 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везници и везничке речи (</w:t>
      </w:r>
      <w:r w:rsidRPr="00E216EE">
        <w:rPr>
          <w:rFonts w:ascii="Arial" w:hAnsi="Arial" w:cs="Arial"/>
          <w:i/>
          <w:noProof w:val="0"/>
          <w:color w:val="000000"/>
          <w:sz w:val="22"/>
          <w:szCs w:val="22"/>
          <w:lang w:val="en-US"/>
        </w:rPr>
        <w:t>и, или, а, но, не только..., но и..., потому что, поэтому, что, чтобы, если, где, куда, который,и сл.</w:t>
      </w:r>
      <w:r w:rsidRPr="00E216EE">
        <w:rPr>
          <w:rFonts w:ascii="Arial" w:hAnsi="Arial" w:cs="Arial"/>
          <w:noProof w:val="0"/>
          <w:color w:val="000000"/>
          <w:sz w:val="22"/>
          <w:szCs w:val="22"/>
          <w:lang w:val="en-US"/>
        </w:rPr>
        <w:t>), речце (</w:t>
      </w:r>
      <w:r w:rsidRPr="00E216EE">
        <w:rPr>
          <w:rFonts w:ascii="Arial" w:hAnsi="Arial" w:cs="Arial"/>
          <w:i/>
          <w:noProof w:val="0"/>
          <w:color w:val="000000"/>
          <w:sz w:val="22"/>
          <w:szCs w:val="22"/>
          <w:lang w:val="en-US"/>
        </w:rPr>
        <w:t>не, ни, ли, неужели, разве</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Однос реченица у сложеној реченици: независносложене и зависносложене реченице (саставне, раставне; субјекатске, предикатске, објекатске, временске итд. на конкретним примерима).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Управни и неуправни говор.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Реченични модели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Субјекатско-предикатски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именски предикат</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са копулом</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быть, стать, являться;</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Шишкин был великим художником. Ваша копия компьютерной программы не является подлинной.</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именски предикат без копуле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 Мария. Мой папа − лётчик.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Објекатски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директни објекат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Андрей купил вчера новую футболку. Я не получил ответа.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индиректни објекат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Ваня их поблагодарил за помощь. Олег взял эту книгу у товарища. О чём вы думали?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Зависна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Олег мне сказал, что все в порядке. Нам не сказали, что вы приедете.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Просторни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изражени прилогом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Куда нам идти? (вниз, наверх, внутрь, домой). Где вас ждать? (внизу, наверху, внутри).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изражени зависним падежом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За какой партой сидишь? Он заболел гриппом.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Временски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изражени прилогом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Вчера у меня была контрольная по математике.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изражени зависним падежом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сегодня работал с пяти до семи (часов). Мы дружим с детства.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Начински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Миша странно ведёт себя. Он хорошо говорит по-русски. Она рисует лучше всех.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Узрочни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изражени зависним падежом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Он не приехал в срок по болезни. Несмотря на плохую погоду мы пошли гулять.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Атрибутивни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изражени атрибутом у суперлативу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А. С. Пушкин является величайшим русским поэтом.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изражени атрибутом у зависном падежу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забыл тетрадь по русскому языку. Это мой товарищ по школе.</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ФРАНЦУСКИ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Именичка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одређени, неодређени и партитивни члан; присвојни и показни 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изостављање чланова (код етикетирања производа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fromage de brebis</w:t>
      </w:r>
      <w:r w:rsidRPr="00E216EE">
        <w:rPr>
          <w:rFonts w:ascii="Arial" w:hAnsi="Arial" w:cs="Arial"/>
          <w:noProof w:val="0"/>
          <w:color w:val="000000"/>
          <w:sz w:val="22"/>
          <w:szCs w:val="22"/>
          <w:lang w:val="en-US"/>
        </w:rPr>
        <w:t xml:space="preserve">, натписа на продавницама и установама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boulangerie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banquе</w:t>
      </w:r>
      <w:r w:rsidRPr="00E216EE">
        <w:rPr>
          <w:rFonts w:ascii="Arial" w:hAnsi="Arial" w:cs="Arial"/>
          <w:noProof w:val="0"/>
          <w:color w:val="000000"/>
          <w:sz w:val="22"/>
          <w:szCs w:val="22"/>
          <w:lang w:val="en-US"/>
        </w:rPr>
        <w:t xml:space="preserve">, назива рубрика у штампаним медијима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faits divers</w:t>
      </w:r>
      <w:r w:rsidRPr="00E216EE">
        <w:rPr>
          <w:rFonts w:ascii="Arial" w:hAnsi="Arial" w:cs="Arial"/>
          <w:noProof w:val="0"/>
          <w:color w:val="000000"/>
          <w:sz w:val="22"/>
          <w:szCs w:val="22"/>
          <w:lang w:val="en-US"/>
        </w:rPr>
        <w:t xml:space="preserve">, на знаковима упозорења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еntrée interdite</w:t>
      </w:r>
      <w:r w:rsidRPr="00E216EE">
        <w:rPr>
          <w:rFonts w:ascii="Arial" w:hAnsi="Arial" w:cs="Arial"/>
          <w:noProof w:val="0"/>
          <w:color w:val="000000"/>
          <w:sz w:val="22"/>
          <w:szCs w:val="22"/>
          <w:lang w:val="en-US"/>
        </w:rPr>
        <w:t xml:space="preserve">; испред именицe у позицији атрибута: </w:t>
      </w:r>
      <w:r w:rsidRPr="00E216EE">
        <w:rPr>
          <w:rFonts w:ascii="Arial" w:hAnsi="Arial" w:cs="Arial"/>
          <w:i/>
          <w:noProof w:val="0"/>
          <w:color w:val="000000"/>
          <w:sz w:val="22"/>
          <w:szCs w:val="22"/>
          <w:lang w:val="en-US"/>
        </w:rPr>
        <w:t>il est boulanger</w:t>
      </w:r>
      <w:r w:rsidRPr="00E216EE">
        <w:rPr>
          <w:rFonts w:ascii="Arial" w:hAnsi="Arial" w:cs="Arial"/>
          <w:noProof w:val="0"/>
          <w:color w:val="000000"/>
          <w:sz w:val="22"/>
          <w:szCs w:val="22"/>
          <w:lang w:val="en-US"/>
        </w:rPr>
        <w:t xml:space="preserve"> и слично);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основни, редни и мултипликациони (</w:t>
      </w:r>
      <w:r w:rsidRPr="00E216EE">
        <w:rPr>
          <w:rFonts w:ascii="Arial" w:hAnsi="Arial" w:cs="Arial"/>
          <w:i/>
          <w:noProof w:val="0"/>
          <w:color w:val="000000"/>
          <w:sz w:val="22"/>
          <w:szCs w:val="22"/>
          <w:lang w:val="en-US"/>
        </w:rPr>
        <w:t>double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triple)</w:t>
      </w:r>
      <w:r w:rsidRPr="00E216EE">
        <w:rPr>
          <w:rFonts w:ascii="Arial" w:hAnsi="Arial" w:cs="Arial"/>
          <w:noProof w:val="0"/>
          <w:color w:val="000000"/>
          <w:sz w:val="22"/>
          <w:szCs w:val="22"/>
          <w:lang w:val="en-US"/>
        </w:rPr>
        <w:t xml:space="preserve"> 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неодређене речи (</w:t>
      </w:r>
      <w:r w:rsidRPr="00E216EE">
        <w:rPr>
          <w:rFonts w:ascii="Arial" w:hAnsi="Arial" w:cs="Arial"/>
          <w:i/>
          <w:noProof w:val="0"/>
          <w:color w:val="000000"/>
          <w:sz w:val="22"/>
          <w:szCs w:val="22"/>
          <w:lang w:val="en-US"/>
        </w:rPr>
        <w:t>аucun, chaque, plusieurs, quelques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род и број именица и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место придева </w:t>
      </w:r>
      <w:r w:rsidRPr="00E216EE">
        <w:rPr>
          <w:rFonts w:ascii="Arial" w:hAnsi="Arial" w:cs="Arial"/>
          <w:i/>
          <w:noProof w:val="0"/>
          <w:color w:val="000000"/>
          <w:sz w:val="22"/>
          <w:szCs w:val="22"/>
          <w:lang w:val="en-US"/>
        </w:rPr>
        <w:t>petit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grand</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jeune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vieux</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gros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gentil</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beau</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joli</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long</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bon, mauvais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разлика у значењу придева (</w:t>
      </w:r>
      <w:r w:rsidRPr="00E216EE">
        <w:rPr>
          <w:rFonts w:ascii="Arial" w:hAnsi="Arial" w:cs="Arial"/>
          <w:i/>
          <w:noProof w:val="0"/>
          <w:color w:val="000000"/>
          <w:sz w:val="22"/>
          <w:szCs w:val="22"/>
          <w:lang w:val="en-US"/>
        </w:rPr>
        <w:t>grand, brave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ancien, propre</w:t>
      </w:r>
      <w:r w:rsidRPr="00E216EE">
        <w:rPr>
          <w:rFonts w:ascii="Arial" w:hAnsi="Arial" w:cs="Arial"/>
          <w:noProof w:val="0"/>
          <w:color w:val="000000"/>
          <w:sz w:val="22"/>
          <w:szCs w:val="22"/>
          <w:lang w:val="en-US"/>
        </w:rPr>
        <w:t>…) у зависности од места;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поређење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заменице: личне ненаглашене (укључујући заменицу </w:t>
      </w:r>
      <w:r w:rsidRPr="00E216EE">
        <w:rPr>
          <w:rFonts w:ascii="Arial" w:hAnsi="Arial" w:cs="Arial"/>
          <w:i/>
          <w:noProof w:val="0"/>
          <w:color w:val="000000"/>
          <w:sz w:val="22"/>
          <w:szCs w:val="22"/>
          <w:lang w:val="en-US"/>
        </w:rPr>
        <w:t>on)</w:t>
      </w:r>
      <w:r w:rsidRPr="00E216EE">
        <w:rPr>
          <w:rFonts w:ascii="Arial" w:hAnsi="Arial" w:cs="Arial"/>
          <w:noProof w:val="0"/>
          <w:color w:val="000000"/>
          <w:sz w:val="22"/>
          <w:szCs w:val="22"/>
          <w:lang w:val="en-US"/>
        </w:rPr>
        <w:t xml:space="preserve"> и наглашене;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заменице за директни и индиректни објекат.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Глаголска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глаголски начини и времена: презент, сложени перфекат, имперфекат, футур први; перифрастичне конструкције: блиски футур, прогресивни презент, блиска прошлост;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употреба субјунктива глагола прве групе иза </w:t>
      </w:r>
      <w:r w:rsidRPr="00E216EE">
        <w:rPr>
          <w:rFonts w:ascii="Arial" w:hAnsi="Arial" w:cs="Arial"/>
          <w:i/>
          <w:noProof w:val="0"/>
          <w:color w:val="000000"/>
          <w:sz w:val="22"/>
          <w:szCs w:val="22"/>
          <w:lang w:val="en-US"/>
        </w:rPr>
        <w:t>il faut que, je veux que, j’aimerais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Il faut que tu racontes ça à ton frère)</w:t>
      </w:r>
      <w:r w:rsidRPr="00E216EE">
        <w:rPr>
          <w:rFonts w:ascii="Arial" w:hAnsi="Arial" w:cs="Arial"/>
          <w:noProof w:val="0"/>
          <w:color w:val="000000"/>
          <w:sz w:val="22"/>
          <w:szCs w:val="22"/>
          <w:lang w:val="en-US"/>
        </w:rPr>
        <w:t xml:space="preserve">, као и рецептивно: </w:t>
      </w:r>
      <w:r w:rsidRPr="00E216EE">
        <w:rPr>
          <w:rFonts w:ascii="Arial" w:hAnsi="Arial" w:cs="Arial"/>
          <w:i/>
          <w:noProof w:val="0"/>
          <w:color w:val="000000"/>
          <w:sz w:val="22"/>
          <w:szCs w:val="22"/>
          <w:lang w:val="en-US"/>
        </w:rPr>
        <w:t>Il faut que tu fasses/que tu ailles/que tu sois/ que tu lises /que tu saches/que tu écrives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кондиционал презента: </w:t>
      </w:r>
      <w:r w:rsidRPr="00E216EE">
        <w:rPr>
          <w:rFonts w:ascii="Arial" w:hAnsi="Arial" w:cs="Arial"/>
          <w:i/>
          <w:noProof w:val="0"/>
          <w:color w:val="000000"/>
          <w:sz w:val="22"/>
          <w:szCs w:val="22"/>
          <w:lang w:val="en-US"/>
        </w:rPr>
        <w:t>Si mes parents me laissaient partir, je viendrais avec toi!</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императив (рецептивно): </w:t>
      </w:r>
      <w:r w:rsidRPr="00E216EE">
        <w:rPr>
          <w:rFonts w:ascii="Arial" w:hAnsi="Arial" w:cs="Arial"/>
          <w:i/>
          <w:noProof w:val="0"/>
          <w:color w:val="000000"/>
          <w:sz w:val="22"/>
          <w:szCs w:val="22"/>
          <w:lang w:val="en-US"/>
        </w:rPr>
        <w:t>aie un peu de patience, n’ayez pas peur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најфреквентнији униперсонални глаголи: (</w:t>
      </w:r>
      <w:r w:rsidRPr="00E216EE">
        <w:rPr>
          <w:rFonts w:ascii="Arial" w:hAnsi="Arial" w:cs="Arial"/>
          <w:i/>
          <w:noProof w:val="0"/>
          <w:color w:val="000000"/>
          <w:sz w:val="22"/>
          <w:szCs w:val="22"/>
          <w:lang w:val="en-US"/>
        </w:rPr>
        <w:t>Il est interdit de; Il est dangereux de; Il est possible de; il vaut mieux; Il commence à; Il reste à; Il me semble).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најчешћи предлози и предложни изрази;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предлози испред земаља и градова;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сажимање предлога и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 место, за време, за начин, за количину;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прилози за количину праћени предлогом </w:t>
      </w:r>
      <w:r w:rsidRPr="00E216EE">
        <w:rPr>
          <w:rFonts w:ascii="Arial" w:hAnsi="Arial" w:cs="Arial"/>
          <w:i/>
          <w:noProof w:val="0"/>
          <w:color w:val="000000"/>
          <w:sz w:val="22"/>
          <w:szCs w:val="22"/>
          <w:lang w:val="en-US"/>
        </w:rPr>
        <w:t>de</w:t>
      </w:r>
      <w:r w:rsidRPr="00E216EE">
        <w:rPr>
          <w:rFonts w:ascii="Arial" w:hAnsi="Arial" w:cs="Arial"/>
          <w:noProof w:val="0"/>
          <w:color w:val="000000"/>
          <w:sz w:val="22"/>
          <w:szCs w:val="22"/>
          <w:lang w:val="en-US"/>
        </w:rPr>
        <w:t xml:space="preserve"> +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место прилога;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прилошке заменице </w:t>
      </w:r>
      <w:r w:rsidRPr="00E216EE">
        <w:rPr>
          <w:rFonts w:ascii="Arial" w:hAnsi="Arial" w:cs="Arial"/>
          <w:i/>
          <w:noProof w:val="0"/>
          <w:color w:val="000000"/>
          <w:sz w:val="22"/>
          <w:szCs w:val="22"/>
          <w:lang w:val="en-US"/>
        </w:rPr>
        <w:t>en</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y</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Модалитети и форме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декларативни, интерогативни, екскламативни и императивни модалитет.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афирмација (</w:t>
      </w:r>
      <w:r w:rsidRPr="00E216EE">
        <w:rPr>
          <w:rFonts w:ascii="Arial" w:hAnsi="Arial" w:cs="Arial"/>
          <w:i/>
          <w:noProof w:val="0"/>
          <w:color w:val="000000"/>
          <w:sz w:val="22"/>
          <w:szCs w:val="22"/>
          <w:lang w:val="en-US"/>
        </w:rPr>
        <w:t>Оui/Si</w:t>
      </w:r>
      <w:r w:rsidRPr="00E216EE">
        <w:rPr>
          <w:rFonts w:ascii="Arial" w:hAnsi="Arial" w:cs="Arial"/>
          <w:noProof w:val="0"/>
          <w:color w:val="000000"/>
          <w:sz w:val="22"/>
          <w:szCs w:val="22"/>
          <w:lang w:val="en-US"/>
        </w:rPr>
        <w:t xml:space="preserve">) и негација (форклузиви: </w:t>
      </w:r>
      <w:r w:rsidRPr="00E216EE">
        <w:rPr>
          <w:rFonts w:ascii="Arial" w:hAnsi="Arial" w:cs="Arial"/>
          <w:i/>
          <w:noProof w:val="0"/>
          <w:color w:val="000000"/>
          <w:sz w:val="22"/>
          <w:szCs w:val="22"/>
          <w:lang w:val="en-US"/>
        </w:rPr>
        <w:t>pas, rien, aucun, personne, jamais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презентативима </w:t>
      </w:r>
      <w:r w:rsidRPr="00E216EE">
        <w:rPr>
          <w:rFonts w:ascii="Arial" w:hAnsi="Arial" w:cs="Arial"/>
          <w:i/>
          <w:noProof w:val="0"/>
          <w:color w:val="000000"/>
          <w:sz w:val="22"/>
          <w:szCs w:val="22"/>
          <w:lang w:val="en-US"/>
        </w:rPr>
        <w:t>c’est mon copain</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voici/voilà mes parents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il y a beaucoup de bruit ce soir</w:t>
      </w:r>
      <w:r w:rsidRPr="00E216EE">
        <w:rPr>
          <w:rFonts w:ascii="Arial" w:hAnsi="Arial" w:cs="Arial"/>
          <w:noProof w:val="0"/>
          <w:color w:val="000000"/>
          <w:sz w:val="22"/>
          <w:szCs w:val="22"/>
          <w:lang w:val="en-US"/>
        </w:rPr>
        <w:t>.</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ШПАНСКИ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Фонетика и 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Обнављање и систематизација гласовног система шпанског језика; акцентуација и правопис.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1. Заједничке именице: мушки род </w:t>
      </w:r>
      <w:r w:rsidRPr="00E216EE">
        <w:rPr>
          <w:rFonts w:ascii="Arial" w:hAnsi="Arial" w:cs="Arial"/>
          <w:i/>
          <w:noProof w:val="0"/>
          <w:color w:val="000000"/>
          <w:sz w:val="22"/>
          <w:szCs w:val="22"/>
          <w:lang w:val="en-US"/>
        </w:rPr>
        <w:t>-о</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amigo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vecino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libro</w:t>
      </w:r>
      <w:r w:rsidRPr="00E216EE">
        <w:rPr>
          <w:rFonts w:ascii="Arial" w:hAnsi="Arial" w:cs="Arial"/>
          <w:noProof w:val="0"/>
          <w:color w:val="000000"/>
          <w:sz w:val="22"/>
          <w:szCs w:val="22"/>
          <w:lang w:val="en-US"/>
        </w:rPr>
        <w:t xml:space="preserve">) и женски род </w:t>
      </w:r>
      <w:r w:rsidRPr="00E216EE">
        <w:rPr>
          <w:rFonts w:ascii="Arial" w:hAnsi="Arial" w:cs="Arial"/>
          <w:i/>
          <w:noProof w:val="0"/>
          <w:color w:val="000000"/>
          <w:sz w:val="22"/>
          <w:szCs w:val="22"/>
          <w:lang w:val="en-US"/>
        </w:rPr>
        <w:t>-а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amiga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vecina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casa</w:t>
      </w:r>
      <w:r w:rsidRPr="00E216EE">
        <w:rPr>
          <w:rFonts w:ascii="Arial" w:hAnsi="Arial" w:cs="Arial"/>
          <w:noProof w:val="0"/>
          <w:color w:val="000000"/>
          <w:sz w:val="22"/>
          <w:szCs w:val="22"/>
          <w:lang w:val="en-US"/>
        </w:rPr>
        <w:t xml:space="preserve">); именице оба рода које не завршавају на самогласник </w:t>
      </w:r>
      <w:r w:rsidRPr="00E216EE">
        <w:rPr>
          <w:rFonts w:ascii="Arial" w:hAnsi="Arial" w:cs="Arial"/>
          <w:i/>
          <w:noProof w:val="0"/>
          <w:color w:val="000000"/>
          <w:sz w:val="22"/>
          <w:szCs w:val="22"/>
          <w:lang w:val="en-US"/>
        </w:rPr>
        <w:t>-о</w:t>
      </w:r>
      <w:r w:rsidRPr="00E216EE">
        <w:rPr>
          <w:rFonts w:ascii="Arial" w:hAnsi="Arial" w:cs="Arial"/>
          <w:noProof w:val="0"/>
          <w:color w:val="000000"/>
          <w:sz w:val="22"/>
          <w:szCs w:val="22"/>
          <w:lang w:val="en-US"/>
        </w:rPr>
        <w:t xml:space="preserve"> или -</w:t>
      </w:r>
      <w:r w:rsidRPr="00E216EE">
        <w:rPr>
          <w:rFonts w:ascii="Arial" w:hAnsi="Arial" w:cs="Arial"/>
          <w:i/>
          <w:noProof w:val="0"/>
          <w:color w:val="000000"/>
          <w:sz w:val="22"/>
          <w:szCs w:val="22"/>
          <w:lang w:val="en-US"/>
        </w:rPr>
        <w:t>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el peine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muerte</w:t>
      </w:r>
      <w:r w:rsidRPr="00E216EE">
        <w:rPr>
          <w:rFonts w:ascii="Arial" w:hAnsi="Arial" w:cs="Arial"/>
          <w:noProof w:val="0"/>
          <w:color w:val="000000"/>
          <w:sz w:val="22"/>
          <w:szCs w:val="22"/>
          <w:lang w:val="en-US"/>
        </w:rPr>
        <w:t>); именице оба рода које завршавају сугласником (</w:t>
      </w:r>
      <w:r w:rsidRPr="00E216EE">
        <w:rPr>
          <w:rFonts w:ascii="Arial" w:hAnsi="Arial" w:cs="Arial"/>
          <w:i/>
          <w:noProof w:val="0"/>
          <w:color w:val="000000"/>
          <w:sz w:val="22"/>
          <w:szCs w:val="22"/>
          <w:lang w:val="en-US"/>
        </w:rPr>
        <w:t>el árbol</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catedral</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solución</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el corazón</w:t>
      </w:r>
      <w:r w:rsidRPr="00E216EE">
        <w:rPr>
          <w:rFonts w:ascii="Arial" w:hAnsi="Arial" w:cs="Arial"/>
          <w:noProof w:val="0"/>
          <w:color w:val="000000"/>
          <w:sz w:val="22"/>
          <w:szCs w:val="22"/>
          <w:lang w:val="en-US"/>
        </w:rPr>
        <w:t xml:space="preserve">); именице женског рода које завршавају самогласником </w:t>
      </w:r>
      <w:r w:rsidRPr="00E216EE">
        <w:rPr>
          <w:rFonts w:ascii="Arial" w:hAnsi="Arial" w:cs="Arial"/>
          <w:i/>
          <w:noProof w:val="0"/>
          <w:color w:val="000000"/>
          <w:sz w:val="22"/>
          <w:szCs w:val="22"/>
          <w:lang w:val="en-US"/>
        </w:rPr>
        <w:t>-о</w:t>
      </w:r>
      <w:r w:rsidRPr="00E216EE">
        <w:rPr>
          <w:rFonts w:ascii="Arial" w:hAnsi="Arial" w:cs="Arial"/>
          <w:noProof w:val="0"/>
          <w:color w:val="000000"/>
          <w:sz w:val="22"/>
          <w:szCs w:val="22"/>
          <w:lang w:val="en-US"/>
        </w:rPr>
        <w:t xml:space="preserve"> услед скраћивања (</w:t>
      </w:r>
      <w:r w:rsidRPr="00E216EE">
        <w:rPr>
          <w:rFonts w:ascii="Arial" w:hAnsi="Arial" w:cs="Arial"/>
          <w:i/>
          <w:noProof w:val="0"/>
          <w:color w:val="000000"/>
          <w:sz w:val="22"/>
          <w:szCs w:val="22"/>
          <w:lang w:val="en-US"/>
        </w:rPr>
        <w:t>la moto/motocicleta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foto/fotografía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radio/radiodifusión</w:t>
      </w:r>
      <w:r w:rsidRPr="00E216EE">
        <w:rPr>
          <w:rFonts w:ascii="Arial" w:hAnsi="Arial" w:cs="Arial"/>
          <w:noProof w:val="0"/>
          <w:color w:val="000000"/>
          <w:sz w:val="22"/>
          <w:szCs w:val="22"/>
          <w:lang w:val="en-US"/>
        </w:rPr>
        <w:t>); хетероними (</w:t>
      </w:r>
      <w:r w:rsidRPr="00E216EE">
        <w:rPr>
          <w:rFonts w:ascii="Arial" w:hAnsi="Arial" w:cs="Arial"/>
          <w:i/>
          <w:noProof w:val="0"/>
          <w:color w:val="000000"/>
          <w:sz w:val="22"/>
          <w:szCs w:val="22"/>
          <w:lang w:val="en-US"/>
        </w:rPr>
        <w:t>el padre/la madre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el hombre/la mujer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Властите 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лична имена која имају заједничко порекло у српском и шпанском језику (</w:t>
      </w:r>
      <w:r w:rsidRPr="00E216EE">
        <w:rPr>
          <w:rFonts w:ascii="Arial" w:hAnsi="Arial" w:cs="Arial"/>
          <w:i/>
          <w:noProof w:val="0"/>
          <w:color w:val="000000"/>
          <w:sz w:val="22"/>
          <w:szCs w:val="22"/>
          <w:lang w:val="en-US"/>
        </w:rPr>
        <w:t>María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Elena, Pedro, Tomás</w:t>
      </w:r>
      <w:r w:rsidRPr="00E216EE">
        <w:rPr>
          <w:rFonts w:ascii="Arial" w:hAnsi="Arial" w:cs="Arial"/>
          <w:noProof w:val="0"/>
          <w:color w:val="000000"/>
          <w:sz w:val="22"/>
          <w:szCs w:val="22"/>
          <w:lang w:val="en-US"/>
        </w:rPr>
        <w:t>); честа презимена и њихово порекло (</w:t>
      </w:r>
      <w:r w:rsidRPr="00E216EE">
        <w:rPr>
          <w:rFonts w:ascii="Arial" w:hAnsi="Arial" w:cs="Arial"/>
          <w:i/>
          <w:noProof w:val="0"/>
          <w:color w:val="000000"/>
          <w:sz w:val="22"/>
          <w:szCs w:val="22"/>
          <w:lang w:val="en-US"/>
        </w:rPr>
        <w:t>Fernández</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González</w:t>
      </w:r>
      <w:r w:rsidRPr="00E216EE">
        <w:rPr>
          <w:rFonts w:ascii="Arial" w:hAnsi="Arial" w:cs="Arial"/>
          <w:noProof w:val="0"/>
          <w:color w:val="000000"/>
          <w:sz w:val="22"/>
          <w:szCs w:val="22"/>
          <w:lang w:val="en-US"/>
        </w:rPr>
        <w:t>); хипокористици за фреквентна имена (</w:t>
      </w:r>
      <w:r w:rsidRPr="00E216EE">
        <w:rPr>
          <w:rFonts w:ascii="Arial" w:hAnsi="Arial" w:cs="Arial"/>
          <w:i/>
          <w:noProof w:val="0"/>
          <w:color w:val="000000"/>
          <w:sz w:val="22"/>
          <w:szCs w:val="22"/>
          <w:lang w:val="en-US"/>
        </w:rPr>
        <w:t xml:space="preserve">Pepe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José, Paco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Francisco, Chelo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Consuelo, Lola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Dolores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 xml:space="preserve">Isa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Isabel</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топоними: имена држава без члана (</w:t>
      </w:r>
      <w:r w:rsidRPr="00E216EE">
        <w:rPr>
          <w:rFonts w:ascii="Arial" w:hAnsi="Arial" w:cs="Arial"/>
          <w:i/>
          <w:noProof w:val="0"/>
          <w:color w:val="000000"/>
          <w:sz w:val="22"/>
          <w:szCs w:val="22"/>
          <w:lang w:val="en-US"/>
        </w:rPr>
        <w:t>Serbia, España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Italia, Alemania</w:t>
      </w:r>
      <w:r w:rsidRPr="00E216EE">
        <w:rPr>
          <w:rFonts w:ascii="Arial" w:hAnsi="Arial" w:cs="Arial"/>
          <w:noProof w:val="0"/>
          <w:color w:val="000000"/>
          <w:sz w:val="22"/>
          <w:szCs w:val="22"/>
          <w:lang w:val="en-US"/>
        </w:rPr>
        <w:t>) и са чланом (</w:t>
      </w:r>
      <w:r w:rsidRPr="00E216EE">
        <w:rPr>
          <w:rFonts w:ascii="Arial" w:hAnsi="Arial" w:cs="Arial"/>
          <w:i/>
          <w:noProof w:val="0"/>
          <w:color w:val="000000"/>
          <w:sz w:val="22"/>
          <w:szCs w:val="22"/>
          <w:lang w:val="en-US"/>
        </w:rPr>
        <w:t>El Salvador</w:t>
      </w:r>
      <w:r w:rsidRPr="00E216EE">
        <w:rPr>
          <w:rFonts w:ascii="Arial" w:hAnsi="Arial" w:cs="Arial"/>
          <w:noProof w:val="0"/>
          <w:color w:val="000000"/>
          <w:sz w:val="22"/>
          <w:szCs w:val="22"/>
          <w:lang w:val="en-US"/>
        </w:rPr>
        <w:t>); имена градова (</w:t>
      </w:r>
      <w:r w:rsidRPr="00E216EE">
        <w:rPr>
          <w:rFonts w:ascii="Arial" w:hAnsi="Arial" w:cs="Arial"/>
          <w:i/>
          <w:noProof w:val="0"/>
          <w:color w:val="000000"/>
          <w:sz w:val="22"/>
          <w:szCs w:val="22"/>
          <w:lang w:val="en-US"/>
        </w:rPr>
        <w:t>Belgrado, Madrid</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París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Alcalá de Henares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Плуралија тантум (</w:t>
      </w:r>
      <w:r w:rsidRPr="00E216EE">
        <w:rPr>
          <w:rFonts w:ascii="Arial" w:hAnsi="Arial" w:cs="Arial"/>
          <w:i/>
          <w:noProof w:val="0"/>
          <w:color w:val="000000"/>
          <w:sz w:val="22"/>
          <w:szCs w:val="22"/>
          <w:lang w:val="en-US"/>
        </w:rPr>
        <w:t>las gafas, las vacaciones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Описни придеви (</w:t>
      </w:r>
      <w:r w:rsidRPr="00E216EE">
        <w:rPr>
          <w:rFonts w:ascii="Arial" w:hAnsi="Arial" w:cs="Arial"/>
          <w:i/>
          <w:noProof w:val="0"/>
          <w:color w:val="000000"/>
          <w:sz w:val="22"/>
          <w:szCs w:val="22"/>
          <w:lang w:val="en-US"/>
        </w:rPr>
        <w:t>bonito, feo, malo, bueno, alto, difícil</w:t>
      </w:r>
      <w:r w:rsidRPr="00E216EE">
        <w:rPr>
          <w:rFonts w:ascii="Arial" w:hAnsi="Arial" w:cs="Arial"/>
          <w:noProof w:val="0"/>
          <w:color w:val="000000"/>
          <w:sz w:val="22"/>
          <w:szCs w:val="22"/>
          <w:lang w:val="en-US"/>
        </w:rPr>
        <w:t xml:space="preserve">…); род и број придева: </w:t>
      </w:r>
      <w:r w:rsidRPr="00E216EE">
        <w:rPr>
          <w:rFonts w:ascii="Arial" w:hAnsi="Arial" w:cs="Arial"/>
          <w:i/>
          <w:noProof w:val="0"/>
          <w:color w:val="000000"/>
          <w:sz w:val="22"/>
          <w:szCs w:val="22"/>
          <w:lang w:val="en-US"/>
        </w:rPr>
        <w:t>alto/alta//altos/altas, difícil/difíciles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Слагање именица и придева у роду и броју: </w:t>
      </w:r>
      <w:r w:rsidRPr="00E216EE">
        <w:rPr>
          <w:rFonts w:ascii="Arial" w:hAnsi="Arial" w:cs="Arial"/>
          <w:i/>
          <w:noProof w:val="0"/>
          <w:color w:val="000000"/>
          <w:sz w:val="22"/>
          <w:szCs w:val="22"/>
          <w:lang w:val="en-US"/>
        </w:rPr>
        <w:t>Es una casa bonita; Mucha gente vive en pisos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Основна правила за положај придева; придеви који увек стоје иза именице: боја (</w:t>
      </w:r>
      <w:r w:rsidRPr="00E216EE">
        <w:rPr>
          <w:rFonts w:ascii="Arial" w:hAnsi="Arial" w:cs="Arial"/>
          <w:i/>
          <w:noProof w:val="0"/>
          <w:color w:val="000000"/>
          <w:sz w:val="22"/>
          <w:szCs w:val="22"/>
          <w:lang w:val="en-US"/>
        </w:rPr>
        <w:t>blanco, negro, rojo, azul…</w:t>
      </w:r>
      <w:r w:rsidRPr="00E216EE">
        <w:rPr>
          <w:rFonts w:ascii="Arial" w:hAnsi="Arial" w:cs="Arial"/>
          <w:noProof w:val="0"/>
          <w:color w:val="000000"/>
          <w:sz w:val="22"/>
          <w:szCs w:val="22"/>
          <w:lang w:val="en-US"/>
        </w:rPr>
        <w:t>), облик (</w:t>
      </w:r>
      <w:r w:rsidRPr="00E216EE">
        <w:rPr>
          <w:rFonts w:ascii="Arial" w:hAnsi="Arial" w:cs="Arial"/>
          <w:i/>
          <w:noProof w:val="0"/>
          <w:color w:val="000000"/>
          <w:sz w:val="22"/>
          <w:szCs w:val="22"/>
          <w:lang w:val="en-US"/>
        </w:rPr>
        <w:t>redondo, rectangular, oval…</w:t>
      </w:r>
      <w:r w:rsidRPr="00E216EE">
        <w:rPr>
          <w:rFonts w:ascii="Arial" w:hAnsi="Arial" w:cs="Arial"/>
          <w:noProof w:val="0"/>
          <w:color w:val="000000"/>
          <w:sz w:val="22"/>
          <w:szCs w:val="22"/>
          <w:lang w:val="en-US"/>
        </w:rPr>
        <w:t>), порекло/ националност (</w:t>
      </w:r>
      <w:r w:rsidRPr="00E216EE">
        <w:rPr>
          <w:rFonts w:ascii="Arial" w:hAnsi="Arial" w:cs="Arial"/>
          <w:i/>
          <w:noProof w:val="0"/>
          <w:color w:val="000000"/>
          <w:sz w:val="22"/>
          <w:szCs w:val="22"/>
          <w:lang w:val="en-US"/>
        </w:rPr>
        <w:t>serbio, español, peruano, marroquí, hindú</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4. Aпокопирање придева уз именицу: </w:t>
      </w:r>
      <w:r w:rsidRPr="00E216EE">
        <w:rPr>
          <w:rFonts w:ascii="Arial" w:hAnsi="Arial" w:cs="Arial"/>
          <w:i/>
          <w:noProof w:val="0"/>
          <w:color w:val="000000"/>
          <w:sz w:val="22"/>
          <w:szCs w:val="22"/>
          <w:lang w:val="en-US"/>
        </w:rPr>
        <w:t>buen hombre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5. Компарација придева: </w:t>
      </w:r>
      <w:r w:rsidRPr="00E216EE">
        <w:rPr>
          <w:rFonts w:ascii="Arial" w:hAnsi="Arial" w:cs="Arial"/>
          <w:i/>
          <w:noProof w:val="0"/>
          <w:color w:val="000000"/>
          <w:sz w:val="22"/>
          <w:szCs w:val="22"/>
          <w:lang w:val="en-US"/>
        </w:rPr>
        <w:t>más que, menos que, el/la más, el/la menos, tan…como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6. Апсолутни суперлатив с прилогом </w:t>
      </w:r>
      <w:r w:rsidRPr="00E216EE">
        <w:rPr>
          <w:rFonts w:ascii="Arial" w:hAnsi="Arial" w:cs="Arial"/>
          <w:i/>
          <w:noProof w:val="0"/>
          <w:color w:val="000000"/>
          <w:sz w:val="22"/>
          <w:szCs w:val="22"/>
          <w:lang w:val="en-US"/>
        </w:rPr>
        <w:t>muy</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muy guapo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1. Личне заменице за субјекат и изостављање личне заменице: </w:t>
      </w:r>
      <w:r w:rsidRPr="00E216EE">
        <w:rPr>
          <w:rFonts w:ascii="Arial" w:hAnsi="Arial" w:cs="Arial"/>
          <w:i/>
          <w:noProof w:val="0"/>
          <w:color w:val="000000"/>
          <w:sz w:val="22"/>
          <w:szCs w:val="22"/>
          <w:lang w:val="en-US"/>
        </w:rPr>
        <w:t>Yo soy guitarrista. / Soy guitarrista.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Лична заменица за формално обраћање: </w:t>
      </w:r>
      <w:r w:rsidRPr="00E216EE">
        <w:rPr>
          <w:rFonts w:ascii="Arial" w:hAnsi="Arial" w:cs="Arial"/>
          <w:i/>
          <w:noProof w:val="0"/>
          <w:color w:val="000000"/>
          <w:sz w:val="22"/>
          <w:szCs w:val="22"/>
          <w:lang w:val="en-US"/>
        </w:rPr>
        <w:t>usted/ustedes</w:t>
      </w:r>
      <w:r w:rsidRPr="00E216EE">
        <w:rPr>
          <w:rFonts w:ascii="Arial" w:hAnsi="Arial" w:cs="Arial"/>
          <w:noProof w:val="0"/>
          <w:color w:val="000000"/>
          <w:sz w:val="22"/>
          <w:szCs w:val="22"/>
          <w:lang w:val="en-US"/>
        </w:rPr>
        <w:t xml:space="preserve">; употреба заменице </w:t>
      </w:r>
      <w:r w:rsidRPr="00E216EE">
        <w:rPr>
          <w:rFonts w:ascii="Arial" w:hAnsi="Arial" w:cs="Arial"/>
          <w:i/>
          <w:noProof w:val="0"/>
          <w:color w:val="000000"/>
          <w:sz w:val="22"/>
          <w:szCs w:val="22"/>
          <w:lang w:val="en-US"/>
        </w:rPr>
        <w:t>ustedes</w:t>
      </w:r>
      <w:r w:rsidRPr="00E216EE">
        <w:rPr>
          <w:rFonts w:ascii="Arial" w:hAnsi="Arial" w:cs="Arial"/>
          <w:noProof w:val="0"/>
          <w:color w:val="000000"/>
          <w:sz w:val="22"/>
          <w:szCs w:val="22"/>
          <w:lang w:val="en-US"/>
        </w:rPr>
        <w:t xml:space="preserve"> за друго лице множине у варијететима Латинске Америке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Личне заменице у функцији директног објекта (</w:t>
      </w:r>
      <w:r w:rsidRPr="00E216EE">
        <w:rPr>
          <w:rFonts w:ascii="Arial" w:hAnsi="Arial" w:cs="Arial"/>
          <w:i/>
          <w:noProof w:val="0"/>
          <w:color w:val="000000"/>
          <w:sz w:val="22"/>
          <w:szCs w:val="22"/>
          <w:lang w:val="en-US"/>
        </w:rPr>
        <w:t>me, te, lo/la, nos, os, los/las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Личне заменице у функцији индиректног објекта (</w:t>
      </w:r>
      <w:r w:rsidRPr="00E216EE">
        <w:rPr>
          <w:rFonts w:ascii="Arial" w:hAnsi="Arial" w:cs="Arial"/>
          <w:i/>
          <w:noProof w:val="0"/>
          <w:color w:val="000000"/>
          <w:sz w:val="22"/>
          <w:szCs w:val="22"/>
          <w:lang w:val="en-US"/>
        </w:rPr>
        <w:t>me, te, le, nos, os les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5. Повратне заменице (</w:t>
      </w:r>
      <w:r w:rsidRPr="00E216EE">
        <w:rPr>
          <w:rFonts w:ascii="Arial" w:hAnsi="Arial" w:cs="Arial"/>
          <w:i/>
          <w:noProof w:val="0"/>
          <w:color w:val="000000"/>
          <w:sz w:val="22"/>
          <w:szCs w:val="22"/>
          <w:lang w:val="en-US"/>
        </w:rPr>
        <w:t>me, te, se, nos, os, se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 Неодређене заменице (</w:t>
      </w:r>
      <w:r w:rsidRPr="00E216EE">
        <w:rPr>
          <w:rFonts w:ascii="Arial" w:hAnsi="Arial" w:cs="Arial"/>
          <w:i/>
          <w:noProof w:val="0"/>
          <w:color w:val="000000"/>
          <w:sz w:val="22"/>
          <w:szCs w:val="22"/>
          <w:lang w:val="en-US"/>
        </w:rPr>
        <w:t>alguno, ninguno, nada, nadie, mucho, todo…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Al principio Sandra no decía nada. / Ahora nadie puede tocarle el pelo</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Детерминативи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Присвојни: један власник (</w:t>
      </w:r>
      <w:r w:rsidRPr="00E216EE">
        <w:rPr>
          <w:rFonts w:ascii="Arial" w:hAnsi="Arial" w:cs="Arial"/>
          <w:i/>
          <w:noProof w:val="0"/>
          <w:color w:val="000000"/>
          <w:sz w:val="22"/>
          <w:szCs w:val="22"/>
          <w:lang w:val="en-US"/>
        </w:rPr>
        <w:t>mi</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mis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tu</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tus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su</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sus</w:t>
      </w:r>
      <w:r w:rsidRPr="00E216EE">
        <w:rPr>
          <w:rFonts w:ascii="Arial" w:hAnsi="Arial" w:cs="Arial"/>
          <w:noProof w:val="0"/>
          <w:color w:val="000000"/>
          <w:sz w:val="22"/>
          <w:szCs w:val="22"/>
          <w:lang w:val="en-US"/>
        </w:rPr>
        <w:t>) и више власника (</w:t>
      </w:r>
      <w:r w:rsidRPr="00E216EE">
        <w:rPr>
          <w:rFonts w:ascii="Arial" w:hAnsi="Arial" w:cs="Arial"/>
          <w:i/>
          <w:noProof w:val="0"/>
          <w:color w:val="000000"/>
          <w:sz w:val="22"/>
          <w:szCs w:val="22"/>
          <w:lang w:val="en-US"/>
        </w:rPr>
        <w:t>nuestro/a/os/as, vuestro/a/os/as, su/sus</w:t>
      </w:r>
      <w:r w:rsidRPr="00E216EE">
        <w:rPr>
          <w:rFonts w:ascii="Arial" w:hAnsi="Arial" w:cs="Arial"/>
          <w:noProof w:val="0"/>
          <w:color w:val="000000"/>
          <w:sz w:val="22"/>
          <w:szCs w:val="22"/>
          <w:lang w:val="en-US"/>
        </w:rPr>
        <w:t>); слагање у роду и броју са именицом (</w:t>
      </w:r>
      <w:r w:rsidRPr="00E216EE">
        <w:rPr>
          <w:rFonts w:ascii="Arial" w:hAnsi="Arial" w:cs="Arial"/>
          <w:i/>
          <w:noProof w:val="0"/>
          <w:color w:val="000000"/>
          <w:sz w:val="22"/>
          <w:szCs w:val="22"/>
          <w:lang w:val="en-US"/>
        </w:rPr>
        <w:t>mi libro/mis libros; nuestro libro/nuestros libros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nuestra llave/nuestras llaves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Показни (</w:t>
      </w:r>
      <w:r w:rsidRPr="00E216EE">
        <w:rPr>
          <w:rFonts w:ascii="Arial" w:hAnsi="Arial" w:cs="Arial"/>
          <w:i/>
          <w:noProof w:val="0"/>
          <w:color w:val="000000"/>
          <w:sz w:val="22"/>
          <w:szCs w:val="22"/>
          <w:lang w:val="en-US"/>
        </w:rPr>
        <w:t>este, esta, estos, estas;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ese, esa, esos, esas; aquel, aquella, aquellos, aquellas</w:t>
      </w:r>
      <w:r w:rsidRPr="00E216EE">
        <w:rPr>
          <w:rFonts w:ascii="Arial" w:hAnsi="Arial" w:cs="Arial"/>
          <w:noProof w:val="0"/>
          <w:color w:val="000000"/>
          <w:sz w:val="22"/>
          <w:szCs w:val="22"/>
          <w:lang w:val="en-US"/>
        </w:rPr>
        <w:t>); средњи род једнине (</w:t>
      </w:r>
      <w:r w:rsidRPr="00E216EE">
        <w:rPr>
          <w:rFonts w:ascii="Arial" w:hAnsi="Arial" w:cs="Arial"/>
          <w:i/>
          <w:noProof w:val="0"/>
          <w:color w:val="000000"/>
          <w:sz w:val="22"/>
          <w:szCs w:val="22"/>
          <w:lang w:val="en-US"/>
        </w:rPr>
        <w:t>esto, eso, aquello</w:t>
      </w:r>
      <w:r w:rsidRPr="00E216EE">
        <w:rPr>
          <w:rFonts w:ascii="Arial" w:hAnsi="Arial" w:cs="Arial"/>
          <w:noProof w:val="0"/>
          <w:color w:val="000000"/>
          <w:sz w:val="22"/>
          <w:szCs w:val="22"/>
          <w:lang w:val="en-US"/>
        </w:rPr>
        <w:t xml:space="preserve">); близина у односу на говорника и саговорника: </w:t>
      </w:r>
      <w:r w:rsidRPr="00E216EE">
        <w:rPr>
          <w:rFonts w:ascii="Arial" w:hAnsi="Arial" w:cs="Arial"/>
          <w:i/>
          <w:noProof w:val="0"/>
          <w:color w:val="000000"/>
          <w:sz w:val="22"/>
          <w:szCs w:val="22"/>
          <w:lang w:val="en-US"/>
        </w:rPr>
        <w:t>este libro</w:t>
      </w:r>
      <w:r w:rsidRPr="00E216EE">
        <w:rPr>
          <w:rFonts w:ascii="Arial" w:hAnsi="Arial" w:cs="Arial"/>
          <w:noProof w:val="0"/>
          <w:color w:val="000000"/>
          <w:sz w:val="22"/>
          <w:szCs w:val="22"/>
          <w:lang w:val="en-US"/>
        </w:rPr>
        <w:t xml:space="preserve">; удаљеност у односу на говорника и саговорника: </w:t>
      </w:r>
      <w:r w:rsidRPr="00E216EE">
        <w:rPr>
          <w:rFonts w:ascii="Arial" w:hAnsi="Arial" w:cs="Arial"/>
          <w:i/>
          <w:noProof w:val="0"/>
          <w:color w:val="000000"/>
          <w:sz w:val="22"/>
          <w:szCs w:val="22"/>
          <w:lang w:val="en-US"/>
        </w:rPr>
        <w:t>ese libro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aquel árbol</w:t>
      </w:r>
      <w:r w:rsidRPr="00E216EE">
        <w:rPr>
          <w:rFonts w:ascii="Arial" w:hAnsi="Arial" w:cs="Arial"/>
          <w:noProof w:val="0"/>
          <w:color w:val="000000"/>
          <w:sz w:val="22"/>
          <w:szCs w:val="22"/>
          <w:lang w:val="en-US"/>
        </w:rPr>
        <w:t xml:space="preserve">; показна заменица за непознати референт: </w:t>
      </w:r>
      <w:r w:rsidRPr="00E216EE">
        <w:rPr>
          <w:rFonts w:ascii="Arial" w:hAnsi="Arial" w:cs="Arial"/>
          <w:i/>
          <w:noProof w:val="0"/>
          <w:color w:val="000000"/>
          <w:sz w:val="22"/>
          <w:szCs w:val="22"/>
          <w:lang w:val="en-US"/>
        </w:rPr>
        <w:t>¿Qué es eso?</w:t>
      </w:r>
      <w:r w:rsidRPr="00E216EE">
        <w:rPr>
          <w:rFonts w:ascii="Arial" w:hAnsi="Arial" w:cs="Arial"/>
          <w:noProof w:val="0"/>
          <w:color w:val="000000"/>
          <w:sz w:val="22"/>
          <w:szCs w:val="22"/>
          <w:lang w:val="en-US"/>
        </w:rPr>
        <w:t xml:space="preserve">; положај заменице за средњи род на почетку реченице уз глаголе </w:t>
      </w:r>
      <w:r w:rsidRPr="00E216EE">
        <w:rPr>
          <w:rFonts w:ascii="Arial" w:hAnsi="Arial" w:cs="Arial"/>
          <w:i/>
          <w:noProof w:val="0"/>
          <w:color w:val="000000"/>
          <w:sz w:val="22"/>
          <w:szCs w:val="22"/>
          <w:lang w:val="en-US"/>
        </w:rPr>
        <w:t>ser, estar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Eso es un libro./Aquella está llena</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Квантификатори (</w:t>
      </w:r>
      <w:r w:rsidRPr="00E216EE">
        <w:rPr>
          <w:rFonts w:ascii="Arial" w:hAnsi="Arial" w:cs="Arial"/>
          <w:i/>
          <w:noProof w:val="0"/>
          <w:color w:val="000000"/>
          <w:sz w:val="22"/>
          <w:szCs w:val="22"/>
          <w:lang w:val="en-US"/>
        </w:rPr>
        <w:t>poco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bastante, mucho</w:t>
      </w:r>
      <w:r w:rsidRPr="00E216EE">
        <w:rPr>
          <w:rFonts w:ascii="Arial" w:hAnsi="Arial" w:cs="Arial"/>
          <w:noProof w:val="0"/>
          <w:color w:val="000000"/>
          <w:sz w:val="22"/>
          <w:szCs w:val="22"/>
          <w:lang w:val="en-US"/>
        </w:rPr>
        <w:t xml:space="preserve">); промена у роду и броју: </w:t>
      </w:r>
      <w:r w:rsidRPr="00E216EE">
        <w:rPr>
          <w:rFonts w:ascii="Arial" w:hAnsi="Arial" w:cs="Arial"/>
          <w:i/>
          <w:noProof w:val="0"/>
          <w:color w:val="000000"/>
          <w:sz w:val="22"/>
          <w:szCs w:val="22"/>
          <w:lang w:val="en-US"/>
        </w:rPr>
        <w:t>Hace mucho calor</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Tengo mucha hambre. / Tengo muchos amigos</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Hay bastante dinero</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Tenemos bastantes problemas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1а. Облик одређеног члана (</w:t>
      </w:r>
      <w:r w:rsidRPr="00E216EE">
        <w:rPr>
          <w:rFonts w:ascii="Arial" w:hAnsi="Arial" w:cs="Arial"/>
          <w:i/>
          <w:noProof w:val="0"/>
          <w:color w:val="000000"/>
          <w:sz w:val="22"/>
          <w:szCs w:val="22"/>
          <w:lang w:val="en-US"/>
        </w:rPr>
        <w:t>el</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los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las</w:t>
      </w:r>
      <w:r w:rsidRPr="00E216EE">
        <w:rPr>
          <w:rFonts w:ascii="Arial" w:hAnsi="Arial" w:cs="Arial"/>
          <w:noProof w:val="0"/>
          <w:color w:val="000000"/>
          <w:sz w:val="22"/>
          <w:szCs w:val="22"/>
          <w:lang w:val="en-US"/>
        </w:rPr>
        <w:t xml:space="preserve">) и сажимање уз предлоге </w:t>
      </w:r>
      <w:r w:rsidRPr="00E216EE">
        <w:rPr>
          <w:rFonts w:ascii="Arial" w:hAnsi="Arial" w:cs="Arial"/>
          <w:i/>
          <w:noProof w:val="0"/>
          <w:color w:val="000000"/>
          <w:sz w:val="22"/>
          <w:szCs w:val="22"/>
          <w:lang w:val="en-US"/>
        </w:rPr>
        <w:t>a</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de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al, del</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1б. Основна правила употребе одређеног члана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изражавање одређености: </w:t>
      </w:r>
      <w:r w:rsidRPr="00E216EE">
        <w:rPr>
          <w:rFonts w:ascii="Arial" w:hAnsi="Arial" w:cs="Arial"/>
          <w:i/>
          <w:noProof w:val="0"/>
          <w:color w:val="000000"/>
          <w:sz w:val="22"/>
          <w:szCs w:val="22"/>
          <w:lang w:val="en-US"/>
        </w:rPr>
        <w:t>¿Dónde están las llaves? / El curso es interesante. / ¿Puedes cerrar la puerta, por favor? / Me duele la cabeza</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Juego al tenis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одсуство одређеног члана код личних имена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одсуство одређеног члана уз показне и посесивне придеве: </w:t>
      </w:r>
      <w:r w:rsidRPr="00E216EE">
        <w:rPr>
          <w:rFonts w:ascii="Arial" w:hAnsi="Arial" w:cs="Arial"/>
          <w:i/>
          <w:noProof w:val="0"/>
          <w:color w:val="000000"/>
          <w:sz w:val="22"/>
          <w:szCs w:val="22"/>
          <w:lang w:val="en-US"/>
        </w:rPr>
        <w:t>*el este libro/*la mi hermana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редослед речи уз детерминатив </w:t>
      </w:r>
      <w:r w:rsidRPr="00E216EE">
        <w:rPr>
          <w:rFonts w:ascii="Arial" w:hAnsi="Arial" w:cs="Arial"/>
          <w:i/>
          <w:noProof w:val="0"/>
          <w:color w:val="000000"/>
          <w:sz w:val="22"/>
          <w:szCs w:val="22"/>
          <w:lang w:val="en-US"/>
        </w:rPr>
        <w:t>otro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otra chica/*otra la chica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обавезна употреба уз глагол </w:t>
      </w:r>
      <w:r w:rsidRPr="00E216EE">
        <w:rPr>
          <w:rFonts w:ascii="Arial" w:hAnsi="Arial" w:cs="Arial"/>
          <w:i/>
          <w:noProof w:val="0"/>
          <w:color w:val="000000"/>
          <w:sz w:val="22"/>
          <w:szCs w:val="22"/>
          <w:lang w:val="en-US"/>
        </w:rPr>
        <w:t>gustar: Me gusta la paella</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компатибилност одређеног члана уз глагол </w:t>
      </w:r>
      <w:r w:rsidRPr="00E216EE">
        <w:rPr>
          <w:rFonts w:ascii="Arial" w:hAnsi="Arial" w:cs="Arial"/>
          <w:i/>
          <w:noProof w:val="0"/>
          <w:color w:val="000000"/>
          <w:sz w:val="22"/>
          <w:szCs w:val="22"/>
          <w:lang w:val="en-US"/>
        </w:rPr>
        <w:t>estar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Ahí está la mesa</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немогућност употребе уз глагол </w:t>
      </w:r>
      <w:r w:rsidRPr="00E216EE">
        <w:rPr>
          <w:rFonts w:ascii="Arial" w:hAnsi="Arial" w:cs="Arial"/>
          <w:i/>
          <w:noProof w:val="0"/>
          <w:color w:val="000000"/>
          <w:sz w:val="22"/>
          <w:szCs w:val="22"/>
          <w:lang w:val="en-US"/>
        </w:rPr>
        <w:t>haber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*Ahí hay la mesa</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немогућност употребе уз глагол </w:t>
      </w:r>
      <w:r w:rsidRPr="00E216EE">
        <w:rPr>
          <w:rFonts w:ascii="Arial" w:hAnsi="Arial" w:cs="Arial"/>
          <w:i/>
          <w:noProof w:val="0"/>
          <w:color w:val="000000"/>
          <w:sz w:val="22"/>
          <w:szCs w:val="22"/>
          <w:lang w:val="en-US"/>
        </w:rPr>
        <w:t>saber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Sabe * el ruso/*la filosofía</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2а. Облик неодређеног члана (</w:t>
      </w:r>
      <w:r w:rsidRPr="00E216EE">
        <w:rPr>
          <w:rFonts w:ascii="Arial" w:hAnsi="Arial" w:cs="Arial"/>
          <w:i/>
          <w:noProof w:val="0"/>
          <w:color w:val="000000"/>
          <w:sz w:val="22"/>
          <w:szCs w:val="22"/>
          <w:lang w:val="en-US"/>
        </w:rPr>
        <w:t>un, una, unоs, unas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2б. Основна правила употребе неодређеног члана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изражавање неодређености: </w:t>
      </w:r>
      <w:r w:rsidRPr="00E216EE">
        <w:rPr>
          <w:rFonts w:ascii="Arial" w:hAnsi="Arial" w:cs="Arial"/>
          <w:i/>
          <w:noProof w:val="0"/>
          <w:color w:val="000000"/>
          <w:sz w:val="22"/>
          <w:szCs w:val="22"/>
          <w:lang w:val="en-US"/>
        </w:rPr>
        <w:t>Tengo un libro. / ¿Me das una hoja? / Voy a una clase de español y luego a una de francés</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En la clase hace frío, una ventana está rota. / Me duele un dedo</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некомпатибилност уз властита имена: </w:t>
      </w:r>
      <w:r w:rsidRPr="00E216EE">
        <w:rPr>
          <w:rFonts w:ascii="Arial" w:hAnsi="Arial" w:cs="Arial"/>
          <w:i/>
          <w:noProof w:val="0"/>
          <w:color w:val="000000"/>
          <w:sz w:val="22"/>
          <w:szCs w:val="22"/>
          <w:lang w:val="en-US"/>
        </w:rPr>
        <w:t>*un Javier, *una España, *unos Correos</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одсуство неодређеног члана уз остале детерминативе: </w:t>
      </w:r>
      <w:r w:rsidRPr="00E216EE">
        <w:rPr>
          <w:rFonts w:ascii="Arial" w:hAnsi="Arial" w:cs="Arial"/>
          <w:i/>
          <w:noProof w:val="0"/>
          <w:color w:val="000000"/>
          <w:sz w:val="22"/>
          <w:szCs w:val="22"/>
          <w:lang w:val="en-US"/>
        </w:rPr>
        <w:t>*este un amigo, *un otro amigo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Основни бројеви преко 1000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Редни бројеви до 10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Апокопирање редних бројева </w:t>
      </w:r>
      <w:r w:rsidRPr="00E216EE">
        <w:rPr>
          <w:rFonts w:ascii="Arial" w:hAnsi="Arial" w:cs="Arial"/>
          <w:i/>
          <w:noProof w:val="0"/>
          <w:color w:val="000000"/>
          <w:sz w:val="22"/>
          <w:szCs w:val="22"/>
          <w:lang w:val="en-US"/>
        </w:rPr>
        <w:t>primer(o), tercer(o).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Фреквентни прилози за време, количину и начин.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Прилози на </w:t>
      </w:r>
      <w:r w:rsidRPr="00E216EE">
        <w:rPr>
          <w:rFonts w:ascii="Arial" w:hAnsi="Arial" w:cs="Arial"/>
          <w:i/>
          <w:noProof w:val="0"/>
          <w:color w:val="000000"/>
          <w:sz w:val="22"/>
          <w:szCs w:val="22"/>
          <w:lang w:val="en-US"/>
        </w:rPr>
        <w:t>-mente</w:t>
      </w:r>
      <w:r w:rsidRPr="00E216EE">
        <w:rPr>
          <w:rFonts w:ascii="Arial" w:hAnsi="Arial" w:cs="Arial"/>
          <w:noProof w:val="0"/>
          <w:color w:val="000000"/>
          <w:sz w:val="22"/>
          <w:szCs w:val="22"/>
          <w:lang w:val="en-US"/>
        </w:rPr>
        <w:t xml:space="preserve"> и прилошке конструкције: </w:t>
      </w:r>
      <w:r w:rsidRPr="00E216EE">
        <w:rPr>
          <w:rFonts w:ascii="Arial" w:hAnsi="Arial" w:cs="Arial"/>
          <w:i/>
          <w:noProof w:val="0"/>
          <w:color w:val="000000"/>
          <w:sz w:val="22"/>
          <w:szCs w:val="22"/>
          <w:lang w:val="en-US"/>
        </w:rPr>
        <w:t>Miguel completa el trabajo exitosamente/de modo exitoso.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Фреквентни предлози за оријентацију у времену и простору (</w:t>
      </w:r>
      <w:r w:rsidRPr="00E216EE">
        <w:rPr>
          <w:rFonts w:ascii="Arial" w:hAnsi="Arial" w:cs="Arial"/>
          <w:i/>
          <w:noProof w:val="0"/>
          <w:color w:val="000000"/>
          <w:sz w:val="22"/>
          <w:szCs w:val="22"/>
          <w:lang w:val="en-US"/>
        </w:rPr>
        <w:t>a, de, por, en, durante, desde, hasta, entre, sobre, debajo de, al lado de, enfrente, a la derecha de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Изражавање радње у садашњости: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презент (</w:t>
      </w:r>
      <w:r w:rsidRPr="00E216EE">
        <w:rPr>
          <w:rFonts w:ascii="Arial" w:hAnsi="Arial" w:cs="Arial"/>
          <w:i/>
          <w:noProof w:val="0"/>
          <w:color w:val="000000"/>
          <w:sz w:val="22"/>
          <w:szCs w:val="22"/>
          <w:lang w:val="en-US"/>
        </w:rPr>
        <w:t>presente</w:t>
      </w: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 Siempre trabaja el turno por la mañana.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глаголска перифраза </w:t>
      </w:r>
      <w:r w:rsidRPr="00E216EE">
        <w:rPr>
          <w:rFonts w:ascii="Arial" w:hAnsi="Arial" w:cs="Arial"/>
          <w:i/>
          <w:noProof w:val="0"/>
          <w:color w:val="000000"/>
          <w:sz w:val="22"/>
          <w:szCs w:val="22"/>
          <w:lang w:val="en-US"/>
        </w:rPr>
        <w:t>estar</w:t>
      </w:r>
      <w:r w:rsidRPr="00E216EE">
        <w:rPr>
          <w:rFonts w:ascii="Arial" w:hAnsi="Arial" w:cs="Arial"/>
          <w:noProof w:val="0"/>
          <w:color w:val="000000"/>
          <w:sz w:val="22"/>
          <w:szCs w:val="22"/>
          <w:lang w:val="en-US"/>
        </w:rPr>
        <w:t xml:space="preserve"> + герунд: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¿Puedes salir?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No, estoy trabajando en la tarea.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Изражавање радње у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наративни презент за догађаје у прошлости: </w:t>
      </w:r>
      <w:r w:rsidRPr="00E216EE">
        <w:rPr>
          <w:rFonts w:ascii="Arial" w:hAnsi="Arial" w:cs="Arial"/>
          <w:i/>
          <w:noProof w:val="0"/>
          <w:color w:val="000000"/>
          <w:sz w:val="22"/>
          <w:szCs w:val="22"/>
          <w:lang w:val="en-US"/>
        </w:rPr>
        <w:t>En aquella época la gente vive más pobre que hoy.</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прости перфекат (</w:t>
      </w:r>
      <w:r w:rsidRPr="00E216EE">
        <w:rPr>
          <w:rFonts w:ascii="Arial" w:hAnsi="Arial" w:cs="Arial"/>
          <w:i/>
          <w:noProof w:val="0"/>
          <w:color w:val="000000"/>
          <w:sz w:val="22"/>
          <w:szCs w:val="22"/>
          <w:lang w:val="en-US"/>
        </w:rPr>
        <w:t>pretérito indefinido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 los 18 años comenzó a vivir solo. / Durante un año trabajé en aquella empresa.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сложени перфекат (</w:t>
      </w:r>
      <w:r w:rsidRPr="00E216EE">
        <w:rPr>
          <w:rFonts w:ascii="Arial" w:hAnsi="Arial" w:cs="Arial"/>
          <w:i/>
          <w:noProof w:val="0"/>
          <w:color w:val="000000"/>
          <w:sz w:val="22"/>
          <w:szCs w:val="22"/>
          <w:lang w:val="en-US"/>
        </w:rPr>
        <w:t>pretérito perfecto compuesto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Este mes he ido de vacaciones a la montaña.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имперфекат (</w:t>
      </w:r>
      <w:r w:rsidRPr="00E216EE">
        <w:rPr>
          <w:rFonts w:ascii="Arial" w:hAnsi="Arial" w:cs="Arial"/>
          <w:i/>
          <w:noProof w:val="0"/>
          <w:color w:val="000000"/>
          <w:sz w:val="22"/>
          <w:szCs w:val="22"/>
          <w:lang w:val="en-US"/>
        </w:rPr>
        <w:t>pretérito imperfecto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De niño era muy travieso. / Iba todos los días a pie al colegio.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Изражавање радње у будућности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презент за будућност: </w:t>
      </w:r>
      <w:r w:rsidRPr="00E216EE">
        <w:rPr>
          <w:rFonts w:ascii="Arial" w:hAnsi="Arial" w:cs="Arial"/>
          <w:i/>
          <w:noProof w:val="0"/>
          <w:color w:val="000000"/>
          <w:sz w:val="22"/>
          <w:szCs w:val="22"/>
          <w:lang w:val="en-US"/>
        </w:rPr>
        <w:t>Mañana voy de viaje.</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ir a</w:t>
      </w:r>
      <w:r w:rsidRPr="00E216EE">
        <w:rPr>
          <w:rFonts w:ascii="Arial" w:hAnsi="Arial" w:cs="Arial"/>
          <w:noProof w:val="0"/>
          <w:color w:val="000000"/>
          <w:sz w:val="22"/>
          <w:szCs w:val="22"/>
          <w:lang w:val="en-US"/>
        </w:rPr>
        <w:t xml:space="preserve"> + инфинитив: </w:t>
      </w:r>
      <w:r w:rsidRPr="00E216EE">
        <w:rPr>
          <w:rFonts w:ascii="Arial" w:hAnsi="Arial" w:cs="Arial"/>
          <w:i/>
          <w:noProof w:val="0"/>
          <w:color w:val="000000"/>
          <w:sz w:val="22"/>
          <w:szCs w:val="22"/>
          <w:lang w:val="en-US"/>
        </w:rPr>
        <w:t>Voy a visitar a mi amiga de Barcelona.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Изражавање обавезе (</w:t>
      </w:r>
      <w:r w:rsidRPr="00E216EE">
        <w:rPr>
          <w:rFonts w:ascii="Arial" w:hAnsi="Arial" w:cs="Arial"/>
          <w:i/>
          <w:noProof w:val="0"/>
          <w:color w:val="000000"/>
          <w:sz w:val="22"/>
          <w:szCs w:val="22"/>
          <w:lang w:val="en-US"/>
        </w:rPr>
        <w:t>tener que, deber, hay que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5. Основна употреба глагола </w:t>
      </w:r>
      <w:r w:rsidRPr="00E216EE">
        <w:rPr>
          <w:rFonts w:ascii="Arial" w:hAnsi="Arial" w:cs="Arial"/>
          <w:i/>
          <w:noProof w:val="0"/>
          <w:color w:val="000000"/>
          <w:sz w:val="22"/>
          <w:szCs w:val="22"/>
          <w:lang w:val="en-US"/>
        </w:rPr>
        <w:t>ser</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estar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Yo soy Juan. / Ella es profesora. / Estoy cansado. / El libro está en la mesa.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Ред речи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Проста и проширена реченица у потврдном облику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Проста и проширена реченица у одричном облику (</w:t>
      </w:r>
      <w:r w:rsidRPr="00E216EE">
        <w:rPr>
          <w:rFonts w:ascii="Arial" w:hAnsi="Arial" w:cs="Arial"/>
          <w:i/>
          <w:noProof w:val="0"/>
          <w:color w:val="000000"/>
          <w:sz w:val="22"/>
          <w:szCs w:val="22"/>
          <w:lang w:val="en-US"/>
        </w:rPr>
        <w:t>nada, nadie, ningún/ninguno/ninguna, nunca, tampoco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 xml:space="preserve">No ha venido nadie. / Nadie ha venido. / No me gusta esta película.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A mí tampoco.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Упитна реченица (</w:t>
      </w:r>
      <w:r w:rsidRPr="00E216EE">
        <w:rPr>
          <w:rFonts w:ascii="Arial" w:hAnsi="Arial" w:cs="Arial"/>
          <w:i/>
          <w:noProof w:val="0"/>
          <w:color w:val="000000"/>
          <w:sz w:val="22"/>
          <w:szCs w:val="22"/>
          <w:lang w:val="en-US"/>
        </w:rPr>
        <w:t>quién/quiénes, qué, cuándo, cómo, dónde, cuánto/a/os/as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5. Независносложена реченица уз везнике </w:t>
      </w:r>
      <w:r w:rsidRPr="00E216EE">
        <w:rPr>
          <w:rFonts w:ascii="Arial" w:hAnsi="Arial" w:cs="Arial"/>
          <w:i/>
          <w:noProof w:val="0"/>
          <w:color w:val="000000"/>
          <w:sz w:val="22"/>
          <w:szCs w:val="22"/>
          <w:lang w:val="en-US"/>
        </w:rPr>
        <w:t>y/e, o/u, pero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 Зависносложена реченица у индикативу: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временска (</w:t>
      </w:r>
      <w:r w:rsidRPr="00E216EE">
        <w:rPr>
          <w:rFonts w:ascii="Arial" w:hAnsi="Arial" w:cs="Arial"/>
          <w:i/>
          <w:noProof w:val="0"/>
          <w:color w:val="000000"/>
          <w:sz w:val="22"/>
          <w:szCs w:val="22"/>
          <w:lang w:val="en-US"/>
        </w:rPr>
        <w:t>temporal</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Mientras iba por la calle, vi a Ángela. / Cuando estoy de vacaciones, siempre visito a mis abuelos.</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узрочна (</w:t>
      </w:r>
      <w:r w:rsidRPr="00E216EE">
        <w:rPr>
          <w:rFonts w:ascii="Arial" w:hAnsi="Arial" w:cs="Arial"/>
          <w:i/>
          <w:noProof w:val="0"/>
          <w:color w:val="000000"/>
          <w:sz w:val="22"/>
          <w:szCs w:val="22"/>
          <w:lang w:val="en-US"/>
        </w:rPr>
        <w:t>causal</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Estudio español porque me gusta.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релативна (</w:t>
      </w:r>
      <w:r w:rsidRPr="00E216EE">
        <w:rPr>
          <w:rFonts w:ascii="Arial" w:hAnsi="Arial" w:cs="Arial"/>
          <w:i/>
          <w:noProof w:val="0"/>
          <w:color w:val="000000"/>
          <w:sz w:val="22"/>
          <w:szCs w:val="22"/>
          <w:lang w:val="en-US"/>
        </w:rPr>
        <w:t>relativa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No me gustó la película que se estrenó ayer.</w:t>
      </w:r>
    </w:p>
    <w:tbl>
      <w:tblPr>
        <w:tblW w:w="0" w:type="auto"/>
        <w:tblCellSpacing w:w="0" w:type="auto"/>
        <w:tblLook w:val="04A0" w:firstRow="1" w:lastRow="0" w:firstColumn="1" w:lastColumn="0" w:noHBand="0" w:noVBand="1"/>
      </w:tblPr>
      <w:tblGrid>
        <w:gridCol w:w="4696"/>
        <w:gridCol w:w="5886"/>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7" w:name="table016"/>
            <w:r w:rsidRPr="00E216EE">
              <w:rPr>
                <w:rFonts w:ascii="Arial" w:hAnsi="Arial" w:cs="Arial"/>
                <w:noProof w:val="0"/>
                <w:color w:val="000000"/>
                <w:sz w:val="22"/>
                <w:szCs w:val="22"/>
                <w:lang w:val="en-US"/>
              </w:rPr>
              <w:t>Разред</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bl>
    <w:bookmarkEnd w:id="17"/>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Уводна напомена</w:t>
      </w:r>
      <w:r w:rsidRPr="00E216EE">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8" w:name="table017"/>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Језичка активност/компетенција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монолошких излагања;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разговора (дијалога и дискусија) између других лица;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разумевањe у циљу извршавања инструкција;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комуникативна ситуација;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монолошко и дијалошко излагање;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стандардни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размена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култура и уметност;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важне појединости краћих текстова у вези с темама везаним за лична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једноставну пословну и стручну кореспонденцију;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једноставне описе догађаја, намера, осећања и интересовања из преписке приватног карактера;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аутентични и адаптирани текстови;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издвајање поруке и суштинских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процењивање релевантности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усмеравање пажње на појединачне делове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препознавање основне аргументације;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непознате речи;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циљни језик као језик комуникације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укратко и поједностављено догађаје и доживљаје и образлаже контекст;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саопштава тему и најважније информације из писаних, аудио и аудио-визуелних извора;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краћем дијалогу и размењује основне информације у вези са својим окружењем и свакодневним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краћем дијалогу и износи на једноставан начин своје предлоге, намере и одлуке;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реагује углавном спонтано на захтеве, честитке, позиве и извињења саговорника;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износи и на једноставан начин образлаже своје мишљење у вези са блиским и познатим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одговара на једноставна питања у вези са темом презентације;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једноставна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интерпретира на креативан начин тематски и језички прилагођене песме, рецитације и скечеве;</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неформални разговор;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формална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функционална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интервјуисање;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артикулација и интонација;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монолошко излагање;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дијалог;</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презентација;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утиске и осећања, износи мишљење, истиче предности и мане неке појаве или поступка користећи једноставна и основна језичка средства, по потреби уз употребу основних дигиталних алата;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краће белешке и кратке коментаре у сврху подсећања;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опште и креативно писање;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описивање;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резимирање;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аргументација;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критичко мишљење;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писана интеракција;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стратегије планирања писаног излагања и саопштавања;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дигитални и традиционални алати;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кохезија и кохеренција;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имејлови, СМС поруке, друштвене мреже, форуми;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колаборативне писане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стандардне формуле писаног изражавања;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лексика и комуникативне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једноставне текстове према моделу за описивање и интерпретацију илустрација, табела, слика, графикона;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 увежбане изразе за одбијање/прихватање позива, извињења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202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најчешће стереотипе у вези са својом културом и културама заједница циљног језика и уочава примере могућег одступања од стереотипа;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СОЦИОКУЛТУРНА И ИНТЕРКУЛТУРНА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интеркултурност;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истраживање и рефлексија;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заступљеност циљног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положај циљног језика у глобалном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правила понашања;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културне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стереотипи;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стилови у комуникацији на страном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паравербална и невербална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аутентична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језичка варијабилност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посредује у једноставној неформалној усменој интеракцији уз уважавање општих разлика у културним вредностима.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МЕДИЈАЦИЈА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културно посредовање.</w:t>
            </w:r>
          </w:p>
        </w:tc>
      </w:tr>
    </w:tbl>
    <w:bookmarkEnd w:id="18"/>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ЈЕЗИЧКИ САДРЖАЈИ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ЕНГЛЕСКИ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Именице у функцији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припадности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и неодређени 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Изостављање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 и детерминатори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Повратне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Односне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Both, all, either, neither</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 и прилози</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Грађење, врсте, место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Поређење придева и прилога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Везници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Повезивање елемената исте важности: </w:t>
      </w:r>
      <w:r w:rsidRPr="00E216EE">
        <w:rPr>
          <w:rFonts w:ascii="Arial" w:hAnsi="Arial" w:cs="Arial"/>
          <w:i/>
          <w:noProof w:val="0"/>
          <w:color w:val="000000"/>
          <w:sz w:val="22"/>
          <w:szCs w:val="22"/>
          <w:lang w:val="en-US"/>
        </w:rPr>
        <w:t>for, and, nor, but, or, yet, so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Грађење речи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Префикси и суфикси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Глаголска времена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 Simple/Continuous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Past Simple/Continuous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 Perfect Simple/Continuous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Past Perfect Simple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Future forms (Future Simple, be going to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Present Continuous)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Модални глаголи</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may/might, should, would, must/have to, mustn’t, needn’t</w:t>
      </w:r>
      <w:r w:rsidRPr="00E216EE">
        <w:rPr>
          <w:rFonts w:ascii="Arial" w:hAnsi="Arial" w:cs="Arial"/>
          <w:noProof w:val="0"/>
          <w:color w:val="000000"/>
          <w:sz w:val="22"/>
          <w:szCs w:val="22"/>
          <w:lang w:val="en-US"/>
        </w:rPr>
        <w:t xml:space="preserve">)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Пасивни глаголски облици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Пасивне конструкције: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 Simple Passive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Past Simple Passive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Future Simple Passive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 Perfect Passive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Bреме, место и кретање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Предлози после именица (нпр</w:t>
      </w:r>
      <w:r w:rsidRPr="00E216EE">
        <w:rPr>
          <w:rFonts w:ascii="Arial" w:hAnsi="Arial" w:cs="Arial"/>
          <w:i/>
          <w:noProof w:val="0"/>
          <w:color w:val="000000"/>
          <w:sz w:val="22"/>
          <w:szCs w:val="22"/>
          <w:lang w:val="en-US"/>
        </w:rPr>
        <w:t>. reason for, difference between, example of</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Предлози после глагола (нпр. </w:t>
      </w:r>
      <w:r w:rsidRPr="00E216EE">
        <w:rPr>
          <w:rFonts w:ascii="Arial" w:hAnsi="Arial" w:cs="Arial"/>
          <w:i/>
          <w:noProof w:val="0"/>
          <w:color w:val="000000"/>
          <w:sz w:val="22"/>
          <w:szCs w:val="22"/>
          <w:lang w:val="en-US"/>
        </w:rPr>
        <w:t>talk to, look at, agree with</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Предлози после придева (нпр. </w:t>
      </w:r>
      <w:r w:rsidRPr="00E216EE">
        <w:rPr>
          <w:rFonts w:ascii="Arial" w:hAnsi="Arial" w:cs="Arial"/>
          <w:i/>
          <w:noProof w:val="0"/>
          <w:color w:val="000000"/>
          <w:sz w:val="22"/>
          <w:szCs w:val="22"/>
          <w:lang w:val="en-US"/>
        </w:rPr>
        <w:t>afraid of, keen on, allergic to</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Предлози у изразима (нпр. </w:t>
      </w:r>
      <w:r w:rsidRPr="00E216EE">
        <w:rPr>
          <w:rFonts w:ascii="Arial" w:hAnsi="Arial" w:cs="Arial"/>
          <w:i/>
          <w:noProof w:val="0"/>
          <w:color w:val="000000"/>
          <w:sz w:val="22"/>
          <w:szCs w:val="22"/>
          <w:lang w:val="en-US"/>
        </w:rPr>
        <w:t>by chance, for ages, in trouble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Фразални глаголи</w:t>
      </w:r>
      <w:r w:rsidRPr="00E216EE">
        <w:rPr>
          <w:rFonts w:ascii="Arial" w:hAnsi="Arial" w:cs="Arial"/>
          <w:noProof w:val="0"/>
          <w:color w:val="000000"/>
          <w:sz w:val="22"/>
          <w:szCs w:val="22"/>
          <w:lang w:val="en-US"/>
        </w:rPr>
        <w:t xml:space="preserve"> (нпр. </w:t>
      </w:r>
      <w:r w:rsidRPr="00E216EE">
        <w:rPr>
          <w:rFonts w:ascii="Arial" w:hAnsi="Arial" w:cs="Arial"/>
          <w:i/>
          <w:noProof w:val="0"/>
          <w:color w:val="000000"/>
          <w:sz w:val="22"/>
          <w:szCs w:val="22"/>
          <w:lang w:val="en-US"/>
        </w:rPr>
        <w:t>go on, turn on/off, turn up/down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 речи у реченици (позиција придева за учесталост, начин, место и време; позиција директног и индиректног објекта)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Питања (директна и индиректна)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Узрочне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Односне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Погодбене реченице: </w:t>
      </w:r>
      <w:r w:rsidRPr="00E216EE">
        <w:rPr>
          <w:rFonts w:ascii="Arial" w:hAnsi="Arial" w:cs="Arial"/>
          <w:i/>
          <w:noProof w:val="0"/>
          <w:color w:val="000000"/>
          <w:sz w:val="22"/>
          <w:szCs w:val="22"/>
          <w:lang w:val="en-US"/>
        </w:rPr>
        <w:t>Second Conditional</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Неуправни говор (без слагања времена)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ИТАЛИЈАНСКИ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Mорфосинтаксички и фонетски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Одређени и неодређени члан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oсновна употреба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члан уз основне и редне бројеве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Партитивни члан (</w:t>
      </w:r>
      <w:r w:rsidRPr="00E216EE">
        <w:rPr>
          <w:rFonts w:ascii="Arial" w:hAnsi="Arial" w:cs="Arial"/>
          <w:i/>
          <w:noProof w:val="0"/>
          <w:color w:val="000000"/>
          <w:sz w:val="22"/>
          <w:szCs w:val="22"/>
          <w:lang w:val="en-US"/>
        </w:rPr>
        <w:t>Mangio delle melе.).</w:t>
      </w:r>
      <w:r w:rsidRPr="00E216EE">
        <w:rPr>
          <w:rFonts w:ascii="Arial" w:hAnsi="Arial" w:cs="Arial"/>
          <w:noProof w:val="0"/>
          <w:color w:val="000000"/>
          <w:sz w:val="22"/>
          <w:szCs w:val="22"/>
          <w:lang w:val="en-US"/>
        </w:rPr>
        <w:t xml:space="preserve"> Изостављање у негацији (</w:t>
      </w:r>
      <w:r w:rsidRPr="00E216EE">
        <w:rPr>
          <w:rFonts w:ascii="Arial" w:hAnsi="Arial" w:cs="Arial"/>
          <w:i/>
          <w:noProof w:val="0"/>
          <w:color w:val="000000"/>
          <w:sz w:val="22"/>
          <w:szCs w:val="22"/>
          <w:lang w:val="en-US"/>
        </w:rPr>
        <w:t>Non mangio pane.)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Партитивни члан као суплетивни облик множине неодређеног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Ho un amico italiano. Ho degli amici italiani. Sul banco ci sono dei libri e delle matite.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Mia sorella si chiama Maria. Le sue sorelle vivono a Firenze. Il loro padre è molto severo. Domani andiamo a Roma con i nostri nonni.</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Род и број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Правилна множина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Најчешћи примери неправилне множине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Личне заменице у служби субјекта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Присвојне заменице </w:t>
      </w:r>
      <w:r w:rsidRPr="00E216EE">
        <w:rPr>
          <w:rFonts w:ascii="Arial" w:hAnsi="Arial" w:cs="Arial"/>
          <w:i/>
          <w:noProof w:val="0"/>
          <w:color w:val="000000"/>
          <w:sz w:val="22"/>
          <w:szCs w:val="22"/>
          <w:lang w:val="en-US"/>
        </w:rPr>
        <w:t>(pronomi possessivi)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Показне заменице </w:t>
      </w:r>
      <w:r w:rsidRPr="00E216EE">
        <w:rPr>
          <w:rFonts w:ascii="Arial" w:hAnsi="Arial" w:cs="Arial"/>
          <w:i/>
          <w:noProof w:val="0"/>
          <w:color w:val="000000"/>
          <w:sz w:val="22"/>
          <w:szCs w:val="22"/>
          <w:lang w:val="en-US"/>
        </w:rPr>
        <w:t>(pronomi dimostrativi)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Упитне заменице </w:t>
      </w:r>
      <w:r w:rsidRPr="00E216EE">
        <w:rPr>
          <w:rFonts w:ascii="Arial" w:hAnsi="Arial" w:cs="Arial"/>
          <w:i/>
          <w:noProof w:val="0"/>
          <w:color w:val="000000"/>
          <w:sz w:val="22"/>
          <w:szCs w:val="22"/>
          <w:lang w:val="en-US"/>
        </w:rPr>
        <w:t>(pronomi interrogativi)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Неодређене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pronomi indefiniti: ognuno, qualcuno, niente/nulla, nessuno, qualcosa, qualcuno, alcuni</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(C’è qualcuno con cui potrei parlare? Non conosco nessuno qui. Non abbiamo comprato niente. C’è qualcosa da mangiare?)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Релативне заменице (</w:t>
      </w:r>
      <w:r w:rsidRPr="00E216EE">
        <w:rPr>
          <w:rFonts w:ascii="Arial" w:hAnsi="Arial" w:cs="Arial"/>
          <w:i/>
          <w:noProof w:val="0"/>
          <w:color w:val="000000"/>
          <w:sz w:val="22"/>
          <w:szCs w:val="22"/>
          <w:lang w:val="en-US"/>
        </w:rPr>
        <w:t>pronomi relativi: che, cui, il quale/la quale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Il libro che sto leggendo è molto interessante. Chi è la ragazza con cui parla Mario? Ho conosciuto il figlio della signora, la quale abita al terzo piano. C’è qualcuno con cui potrei parlare?)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E216EE">
        <w:rPr>
          <w:rFonts w:ascii="Arial" w:hAnsi="Arial" w:cs="Arial"/>
          <w:i/>
          <w:noProof w:val="0"/>
          <w:color w:val="000000"/>
          <w:sz w:val="22"/>
          <w:szCs w:val="22"/>
          <w:lang w:val="en-US"/>
        </w:rPr>
        <w:t xml:space="preserve">(complemento oggetto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pronomi diretti atoni/tonici).</w:t>
      </w:r>
      <w:r w:rsidRPr="00E216EE">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дативне заменице </w:t>
      </w:r>
      <w:r w:rsidRPr="00E216EE">
        <w:rPr>
          <w:rFonts w:ascii="Arial" w:hAnsi="Arial" w:cs="Arial"/>
          <w:i/>
          <w:noProof w:val="0"/>
          <w:color w:val="000000"/>
          <w:sz w:val="22"/>
          <w:szCs w:val="22"/>
          <w:lang w:val="en-US"/>
        </w:rPr>
        <w:t>(i pronomi indiretti atoni/tonici)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(A lei piace ballare. Le piace ballare. Non mi piace il calcio. A me non piace il calcio. L`ho chiesto a lui, non a te! Gli abbiamo comprato un libro. Posso darlo a voi? Perché non ci avete telefonato?)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Описни придеви, слагање придева и именице у роду и броју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Присвојни придеви </w:t>
      </w:r>
      <w:r w:rsidRPr="00E216EE">
        <w:rPr>
          <w:rFonts w:ascii="Arial" w:hAnsi="Arial" w:cs="Arial"/>
          <w:i/>
          <w:noProof w:val="0"/>
          <w:color w:val="000000"/>
          <w:sz w:val="22"/>
          <w:szCs w:val="22"/>
          <w:lang w:val="en-US"/>
        </w:rPr>
        <w:t>(aggettivi possessivi)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присвојне придеве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Морфолошке одлике и употреба придева (</w:t>
      </w:r>
      <w:r w:rsidRPr="00E216EE">
        <w:rPr>
          <w:rFonts w:ascii="Arial" w:hAnsi="Arial" w:cs="Arial"/>
          <w:i/>
          <w:noProof w:val="0"/>
          <w:color w:val="000000"/>
          <w:sz w:val="22"/>
          <w:szCs w:val="22"/>
          <w:lang w:val="en-US"/>
        </w:rPr>
        <w:t>questo, quello, bello, buono)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Неодређени придеви </w:t>
      </w:r>
      <w:r w:rsidRPr="00E216EE">
        <w:rPr>
          <w:rFonts w:ascii="Arial" w:hAnsi="Arial" w:cs="Arial"/>
          <w:i/>
          <w:noProof w:val="0"/>
          <w:color w:val="000000"/>
          <w:sz w:val="22"/>
          <w:szCs w:val="22"/>
          <w:lang w:val="en-US"/>
        </w:rPr>
        <w:t>(aggettivi indefiniti): tutto, ogni, qualche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Апсолутни суперлатив </w:t>
      </w:r>
      <w:r w:rsidRPr="00E216EE">
        <w:rPr>
          <w:rFonts w:ascii="Arial" w:hAnsi="Arial" w:cs="Arial"/>
          <w:i/>
          <w:noProof w:val="0"/>
          <w:color w:val="000000"/>
          <w:sz w:val="22"/>
          <w:szCs w:val="22"/>
          <w:lang w:val="en-US"/>
        </w:rPr>
        <w:t>(superlativo assoluto)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Називи боја и морфолошке особености придева </w:t>
      </w:r>
      <w:r w:rsidRPr="00E216EE">
        <w:rPr>
          <w:rFonts w:ascii="Arial" w:hAnsi="Arial" w:cs="Arial"/>
          <w:i/>
          <w:noProof w:val="0"/>
          <w:color w:val="000000"/>
          <w:sz w:val="22"/>
          <w:szCs w:val="22"/>
          <w:lang w:val="en-US"/>
        </w:rPr>
        <w:t>(viola, rosa, blu, arancione)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Компарација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Paola è più alta di Mario. Mario è meno alto di Paola. Maria è la più brava della classe.)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Основни бројеви </w:t>
      </w:r>
      <w:r w:rsidRPr="00E216EE">
        <w:rPr>
          <w:rFonts w:ascii="Arial" w:hAnsi="Arial" w:cs="Arial"/>
          <w:i/>
          <w:noProof w:val="0"/>
          <w:color w:val="000000"/>
          <w:sz w:val="22"/>
          <w:szCs w:val="22"/>
          <w:lang w:val="en-US"/>
        </w:rPr>
        <w:t>(numeri cardinali)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Редни бројеви </w:t>
      </w:r>
      <w:r w:rsidRPr="00E216EE">
        <w:rPr>
          <w:rFonts w:ascii="Arial" w:hAnsi="Arial" w:cs="Arial"/>
          <w:i/>
          <w:noProof w:val="0"/>
          <w:color w:val="000000"/>
          <w:sz w:val="22"/>
          <w:szCs w:val="22"/>
          <w:lang w:val="en-US"/>
        </w:rPr>
        <w:t>(numeri ordinali)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Употреба глагола </w:t>
      </w:r>
      <w:r w:rsidRPr="00E216EE">
        <w:rPr>
          <w:rFonts w:ascii="Arial" w:hAnsi="Arial" w:cs="Arial"/>
          <w:i/>
          <w:noProof w:val="0"/>
          <w:color w:val="000000"/>
          <w:sz w:val="22"/>
          <w:szCs w:val="22"/>
          <w:lang w:val="en-US"/>
        </w:rPr>
        <w:t>piacere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Presente progressivo (stare + gerundio)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Indicativo Presente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Садашње време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(Nel tempo libero esco con gli amici, leggo i libri, ascolto musica A che ora ti alzi la mattina? Laura si sveglia sempre tardi.)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Passato prossimo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Перфекат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(Che cosa hai fatto ieri? Sabato siamo stati al cinema. Ci siamo preparati in fretta.)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Imperfetto indicative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Имперфекат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(La mia maestra si chiamava Maria. Era alta, bella e molto gentile. Da piccolo si vestiva elegantemente. Mentre Mario studiava, ci preparavamo per la cena.)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и однос перфекта и имперфекта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Futuro semplice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Футур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(Fra due giorni arriverà Maria. Il prossimo anno andremo in vacanza in Sicilia. Domani mi alzerò alle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Condizionale Presente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Кондиционал правилних глагола и најфреквентнијих неправилних облика </w:t>
      </w:r>
      <w:r w:rsidRPr="00E216EE">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Imperativo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Императив за сва лица </w:t>
      </w:r>
      <w:r w:rsidRPr="00E216EE">
        <w:rPr>
          <w:rFonts w:ascii="Arial" w:hAnsi="Arial" w:cs="Arial"/>
          <w:i/>
          <w:noProof w:val="0"/>
          <w:color w:val="000000"/>
          <w:sz w:val="22"/>
          <w:szCs w:val="22"/>
          <w:lang w:val="en-US"/>
        </w:rPr>
        <w:t>(Aprite i libri! Chiudi la finestra, per favore! Ascoltate!)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Прилози за начин, место и време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прилози (</w:t>
      </w:r>
      <w:r w:rsidRPr="00E216EE">
        <w:rPr>
          <w:rFonts w:ascii="Arial" w:hAnsi="Arial" w:cs="Arial"/>
          <w:i/>
          <w:noProof w:val="0"/>
          <w:color w:val="000000"/>
          <w:sz w:val="22"/>
          <w:szCs w:val="22"/>
          <w:lang w:val="en-US"/>
        </w:rPr>
        <w:t>bene, male, molto, poco, troppo, meno, più)</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(Oggi sto molto bene. Abbiamo mangiato troppo a cena.)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Прилошки изрази за одређивање времена </w:t>
      </w:r>
      <w:r w:rsidRPr="00E216EE">
        <w:rPr>
          <w:rFonts w:ascii="Arial" w:hAnsi="Arial" w:cs="Arial"/>
          <w:i/>
          <w:noProof w:val="0"/>
          <w:color w:val="000000"/>
          <w:sz w:val="22"/>
          <w:szCs w:val="22"/>
          <w:lang w:val="en-US"/>
        </w:rPr>
        <w:t>(prima, durante, dopo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Durante la lezione facciamo tante cose.)</w:t>
      </w:r>
      <w:r w:rsidRPr="00E216EE">
        <w:rPr>
          <w:rFonts w:ascii="Arial" w:hAnsi="Arial" w:cs="Arial"/>
          <w:noProof w:val="0"/>
          <w:color w:val="000000"/>
          <w:sz w:val="22"/>
          <w:szCs w:val="22"/>
          <w:lang w:val="en-US"/>
        </w:rPr>
        <w:t xml:space="preserve"> и простора </w:t>
      </w:r>
      <w:r w:rsidRPr="00E216EE">
        <w:rPr>
          <w:rFonts w:ascii="Arial" w:hAnsi="Arial" w:cs="Arial"/>
          <w:i/>
          <w:noProof w:val="0"/>
          <w:color w:val="000000"/>
          <w:sz w:val="22"/>
          <w:szCs w:val="22"/>
          <w:lang w:val="en-US"/>
        </w:rPr>
        <w:t>(a destra, a sinistra, dritto, davanti, dietro, sotto, sopra, su, giù</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Va’ dritto, poi gira a destra.)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Упитни прилози (</w:t>
      </w:r>
      <w:r w:rsidRPr="00E216EE">
        <w:rPr>
          <w:rFonts w:ascii="Arial" w:hAnsi="Arial" w:cs="Arial"/>
          <w:i/>
          <w:noProof w:val="0"/>
          <w:color w:val="000000"/>
          <w:sz w:val="22"/>
          <w:szCs w:val="22"/>
          <w:lang w:val="en-US"/>
        </w:rPr>
        <w:t>quando? come? perché? dove?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Quando sei nata? Dove è Luca?)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Грађење прилога од придева помоћу суфикса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mente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(Parla più lentamente! Si veste elegantemente. Naturalmente ho invitato anche Flavia.)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Preposizioni articolate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Предлози спојени са чланом </w:t>
      </w:r>
      <w:r w:rsidRPr="00E216EE">
        <w:rPr>
          <w:rFonts w:ascii="Arial" w:hAnsi="Arial" w:cs="Arial"/>
          <w:i/>
          <w:noProof w:val="0"/>
          <w:color w:val="000000"/>
          <w:sz w:val="22"/>
          <w:szCs w:val="22"/>
          <w:lang w:val="en-US"/>
        </w:rPr>
        <w:t>(di, a, da, in, su</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предлога</w:t>
      </w:r>
      <w:r w:rsidRPr="00E216EE">
        <w:rPr>
          <w:rFonts w:ascii="Arial" w:hAnsi="Arial" w:cs="Arial"/>
          <w:i/>
          <w:noProof w:val="0"/>
          <w:color w:val="000000"/>
          <w:sz w:val="22"/>
          <w:szCs w:val="22"/>
          <w:lang w:val="en-US"/>
        </w:rPr>
        <w:t>: di, a, da, con, su, in, per, tra, fra, dentro, fuori, sotto, sopra, davanti, dietro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Синтакса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Проста реченица: потврдна, упитна, одрична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 речи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Место прилога и прилошких одредби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Независносложена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(Adesso non lavoro più, ma ho più tempo per leggere, scrivere e giocare con i miei nipoti. Mario ascolta la musica e studia. Avevo due biglietti e perciò ho invitato anche Eva. Entri o esci? Gli alunni sono in aula e parlano con il professore.)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Зависносложена реченица у индикативу и уз инфинитив: временска </w:t>
      </w:r>
      <w:r w:rsidRPr="00E216EE">
        <w:rPr>
          <w:rFonts w:ascii="Arial" w:hAnsi="Arial" w:cs="Arial"/>
          <w:i/>
          <w:noProof w:val="0"/>
          <w:color w:val="000000"/>
          <w:sz w:val="22"/>
          <w:szCs w:val="22"/>
          <w:lang w:val="en-US"/>
        </w:rPr>
        <w:t>(temporale) (Mentre il professore parlava, gli studenti ascoltavano in silenzio.),</w:t>
      </w:r>
      <w:r w:rsidRPr="00E216EE">
        <w:rPr>
          <w:rFonts w:ascii="Arial" w:hAnsi="Arial" w:cs="Arial"/>
          <w:noProof w:val="0"/>
          <w:color w:val="000000"/>
          <w:sz w:val="22"/>
          <w:szCs w:val="22"/>
          <w:lang w:val="en-US"/>
        </w:rPr>
        <w:t xml:space="preserve"> узрочна </w:t>
      </w:r>
      <w:r w:rsidRPr="00E216EE">
        <w:rPr>
          <w:rFonts w:ascii="Arial" w:hAnsi="Arial" w:cs="Arial"/>
          <w:i/>
          <w:noProof w:val="0"/>
          <w:color w:val="000000"/>
          <w:sz w:val="22"/>
          <w:szCs w:val="22"/>
          <w:lang w:val="en-US"/>
        </w:rPr>
        <w:t>(causale) (Sono triste perché Luca se n’è andato. Siccome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eravamo stanchi, siamo rimasti a casa. Non sono uscita perché ero stanca.),</w:t>
      </w:r>
      <w:r w:rsidRPr="00E216EE">
        <w:rPr>
          <w:rFonts w:ascii="Arial" w:hAnsi="Arial" w:cs="Arial"/>
          <w:noProof w:val="0"/>
          <w:color w:val="000000"/>
          <w:sz w:val="22"/>
          <w:szCs w:val="22"/>
          <w:lang w:val="en-US"/>
        </w:rPr>
        <w:t xml:space="preserve"> намерна </w:t>
      </w:r>
      <w:r w:rsidRPr="00E216EE">
        <w:rPr>
          <w:rFonts w:ascii="Arial" w:hAnsi="Arial" w:cs="Arial"/>
          <w:i/>
          <w:noProof w:val="0"/>
          <w:color w:val="000000"/>
          <w:sz w:val="22"/>
          <w:szCs w:val="22"/>
          <w:lang w:val="en-US"/>
        </w:rPr>
        <w:t>(finale) (Andiamo in Italia per studiare l’italiano,),</w:t>
      </w:r>
      <w:r w:rsidRPr="00E216EE">
        <w:rPr>
          <w:rFonts w:ascii="Arial" w:hAnsi="Arial" w:cs="Arial"/>
          <w:noProof w:val="0"/>
          <w:color w:val="000000"/>
          <w:sz w:val="22"/>
          <w:szCs w:val="22"/>
          <w:lang w:val="en-US"/>
        </w:rPr>
        <w:t xml:space="preserve"> погодбена </w:t>
      </w:r>
      <w:r w:rsidRPr="00E216EE">
        <w:rPr>
          <w:rFonts w:ascii="Arial" w:hAnsi="Arial" w:cs="Arial"/>
          <w:i/>
          <w:noProof w:val="0"/>
          <w:color w:val="000000"/>
          <w:sz w:val="22"/>
          <w:szCs w:val="22"/>
          <w:lang w:val="en-US"/>
        </w:rPr>
        <w:t>(condizionale) (Sе hai tempo, vieni da me stasera.)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Хипотетички период: реална погодбена реченица (</w:t>
      </w:r>
      <w:r w:rsidRPr="00E216EE">
        <w:rPr>
          <w:rFonts w:ascii="Arial" w:hAnsi="Arial" w:cs="Arial"/>
          <w:i/>
          <w:noProof w:val="0"/>
          <w:color w:val="000000"/>
          <w:sz w:val="22"/>
          <w:szCs w:val="22"/>
          <w:lang w:val="en-US"/>
        </w:rPr>
        <w:t>Se hai tempo andiamo in gita. Se vuoi, stasera possiamo andare a teatro. Se avrai tempo andremo in gita. Se non studiate, non riuscirete a passare l’esame. Se farà bel tempo, andremo al mare.)</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НЕМАЧКИ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Властите и заједничке именице у облицима једнине и множине </w:t>
      </w:r>
      <w:r w:rsidRPr="00E216EE">
        <w:rPr>
          <w:rFonts w:ascii="Arial" w:hAnsi="Arial" w:cs="Arial"/>
          <w:i/>
          <w:noProof w:val="0"/>
          <w:color w:val="000000"/>
          <w:sz w:val="22"/>
          <w:szCs w:val="22"/>
          <w:lang w:val="en-US"/>
        </w:rPr>
        <w:t xml:space="preserve">Bild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Bilder, Kopf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Köpfe,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 xml:space="preserve">Frau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Frauen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Именице изведене суфиксацијом (уз усвајање одговарајућег рода): </w:t>
      </w:r>
      <w:r w:rsidRPr="00E216EE">
        <w:rPr>
          <w:rFonts w:ascii="Arial" w:hAnsi="Arial" w:cs="Arial"/>
          <w:i/>
          <w:noProof w:val="0"/>
          <w:color w:val="000000"/>
          <w:sz w:val="22"/>
          <w:szCs w:val="22"/>
          <w:lang w:val="en-US"/>
        </w:rPr>
        <w:t>Freiheit, Tischler, Verständnis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Изведене префиксацијом/префиксацијом и суфиксацијом: </w:t>
      </w:r>
      <w:r w:rsidRPr="00E216EE">
        <w:rPr>
          <w:rFonts w:ascii="Arial" w:hAnsi="Arial" w:cs="Arial"/>
          <w:i/>
          <w:noProof w:val="0"/>
          <w:color w:val="000000"/>
          <w:sz w:val="22"/>
          <w:szCs w:val="22"/>
          <w:lang w:val="en-US"/>
        </w:rPr>
        <w:t>Verstand, Ausbildung</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Сложенице: </w:t>
      </w:r>
      <w:r w:rsidRPr="00E216EE">
        <w:rPr>
          <w:rFonts w:ascii="Arial" w:hAnsi="Arial" w:cs="Arial"/>
          <w:i/>
          <w:noProof w:val="0"/>
          <w:color w:val="000000"/>
          <w:sz w:val="22"/>
          <w:szCs w:val="22"/>
          <w:lang w:val="en-US"/>
        </w:rPr>
        <w:t>Sommerferien, Tomatensuppe, Schnellzug</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Singularia tantum, pluralia tantum: </w:t>
      </w:r>
      <w:r w:rsidRPr="00E216EE">
        <w:rPr>
          <w:rFonts w:ascii="Arial" w:hAnsi="Arial" w:cs="Arial"/>
          <w:i/>
          <w:noProof w:val="0"/>
          <w:color w:val="000000"/>
          <w:sz w:val="22"/>
          <w:szCs w:val="22"/>
          <w:lang w:val="en-US"/>
        </w:rPr>
        <w:t>Hunger, Durst, Ferien, Geschwister</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Изведени суфиксацијом од глагола, именица и прилога: </w:t>
      </w:r>
      <w:r w:rsidRPr="00E216EE">
        <w:rPr>
          <w:rFonts w:ascii="Arial" w:hAnsi="Arial" w:cs="Arial"/>
          <w:i/>
          <w:noProof w:val="0"/>
          <w:color w:val="000000"/>
          <w:sz w:val="22"/>
          <w:szCs w:val="22"/>
          <w:lang w:val="en-US"/>
        </w:rPr>
        <w:t>gestrig, heutig, ärztlich, launisch, liebevoll, sprachlos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Сложени: </w:t>
      </w:r>
      <w:r w:rsidRPr="00E216EE">
        <w:rPr>
          <w:rFonts w:ascii="Arial" w:hAnsi="Arial" w:cs="Arial"/>
          <w:i/>
          <w:noProof w:val="0"/>
          <w:color w:val="000000"/>
          <w:sz w:val="22"/>
          <w:szCs w:val="22"/>
          <w:lang w:val="en-US"/>
        </w:rPr>
        <w:t>bildschön, blitzschnell</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Јака, слаба и мешовита придевска промена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и продуктивно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Позитив, компаратив и суперлатив у атрибутској функцији и као прилошке одредбе: </w:t>
      </w:r>
      <w:r w:rsidRPr="00E216EE">
        <w:rPr>
          <w:rFonts w:ascii="Arial" w:hAnsi="Arial" w:cs="Arial"/>
          <w:i/>
          <w:noProof w:val="0"/>
          <w:color w:val="000000"/>
          <w:sz w:val="22"/>
          <w:szCs w:val="22"/>
          <w:lang w:val="en-US"/>
        </w:rPr>
        <w:t>der höchste Berg, das teuerste Auto, am langweiligsten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w:t>
      </w:r>
      <w:r w:rsidRPr="00E216EE">
        <w:rPr>
          <w:rFonts w:ascii="Arial" w:hAnsi="Arial" w:cs="Arial"/>
          <w:i/>
          <w:noProof w:val="0"/>
          <w:color w:val="000000"/>
          <w:sz w:val="22"/>
          <w:szCs w:val="22"/>
          <w:lang w:val="en-US"/>
        </w:rPr>
        <w:t>der, die, das</w:t>
      </w:r>
      <w:r w:rsidRPr="00E216EE">
        <w:rPr>
          <w:rFonts w:ascii="Arial" w:hAnsi="Arial" w:cs="Arial"/>
          <w:noProof w:val="0"/>
          <w:color w:val="000000"/>
          <w:sz w:val="22"/>
          <w:szCs w:val="22"/>
          <w:lang w:val="en-US"/>
        </w:rPr>
        <w:t>), неодређени (</w:t>
      </w:r>
      <w:r w:rsidRPr="00E216EE">
        <w:rPr>
          <w:rFonts w:ascii="Arial" w:hAnsi="Arial" w:cs="Arial"/>
          <w:i/>
          <w:noProof w:val="0"/>
          <w:color w:val="000000"/>
          <w:sz w:val="22"/>
          <w:szCs w:val="22"/>
          <w:lang w:val="en-US"/>
        </w:rPr>
        <w:t>ein, eine</w:t>
      </w:r>
      <w:r w:rsidRPr="00E216EE">
        <w:rPr>
          <w:rFonts w:ascii="Arial" w:hAnsi="Arial" w:cs="Arial"/>
          <w:noProof w:val="0"/>
          <w:color w:val="000000"/>
          <w:sz w:val="22"/>
          <w:szCs w:val="22"/>
          <w:lang w:val="en-US"/>
        </w:rPr>
        <w:t>), присвојни (</w:t>
      </w:r>
      <w:r w:rsidRPr="00E216EE">
        <w:rPr>
          <w:rFonts w:ascii="Arial" w:hAnsi="Arial" w:cs="Arial"/>
          <w:i/>
          <w:noProof w:val="0"/>
          <w:color w:val="000000"/>
          <w:sz w:val="22"/>
          <w:szCs w:val="22"/>
          <w:lang w:val="en-US"/>
        </w:rPr>
        <w:t>mein, dein…</w:t>
      </w:r>
      <w:r w:rsidRPr="00E216EE">
        <w:rPr>
          <w:rFonts w:ascii="Arial" w:hAnsi="Arial" w:cs="Arial"/>
          <w:noProof w:val="0"/>
          <w:color w:val="000000"/>
          <w:sz w:val="22"/>
          <w:szCs w:val="22"/>
          <w:lang w:val="en-US"/>
        </w:rPr>
        <w:t>), показни (</w:t>
      </w:r>
      <w:r w:rsidRPr="00E216EE">
        <w:rPr>
          <w:rFonts w:ascii="Arial" w:hAnsi="Arial" w:cs="Arial"/>
          <w:i/>
          <w:noProof w:val="0"/>
          <w:color w:val="000000"/>
          <w:sz w:val="22"/>
          <w:szCs w:val="22"/>
          <w:lang w:val="en-US"/>
        </w:rPr>
        <w:t>dieser, jeder</w:t>
      </w:r>
      <w:r w:rsidRPr="00E216EE">
        <w:rPr>
          <w:rFonts w:ascii="Arial" w:hAnsi="Arial" w:cs="Arial"/>
          <w:noProof w:val="0"/>
          <w:color w:val="000000"/>
          <w:sz w:val="22"/>
          <w:szCs w:val="22"/>
          <w:lang w:val="en-US"/>
        </w:rPr>
        <w:t xml:space="preserve">), негациони </w:t>
      </w:r>
      <w:r w:rsidRPr="00E216EE">
        <w:rPr>
          <w:rFonts w:ascii="Arial" w:hAnsi="Arial" w:cs="Arial"/>
          <w:i/>
          <w:noProof w:val="0"/>
          <w:color w:val="000000"/>
          <w:sz w:val="22"/>
          <w:szCs w:val="22"/>
          <w:lang w:val="en-US"/>
        </w:rPr>
        <w:t>(kein, keine</w:t>
      </w:r>
      <w:r w:rsidRPr="00E216EE">
        <w:rPr>
          <w:rFonts w:ascii="Arial" w:hAnsi="Arial" w:cs="Arial"/>
          <w:noProof w:val="0"/>
          <w:color w:val="000000"/>
          <w:sz w:val="22"/>
          <w:szCs w:val="22"/>
          <w:lang w:val="en-US"/>
        </w:rPr>
        <w:t>), неодређени (</w:t>
      </w:r>
      <w:r w:rsidRPr="00E216EE">
        <w:rPr>
          <w:rFonts w:ascii="Arial" w:hAnsi="Arial" w:cs="Arial"/>
          <w:i/>
          <w:noProof w:val="0"/>
          <w:color w:val="000000"/>
          <w:sz w:val="22"/>
          <w:szCs w:val="22"/>
          <w:lang w:val="en-US"/>
        </w:rPr>
        <w:t>manche, einige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E216EE">
        <w:rPr>
          <w:rFonts w:ascii="Arial" w:hAnsi="Arial" w:cs="Arial"/>
          <w:i/>
          <w:noProof w:val="0"/>
          <w:color w:val="000000"/>
          <w:sz w:val="22"/>
          <w:szCs w:val="22"/>
          <w:lang w:val="en-US"/>
        </w:rPr>
        <w:t>die Hälfte des Lebens</w:t>
      </w:r>
      <w:r w:rsidRPr="00E216EE">
        <w:rPr>
          <w:rFonts w:ascii="Arial" w:hAnsi="Arial" w:cs="Arial"/>
          <w:noProof w:val="0"/>
          <w:color w:val="000000"/>
          <w:sz w:val="22"/>
          <w:szCs w:val="22"/>
          <w:lang w:val="en-US"/>
        </w:rPr>
        <w:t>), посесивном генитиву (</w:t>
      </w:r>
      <w:r w:rsidRPr="00E216EE">
        <w:rPr>
          <w:rFonts w:ascii="Arial" w:hAnsi="Arial" w:cs="Arial"/>
          <w:i/>
          <w:noProof w:val="0"/>
          <w:color w:val="000000"/>
          <w:sz w:val="22"/>
          <w:szCs w:val="22"/>
          <w:lang w:val="en-US"/>
        </w:rPr>
        <w:t>die Mutter meiner Mutter, das Haus meiner Eltern).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E216EE">
        <w:rPr>
          <w:rFonts w:ascii="Arial" w:hAnsi="Arial" w:cs="Arial"/>
          <w:i/>
          <w:noProof w:val="0"/>
          <w:color w:val="000000"/>
          <w:sz w:val="22"/>
          <w:szCs w:val="22"/>
          <w:lang w:val="en-US"/>
        </w:rPr>
        <w:t>Sie waren am Schwarzen Meer. Er lebt in der Türkei.)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одређеног члана уз имена годишњих доба, месеци и дана у недељи (</w:t>
      </w:r>
      <w:r w:rsidRPr="00E216EE">
        <w:rPr>
          <w:rFonts w:ascii="Arial" w:hAnsi="Arial" w:cs="Arial"/>
          <w:i/>
          <w:noProof w:val="0"/>
          <w:color w:val="000000"/>
          <w:sz w:val="22"/>
          <w:szCs w:val="22"/>
          <w:lang w:val="en-US"/>
        </w:rPr>
        <w:t>Der Montag ist der erste Tag in der Woche. Der Sommer ist die heißeste Jahreszeit.)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E216EE">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E216EE">
        <w:rPr>
          <w:rFonts w:ascii="Arial" w:hAnsi="Arial" w:cs="Arial"/>
          <w:i/>
          <w:noProof w:val="0"/>
          <w:color w:val="000000"/>
          <w:sz w:val="22"/>
          <w:szCs w:val="22"/>
          <w:lang w:val="en-US"/>
        </w:rPr>
        <w:t>Das ist ein Tisch. Serbien ist ein schönes Land. Da liegt ein Buch.</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и редни бројеви (</w:t>
      </w:r>
      <w:r w:rsidRPr="00E216EE">
        <w:rPr>
          <w:rFonts w:ascii="Arial" w:hAnsi="Arial" w:cs="Arial"/>
          <w:i/>
          <w:noProof w:val="0"/>
          <w:color w:val="000000"/>
          <w:sz w:val="22"/>
          <w:szCs w:val="22"/>
          <w:lang w:val="en-US"/>
        </w:rPr>
        <w:t>der siebte Аchte, in der siebten Еtage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 акузативом (</w:t>
      </w:r>
      <w:r w:rsidRPr="00E216EE">
        <w:rPr>
          <w:rFonts w:ascii="Arial" w:hAnsi="Arial" w:cs="Arial"/>
          <w:i/>
          <w:noProof w:val="0"/>
          <w:color w:val="000000"/>
          <w:sz w:val="22"/>
          <w:szCs w:val="22"/>
          <w:lang w:val="en-US"/>
        </w:rPr>
        <w:t>Ich kaufe ein Geschenk für dich</w:t>
      </w:r>
      <w:r w:rsidRPr="00E216EE">
        <w:rPr>
          <w:rFonts w:ascii="Arial" w:hAnsi="Arial" w:cs="Arial"/>
          <w:noProof w:val="0"/>
          <w:color w:val="000000"/>
          <w:sz w:val="22"/>
          <w:szCs w:val="22"/>
          <w:lang w:val="en-US"/>
        </w:rPr>
        <w:t>.), са дативом (</w:t>
      </w:r>
      <w:r w:rsidRPr="00E216EE">
        <w:rPr>
          <w:rFonts w:ascii="Arial" w:hAnsi="Arial" w:cs="Arial"/>
          <w:i/>
          <w:noProof w:val="0"/>
          <w:color w:val="000000"/>
          <w:sz w:val="22"/>
          <w:szCs w:val="22"/>
          <w:lang w:val="en-US"/>
        </w:rPr>
        <w:t>Sie arbeitet bei einem Zahnarzt</w:t>
      </w:r>
      <w:r w:rsidRPr="00E216EE">
        <w:rPr>
          <w:rFonts w:ascii="Arial" w:hAnsi="Arial" w:cs="Arial"/>
          <w:noProof w:val="0"/>
          <w:color w:val="000000"/>
          <w:sz w:val="22"/>
          <w:szCs w:val="22"/>
          <w:lang w:val="en-US"/>
        </w:rPr>
        <w:t>.), предлози са дативом и акузативом (</w:t>
      </w:r>
      <w:r w:rsidRPr="00E216EE">
        <w:rPr>
          <w:rFonts w:ascii="Arial" w:hAnsi="Arial" w:cs="Arial"/>
          <w:i/>
          <w:noProof w:val="0"/>
          <w:color w:val="000000"/>
          <w:sz w:val="22"/>
          <w:szCs w:val="22"/>
          <w:lang w:val="en-US"/>
        </w:rPr>
        <w:t>Er ist in der Schule. Sie kommt in die Schule.),</w:t>
      </w:r>
      <w:r w:rsidRPr="00E216EE">
        <w:rPr>
          <w:rFonts w:ascii="Arial" w:hAnsi="Arial" w:cs="Arial"/>
          <w:noProof w:val="0"/>
          <w:color w:val="000000"/>
          <w:sz w:val="22"/>
          <w:szCs w:val="22"/>
          <w:lang w:val="en-US"/>
        </w:rPr>
        <w:t xml:space="preserve"> најфреквентнији предлози са генитивом (</w:t>
      </w:r>
      <w:r w:rsidRPr="00E216EE">
        <w:rPr>
          <w:rFonts w:ascii="Arial" w:hAnsi="Arial" w:cs="Arial"/>
          <w:i/>
          <w:noProof w:val="0"/>
          <w:color w:val="000000"/>
          <w:sz w:val="22"/>
          <w:szCs w:val="22"/>
          <w:lang w:val="en-US"/>
        </w:rPr>
        <w:t>während, wegen, statt, trotz</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Негација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nirgends, nirgendwo, nirgendwohin, nie(mals), gar nicht, keineswegs, keinesfalls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Das war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keinesfalls die richtige Antwort. Sie wird morgen gar nicht kommen.)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Глаголска времена: презент са специфичним облицима (</w:t>
      </w:r>
      <w:r w:rsidRPr="00E216EE">
        <w:rPr>
          <w:rFonts w:ascii="Arial" w:hAnsi="Arial" w:cs="Arial"/>
          <w:i/>
          <w:noProof w:val="0"/>
          <w:color w:val="000000"/>
          <w:sz w:val="22"/>
          <w:szCs w:val="22"/>
          <w:lang w:val="en-US"/>
        </w:rPr>
        <w:t>klingeln, wechseln, halten,</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raten)</w:t>
      </w:r>
      <w:r w:rsidRPr="00E216EE">
        <w:rPr>
          <w:rFonts w:ascii="Arial" w:hAnsi="Arial" w:cs="Arial"/>
          <w:noProof w:val="0"/>
          <w:color w:val="000000"/>
          <w:sz w:val="22"/>
          <w:szCs w:val="22"/>
          <w:lang w:val="en-US"/>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E216EE">
        <w:rPr>
          <w:rFonts w:ascii="Arial" w:hAnsi="Arial" w:cs="Arial"/>
          <w:i/>
          <w:noProof w:val="0"/>
          <w:color w:val="000000"/>
          <w:sz w:val="22"/>
          <w:szCs w:val="22"/>
          <w:lang w:val="en-US"/>
        </w:rPr>
        <w:t>Worauf wartest du? An wen denkt ihr oft</w:t>
      </w:r>
      <w:r w:rsidRPr="00E216EE">
        <w:rPr>
          <w:rFonts w:ascii="Arial" w:hAnsi="Arial" w:cs="Arial"/>
          <w:noProof w:val="0"/>
          <w:color w:val="000000"/>
          <w:sz w:val="22"/>
          <w:szCs w:val="22"/>
          <w:lang w:val="en-US"/>
        </w:rPr>
        <w:t xml:space="preserve">?). Конјунктив помоћних и модалних глагола и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würde</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 инфинитив у функцији изражавања жеље, савета, препoруке, сумње, иреалности итд. (</w:t>
      </w:r>
      <w:r w:rsidRPr="00E216EE">
        <w:rPr>
          <w:rFonts w:ascii="Arial" w:hAnsi="Arial" w:cs="Arial"/>
          <w:i/>
          <w:noProof w:val="0"/>
          <w:color w:val="000000"/>
          <w:sz w:val="22"/>
          <w:szCs w:val="22"/>
          <w:lang w:val="en-US"/>
        </w:rPr>
        <w:t>Ich hätte gern... Du solltest</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Wenn ich Zeit hätte, würde ich ins Kino gehen. Du</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wärest beinahe zu spät gekommen</w:t>
      </w:r>
      <w:r w:rsidRPr="00E216EE">
        <w:rPr>
          <w:rFonts w:ascii="Arial" w:hAnsi="Arial" w:cs="Arial"/>
          <w:noProof w:val="0"/>
          <w:color w:val="000000"/>
          <w:sz w:val="22"/>
          <w:szCs w:val="22"/>
          <w:lang w:val="en-US"/>
        </w:rPr>
        <w:t xml:space="preserve">.). Императив. Презент пасива радње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sidRPr="00E216EE">
        <w:rPr>
          <w:rFonts w:ascii="Arial" w:hAnsi="Arial" w:cs="Arial"/>
          <w:i/>
          <w:noProof w:val="0"/>
          <w:color w:val="000000"/>
          <w:sz w:val="22"/>
          <w:szCs w:val="22"/>
          <w:lang w:val="en-US"/>
        </w:rPr>
        <w:t>Dieses Buch wird viel gelesen.</w:t>
      </w:r>
      <w:r w:rsidRPr="00E216EE">
        <w:rPr>
          <w:rFonts w:ascii="Arial" w:hAnsi="Arial" w:cs="Arial"/>
          <w:noProof w:val="0"/>
          <w:color w:val="000000"/>
          <w:sz w:val="22"/>
          <w:szCs w:val="22"/>
          <w:lang w:val="en-US"/>
        </w:rPr>
        <w:t xml:space="preserve">) Инфинитив са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zu</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уз модалитетне глаголе, одређене именице и придеве, као и устаљене изразе (</w:t>
      </w:r>
      <w:r w:rsidRPr="00E216EE">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E216EE">
        <w:rPr>
          <w:rFonts w:ascii="Arial" w:hAnsi="Arial" w:cs="Arial"/>
          <w:noProof w:val="0"/>
          <w:color w:val="000000"/>
          <w:sz w:val="22"/>
          <w:szCs w:val="22"/>
          <w:lang w:val="en-US"/>
        </w:rPr>
        <w:t xml:space="preserve">). Конструкција </w:t>
      </w:r>
      <w:r w:rsidRPr="00E216EE">
        <w:rPr>
          <w:rFonts w:ascii="Arial" w:hAnsi="Arial" w:cs="Arial"/>
          <w:i/>
          <w:noProof w:val="0"/>
          <w:color w:val="000000"/>
          <w:sz w:val="22"/>
          <w:szCs w:val="22"/>
          <w:lang w:val="en-US"/>
        </w:rPr>
        <w:t>um</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zu</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spart, um ein neues Auto zu kaufen.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Везници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Конјунктори и субјунктори </w:t>
      </w:r>
      <w:r w:rsidRPr="00E216EE">
        <w:rPr>
          <w:rFonts w:ascii="Arial" w:hAnsi="Arial" w:cs="Arial"/>
          <w:i/>
          <w:noProof w:val="0"/>
          <w:color w:val="000000"/>
          <w:sz w:val="22"/>
          <w:szCs w:val="22"/>
          <w:lang w:val="en-US"/>
        </w:rPr>
        <w:t>und, oder, aber, doch, sondern, dass, sodass, weil, denn, wenn, als, während, bis, seit/seitdem, bevor, sobald, sooft, damit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Личне заменице у номинативу, генитиву, дативу и акузативу, повратна заменица у дативу и акузативу, упитне заменице </w:t>
      </w:r>
      <w:r w:rsidRPr="00E216EE">
        <w:rPr>
          <w:rFonts w:ascii="Arial" w:hAnsi="Arial" w:cs="Arial"/>
          <w:i/>
          <w:noProof w:val="0"/>
          <w:color w:val="000000"/>
          <w:sz w:val="22"/>
          <w:szCs w:val="22"/>
          <w:lang w:val="en-US"/>
        </w:rPr>
        <w:t>welch</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was für ein</w:t>
      </w:r>
      <w:r w:rsidRPr="00E216EE">
        <w:rPr>
          <w:rFonts w:ascii="Arial" w:hAnsi="Arial" w:cs="Arial"/>
          <w:noProof w:val="0"/>
          <w:color w:val="000000"/>
          <w:sz w:val="22"/>
          <w:szCs w:val="22"/>
          <w:lang w:val="en-US"/>
        </w:rPr>
        <w:t>, релативне заменице у номинативу, дативу и акузативу.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време (</w:t>
      </w:r>
      <w:r w:rsidRPr="00E216EE">
        <w:rPr>
          <w:rFonts w:ascii="Arial" w:hAnsi="Arial" w:cs="Arial"/>
          <w:i/>
          <w:noProof w:val="0"/>
          <w:color w:val="000000"/>
          <w:sz w:val="22"/>
          <w:szCs w:val="22"/>
          <w:lang w:val="en-US"/>
        </w:rPr>
        <w:t>gestern</w:t>
      </w:r>
      <w:r w:rsidRPr="00E216EE">
        <w:rPr>
          <w:rFonts w:ascii="Arial" w:hAnsi="Arial" w:cs="Arial"/>
          <w:noProof w:val="0"/>
          <w:color w:val="000000"/>
          <w:sz w:val="22"/>
          <w:szCs w:val="22"/>
          <w:lang w:val="en-US"/>
        </w:rPr>
        <w:t>), место (</w:t>
      </w:r>
      <w:r w:rsidRPr="00E216EE">
        <w:rPr>
          <w:rFonts w:ascii="Arial" w:hAnsi="Arial" w:cs="Arial"/>
          <w:i/>
          <w:noProof w:val="0"/>
          <w:color w:val="000000"/>
          <w:sz w:val="22"/>
          <w:szCs w:val="22"/>
          <w:lang w:val="en-US"/>
        </w:rPr>
        <w:t>hier, dort</w:t>
      </w:r>
      <w:r w:rsidRPr="00E216EE">
        <w:rPr>
          <w:rFonts w:ascii="Arial" w:hAnsi="Arial" w:cs="Arial"/>
          <w:noProof w:val="0"/>
          <w:color w:val="000000"/>
          <w:sz w:val="22"/>
          <w:szCs w:val="22"/>
          <w:lang w:val="en-US"/>
        </w:rPr>
        <w:t>), начин (</w:t>
      </w:r>
      <w:r w:rsidRPr="00E216EE">
        <w:rPr>
          <w:rFonts w:ascii="Arial" w:hAnsi="Arial" w:cs="Arial"/>
          <w:i/>
          <w:noProof w:val="0"/>
          <w:color w:val="000000"/>
          <w:sz w:val="22"/>
          <w:szCs w:val="22"/>
          <w:lang w:val="en-US"/>
        </w:rPr>
        <w:t>allein</w:t>
      </w:r>
      <w:r w:rsidRPr="00E216EE">
        <w:rPr>
          <w:rFonts w:ascii="Arial" w:hAnsi="Arial" w:cs="Arial"/>
          <w:noProof w:val="0"/>
          <w:color w:val="000000"/>
          <w:sz w:val="22"/>
          <w:szCs w:val="22"/>
          <w:lang w:val="en-US"/>
        </w:rPr>
        <w:t>), количину (</w:t>
      </w:r>
      <w:r w:rsidRPr="00E216EE">
        <w:rPr>
          <w:rFonts w:ascii="Arial" w:hAnsi="Arial" w:cs="Arial"/>
          <w:i/>
          <w:noProof w:val="0"/>
          <w:color w:val="000000"/>
          <w:sz w:val="22"/>
          <w:szCs w:val="22"/>
          <w:lang w:val="en-US"/>
        </w:rPr>
        <w:t>viel, wenig</w:t>
      </w:r>
      <w:r w:rsidRPr="00E216EE">
        <w:rPr>
          <w:rFonts w:ascii="Arial" w:hAnsi="Arial" w:cs="Arial"/>
          <w:noProof w:val="0"/>
          <w:color w:val="000000"/>
          <w:sz w:val="22"/>
          <w:szCs w:val="22"/>
          <w:lang w:val="en-US"/>
        </w:rPr>
        <w:t>), узрок (</w:t>
      </w:r>
      <w:r w:rsidRPr="00E216EE">
        <w:rPr>
          <w:rFonts w:ascii="Arial" w:hAnsi="Arial" w:cs="Arial"/>
          <w:i/>
          <w:noProof w:val="0"/>
          <w:color w:val="000000"/>
          <w:sz w:val="22"/>
          <w:szCs w:val="22"/>
          <w:lang w:val="en-US"/>
        </w:rPr>
        <w:t>deshalb,</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darum</w:t>
      </w:r>
      <w:r w:rsidRPr="00E216EE">
        <w:rPr>
          <w:rFonts w:ascii="Arial" w:hAnsi="Arial" w:cs="Arial"/>
          <w:noProof w:val="0"/>
          <w:color w:val="000000"/>
          <w:sz w:val="22"/>
          <w:szCs w:val="22"/>
          <w:lang w:val="en-US"/>
        </w:rPr>
        <w:t>), заменички прилози (</w:t>
      </w:r>
      <w:r w:rsidRPr="00E216EE">
        <w:rPr>
          <w:rFonts w:ascii="Arial" w:hAnsi="Arial" w:cs="Arial"/>
          <w:i/>
          <w:noProof w:val="0"/>
          <w:color w:val="000000"/>
          <w:sz w:val="22"/>
          <w:szCs w:val="22"/>
          <w:lang w:val="en-US"/>
        </w:rPr>
        <w:t>woran, dafür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Изјавне реченице, упитне реченице, независне и зависне реченице. Ред речи у реченици. Правило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TE</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KA</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MO</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LO</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(редослед и хијерархија прилошких одредби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Лексикографија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Структура једнојезичних речника и служење њима. Упознавање са електронским лексикографским изворима. Коришћење апликација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лексикографских помагала.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РУСКИ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Фонетика са прозодијом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обезвучавање звучних сугласника на крају речи, основне интонационе конструкције).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Систематизација фреквентних предлошко-падежних конструкција са акцентом на разликама у именичкој рекцији у односу на српски језик </w:t>
      </w:r>
      <w:r w:rsidRPr="00E216EE">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Именице на </w:t>
      </w:r>
      <w:r w:rsidRPr="00E216EE">
        <w:rPr>
          <w:rFonts w:ascii="Arial" w:hAnsi="Arial" w:cs="Arial"/>
          <w:i/>
          <w:noProof w:val="0"/>
          <w:color w:val="000000"/>
          <w:sz w:val="22"/>
          <w:szCs w:val="22"/>
          <w:lang w:val="en-US"/>
        </w:rPr>
        <w:t>-ия, -ие, -мя, -анин/-янин.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Скраћенице (ВУЗ, АН, МГУ, РФ и сл.)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Неодређене заменице </w:t>
      </w:r>
      <w:r w:rsidRPr="00E216EE">
        <w:rPr>
          <w:rFonts w:ascii="Arial" w:hAnsi="Arial" w:cs="Arial"/>
          <w:i/>
          <w:noProof w:val="0"/>
          <w:color w:val="000000"/>
          <w:sz w:val="22"/>
          <w:szCs w:val="22"/>
          <w:lang w:val="en-US"/>
        </w:rPr>
        <w:t>кто-то, кто-нибудь,</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некоторый, несколько</w:t>
      </w:r>
      <w:r w:rsidRPr="00E216EE">
        <w:rPr>
          <w:rFonts w:ascii="Arial" w:hAnsi="Arial" w:cs="Arial"/>
          <w:noProof w:val="0"/>
          <w:color w:val="000000"/>
          <w:sz w:val="22"/>
          <w:szCs w:val="22"/>
          <w:lang w:val="en-US"/>
        </w:rPr>
        <w:t xml:space="preserve">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Одричне заменице </w:t>
      </w:r>
      <w:r w:rsidRPr="00E216EE">
        <w:rPr>
          <w:rFonts w:ascii="Arial" w:hAnsi="Arial" w:cs="Arial"/>
          <w:i/>
          <w:noProof w:val="0"/>
          <w:color w:val="000000"/>
          <w:sz w:val="22"/>
          <w:szCs w:val="22"/>
          <w:lang w:val="en-US"/>
        </w:rPr>
        <w:t>никто, ничто, никакой.</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Опште заменице </w:t>
      </w:r>
      <w:r w:rsidRPr="00E216EE">
        <w:rPr>
          <w:rFonts w:ascii="Arial" w:hAnsi="Arial" w:cs="Arial"/>
          <w:i/>
          <w:noProof w:val="0"/>
          <w:color w:val="000000"/>
          <w:sz w:val="22"/>
          <w:szCs w:val="22"/>
          <w:lang w:val="en-US"/>
        </w:rPr>
        <w:t>сам, самый, любой, каждый</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E216EE">
        <w:rPr>
          <w:rFonts w:ascii="Arial" w:hAnsi="Arial" w:cs="Arial"/>
          <w:i/>
          <w:noProof w:val="0"/>
          <w:color w:val="000000"/>
          <w:sz w:val="22"/>
          <w:szCs w:val="22"/>
          <w:lang w:val="en-US"/>
        </w:rPr>
        <w:t>(Эти задания для нас просты. Эти задания простые.)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Придеви са различитом рекцијом у односу на српски језик </w:t>
      </w:r>
      <w:r w:rsidRPr="00E216EE">
        <w:rPr>
          <w:rFonts w:ascii="Arial" w:hAnsi="Arial" w:cs="Arial"/>
          <w:i/>
          <w:noProof w:val="0"/>
          <w:color w:val="000000"/>
          <w:sz w:val="22"/>
          <w:szCs w:val="22"/>
          <w:lang w:val="en-US"/>
        </w:rPr>
        <w:t>(известный чем, больной чем</w:t>
      </w:r>
      <w:r w:rsidRPr="00E216EE">
        <w:rPr>
          <w:rFonts w:ascii="Arial" w:hAnsi="Arial" w:cs="Arial"/>
          <w:noProof w:val="0"/>
          <w:color w:val="000000"/>
          <w:sz w:val="22"/>
          <w:szCs w:val="22"/>
          <w:lang w:val="en-US"/>
        </w:rPr>
        <w:t xml:space="preserve"> и сл.</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Систематизација фреквентних кратких придева у предикативној функцији </w:t>
      </w:r>
      <w:r w:rsidRPr="00E216EE">
        <w:rPr>
          <w:rFonts w:ascii="Arial" w:hAnsi="Arial" w:cs="Arial"/>
          <w:i/>
          <w:noProof w:val="0"/>
          <w:color w:val="000000"/>
          <w:sz w:val="22"/>
          <w:szCs w:val="22"/>
          <w:lang w:val="en-US"/>
        </w:rPr>
        <w:t>(рад, готов, занят, должен, болен, интересен, способен</w:t>
      </w:r>
      <w:r w:rsidRPr="00E216EE">
        <w:rPr>
          <w:rFonts w:ascii="Arial" w:hAnsi="Arial" w:cs="Arial"/>
          <w:noProof w:val="0"/>
          <w:color w:val="000000"/>
          <w:sz w:val="22"/>
          <w:szCs w:val="22"/>
          <w:lang w:val="en-US"/>
        </w:rPr>
        <w:t xml:space="preserve"> и др</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Промена и употреба основних бројева </w:t>
      </w:r>
      <w:r w:rsidRPr="00E216EE">
        <w:rPr>
          <w:rFonts w:ascii="Arial" w:hAnsi="Arial" w:cs="Arial"/>
          <w:i/>
          <w:noProof w:val="0"/>
          <w:color w:val="000000"/>
          <w:sz w:val="22"/>
          <w:szCs w:val="22"/>
          <w:lang w:val="en-US"/>
        </w:rPr>
        <w:t>(1−4, 5−20,30, 40</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90, 100</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900, тысяча, миллион, миллиард)</w:t>
      </w:r>
      <w:r w:rsidRPr="00E216EE">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E216EE">
        <w:rPr>
          <w:rFonts w:ascii="Arial" w:hAnsi="Arial" w:cs="Arial"/>
          <w:i/>
          <w:noProof w:val="0"/>
          <w:color w:val="000000"/>
          <w:sz w:val="22"/>
          <w:szCs w:val="22"/>
          <w:lang w:val="en-US"/>
        </w:rPr>
        <w:t>без, около, с...до, с...по, от...до, к</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Систематизација правила и начина исказивања заповести.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E216EE">
        <w:rPr>
          <w:rFonts w:ascii="Arial" w:hAnsi="Arial" w:cs="Arial"/>
          <w:i/>
          <w:noProof w:val="0"/>
          <w:color w:val="000000"/>
          <w:sz w:val="22"/>
          <w:szCs w:val="22"/>
          <w:lang w:val="en-US"/>
        </w:rPr>
        <w:t>(сделать, заговорить, написать, переписать).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Видски парови: </w:t>
      </w:r>
      <w:r w:rsidRPr="00E216EE">
        <w:rPr>
          <w:rFonts w:ascii="Arial" w:hAnsi="Arial" w:cs="Arial"/>
          <w:i/>
          <w:noProof w:val="0"/>
          <w:color w:val="000000"/>
          <w:sz w:val="22"/>
          <w:szCs w:val="22"/>
          <w:lang w:val="en-US"/>
        </w:rPr>
        <w:t>брать/взять, говорить/сказать, класть/положить, ложиться/лечь, садиться/сесть</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Прошло време глагола са инфинитивном основом на сугласник </w:t>
      </w:r>
      <w:r w:rsidRPr="00E216EE">
        <w:rPr>
          <w:rFonts w:ascii="Arial" w:hAnsi="Arial" w:cs="Arial"/>
          <w:i/>
          <w:noProof w:val="0"/>
          <w:color w:val="000000"/>
          <w:sz w:val="22"/>
          <w:szCs w:val="22"/>
          <w:lang w:val="en-US"/>
        </w:rPr>
        <w:t>(везти, нести, запереть, стихнуть).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Глаголски прилози свршеног и несвршеног вида </w:t>
      </w:r>
      <w:r w:rsidRPr="00E216EE">
        <w:rPr>
          <w:rFonts w:ascii="Arial" w:hAnsi="Arial" w:cs="Arial"/>
          <w:i/>
          <w:noProof w:val="0"/>
          <w:color w:val="000000"/>
          <w:sz w:val="22"/>
          <w:szCs w:val="22"/>
          <w:lang w:val="en-US"/>
        </w:rPr>
        <w:t>(молча, видя, прослушав, помолчав, вернувшись).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Најфреквентнији суфикси за грађење прилога: придевска основа + </w:t>
      </w:r>
      <w:r w:rsidRPr="00E216EE">
        <w:rPr>
          <w:rFonts w:ascii="Arial" w:hAnsi="Arial" w:cs="Arial"/>
          <w:i/>
          <w:noProof w:val="0"/>
          <w:color w:val="000000"/>
          <w:sz w:val="22"/>
          <w:szCs w:val="22"/>
          <w:lang w:val="en-US"/>
        </w:rPr>
        <w:t>-о</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тихо, скромно и сл.</w:t>
      </w:r>
      <w:r w:rsidRPr="00E216EE">
        <w:rPr>
          <w:rFonts w:ascii="Arial" w:hAnsi="Arial" w:cs="Arial"/>
          <w:noProof w:val="0"/>
          <w:color w:val="000000"/>
          <w:sz w:val="22"/>
          <w:szCs w:val="22"/>
          <w:lang w:val="en-US"/>
        </w:rPr>
        <w:t xml:space="preserve">); придевска основа + </w:t>
      </w:r>
      <w:r w:rsidRPr="00E216EE">
        <w:rPr>
          <w:rFonts w:ascii="Arial" w:hAnsi="Arial" w:cs="Arial"/>
          <w:i/>
          <w:noProof w:val="0"/>
          <w:color w:val="000000"/>
          <w:sz w:val="22"/>
          <w:szCs w:val="22"/>
          <w:lang w:val="en-US"/>
        </w:rPr>
        <w:t>-и</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по-русски, практически</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Најфреквентнији предлози чија се употреба разликује у односу на матерњи језик (</w:t>
      </w:r>
      <w:r w:rsidRPr="00E216EE">
        <w:rPr>
          <w:rFonts w:ascii="Arial" w:hAnsi="Arial" w:cs="Arial"/>
          <w:i/>
          <w:noProof w:val="0"/>
          <w:color w:val="000000"/>
          <w:sz w:val="22"/>
          <w:szCs w:val="22"/>
          <w:lang w:val="en-US"/>
        </w:rPr>
        <w:t>у, около, вокруг, в, на, при, среди</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Реченични модели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реченичним контекстима. У другом разреду посебну пажњу посветити, пре свега, у виду вежби, моделима у потврдном, одричном и упитном облику за исказивање следећих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Субјекатско-предикатски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кратким придевским обликом у предикату: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был болен гриппом. Он способен к математике.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Објекатски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објектом у инфинитиву</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Врач советовал мне отдохнуть. Я уговорил товарища молчать.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Зaвисни односи</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(изражени зависним падежом; глаголским прилогом; сложеном реченицом)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Просторни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тебя буду ждать у (около, возле) памятника. Она живëт у своих родителей.</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Мы пошли туда, куда вела узкая тропника.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Временски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Это случилось по окончании войны. Возвращаясь домой, я встретил товарища. Кончив работу, он поехал домой</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Начински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Мне нужно с тобой поговорить с глазу на глаз. Друзья возвращались домой весело разговаривая. Он поздоровался, кивнув головой</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Узрочни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Циљни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одредбом у инфинитиву</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Лексикологија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Најчешћи деминутиви именица и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Лексички синоними, антоними, хомоними. Међујезички хомоними и пароними.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ФРАНЦУСКИ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Именичка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слагања рода и броја именица и придева, место придевa, поређење придева (са посебним освртом на суперлатив), основни и редни 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и партитивног </w:t>
      </w:r>
      <w:r w:rsidRPr="00E216EE">
        <w:rPr>
          <w:rFonts w:ascii="Arial" w:hAnsi="Arial" w:cs="Arial"/>
          <w:i/>
          <w:noProof w:val="0"/>
          <w:color w:val="000000"/>
          <w:sz w:val="22"/>
          <w:szCs w:val="22"/>
          <w:lang w:val="en-US"/>
        </w:rPr>
        <w:t>de</w:t>
      </w:r>
      <w:r w:rsidRPr="00E216EE">
        <w:rPr>
          <w:rFonts w:ascii="Arial" w:hAnsi="Arial" w:cs="Arial"/>
          <w:noProof w:val="0"/>
          <w:color w:val="000000"/>
          <w:sz w:val="22"/>
          <w:szCs w:val="22"/>
          <w:lang w:val="en-US"/>
        </w:rPr>
        <w:t>, присвојних и показних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употреба присвојних, показних, упитних и релативних заменица;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неодређених заменица учестале употребе;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заменица у функцији директног и индиректног објекта.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Глаголска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презента, сложеног перфекта, имперфекта, футура првог, плусквамперфектa;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перифрастичних конструкција: блиског футура, прогресивног презента, блиске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фреквентни униперсонални глаголи и изрази;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униперсоналне конструкције (</w:t>
      </w:r>
      <w:r w:rsidRPr="00E216EE">
        <w:rPr>
          <w:rFonts w:ascii="Arial" w:hAnsi="Arial" w:cs="Arial"/>
          <w:i/>
          <w:noProof w:val="0"/>
          <w:color w:val="000000"/>
          <w:sz w:val="22"/>
          <w:szCs w:val="22"/>
          <w:lang w:val="en-US"/>
        </w:rPr>
        <w:t>il faut que, il est possible, il est nécessaire, il vaut mieux que</w:t>
      </w:r>
      <w:r w:rsidRPr="00E216EE">
        <w:rPr>
          <w:rFonts w:ascii="Arial" w:hAnsi="Arial" w:cs="Arial"/>
          <w:noProof w:val="0"/>
          <w:color w:val="000000"/>
          <w:sz w:val="22"/>
          <w:szCs w:val="22"/>
          <w:lang w:val="en-US"/>
        </w:rPr>
        <w:t>) и глаголи жеље, осећања, наредбе, захтева, сумње и страха праћени презентом субјунктива;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модална употреба кондиционала презента (жеља, формуле учтивости, молба, савет, предлог);</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 и предложна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временских одредница (</w:t>
      </w:r>
      <w:r w:rsidRPr="00E216EE">
        <w:rPr>
          <w:rFonts w:ascii="Arial" w:hAnsi="Arial" w:cs="Arial"/>
          <w:i/>
          <w:noProof w:val="0"/>
          <w:color w:val="000000"/>
          <w:sz w:val="22"/>
          <w:szCs w:val="22"/>
          <w:lang w:val="en-US"/>
        </w:rPr>
        <w:t>depuis, ça fait … que, en, dans, pour, il y a</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прилога за место, време, начин и количину;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место прилога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поређење прилога;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прилошка употреба придева: </w:t>
      </w:r>
      <w:r w:rsidRPr="00E216EE">
        <w:rPr>
          <w:rFonts w:ascii="Arial" w:hAnsi="Arial" w:cs="Arial"/>
          <w:i/>
          <w:noProof w:val="0"/>
          <w:color w:val="000000"/>
          <w:sz w:val="22"/>
          <w:szCs w:val="22"/>
          <w:lang w:val="en-US"/>
        </w:rPr>
        <w:t>chanter faux; manger léger.</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Модалитети и форме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декларативни модалитет;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интерогативни модалитет: тотално и парцијално питање;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екскламативни модалитет са </w:t>
      </w:r>
      <w:r w:rsidRPr="00E216EE">
        <w:rPr>
          <w:rFonts w:ascii="Arial" w:hAnsi="Arial" w:cs="Arial"/>
          <w:i/>
          <w:noProof w:val="0"/>
          <w:color w:val="000000"/>
          <w:sz w:val="22"/>
          <w:szCs w:val="22"/>
          <w:lang w:val="en-US"/>
        </w:rPr>
        <w:t>quel</w:t>
      </w:r>
      <w:r w:rsidRPr="00E216EE">
        <w:rPr>
          <w:rFonts w:ascii="Arial" w:hAnsi="Arial" w:cs="Arial"/>
          <w:noProof w:val="0"/>
          <w:color w:val="000000"/>
          <w:sz w:val="22"/>
          <w:szCs w:val="22"/>
          <w:lang w:val="en-US"/>
        </w:rPr>
        <w:t xml:space="preserve"> на почетку;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реченице са презентативимa;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негације;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индиректни говор (без слагања времена).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Сложене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координирање реченице са везницима </w:t>
      </w:r>
      <w:r w:rsidRPr="00E216EE">
        <w:rPr>
          <w:rFonts w:ascii="Arial" w:hAnsi="Arial" w:cs="Arial"/>
          <w:i/>
          <w:noProof w:val="0"/>
          <w:color w:val="000000"/>
          <w:sz w:val="22"/>
          <w:szCs w:val="22"/>
          <w:lang w:val="en-US"/>
        </w:rPr>
        <w:t>et, ou, mais, car, ni</w:t>
      </w:r>
      <w:r w:rsidRPr="00E216EE">
        <w:rPr>
          <w:rFonts w:ascii="Arial" w:hAnsi="Arial" w:cs="Arial"/>
          <w:noProof w:val="0"/>
          <w:color w:val="000000"/>
          <w:sz w:val="22"/>
          <w:szCs w:val="22"/>
          <w:lang w:val="en-US"/>
        </w:rPr>
        <w:t xml:space="preserve"> и прилозима/прилошким изразима </w:t>
      </w:r>
      <w:r w:rsidRPr="00E216EE">
        <w:rPr>
          <w:rFonts w:ascii="Arial" w:hAnsi="Arial" w:cs="Arial"/>
          <w:i/>
          <w:noProof w:val="0"/>
          <w:color w:val="000000"/>
          <w:sz w:val="22"/>
          <w:szCs w:val="22"/>
          <w:lang w:val="en-US"/>
        </w:rPr>
        <w:t>c’est pourquoi, donc, puis, pourtant, par contre, par conséquent, au contraire.</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хипотетичке реченице (вероватни потенцијал, могући потенцијал);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зависне реченице са најфреквентнијим везницима: релативне </w:t>
      </w:r>
      <w:r w:rsidRPr="00E216EE">
        <w:rPr>
          <w:rFonts w:ascii="Arial" w:hAnsi="Arial" w:cs="Arial"/>
          <w:i/>
          <w:noProof w:val="0"/>
          <w:color w:val="000000"/>
          <w:sz w:val="22"/>
          <w:szCs w:val="22"/>
          <w:lang w:val="en-US"/>
        </w:rPr>
        <w:t>(qui, que, où);</w:t>
      </w:r>
      <w:r w:rsidRPr="00E216EE">
        <w:rPr>
          <w:rFonts w:ascii="Arial" w:hAnsi="Arial" w:cs="Arial"/>
          <w:noProof w:val="0"/>
          <w:color w:val="000000"/>
          <w:sz w:val="22"/>
          <w:szCs w:val="22"/>
          <w:lang w:val="en-US"/>
        </w:rPr>
        <w:t xml:space="preserve"> компаративне (</w:t>
      </w:r>
      <w:r w:rsidRPr="00E216EE">
        <w:rPr>
          <w:rFonts w:ascii="Arial" w:hAnsi="Arial" w:cs="Arial"/>
          <w:i/>
          <w:noProof w:val="0"/>
          <w:color w:val="000000"/>
          <w:sz w:val="22"/>
          <w:szCs w:val="22"/>
          <w:lang w:val="en-US"/>
        </w:rPr>
        <w:t>comme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autant</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que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plus</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qu</w:t>
      </w:r>
      <w:r w:rsidRPr="00E216EE">
        <w:rPr>
          <w:rFonts w:ascii="Arial" w:hAnsi="Arial" w:cs="Arial"/>
          <w:noProof w:val="0"/>
          <w:color w:val="000000"/>
          <w:sz w:val="22"/>
          <w:szCs w:val="22"/>
          <w:lang w:val="en-US"/>
        </w:rPr>
        <w:t xml:space="preserve">e, </w:t>
      </w:r>
      <w:r w:rsidRPr="00E216EE">
        <w:rPr>
          <w:rFonts w:ascii="Arial" w:hAnsi="Arial" w:cs="Arial"/>
          <w:i/>
          <w:noProof w:val="0"/>
          <w:color w:val="000000"/>
          <w:sz w:val="22"/>
          <w:szCs w:val="22"/>
          <w:lang w:val="en-US"/>
        </w:rPr>
        <w:t>moins</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que)</w:t>
      </w:r>
      <w:r w:rsidRPr="00E216EE">
        <w:rPr>
          <w:rFonts w:ascii="Arial" w:hAnsi="Arial" w:cs="Arial"/>
          <w:noProof w:val="0"/>
          <w:color w:val="000000"/>
          <w:sz w:val="22"/>
          <w:szCs w:val="22"/>
          <w:lang w:val="en-US"/>
        </w:rPr>
        <w:t>, темпоралне (</w:t>
      </w:r>
      <w:r w:rsidRPr="00E216EE">
        <w:rPr>
          <w:rFonts w:ascii="Arial" w:hAnsi="Arial" w:cs="Arial"/>
          <w:i/>
          <w:noProof w:val="0"/>
          <w:color w:val="000000"/>
          <w:sz w:val="22"/>
          <w:szCs w:val="22"/>
          <w:lang w:val="en-US"/>
        </w:rPr>
        <w:t>quand</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chaque fois que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pendant que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depuis que)</w:t>
      </w:r>
      <w:r w:rsidRPr="00E216EE">
        <w:rPr>
          <w:rFonts w:ascii="Arial" w:hAnsi="Arial" w:cs="Arial"/>
          <w:noProof w:val="0"/>
          <w:color w:val="000000"/>
          <w:sz w:val="22"/>
          <w:szCs w:val="22"/>
          <w:lang w:val="en-US"/>
        </w:rPr>
        <w:t>, каузалне (</w:t>
      </w:r>
      <w:r w:rsidRPr="00E216EE">
        <w:rPr>
          <w:rFonts w:ascii="Arial" w:hAnsi="Arial" w:cs="Arial"/>
          <w:i/>
          <w:noProof w:val="0"/>
          <w:color w:val="000000"/>
          <w:sz w:val="22"/>
          <w:szCs w:val="22"/>
          <w:lang w:val="en-US"/>
        </w:rPr>
        <w:t>parce que</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comme)</w:t>
      </w:r>
      <w:r w:rsidRPr="00E216EE">
        <w:rPr>
          <w:rFonts w:ascii="Arial" w:hAnsi="Arial" w:cs="Arial"/>
          <w:noProof w:val="0"/>
          <w:color w:val="000000"/>
          <w:sz w:val="22"/>
          <w:szCs w:val="22"/>
          <w:lang w:val="en-US"/>
        </w:rPr>
        <w:t>, финалне (</w:t>
      </w:r>
      <w:r w:rsidRPr="00E216EE">
        <w:rPr>
          <w:rFonts w:ascii="Arial" w:hAnsi="Arial" w:cs="Arial"/>
          <w:i/>
          <w:noProof w:val="0"/>
          <w:color w:val="000000"/>
          <w:sz w:val="22"/>
          <w:szCs w:val="22"/>
          <w:lang w:val="en-US"/>
        </w:rPr>
        <w:t>pour que/pour</w:t>
      </w:r>
      <w:r w:rsidRPr="00E216EE">
        <w:rPr>
          <w:rFonts w:ascii="Arial" w:hAnsi="Arial" w:cs="Arial"/>
          <w:noProof w:val="0"/>
          <w:color w:val="000000"/>
          <w:sz w:val="22"/>
          <w:szCs w:val="22"/>
          <w:lang w:val="en-US"/>
        </w:rPr>
        <w:t xml:space="preserve">+инфинитив и </w:t>
      </w:r>
      <w:r w:rsidRPr="00E216EE">
        <w:rPr>
          <w:rFonts w:ascii="Arial" w:hAnsi="Arial" w:cs="Arial"/>
          <w:i/>
          <w:noProof w:val="0"/>
          <w:color w:val="000000"/>
          <w:sz w:val="22"/>
          <w:szCs w:val="22"/>
          <w:lang w:val="en-US"/>
        </w:rPr>
        <w:t>afin que/afin de</w:t>
      </w:r>
      <w:r w:rsidRPr="00E216EE">
        <w:rPr>
          <w:rFonts w:ascii="Arial" w:hAnsi="Arial" w:cs="Arial"/>
          <w:noProof w:val="0"/>
          <w:color w:val="000000"/>
          <w:sz w:val="22"/>
          <w:szCs w:val="22"/>
          <w:lang w:val="en-US"/>
        </w:rPr>
        <w:t>+инфинитив).</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ШПАНСКИ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Фонетика и 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Речи исте породице (рецептивно): </w:t>
      </w:r>
      <w:r w:rsidRPr="00E216EE">
        <w:rPr>
          <w:rFonts w:ascii="Arial" w:hAnsi="Arial" w:cs="Arial"/>
          <w:i/>
          <w:noProof w:val="0"/>
          <w:color w:val="000000"/>
          <w:sz w:val="22"/>
          <w:szCs w:val="22"/>
          <w:lang w:val="en-US"/>
        </w:rPr>
        <w:t xml:space="preserve">estudiar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estudio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estudiante, cantar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la canción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cantante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Фреквентне заједничке именице са различитим обликом за мушки и женски род: </w:t>
      </w:r>
      <w:r w:rsidRPr="00E216EE">
        <w:rPr>
          <w:rFonts w:ascii="Arial" w:hAnsi="Arial" w:cs="Arial"/>
          <w:i/>
          <w:noProof w:val="0"/>
          <w:color w:val="000000"/>
          <w:sz w:val="22"/>
          <w:szCs w:val="22"/>
          <w:lang w:val="en-US"/>
        </w:rPr>
        <w:t xml:space="preserve">actor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actriz, príncipe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princesa, poeta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poetisa</w:t>
      </w:r>
      <w:r w:rsidRPr="00E216EE">
        <w:rPr>
          <w:rFonts w:ascii="Arial" w:hAnsi="Arial" w:cs="Arial"/>
          <w:noProof w:val="0"/>
          <w:color w:val="000000"/>
          <w:sz w:val="22"/>
          <w:szCs w:val="22"/>
          <w:lang w:val="en-US"/>
        </w:rPr>
        <w:t>; мушки и женски род именица које се завршавају суфиксима -</w:t>
      </w:r>
      <w:r w:rsidRPr="00E216EE">
        <w:rPr>
          <w:rFonts w:ascii="Arial" w:hAnsi="Arial" w:cs="Arial"/>
          <w:i/>
          <w:noProof w:val="0"/>
          <w:color w:val="000000"/>
          <w:sz w:val="22"/>
          <w:szCs w:val="22"/>
          <w:lang w:val="en-US"/>
        </w:rPr>
        <w:t>dor, -tor, -sor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trabajador/a, director/a, profesor/a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Властите именице: формално обраћање (</w:t>
      </w:r>
      <w:r w:rsidRPr="00E216EE">
        <w:rPr>
          <w:rFonts w:ascii="Arial" w:hAnsi="Arial" w:cs="Arial"/>
          <w:i/>
          <w:noProof w:val="0"/>
          <w:color w:val="000000"/>
          <w:sz w:val="22"/>
          <w:szCs w:val="22"/>
          <w:lang w:val="en-US"/>
        </w:rPr>
        <w:t>el Sr. Fernández</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(Don) Fernando</w:t>
      </w:r>
      <w:r w:rsidRPr="00E216EE">
        <w:rPr>
          <w:rFonts w:ascii="Arial" w:hAnsi="Arial" w:cs="Arial"/>
          <w:noProof w:val="0"/>
          <w:color w:val="000000"/>
          <w:sz w:val="22"/>
          <w:szCs w:val="22"/>
          <w:lang w:val="en-US"/>
        </w:rPr>
        <w:t>); имена институција (</w:t>
      </w:r>
      <w:r w:rsidRPr="00E216EE">
        <w:rPr>
          <w:rFonts w:ascii="Arial" w:hAnsi="Arial" w:cs="Arial"/>
          <w:i/>
          <w:noProof w:val="0"/>
          <w:color w:val="000000"/>
          <w:sz w:val="22"/>
          <w:szCs w:val="22"/>
          <w:lang w:val="en-US"/>
        </w:rPr>
        <w:t>Universidad de Novi Sad, Instituto Cervantes, Ministerio de Educación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5. Хипокористици и деминутиви: </w:t>
      </w:r>
      <w:r w:rsidRPr="00E216EE">
        <w:rPr>
          <w:rFonts w:ascii="Arial" w:hAnsi="Arial" w:cs="Arial"/>
          <w:i/>
          <w:noProof w:val="0"/>
          <w:color w:val="000000"/>
          <w:sz w:val="22"/>
          <w:szCs w:val="22"/>
          <w:lang w:val="en-US"/>
        </w:rPr>
        <w:t>chiquito, perrito, cachorrito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Творба придева помоћу фреквентних суфикса: </w:t>
      </w:r>
      <w:r w:rsidRPr="00E216EE">
        <w:rPr>
          <w:rFonts w:ascii="Arial" w:hAnsi="Arial" w:cs="Arial"/>
          <w:i/>
          <w:noProof w:val="0"/>
          <w:color w:val="000000"/>
          <w:sz w:val="22"/>
          <w:szCs w:val="22"/>
          <w:lang w:val="en-US"/>
        </w:rPr>
        <w:t>motivador/a, impresionante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Положај придева: изражавање специфичне карактеристике референта када је придев иза именице (</w:t>
      </w:r>
      <w:r w:rsidRPr="00E216EE">
        <w:rPr>
          <w:rFonts w:ascii="Arial" w:hAnsi="Arial" w:cs="Arial"/>
          <w:i/>
          <w:noProof w:val="0"/>
          <w:color w:val="000000"/>
          <w:sz w:val="22"/>
          <w:szCs w:val="22"/>
          <w:lang w:val="en-US"/>
        </w:rPr>
        <w:t>Salió al escenario el cantante famoso</w:t>
      </w:r>
      <w:r w:rsidRPr="00E216EE">
        <w:rPr>
          <w:rFonts w:ascii="Arial" w:hAnsi="Arial" w:cs="Arial"/>
          <w:noProof w:val="0"/>
          <w:color w:val="000000"/>
          <w:sz w:val="22"/>
          <w:szCs w:val="22"/>
          <w:lang w:val="en-US"/>
        </w:rPr>
        <w:t>), односно изражавање додатне карактеристике када је придев испред именице (</w:t>
      </w:r>
      <w:r w:rsidRPr="00E216EE">
        <w:rPr>
          <w:rFonts w:ascii="Arial" w:hAnsi="Arial" w:cs="Arial"/>
          <w:i/>
          <w:noProof w:val="0"/>
          <w:color w:val="000000"/>
          <w:sz w:val="22"/>
          <w:szCs w:val="22"/>
          <w:lang w:val="en-US"/>
        </w:rPr>
        <w:t>Mario es un famoso cantante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Присвојне заменице: </w:t>
      </w:r>
      <w:r w:rsidRPr="00E216EE">
        <w:rPr>
          <w:rFonts w:ascii="Arial" w:hAnsi="Arial" w:cs="Arial"/>
          <w:i/>
          <w:noProof w:val="0"/>
          <w:color w:val="000000"/>
          <w:sz w:val="22"/>
          <w:szCs w:val="22"/>
          <w:lang w:val="en-US"/>
        </w:rPr>
        <w:t>mío/a, tuyo/a, suyo/a, nuestro/a, vuestro/a, suyo/a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Редослед и промена заменица у служби индиректног и директног објекта: </w:t>
      </w:r>
      <w:r w:rsidRPr="00E216EE">
        <w:rPr>
          <w:rFonts w:ascii="Arial" w:hAnsi="Arial" w:cs="Arial"/>
          <w:i/>
          <w:noProof w:val="0"/>
          <w:color w:val="000000"/>
          <w:sz w:val="22"/>
          <w:szCs w:val="22"/>
          <w:lang w:val="en-US"/>
        </w:rPr>
        <w:t>me lo/la, te lo/la, se lo/la, nos lo/la, os lo/la, se lo/la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4. Упитне заменице: </w:t>
      </w:r>
      <w:r w:rsidRPr="00E216EE">
        <w:rPr>
          <w:rFonts w:ascii="Arial" w:hAnsi="Arial" w:cs="Arial"/>
          <w:i/>
          <w:noProof w:val="0"/>
          <w:color w:val="000000"/>
          <w:sz w:val="22"/>
          <w:szCs w:val="22"/>
          <w:lang w:val="en-US"/>
        </w:rPr>
        <w:t>qué, cuál/cuáles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Детерминативи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Присвојни: употреба личне заменице за 3. лице једнине и множине за изражавање припадања: </w:t>
      </w:r>
      <w:r w:rsidRPr="00E216EE">
        <w:rPr>
          <w:rFonts w:ascii="Arial" w:hAnsi="Arial" w:cs="Arial"/>
          <w:i/>
          <w:noProof w:val="0"/>
          <w:color w:val="000000"/>
          <w:sz w:val="22"/>
          <w:szCs w:val="22"/>
          <w:lang w:val="en-US"/>
        </w:rPr>
        <w:t>su casa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casa de él/de ella/de ellos/de ellas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Квантификатори </w:t>
      </w:r>
      <w:r w:rsidRPr="00E216EE">
        <w:rPr>
          <w:rFonts w:ascii="Arial" w:hAnsi="Arial" w:cs="Arial"/>
          <w:i/>
          <w:noProof w:val="0"/>
          <w:color w:val="000000"/>
          <w:sz w:val="22"/>
          <w:szCs w:val="22"/>
          <w:lang w:val="en-US"/>
        </w:rPr>
        <w:t>todo/a/os/as, alguno/a/os/as</w:t>
      </w:r>
      <w:r w:rsidRPr="00E216EE">
        <w:rPr>
          <w:rFonts w:ascii="Arial" w:hAnsi="Arial" w:cs="Arial"/>
          <w:noProof w:val="0"/>
          <w:color w:val="000000"/>
          <w:sz w:val="22"/>
          <w:szCs w:val="22"/>
          <w:lang w:val="en-US"/>
        </w:rPr>
        <w:t>: слагање у роду и броју; употреба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Одређени и неодређени члан испред именица које почињу наглашеним </w:t>
      </w:r>
      <w:r w:rsidRPr="00E216EE">
        <w:rPr>
          <w:rFonts w:ascii="Arial" w:hAnsi="Arial" w:cs="Arial"/>
          <w:i/>
          <w:noProof w:val="0"/>
          <w:color w:val="000000"/>
          <w:sz w:val="22"/>
          <w:szCs w:val="22"/>
          <w:lang w:val="en-US"/>
        </w:rPr>
        <w:t>-а: el aula, las aulas, un aula/unas aulas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Одређени члан уз присвојне заменице: </w:t>
      </w:r>
      <w:r w:rsidRPr="00E216EE">
        <w:rPr>
          <w:rFonts w:ascii="Arial" w:hAnsi="Arial" w:cs="Arial"/>
          <w:i/>
          <w:noProof w:val="0"/>
          <w:color w:val="000000"/>
          <w:sz w:val="22"/>
          <w:szCs w:val="22"/>
          <w:lang w:val="en-US"/>
        </w:rPr>
        <w:t>Este es el mío.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4. Одсуство члана уз именице професија, функција, националности и вере: </w:t>
      </w:r>
      <w:r w:rsidRPr="00E216EE">
        <w:rPr>
          <w:rFonts w:ascii="Arial" w:hAnsi="Arial" w:cs="Arial"/>
          <w:i/>
          <w:noProof w:val="0"/>
          <w:color w:val="000000"/>
          <w:sz w:val="22"/>
          <w:szCs w:val="22"/>
          <w:lang w:val="en-US"/>
        </w:rPr>
        <w:t>Es profesora de español. / Señora Gómez es funcionaria del sector público. / Es español. / Es cristiana.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5. Одсуство члана уз градивне именице или именице неодређеног броја </w:t>
      </w:r>
      <w:r w:rsidRPr="00E216EE">
        <w:rPr>
          <w:rFonts w:ascii="Arial" w:hAnsi="Arial" w:cs="Arial"/>
          <w:i/>
          <w:noProof w:val="0"/>
          <w:color w:val="000000"/>
          <w:sz w:val="22"/>
          <w:szCs w:val="22"/>
          <w:lang w:val="en-US"/>
        </w:rPr>
        <w:t>Bebe agua</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Escribe cartas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систематизација и проширивање лексичког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Прилог за количину </w:t>
      </w:r>
      <w:r w:rsidRPr="00E216EE">
        <w:rPr>
          <w:rFonts w:ascii="Arial" w:hAnsi="Arial" w:cs="Arial"/>
          <w:i/>
          <w:noProof w:val="0"/>
          <w:color w:val="000000"/>
          <w:sz w:val="22"/>
          <w:szCs w:val="22"/>
          <w:lang w:val="en-US"/>
        </w:rPr>
        <w:t>nada: No me gusta nada.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Прилози као кохезивни елементи: </w:t>
      </w:r>
      <w:r w:rsidRPr="00E216EE">
        <w:rPr>
          <w:rFonts w:ascii="Arial" w:hAnsi="Arial" w:cs="Arial"/>
          <w:i/>
          <w:noProof w:val="0"/>
          <w:color w:val="000000"/>
          <w:sz w:val="22"/>
          <w:szCs w:val="22"/>
          <w:lang w:val="en-US"/>
        </w:rPr>
        <w:t>Primero…, Segundo…, Finalmente…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систематизација и проширивање лексичког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Императив (</w:t>
      </w:r>
      <w:r w:rsidRPr="00E216EE">
        <w:rPr>
          <w:rFonts w:ascii="Arial" w:hAnsi="Arial" w:cs="Arial"/>
          <w:i/>
          <w:noProof w:val="0"/>
          <w:color w:val="000000"/>
          <w:sz w:val="22"/>
          <w:szCs w:val="22"/>
          <w:lang w:val="en-US"/>
        </w:rPr>
        <w:t>imperativo</w:t>
      </w:r>
      <w:r w:rsidRPr="00E216EE">
        <w:rPr>
          <w:rFonts w:ascii="Arial" w:hAnsi="Arial" w:cs="Arial"/>
          <w:noProof w:val="0"/>
          <w:color w:val="000000"/>
          <w:sz w:val="22"/>
          <w:szCs w:val="22"/>
          <w:lang w:val="en-US"/>
        </w:rPr>
        <w:t>): императив глагола у афирмативном облику за друго лице једнине и множине (неформално обраћање)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Футур (</w:t>
      </w:r>
      <w:r w:rsidRPr="00E216EE">
        <w:rPr>
          <w:rFonts w:ascii="Arial" w:hAnsi="Arial" w:cs="Arial"/>
          <w:i/>
          <w:noProof w:val="0"/>
          <w:color w:val="000000"/>
          <w:sz w:val="22"/>
          <w:szCs w:val="22"/>
          <w:lang w:val="en-US"/>
        </w:rPr>
        <w:t>futuro simple</w:t>
      </w:r>
      <w:r w:rsidRPr="00E216EE">
        <w:rPr>
          <w:rFonts w:ascii="Arial" w:hAnsi="Arial" w:cs="Arial"/>
          <w:noProof w:val="0"/>
          <w:color w:val="000000"/>
          <w:sz w:val="22"/>
          <w:szCs w:val="22"/>
          <w:lang w:val="en-US"/>
        </w:rPr>
        <w:t>): морфолошке особености и основна употреба футура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Кондиционал (</w:t>
      </w:r>
      <w:r w:rsidRPr="00E216EE">
        <w:rPr>
          <w:rFonts w:ascii="Arial" w:hAnsi="Arial" w:cs="Arial"/>
          <w:i/>
          <w:noProof w:val="0"/>
          <w:color w:val="000000"/>
          <w:sz w:val="22"/>
          <w:szCs w:val="22"/>
          <w:lang w:val="en-US"/>
        </w:rPr>
        <w:t>condicional simple</w:t>
      </w:r>
      <w:r w:rsidRPr="00E216EE">
        <w:rPr>
          <w:rFonts w:ascii="Arial" w:hAnsi="Arial" w:cs="Arial"/>
          <w:noProof w:val="0"/>
          <w:color w:val="000000"/>
          <w:sz w:val="22"/>
          <w:szCs w:val="22"/>
          <w:lang w:val="en-US"/>
        </w:rPr>
        <w:t>): морфолошке особености и основна употреба кондиционала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5. Глаголске перифразе са герундом уз глаголе </w:t>
      </w:r>
      <w:r w:rsidRPr="00E216EE">
        <w:rPr>
          <w:rFonts w:ascii="Arial" w:hAnsi="Arial" w:cs="Arial"/>
          <w:i/>
          <w:noProof w:val="0"/>
          <w:color w:val="000000"/>
          <w:sz w:val="22"/>
          <w:szCs w:val="22"/>
          <w:lang w:val="en-US"/>
        </w:rPr>
        <w:t>seguir</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llevar</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Зависносложена реченица у индикативу и уз инфинитив:</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намерна (</w:t>
      </w:r>
      <w:r w:rsidRPr="00E216EE">
        <w:rPr>
          <w:rFonts w:ascii="Arial" w:hAnsi="Arial" w:cs="Arial"/>
          <w:i/>
          <w:noProof w:val="0"/>
          <w:color w:val="000000"/>
          <w:sz w:val="22"/>
          <w:szCs w:val="22"/>
          <w:lang w:val="en-US"/>
        </w:rPr>
        <w:t>final</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Estudio español para viajar por España.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условна (</w:t>
      </w:r>
      <w:r w:rsidRPr="00E216EE">
        <w:rPr>
          <w:rFonts w:ascii="Arial" w:hAnsi="Arial" w:cs="Arial"/>
          <w:i/>
          <w:noProof w:val="0"/>
          <w:color w:val="000000"/>
          <w:sz w:val="22"/>
          <w:szCs w:val="22"/>
          <w:lang w:val="en-US"/>
        </w:rPr>
        <w:t>condicional</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Si viene, dile que estoy aquí. / Si quieres, vamos a pasear.</w:t>
      </w:r>
    </w:p>
    <w:tbl>
      <w:tblPr>
        <w:tblW w:w="0" w:type="auto"/>
        <w:tblCellSpacing w:w="0" w:type="auto"/>
        <w:tblLook w:val="04A0" w:firstRow="1" w:lastRow="0" w:firstColumn="1" w:lastColumn="0" w:noHBand="0" w:noVBand="1"/>
      </w:tblPr>
      <w:tblGrid>
        <w:gridCol w:w="4694"/>
        <w:gridCol w:w="5888"/>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9" w:name="table018"/>
            <w:r w:rsidRPr="00E216EE">
              <w:rPr>
                <w:rFonts w:ascii="Arial" w:hAnsi="Arial" w:cs="Arial"/>
                <w:noProof w:val="0"/>
                <w:color w:val="000000"/>
                <w:sz w:val="22"/>
                <w:szCs w:val="22"/>
                <w:lang w:val="en-US"/>
              </w:rPr>
              <w:t>Разред</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bl>
    <w:bookmarkEnd w:id="1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Уводна напомена</w:t>
      </w:r>
      <w:r w:rsidRPr="00E216EE">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0" w:name="table019"/>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Језичка активност/компетенција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идентификује важне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монолошких излагања;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разговора (дијалога и дискусија) између других лица;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разумевањe у циљу извршавања инструкција;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комуникативна ситуација;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монолошко и дијалошко излагање;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стандардни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размена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култура и уметност;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већину важних појединости и мањи број споредних или илустративних детаља монолошких излагања о познатим и увежбаваним,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и извршава једноставна упутства, савете и налоге за уобичајене свакодневне и једноставне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краћи низ једноставних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 и уз евентуална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смисао и важне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и узрасно релевантним темама, у којима се користи стандардни 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битне елементе садржаја и понеки упадљиви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и узрасно примерене теме, уз ослонац на визуелне и звучне пропратне елементе садржаја и одговарајући број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најважније тематски повезане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важне појединости дужих текстова у вези с темама везаним за лична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важне појединости аутентичних и адаптираних текстова у вези с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једноставније краће савремене књижевне текстове примерене узрасту, које чита из забаве и естетског задовољства, по сопственом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основни садржај и важније детаље у једноставнијим извештајима, табелама, статистикама и другим релевантним изворима у вези с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допунске информације из обавештења, упутстава, упозорења и других релевантних извора у вези с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основни смисао и главне информације текстова на блиске и увежбаване теме у којима се износе лични ставови или аргументују гледишта и препознаје важне ауторове закључке;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једноставнију пословну и стручну кореспонденцију;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једноставније описе догађаја, намера, осећања и интересовања из преписке приватног карактера;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аутентични и адаптирани текстови;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издвајање поруке и суштинских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процењивање релевантности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усмеравање пажње на појединачне делове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препознавање основне аргументације;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непознате речи;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циљни језик као језик комуникације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говори углавном самостално и релативно спонтано о познатим и увежбаваним темама из домена личног интересовања и образовног контекста на углавном кохерентан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догађаје и доживљаје и укратко образлаже контекст;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саопштава тему и важније информације из писаних, аудио или аудио-визуелних извора;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дијалогу и размењује основне информације у вези са својим окружењем и свакодневним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дијалогу и износи и образлаже на једноставнији начин своје предлоге, намере, одлуке и поступке;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износи и укратко образлаже своје мишљење у вези са блиским и познатим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излаже пред публиком, на разумљив начин и једноставнијим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током и после презентације одговара на једноставнија питања у вези са темом;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и тумачи илустрације, табеле, слике и графиконе примењујући унапред увежбана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неформални разговор;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формална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функционална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интервјуисање;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артикулација и интонација;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монолошко излагање;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дијалог;</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презентација;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текстове једноставне структуре користећи фреквентније кохезионе елементе о блиским темама из свог окружења и подручја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појаве, утиске и осећања, износи мишљење, истиче предности и мане неке појаве или поступка користећи сложена језичка средства, по потреби уз употребу основних дигиталних алата);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текстове наративног карактера у оквиру креативног писања о искуствима, плановима и очекивањима износећи ставове и аргументе служећи се једноставним језичким средствима, уз употребу релевантних дигиталних и традиционалних алата;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белешке и кратке коментаре у сврху подсећања;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једноставну белешку о неком догађају или обављеним активностима;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једноставније информације о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биографију и пријаву за стручну праксу или стипендију користећи обрасце једноставне структуре и реагује на добијене одговоре тражећи неопходне и додатне информације једноставним језичким средствима;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једноставније текстове према моделу за описивање и интерпретацију илустрација, табела, слика, графикона;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неформална и формална писма, имејлове, позивнице и сл. користећи устаљене и увежбане изразе за одбијање/прихватање позива, извињења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попуњава различите формуларе, упитнике, обрасце и сличне документе једноставне структуре у приватном, јавном, образовном и стручном домену;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једноставних језичких средстава;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опште и креативно писање;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описивање;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резимирање;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аргументација;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критичко мишљење;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писана интеракција;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стратегије планирања писаног излагања и саопштавања;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дигитални и традиционални алати;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кохезија и кохеренција;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имејлови, СМС поруке, друштвене мреже, форуми;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колаборативне писане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стандардне формуле писаног изражавања;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лексика и комуникативне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и разуме, у оквиру свог интересовања, знања и искуства, основне облике примереног и непримереног понашања (у односу на категорије времена, простора и покрета, као нпр. тачност, лични простор, гестикулација итд.),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фреквентнија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најчешће стереотипе у вези са својом културом и културама језика који учи и разуме њихов утицај на ставове појединца и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поједине важне историјске и савремене догађаје и личности из култура циљног језика и тумачи њихов значај у светским и националним оквирима;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и разуме положај циљног језика у регионалном и глобалном контексту, у доменима који се тичу личног и образовног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важније одлике и животне услове већих регија у којима се користи циљни језик и разуме условљеност екосистема и друштвеног 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уочава карактеристичне разлике између најфреквентнијих варијетета циљног језика, разуме њихову условљеност ванјезичким факторима (као што су контекст употребе, узраст, регионални варијетети и сл.) и прилагођава им се у комуникацији са умереним успехом;</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СОЦИОКУЛТУРНА И ИНТЕРКУЛТУРНА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интеркултурност;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истраживање и рефлексија;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заступљеност циљног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положај циљног језика у глобалном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правила понашања;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културне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стереотипи;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стилови у комуникацији на страном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паравербална и невербална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аутентична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језичка варијабилност;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садржај и битне појединости краћег текста, аудио или аудио-визуелног записа и краће интеракције, уз евентуалну помоћ речника;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посредује у једноставнијој неформалној усменој интеракцији уз уважавање различитих културних вредности и углавном избегавајући двосмислености и нејасноће.</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МЕДИЈАЦИЈА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културно посредовање.</w:t>
            </w:r>
          </w:p>
        </w:tc>
      </w:tr>
    </w:tbl>
    <w:bookmarkEnd w:id="20"/>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ЈЕЗИЧКИ САДРЖАЈИ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ЕНГЛЕСКИ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Mножина именица (посебни случајеви, нпр. </w:t>
      </w:r>
      <w:r w:rsidRPr="00E216EE">
        <w:rPr>
          <w:rFonts w:ascii="Arial" w:hAnsi="Arial" w:cs="Arial"/>
          <w:i/>
          <w:noProof w:val="0"/>
          <w:color w:val="000000"/>
          <w:sz w:val="22"/>
          <w:szCs w:val="22"/>
          <w:lang w:val="en-US"/>
        </w:rPr>
        <w:t>pluralia tantum, singularia tantum,</w:t>
      </w:r>
      <w:r w:rsidRPr="00E216EE">
        <w:rPr>
          <w:rFonts w:ascii="Arial" w:hAnsi="Arial" w:cs="Arial"/>
          <w:noProof w:val="0"/>
          <w:color w:val="000000"/>
          <w:sz w:val="22"/>
          <w:szCs w:val="22"/>
          <w:lang w:val="en-US"/>
        </w:rPr>
        <w:t xml:space="preserve"> збирне именице са глаголом у једнини и множини)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и неодређени 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Изостављање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 и детерминатори</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 и 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Придеви и прилози истог облика (нпр. </w:t>
      </w:r>
      <w:r w:rsidRPr="00E216EE">
        <w:rPr>
          <w:rFonts w:ascii="Arial" w:hAnsi="Arial" w:cs="Arial"/>
          <w:i/>
          <w:noProof w:val="0"/>
          <w:color w:val="000000"/>
          <w:sz w:val="22"/>
          <w:szCs w:val="22"/>
          <w:lang w:val="en-US"/>
        </w:rPr>
        <w:t>fast, early, late, hard</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Промена значења (нпр. </w:t>
      </w:r>
      <w:r w:rsidRPr="00E216EE">
        <w:rPr>
          <w:rFonts w:ascii="Arial" w:hAnsi="Arial" w:cs="Arial"/>
          <w:i/>
          <w:noProof w:val="0"/>
          <w:color w:val="000000"/>
          <w:sz w:val="22"/>
          <w:szCs w:val="22"/>
          <w:lang w:val="en-US"/>
        </w:rPr>
        <w:t>hard/hardly, near/nearly</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Поређење придева и прилога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Везници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Везници у пару: </w:t>
      </w:r>
      <w:r w:rsidRPr="00E216EE">
        <w:rPr>
          <w:rFonts w:ascii="Arial" w:hAnsi="Arial" w:cs="Arial"/>
          <w:i/>
          <w:noProof w:val="0"/>
          <w:color w:val="000000"/>
          <w:sz w:val="22"/>
          <w:szCs w:val="22"/>
          <w:lang w:val="en-US"/>
        </w:rPr>
        <w:t>as...as, both...and, so...as, either...or, neither...nor, not...only, but...also, though...yet)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Грађење речи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Префикси и суфикси (проширивање опсега)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Глаголска времена, актив и пасив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Герунд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Партиципи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Модални глаголи</w:t>
      </w:r>
      <w:r w:rsidRPr="00E216EE">
        <w:rPr>
          <w:rFonts w:ascii="Arial" w:hAnsi="Arial" w:cs="Arial"/>
          <w:noProof w:val="0"/>
          <w:color w:val="000000"/>
          <w:sz w:val="22"/>
          <w:szCs w:val="22"/>
          <w:lang w:val="en-US"/>
        </w:rPr>
        <w:t xml:space="preserve"> (облици за прошлост и будућност)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Фразални глаголи</w:t>
      </w:r>
      <w:r w:rsidRPr="00E216EE">
        <w:rPr>
          <w:rFonts w:ascii="Arial" w:hAnsi="Arial" w:cs="Arial"/>
          <w:noProof w:val="0"/>
          <w:color w:val="000000"/>
          <w:sz w:val="22"/>
          <w:szCs w:val="22"/>
          <w:lang w:val="en-US"/>
        </w:rPr>
        <w:t xml:space="preserve"> (проширивање опсега)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Односне реченице (</w:t>
      </w:r>
      <w:r w:rsidRPr="00E216EE">
        <w:rPr>
          <w:rFonts w:ascii="Arial" w:hAnsi="Arial" w:cs="Arial"/>
          <w:i/>
          <w:noProof w:val="0"/>
          <w:color w:val="000000"/>
          <w:sz w:val="22"/>
          <w:szCs w:val="22"/>
          <w:lang w:val="en-US"/>
        </w:rPr>
        <w:t>defining/non-defining</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Погодбене реченице: </w:t>
      </w:r>
      <w:r w:rsidRPr="00E216EE">
        <w:rPr>
          <w:rFonts w:ascii="Arial" w:hAnsi="Arial" w:cs="Arial"/>
          <w:i/>
          <w:noProof w:val="0"/>
          <w:color w:val="000000"/>
          <w:sz w:val="22"/>
          <w:szCs w:val="22"/>
          <w:lang w:val="en-US"/>
        </w:rPr>
        <w:t>Third Conditional</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Неуправни говор са слагањем времена (рецептивно)</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ИТАЛИЈАНСКИ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Mорфосинтаксички и фонетски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Одређени и неодређени члан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основна употреба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члан уз основне и редне бројеве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Партитивни члан. Партитивни члан као суплетивни облик множине неодређеног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Род и број именица. Правилна и неправилна множина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Личне заменице у служби субјекта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Присвојне заменице </w:t>
      </w:r>
      <w:r w:rsidRPr="00E216EE">
        <w:rPr>
          <w:rFonts w:ascii="Arial" w:hAnsi="Arial" w:cs="Arial"/>
          <w:i/>
          <w:noProof w:val="0"/>
          <w:color w:val="000000"/>
          <w:sz w:val="22"/>
          <w:szCs w:val="22"/>
          <w:lang w:val="en-US"/>
        </w:rPr>
        <w:t>(pronomi possessivi)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Показне заменице </w:t>
      </w:r>
      <w:r w:rsidRPr="00E216EE">
        <w:rPr>
          <w:rFonts w:ascii="Arial" w:hAnsi="Arial" w:cs="Arial"/>
          <w:i/>
          <w:noProof w:val="0"/>
          <w:color w:val="000000"/>
          <w:sz w:val="22"/>
          <w:szCs w:val="22"/>
          <w:lang w:val="en-US"/>
        </w:rPr>
        <w:t>(pronomi dimostrativi)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Упитне заменице </w:t>
      </w:r>
      <w:r w:rsidRPr="00E216EE">
        <w:rPr>
          <w:rFonts w:ascii="Arial" w:hAnsi="Arial" w:cs="Arial"/>
          <w:i/>
          <w:noProof w:val="0"/>
          <w:color w:val="000000"/>
          <w:sz w:val="22"/>
          <w:szCs w:val="22"/>
          <w:lang w:val="en-US"/>
        </w:rPr>
        <w:t>(pronomi interrogativi)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Неодређене заменице (</w:t>
      </w:r>
      <w:r w:rsidRPr="00E216EE">
        <w:rPr>
          <w:rFonts w:ascii="Arial" w:hAnsi="Arial" w:cs="Arial"/>
          <w:i/>
          <w:noProof w:val="0"/>
          <w:color w:val="000000"/>
          <w:sz w:val="22"/>
          <w:szCs w:val="22"/>
          <w:lang w:val="en-US"/>
        </w:rPr>
        <w:t>pronomi indefiniti)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Релативне заменице (</w:t>
      </w:r>
      <w:r w:rsidRPr="00E216EE">
        <w:rPr>
          <w:rFonts w:ascii="Arial" w:hAnsi="Arial" w:cs="Arial"/>
          <w:i/>
          <w:noProof w:val="0"/>
          <w:color w:val="000000"/>
          <w:sz w:val="22"/>
          <w:szCs w:val="22"/>
          <w:lang w:val="en-US"/>
        </w:rPr>
        <w:t>pronomi relativi)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E216EE">
        <w:rPr>
          <w:rFonts w:ascii="Arial" w:hAnsi="Arial" w:cs="Arial"/>
          <w:i/>
          <w:noProof w:val="0"/>
          <w:color w:val="000000"/>
          <w:sz w:val="22"/>
          <w:szCs w:val="22"/>
          <w:lang w:val="en-US"/>
        </w:rPr>
        <w:t>(complemento oggetto).</w:t>
      </w:r>
      <w:r w:rsidRPr="00E216EE">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дативне заменице </w:t>
      </w:r>
      <w:r w:rsidRPr="00E216EE">
        <w:rPr>
          <w:rFonts w:ascii="Arial" w:hAnsi="Arial" w:cs="Arial"/>
          <w:i/>
          <w:noProof w:val="0"/>
          <w:color w:val="000000"/>
          <w:sz w:val="22"/>
          <w:szCs w:val="22"/>
          <w:lang w:val="en-US"/>
        </w:rPr>
        <w:t>(i pronomi diretti tonici/i pronomi indiretti tonici)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Описни придеви, слагање придева и именице у роду и броју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Присвојни придеви </w:t>
      </w:r>
      <w:r w:rsidRPr="00E216EE">
        <w:rPr>
          <w:rFonts w:ascii="Arial" w:hAnsi="Arial" w:cs="Arial"/>
          <w:i/>
          <w:noProof w:val="0"/>
          <w:color w:val="000000"/>
          <w:sz w:val="22"/>
          <w:szCs w:val="22"/>
          <w:lang w:val="en-US"/>
        </w:rPr>
        <w:t>(aggettivi possessivi)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присвојне придеве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Морфолошке одлике и употреба придева </w:t>
      </w:r>
      <w:r w:rsidRPr="00E216EE">
        <w:rPr>
          <w:rFonts w:ascii="Arial" w:hAnsi="Arial" w:cs="Arial"/>
          <w:i/>
          <w:noProof w:val="0"/>
          <w:color w:val="000000"/>
          <w:sz w:val="22"/>
          <w:szCs w:val="22"/>
          <w:lang w:val="en-US"/>
        </w:rPr>
        <w:t>questo, quello, bello, buono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Неодређени придеви </w:t>
      </w:r>
      <w:r w:rsidRPr="00E216EE">
        <w:rPr>
          <w:rFonts w:ascii="Arial" w:hAnsi="Arial" w:cs="Arial"/>
          <w:i/>
          <w:noProof w:val="0"/>
          <w:color w:val="000000"/>
          <w:sz w:val="22"/>
          <w:szCs w:val="22"/>
          <w:lang w:val="en-US"/>
        </w:rPr>
        <w:t>(aggettivi indefiniti: tutto, ogni, qualche, alcuni, nessuno)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Апсолутни суперлатив </w:t>
      </w:r>
      <w:r w:rsidRPr="00E216EE">
        <w:rPr>
          <w:rFonts w:ascii="Arial" w:hAnsi="Arial" w:cs="Arial"/>
          <w:i/>
          <w:noProof w:val="0"/>
          <w:color w:val="000000"/>
          <w:sz w:val="22"/>
          <w:szCs w:val="22"/>
          <w:lang w:val="en-US"/>
        </w:rPr>
        <w:t>(superlativo assoluto)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Називи боја и морфолошке особености придева </w:t>
      </w:r>
      <w:r w:rsidRPr="00E216EE">
        <w:rPr>
          <w:rFonts w:ascii="Arial" w:hAnsi="Arial" w:cs="Arial"/>
          <w:i/>
          <w:noProof w:val="0"/>
          <w:color w:val="000000"/>
          <w:sz w:val="22"/>
          <w:szCs w:val="22"/>
          <w:lang w:val="en-US"/>
        </w:rPr>
        <w:t>(viola, rosa, blu, arancione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Компарација придева (</w:t>
      </w:r>
      <w:r w:rsidRPr="00E216EE">
        <w:rPr>
          <w:rFonts w:ascii="Arial" w:hAnsi="Arial" w:cs="Arial"/>
          <w:i/>
          <w:noProof w:val="0"/>
          <w:color w:val="000000"/>
          <w:sz w:val="22"/>
          <w:szCs w:val="22"/>
          <w:lang w:val="en-US"/>
        </w:rPr>
        <w:t>comparativo di minoranza, maggioranza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uguaglianza)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Noi siamo più veloci di voi. Luisa è meno simpatica di Mario. È il ragazzo più simpatico della classe. Gianna è la più alta della classe. La mia casa è tanto grande quanto la tua.)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Синтетички (органски) облици компаратива и суперлатива (релативног и апсолутног) придева </w:t>
      </w:r>
      <w:r w:rsidRPr="00E216EE">
        <w:rPr>
          <w:rFonts w:ascii="Arial" w:hAnsi="Arial" w:cs="Arial"/>
          <w:i/>
          <w:noProof w:val="0"/>
          <w:color w:val="000000"/>
          <w:sz w:val="22"/>
          <w:szCs w:val="22"/>
          <w:lang w:val="en-US"/>
        </w:rPr>
        <w:t>piccolo, grande, buono, cattivo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Разлика у значењу између аналитичких и синтетичких облика компаратива и суперлатива (</w:t>
      </w:r>
      <w:r w:rsidRPr="00E216EE">
        <w:rPr>
          <w:rFonts w:ascii="Arial" w:hAnsi="Arial" w:cs="Arial"/>
          <w:i/>
          <w:noProof w:val="0"/>
          <w:color w:val="000000"/>
          <w:sz w:val="22"/>
          <w:szCs w:val="22"/>
          <w:lang w:val="en-US"/>
        </w:rPr>
        <w:t>più grande:maggiore; più buono:migliore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mia sorella maggiore si chiama Amanda. Il cane è il migliore amico dell’uomo. Questa pizza è peggiore di quella che abbiamo mangiato ieri. È un’ottima proposta.)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Основни бројеви </w:t>
      </w:r>
      <w:r w:rsidRPr="00E216EE">
        <w:rPr>
          <w:rFonts w:ascii="Arial" w:hAnsi="Arial" w:cs="Arial"/>
          <w:i/>
          <w:noProof w:val="0"/>
          <w:color w:val="000000"/>
          <w:sz w:val="22"/>
          <w:szCs w:val="22"/>
          <w:lang w:val="en-US"/>
        </w:rPr>
        <w:t>(numeri cardinali)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Редни бројеви </w:t>
      </w:r>
      <w:r w:rsidRPr="00E216EE">
        <w:rPr>
          <w:rFonts w:ascii="Arial" w:hAnsi="Arial" w:cs="Arial"/>
          <w:i/>
          <w:noProof w:val="0"/>
          <w:color w:val="000000"/>
          <w:sz w:val="22"/>
          <w:szCs w:val="22"/>
          <w:lang w:val="en-US"/>
        </w:rPr>
        <w:t>(numeri ordinali)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Употреба глагола </w:t>
      </w:r>
      <w:r w:rsidRPr="00E216EE">
        <w:rPr>
          <w:rFonts w:ascii="Arial" w:hAnsi="Arial" w:cs="Arial"/>
          <w:i/>
          <w:noProof w:val="0"/>
          <w:color w:val="000000"/>
          <w:sz w:val="22"/>
          <w:szCs w:val="22"/>
          <w:lang w:val="en-US"/>
        </w:rPr>
        <w:t>piacere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Presente progressivo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stare + gerundio)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Indicativo Presente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Садашње време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Passato prossimo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Перфекат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Imperfetto indicativo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Имперфекат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и однос перфекта и имперфекта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Futuro semplice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Футур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Imperativo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Императив за сва лица. Императив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(Aprite i libri! Chiudi la finestra, per favore! Siediti!)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Condizionale Presente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Кондиционал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(Vorrei un chilo di mele, per favore! Potresti prestarmi il tuo libro di italiano? Vorrei un caffè. Potremmo andare in piscina domani. Guarderei volentieri un film. Spegneresti la sigaretta? Ti aiuterei, ma non so come. Domani vi lavereste un po’ più tardi?)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Futuro anteriore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sidRPr="00E216EE">
        <w:rPr>
          <w:rFonts w:ascii="Arial" w:hAnsi="Arial" w:cs="Arial"/>
          <w:i/>
          <w:noProof w:val="0"/>
          <w:color w:val="000000"/>
          <w:sz w:val="22"/>
          <w:szCs w:val="22"/>
          <w:lang w:val="en-US"/>
        </w:rPr>
        <w:t>(Quando arriverà alla stazione, il treno sarà già partito.)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Trapassato prossimo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sidRPr="00E216EE">
        <w:rPr>
          <w:rFonts w:ascii="Arial" w:hAnsi="Arial" w:cs="Arial"/>
          <w:i/>
          <w:noProof w:val="0"/>
          <w:color w:val="000000"/>
          <w:sz w:val="22"/>
          <w:szCs w:val="22"/>
          <w:lang w:val="en-US"/>
        </w:rPr>
        <w:t>Sono arrivato alla stazione quando il treno era già partito.)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Congiuntivo presente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sidRPr="00E216EE">
        <w:rPr>
          <w:rFonts w:ascii="Arial" w:hAnsi="Arial" w:cs="Arial"/>
          <w:i/>
          <w:noProof w:val="0"/>
          <w:color w:val="000000"/>
          <w:sz w:val="22"/>
          <w:szCs w:val="22"/>
          <w:lang w:val="en-US"/>
        </w:rPr>
        <w:t>(Penso che tu debba studiare di più.)</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Прилози за начин, место и време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прилози (</w:t>
      </w:r>
      <w:r w:rsidRPr="00E216EE">
        <w:rPr>
          <w:rFonts w:ascii="Arial" w:hAnsi="Arial" w:cs="Arial"/>
          <w:i/>
          <w:noProof w:val="0"/>
          <w:color w:val="000000"/>
          <w:sz w:val="22"/>
          <w:szCs w:val="22"/>
          <w:lang w:val="en-US"/>
        </w:rPr>
        <w:t>bene, male, molto, poco, troppo, meno, più</w:t>
      </w:r>
      <w:r w:rsidRPr="00E216EE">
        <w:rPr>
          <w:rFonts w:ascii="Arial" w:hAnsi="Arial" w:cs="Arial"/>
          <w:noProof w:val="0"/>
          <w:color w:val="000000"/>
          <w:sz w:val="22"/>
          <w:szCs w:val="22"/>
          <w:lang w:val="en-US"/>
        </w:rPr>
        <w:t xml:space="preserve">) и прилошки изрази за одређивање времена </w:t>
      </w:r>
      <w:r w:rsidRPr="00E216EE">
        <w:rPr>
          <w:rFonts w:ascii="Arial" w:hAnsi="Arial" w:cs="Arial"/>
          <w:i/>
          <w:noProof w:val="0"/>
          <w:color w:val="000000"/>
          <w:sz w:val="22"/>
          <w:szCs w:val="22"/>
          <w:lang w:val="en-US"/>
        </w:rPr>
        <w:t>(prima, durante, dopo)</w:t>
      </w:r>
      <w:r w:rsidRPr="00E216EE">
        <w:rPr>
          <w:rFonts w:ascii="Arial" w:hAnsi="Arial" w:cs="Arial"/>
          <w:noProof w:val="0"/>
          <w:color w:val="000000"/>
          <w:sz w:val="22"/>
          <w:szCs w:val="22"/>
          <w:lang w:val="en-US"/>
        </w:rPr>
        <w:t xml:space="preserve"> и простора </w:t>
      </w:r>
      <w:r w:rsidRPr="00E216EE">
        <w:rPr>
          <w:rFonts w:ascii="Arial" w:hAnsi="Arial" w:cs="Arial"/>
          <w:i/>
          <w:noProof w:val="0"/>
          <w:color w:val="000000"/>
          <w:sz w:val="22"/>
          <w:szCs w:val="22"/>
          <w:lang w:val="en-US"/>
        </w:rPr>
        <w:t>(a destra, a sinistra, dritto, davanti, dietro, sotto, sopra, su, giù.)</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Упитни прилози (</w:t>
      </w:r>
      <w:r w:rsidRPr="00E216EE">
        <w:rPr>
          <w:rFonts w:ascii="Arial" w:hAnsi="Arial" w:cs="Arial"/>
          <w:i/>
          <w:noProof w:val="0"/>
          <w:color w:val="000000"/>
          <w:sz w:val="22"/>
          <w:szCs w:val="22"/>
          <w:lang w:val="en-US"/>
        </w:rPr>
        <w:t>quando? come? perché? dove?)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Грађење прилога од придева помоћу суфикса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mente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Preposizioni articolate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Предлози </w:t>
      </w:r>
      <w:r w:rsidRPr="00E216EE">
        <w:rPr>
          <w:rFonts w:ascii="Arial" w:hAnsi="Arial" w:cs="Arial"/>
          <w:i/>
          <w:noProof w:val="0"/>
          <w:color w:val="000000"/>
          <w:sz w:val="22"/>
          <w:szCs w:val="22"/>
          <w:lang w:val="en-US"/>
        </w:rPr>
        <w:t>(di, a, da, in, su</w:t>
      </w:r>
      <w:r w:rsidRPr="00E216EE">
        <w:rPr>
          <w:rFonts w:ascii="Arial" w:hAnsi="Arial" w:cs="Arial"/>
          <w:noProof w:val="0"/>
          <w:color w:val="000000"/>
          <w:sz w:val="22"/>
          <w:szCs w:val="22"/>
          <w:lang w:val="en-US"/>
        </w:rPr>
        <w:t>) спојени са чланом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предлога</w:t>
      </w:r>
      <w:r w:rsidRPr="00E216EE">
        <w:rPr>
          <w:rFonts w:ascii="Arial" w:hAnsi="Arial" w:cs="Arial"/>
          <w:i/>
          <w:noProof w:val="0"/>
          <w:color w:val="000000"/>
          <w:sz w:val="22"/>
          <w:szCs w:val="22"/>
          <w:lang w:val="en-US"/>
        </w:rPr>
        <w:t>: di, a, da, con, su, in, per, tra, fra, dentro, fuori, sotto, sopra, davanti, dietro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Синтакса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Проста реченица: потврдна, упитна, одрична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 речи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Место прилога и прилошких одредби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Независносложена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Зависносложена реченица у индикативу и уз инфинитив: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временска </w:t>
      </w:r>
      <w:r w:rsidRPr="00E216EE">
        <w:rPr>
          <w:rFonts w:ascii="Arial" w:hAnsi="Arial" w:cs="Arial"/>
          <w:i/>
          <w:noProof w:val="0"/>
          <w:color w:val="000000"/>
          <w:sz w:val="22"/>
          <w:szCs w:val="22"/>
          <w:lang w:val="en-US"/>
        </w:rPr>
        <w:t>(temporale),</w:t>
      </w:r>
      <w:r w:rsidRPr="00E216EE">
        <w:rPr>
          <w:rFonts w:ascii="Arial" w:hAnsi="Arial" w:cs="Arial"/>
          <w:noProof w:val="0"/>
          <w:color w:val="000000"/>
          <w:sz w:val="22"/>
          <w:szCs w:val="22"/>
          <w:lang w:val="en-US"/>
        </w:rPr>
        <w:t xml:space="preserve"> узрочна </w:t>
      </w:r>
      <w:r w:rsidRPr="00E216EE">
        <w:rPr>
          <w:rFonts w:ascii="Arial" w:hAnsi="Arial" w:cs="Arial"/>
          <w:i/>
          <w:noProof w:val="0"/>
          <w:color w:val="000000"/>
          <w:sz w:val="22"/>
          <w:szCs w:val="22"/>
          <w:lang w:val="en-US"/>
        </w:rPr>
        <w:t>(causale),</w:t>
      </w:r>
      <w:r w:rsidRPr="00E216EE">
        <w:rPr>
          <w:rFonts w:ascii="Arial" w:hAnsi="Arial" w:cs="Arial"/>
          <w:noProof w:val="0"/>
          <w:color w:val="000000"/>
          <w:sz w:val="22"/>
          <w:szCs w:val="22"/>
          <w:lang w:val="en-US"/>
        </w:rPr>
        <w:t xml:space="preserve"> намерна </w:t>
      </w:r>
      <w:r w:rsidRPr="00E216EE">
        <w:rPr>
          <w:rFonts w:ascii="Arial" w:hAnsi="Arial" w:cs="Arial"/>
          <w:i/>
          <w:noProof w:val="0"/>
          <w:color w:val="000000"/>
          <w:sz w:val="22"/>
          <w:szCs w:val="22"/>
          <w:lang w:val="en-US"/>
        </w:rPr>
        <w:t>(finale,),</w:t>
      </w:r>
      <w:r w:rsidRPr="00E216EE">
        <w:rPr>
          <w:rFonts w:ascii="Arial" w:hAnsi="Arial" w:cs="Arial"/>
          <w:noProof w:val="0"/>
          <w:color w:val="000000"/>
          <w:sz w:val="22"/>
          <w:szCs w:val="22"/>
          <w:lang w:val="en-US"/>
        </w:rPr>
        <w:t xml:space="preserve"> погодбена </w:t>
      </w:r>
      <w:r w:rsidRPr="00E216EE">
        <w:rPr>
          <w:rFonts w:ascii="Arial" w:hAnsi="Arial" w:cs="Arial"/>
          <w:i/>
          <w:noProof w:val="0"/>
          <w:color w:val="000000"/>
          <w:sz w:val="22"/>
          <w:szCs w:val="22"/>
          <w:lang w:val="en-US"/>
        </w:rPr>
        <w:t>(condizionale)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Хипотетички период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Реална погодбена реченица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НЕМАЧКИ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Властите и заједничке именице у облицима једнине и множине: </w:t>
      </w:r>
      <w:r w:rsidRPr="00E216EE">
        <w:rPr>
          <w:rFonts w:ascii="Arial" w:hAnsi="Arial" w:cs="Arial"/>
          <w:i/>
          <w:noProof w:val="0"/>
          <w:color w:val="000000"/>
          <w:sz w:val="22"/>
          <w:szCs w:val="22"/>
          <w:lang w:val="en-US"/>
        </w:rPr>
        <w:t xml:space="preserve">Traum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Träume, Bild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Bilder, Handy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Handys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Именице изведене од глагола суфиксацијом и имплицитном деривацијом: </w:t>
      </w:r>
      <w:r w:rsidRPr="00E216EE">
        <w:rPr>
          <w:rFonts w:ascii="Arial" w:hAnsi="Arial" w:cs="Arial"/>
          <w:i/>
          <w:noProof w:val="0"/>
          <w:color w:val="000000"/>
          <w:sz w:val="22"/>
          <w:szCs w:val="22"/>
          <w:lang w:val="en-US"/>
        </w:rPr>
        <w:t xml:space="preserve">aufstehen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Aufstand, ankommen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Ankunft, umziehen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Umzug</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Именице изведене префиксацијом/префиксацијом и суфиксацијом, уз усвајање одговарајућег рода на основу најфреквентнијих префикса и суфикса: </w:t>
      </w:r>
      <w:r w:rsidRPr="00E216EE">
        <w:rPr>
          <w:rFonts w:ascii="Arial" w:hAnsi="Arial" w:cs="Arial"/>
          <w:i/>
          <w:noProof w:val="0"/>
          <w:color w:val="000000"/>
          <w:sz w:val="22"/>
          <w:szCs w:val="22"/>
          <w:lang w:val="en-US"/>
        </w:rPr>
        <w:t>Organisation, Gründung, Freiheit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Сложенице: </w:t>
      </w:r>
      <w:r w:rsidRPr="00E216EE">
        <w:rPr>
          <w:rFonts w:ascii="Arial" w:hAnsi="Arial" w:cs="Arial"/>
          <w:i/>
          <w:noProof w:val="0"/>
          <w:color w:val="000000"/>
          <w:sz w:val="22"/>
          <w:szCs w:val="22"/>
          <w:lang w:val="en-US"/>
        </w:rPr>
        <w:t>Buchmesse, Weihnachtsmarkt, Umweltschutz</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Најфреквентнији англицизми и њихови еквиваленти на немачком језику: </w:t>
      </w:r>
      <w:r w:rsidRPr="00E216EE">
        <w:rPr>
          <w:rFonts w:ascii="Arial" w:hAnsi="Arial" w:cs="Arial"/>
          <w:i/>
          <w:noProof w:val="0"/>
          <w:color w:val="000000"/>
          <w:sz w:val="22"/>
          <w:szCs w:val="22"/>
          <w:lang w:val="en-US"/>
        </w:rPr>
        <w:t>der Song/das Lied, das Event/die Veranstaltung, die News/die Nachricht, der Shop/der Laden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Изведени суфиксацијом од глагола, именица и прилога: </w:t>
      </w:r>
      <w:r w:rsidRPr="00E216EE">
        <w:rPr>
          <w:rFonts w:ascii="Arial" w:hAnsi="Arial" w:cs="Arial"/>
          <w:i/>
          <w:noProof w:val="0"/>
          <w:color w:val="000000"/>
          <w:sz w:val="22"/>
          <w:szCs w:val="22"/>
          <w:lang w:val="en-US"/>
        </w:rPr>
        <w:t>gestrig, heutig, launisch, verständnisvoll, trinkbar, zwanzigjährig, schrecklich, fehlerfrei, erfolglos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Изведени префиксацијом: </w:t>
      </w:r>
      <w:r w:rsidRPr="00E216EE">
        <w:rPr>
          <w:rFonts w:ascii="Arial" w:hAnsi="Arial" w:cs="Arial"/>
          <w:i/>
          <w:noProof w:val="0"/>
          <w:color w:val="000000"/>
          <w:sz w:val="22"/>
          <w:szCs w:val="22"/>
          <w:lang w:val="en-US"/>
        </w:rPr>
        <w:t>unzufrieden, demotiviert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Сложени: </w:t>
      </w:r>
      <w:r w:rsidRPr="00E216EE">
        <w:rPr>
          <w:rFonts w:ascii="Arial" w:hAnsi="Arial" w:cs="Arial"/>
          <w:i/>
          <w:noProof w:val="0"/>
          <w:color w:val="000000"/>
          <w:sz w:val="22"/>
          <w:szCs w:val="22"/>
          <w:lang w:val="en-US"/>
        </w:rPr>
        <w:t>bildhübsch, steinreich</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Јака, слаба и мешовита придевска промена у номинативу, генитиву, дативу и акузативу једнине и множине уз придеве у позитиву, компаративу и суперлативу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и продуктивно (</w:t>
      </w:r>
      <w:r w:rsidRPr="00E216EE">
        <w:rPr>
          <w:rFonts w:ascii="Arial" w:hAnsi="Arial" w:cs="Arial"/>
          <w:i/>
          <w:noProof w:val="0"/>
          <w:color w:val="000000"/>
          <w:sz w:val="22"/>
          <w:szCs w:val="22"/>
          <w:lang w:val="en-US"/>
        </w:rPr>
        <w:t>mein älterer Bruder, eine der schönsten Frauen, das beste Handy)</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Позитив, компаратив и суперлатив у атрибутској и прилошкој функцији: </w:t>
      </w:r>
      <w:r w:rsidRPr="00E216EE">
        <w:rPr>
          <w:rFonts w:ascii="Arial" w:hAnsi="Arial" w:cs="Arial"/>
          <w:i/>
          <w:noProof w:val="0"/>
          <w:color w:val="000000"/>
          <w:sz w:val="22"/>
          <w:szCs w:val="22"/>
          <w:lang w:val="en-US"/>
        </w:rPr>
        <w:t>der höchste Berg, das teuerste Auto, am langweiligsten, je mehr, desto besser, so gut wie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Најфреквентнији придеви са предлозима (</w:t>
      </w:r>
      <w:r w:rsidRPr="00E216EE">
        <w:rPr>
          <w:rFonts w:ascii="Arial" w:hAnsi="Arial" w:cs="Arial"/>
          <w:i/>
          <w:noProof w:val="0"/>
          <w:color w:val="000000"/>
          <w:sz w:val="22"/>
          <w:szCs w:val="22"/>
          <w:lang w:val="en-US"/>
        </w:rPr>
        <w:t>zufrieden mit, ärgerlich/verärgert über, abhängig von, dankbar für, interessiert an, fertig mit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w:t>
      </w:r>
      <w:r w:rsidRPr="00E216EE">
        <w:rPr>
          <w:rFonts w:ascii="Arial" w:hAnsi="Arial" w:cs="Arial"/>
          <w:i/>
          <w:noProof w:val="0"/>
          <w:color w:val="000000"/>
          <w:sz w:val="22"/>
          <w:szCs w:val="22"/>
          <w:lang w:val="en-US"/>
        </w:rPr>
        <w:t>der, die, das</w:t>
      </w:r>
      <w:r w:rsidRPr="00E216EE">
        <w:rPr>
          <w:rFonts w:ascii="Arial" w:hAnsi="Arial" w:cs="Arial"/>
          <w:noProof w:val="0"/>
          <w:color w:val="000000"/>
          <w:sz w:val="22"/>
          <w:szCs w:val="22"/>
          <w:lang w:val="en-US"/>
        </w:rPr>
        <w:t>), неодређени (</w:t>
      </w:r>
      <w:r w:rsidRPr="00E216EE">
        <w:rPr>
          <w:rFonts w:ascii="Arial" w:hAnsi="Arial" w:cs="Arial"/>
          <w:i/>
          <w:noProof w:val="0"/>
          <w:color w:val="000000"/>
          <w:sz w:val="22"/>
          <w:szCs w:val="22"/>
          <w:lang w:val="en-US"/>
        </w:rPr>
        <w:t>ein, eine</w:t>
      </w:r>
      <w:r w:rsidRPr="00E216EE">
        <w:rPr>
          <w:rFonts w:ascii="Arial" w:hAnsi="Arial" w:cs="Arial"/>
          <w:noProof w:val="0"/>
          <w:color w:val="000000"/>
          <w:sz w:val="22"/>
          <w:szCs w:val="22"/>
          <w:lang w:val="en-US"/>
        </w:rPr>
        <w:t>), присвојни (</w:t>
      </w:r>
      <w:r w:rsidRPr="00E216EE">
        <w:rPr>
          <w:rFonts w:ascii="Arial" w:hAnsi="Arial" w:cs="Arial"/>
          <w:i/>
          <w:noProof w:val="0"/>
          <w:color w:val="000000"/>
          <w:sz w:val="22"/>
          <w:szCs w:val="22"/>
          <w:lang w:val="en-US"/>
        </w:rPr>
        <w:t>mein-, dein-, sein-, ihr-, unser-, euer/eure, Ihr-</w:t>
      </w:r>
      <w:r w:rsidRPr="00E216EE">
        <w:rPr>
          <w:rFonts w:ascii="Arial" w:hAnsi="Arial" w:cs="Arial"/>
          <w:noProof w:val="0"/>
          <w:color w:val="000000"/>
          <w:sz w:val="22"/>
          <w:szCs w:val="22"/>
          <w:lang w:val="en-US"/>
        </w:rPr>
        <w:t>), показни (</w:t>
      </w:r>
      <w:r w:rsidRPr="00E216EE">
        <w:rPr>
          <w:rFonts w:ascii="Arial" w:hAnsi="Arial" w:cs="Arial"/>
          <w:i/>
          <w:noProof w:val="0"/>
          <w:color w:val="000000"/>
          <w:sz w:val="22"/>
          <w:szCs w:val="22"/>
          <w:lang w:val="en-US"/>
        </w:rPr>
        <w:t>dieser, diese, dieses</w:t>
      </w:r>
      <w:r w:rsidRPr="00E216EE">
        <w:rPr>
          <w:rFonts w:ascii="Arial" w:hAnsi="Arial" w:cs="Arial"/>
          <w:noProof w:val="0"/>
          <w:color w:val="000000"/>
          <w:sz w:val="22"/>
          <w:szCs w:val="22"/>
          <w:lang w:val="en-US"/>
        </w:rPr>
        <w:t xml:space="preserve">), негациони </w:t>
      </w:r>
      <w:r w:rsidRPr="00E216EE">
        <w:rPr>
          <w:rFonts w:ascii="Arial" w:hAnsi="Arial" w:cs="Arial"/>
          <w:i/>
          <w:noProof w:val="0"/>
          <w:color w:val="000000"/>
          <w:sz w:val="22"/>
          <w:szCs w:val="22"/>
          <w:lang w:val="en-US"/>
        </w:rPr>
        <w:t>(kein, keine</w:t>
      </w:r>
      <w:r w:rsidRPr="00E216EE">
        <w:rPr>
          <w:rFonts w:ascii="Arial" w:hAnsi="Arial" w:cs="Arial"/>
          <w:noProof w:val="0"/>
          <w:color w:val="000000"/>
          <w:sz w:val="22"/>
          <w:szCs w:val="22"/>
          <w:lang w:val="en-US"/>
        </w:rPr>
        <w:t>), неодређени (</w:t>
      </w:r>
      <w:r w:rsidRPr="00E216EE">
        <w:rPr>
          <w:rFonts w:ascii="Arial" w:hAnsi="Arial" w:cs="Arial"/>
          <w:i/>
          <w:noProof w:val="0"/>
          <w:color w:val="000000"/>
          <w:sz w:val="22"/>
          <w:szCs w:val="22"/>
          <w:lang w:val="en-US"/>
        </w:rPr>
        <w:t>manche, einige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E216EE">
        <w:rPr>
          <w:rFonts w:ascii="Arial" w:hAnsi="Arial" w:cs="Arial"/>
          <w:i/>
          <w:noProof w:val="0"/>
          <w:color w:val="000000"/>
          <w:sz w:val="22"/>
          <w:szCs w:val="22"/>
          <w:lang w:val="en-US"/>
        </w:rPr>
        <w:t>die Hälfte des Lebens</w:t>
      </w:r>
      <w:r w:rsidRPr="00E216EE">
        <w:rPr>
          <w:rFonts w:ascii="Arial" w:hAnsi="Arial" w:cs="Arial"/>
          <w:noProof w:val="0"/>
          <w:color w:val="000000"/>
          <w:sz w:val="22"/>
          <w:szCs w:val="22"/>
          <w:lang w:val="en-US"/>
        </w:rPr>
        <w:t>), посесивном генитиву (</w:t>
      </w:r>
      <w:r w:rsidRPr="00E216EE">
        <w:rPr>
          <w:rFonts w:ascii="Arial" w:hAnsi="Arial" w:cs="Arial"/>
          <w:i/>
          <w:noProof w:val="0"/>
          <w:color w:val="000000"/>
          <w:sz w:val="22"/>
          <w:szCs w:val="22"/>
          <w:lang w:val="en-US"/>
        </w:rPr>
        <w:t>die Schwester meiner Mutter, das Haus meiner Eltern</w:t>
      </w:r>
      <w:r w:rsidRPr="00E216EE">
        <w:rPr>
          <w:rFonts w:ascii="Arial" w:hAnsi="Arial" w:cs="Arial"/>
          <w:noProof w:val="0"/>
          <w:color w:val="000000"/>
          <w:sz w:val="22"/>
          <w:szCs w:val="22"/>
          <w:lang w:val="en-US"/>
        </w:rPr>
        <w:t xml:space="preserve">), конструкција </w:t>
      </w:r>
      <w:r w:rsidRPr="00E216EE">
        <w:rPr>
          <w:rFonts w:ascii="Arial" w:hAnsi="Arial" w:cs="Arial"/>
          <w:i/>
          <w:noProof w:val="0"/>
          <w:color w:val="000000"/>
          <w:sz w:val="22"/>
          <w:szCs w:val="22"/>
          <w:lang w:val="en-US"/>
        </w:rPr>
        <w:t>einer/eine/einеs</w:t>
      </w:r>
      <w:r w:rsidRPr="00E216EE">
        <w:rPr>
          <w:rFonts w:ascii="Arial" w:hAnsi="Arial" w:cs="Arial"/>
          <w:noProof w:val="0"/>
          <w:color w:val="000000"/>
          <w:sz w:val="22"/>
          <w:szCs w:val="22"/>
          <w:lang w:val="en-US"/>
        </w:rPr>
        <w:t xml:space="preserve"> + генитив множине (</w:t>
      </w:r>
      <w:r w:rsidRPr="00E216EE">
        <w:rPr>
          <w:rFonts w:ascii="Arial" w:hAnsi="Arial" w:cs="Arial"/>
          <w:i/>
          <w:noProof w:val="0"/>
          <w:color w:val="000000"/>
          <w:sz w:val="22"/>
          <w:szCs w:val="22"/>
          <w:lang w:val="en-US"/>
        </w:rPr>
        <w:t>einer der besten Sänger, eine der populärsten Schauspielerinnen, eines der größten Länder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и редни бројеви (</w:t>
      </w:r>
      <w:r w:rsidRPr="00E216EE">
        <w:rPr>
          <w:rFonts w:ascii="Arial" w:hAnsi="Arial" w:cs="Arial"/>
          <w:i/>
          <w:noProof w:val="0"/>
          <w:color w:val="000000"/>
          <w:sz w:val="22"/>
          <w:szCs w:val="22"/>
          <w:lang w:val="en-US"/>
        </w:rPr>
        <w:t>der siebte Аchte, im siebten Himmel</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Најфреквентнији разломци у контексту тумачења једноставних графикона и статистичких приказа (</w:t>
      </w:r>
      <w:r w:rsidRPr="00E216EE">
        <w:rPr>
          <w:rFonts w:ascii="Arial" w:hAnsi="Arial" w:cs="Arial"/>
          <w:i/>
          <w:noProof w:val="0"/>
          <w:color w:val="000000"/>
          <w:sz w:val="22"/>
          <w:szCs w:val="22"/>
          <w:lang w:val="en-US"/>
        </w:rPr>
        <w:t>mehr als /weniger als/knapp /über die Hälfte, ein Drittel, ein Viertel, zwei Drittel</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Функционална употреба предлога за изражавање временских, просторних, узрочних и начинских односа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предлози са акузативом (</w:t>
      </w:r>
      <w:r w:rsidRPr="00E216EE">
        <w:rPr>
          <w:rFonts w:ascii="Arial" w:hAnsi="Arial" w:cs="Arial"/>
          <w:i/>
          <w:noProof w:val="0"/>
          <w:color w:val="000000"/>
          <w:sz w:val="22"/>
          <w:szCs w:val="22"/>
          <w:lang w:val="en-US"/>
        </w:rPr>
        <w:t>Ich kaufe ein Geschenk für dich</w:t>
      </w:r>
      <w:r w:rsidRPr="00E216EE">
        <w:rPr>
          <w:rFonts w:ascii="Arial" w:hAnsi="Arial" w:cs="Arial"/>
          <w:noProof w:val="0"/>
          <w:color w:val="000000"/>
          <w:sz w:val="22"/>
          <w:szCs w:val="22"/>
          <w:lang w:val="en-US"/>
        </w:rPr>
        <w:t>.), са дативом (</w:t>
      </w:r>
      <w:r w:rsidRPr="00E216EE">
        <w:rPr>
          <w:rFonts w:ascii="Arial" w:hAnsi="Arial" w:cs="Arial"/>
          <w:i/>
          <w:noProof w:val="0"/>
          <w:color w:val="000000"/>
          <w:sz w:val="22"/>
          <w:szCs w:val="22"/>
          <w:lang w:val="en-US"/>
        </w:rPr>
        <w:t>Sie arbeitet bei einem Zahnarzt.</w:t>
      </w:r>
      <w:r w:rsidRPr="00E216EE">
        <w:rPr>
          <w:rFonts w:ascii="Arial" w:hAnsi="Arial" w:cs="Arial"/>
          <w:noProof w:val="0"/>
          <w:color w:val="000000"/>
          <w:sz w:val="22"/>
          <w:szCs w:val="22"/>
          <w:lang w:val="en-US"/>
        </w:rPr>
        <w:t>), предлози са дативом и акузативом (</w:t>
      </w:r>
      <w:r w:rsidRPr="00E216EE">
        <w:rPr>
          <w:rFonts w:ascii="Arial" w:hAnsi="Arial" w:cs="Arial"/>
          <w:i/>
          <w:noProof w:val="0"/>
          <w:color w:val="000000"/>
          <w:sz w:val="22"/>
          <w:szCs w:val="22"/>
          <w:lang w:val="en-US"/>
        </w:rPr>
        <w:t>Er ist in der Schule. Sie kommt in die Schule</w:t>
      </w:r>
      <w:r w:rsidRPr="00E216EE">
        <w:rPr>
          <w:rFonts w:ascii="Arial" w:hAnsi="Arial" w:cs="Arial"/>
          <w:noProof w:val="0"/>
          <w:color w:val="000000"/>
          <w:sz w:val="22"/>
          <w:szCs w:val="22"/>
          <w:lang w:val="en-US"/>
        </w:rPr>
        <w:t>.), најфреквентнији предлози са генитивом (</w:t>
      </w:r>
      <w:r w:rsidRPr="00E216EE">
        <w:rPr>
          <w:rFonts w:ascii="Arial" w:hAnsi="Arial" w:cs="Arial"/>
          <w:i/>
          <w:noProof w:val="0"/>
          <w:color w:val="000000"/>
          <w:sz w:val="22"/>
          <w:szCs w:val="22"/>
          <w:lang w:val="en-US"/>
        </w:rPr>
        <w:t>während, wegen, statt, trotz</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Глаголи са предлозима (</w:t>
      </w:r>
      <w:r w:rsidRPr="00E216EE">
        <w:rPr>
          <w:rFonts w:ascii="Arial" w:hAnsi="Arial" w:cs="Arial"/>
          <w:i/>
          <w:noProof w:val="0"/>
          <w:color w:val="000000"/>
          <w:sz w:val="22"/>
          <w:szCs w:val="22"/>
          <w:lang w:val="en-US"/>
        </w:rPr>
        <w:t>warten auf, denken an, träumen von, sich verabreden mit</w:t>
      </w:r>
      <w:r w:rsidRPr="00E216EE">
        <w:rPr>
          <w:rFonts w:ascii="Arial" w:hAnsi="Arial" w:cs="Arial"/>
          <w:noProof w:val="0"/>
          <w:color w:val="000000"/>
          <w:sz w:val="22"/>
          <w:szCs w:val="22"/>
          <w:lang w:val="en-US"/>
        </w:rPr>
        <w:t xml:space="preserve">), уз лица, ствари и појаве. Конјунктив помоћних и модалних глагола и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würde</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 инфинитив у функцији изражавања жеље, савета, препоруке и хипотетичког и иреалног услова у садашњости и прошлости (</w:t>
      </w:r>
      <w:r w:rsidRPr="00E216EE">
        <w:rPr>
          <w:rFonts w:ascii="Arial" w:hAnsi="Arial" w:cs="Arial"/>
          <w:i/>
          <w:noProof w:val="0"/>
          <w:color w:val="000000"/>
          <w:sz w:val="22"/>
          <w:szCs w:val="22"/>
          <w:lang w:val="en-US"/>
        </w:rPr>
        <w:t>Ich hätte gern... Du solltest</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Wenn ich Zeit hätte, würde ich ins Kino gehen. Wenn ich nur am Meer wäre! Markus tut so, als ob er viel Geld hätte. Wenn ich bloß früher gekommen wäre!</w:t>
      </w:r>
      <w:r w:rsidRPr="00E216EE">
        <w:rPr>
          <w:rFonts w:ascii="Arial" w:hAnsi="Arial" w:cs="Arial"/>
          <w:noProof w:val="0"/>
          <w:color w:val="000000"/>
          <w:sz w:val="22"/>
          <w:szCs w:val="22"/>
          <w:lang w:val="en-US"/>
        </w:rPr>
        <w:t xml:space="preserve">). Конјунктив претерита јаких глагола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sidRPr="00E216EE">
        <w:rPr>
          <w:rFonts w:ascii="Arial" w:hAnsi="Arial" w:cs="Arial"/>
          <w:i/>
          <w:noProof w:val="0"/>
          <w:color w:val="000000"/>
          <w:sz w:val="22"/>
          <w:szCs w:val="22"/>
          <w:lang w:val="en-US"/>
        </w:rPr>
        <w:t>ich käme, ich gäbe, ich wüsste, ich ginge</w:t>
      </w:r>
      <w:r w:rsidRPr="00E216EE">
        <w:rPr>
          <w:rFonts w:ascii="Arial" w:hAnsi="Arial" w:cs="Arial"/>
          <w:noProof w:val="0"/>
          <w:color w:val="000000"/>
          <w:sz w:val="22"/>
          <w:szCs w:val="22"/>
          <w:lang w:val="en-US"/>
        </w:rPr>
        <w:t>). Конјунктив плусквамперфекта у функцији изражавања жаљења за радњама које се нису одиграле (</w:t>
      </w:r>
      <w:r w:rsidRPr="00E216EE">
        <w:rPr>
          <w:rFonts w:ascii="Arial" w:hAnsi="Arial" w:cs="Arial"/>
          <w:i/>
          <w:noProof w:val="0"/>
          <w:color w:val="000000"/>
          <w:sz w:val="22"/>
          <w:szCs w:val="22"/>
          <w:lang w:val="en-US"/>
        </w:rPr>
        <w:t>Wenn ich bloß mehr gelernt hätte/Hätte ich bloß mehr gelernt!/Wenn ich bloß früher gekommen wäre./Wäre ich bloß früher gekommen! Wenn ich früher gekommen wäre, hätte ich dir geholfen.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Инфинитив са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zu</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уз модалитетне глаголе, одређене именице и придеве, као и устаљене изразе (</w:t>
      </w:r>
      <w:r w:rsidRPr="00E216EE">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E216EE">
        <w:rPr>
          <w:rFonts w:ascii="Arial" w:hAnsi="Arial" w:cs="Arial"/>
          <w:noProof w:val="0"/>
          <w:color w:val="000000"/>
          <w:sz w:val="22"/>
          <w:szCs w:val="22"/>
          <w:lang w:val="en-US"/>
        </w:rPr>
        <w:t xml:space="preserve">). Конструкција </w:t>
      </w:r>
      <w:r w:rsidRPr="00E216EE">
        <w:rPr>
          <w:rFonts w:ascii="Arial" w:hAnsi="Arial" w:cs="Arial"/>
          <w:i/>
          <w:noProof w:val="0"/>
          <w:color w:val="000000"/>
          <w:sz w:val="22"/>
          <w:szCs w:val="22"/>
          <w:lang w:val="en-US"/>
        </w:rPr>
        <w:t>um</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zu</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Er</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spart, um ein neues Auto zu kaufen.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Презент и претерит пасива радње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и продуктивно (</w:t>
      </w:r>
      <w:r w:rsidRPr="00E216EE">
        <w:rPr>
          <w:rFonts w:ascii="Arial" w:hAnsi="Arial" w:cs="Arial"/>
          <w:i/>
          <w:noProof w:val="0"/>
          <w:color w:val="000000"/>
          <w:sz w:val="22"/>
          <w:szCs w:val="22"/>
          <w:lang w:val="en-US"/>
        </w:rPr>
        <w:t>Dieses Buch wird viel gelesen. DDR und BRD wurden 1949 gegründet.),</w:t>
      </w:r>
      <w:r w:rsidRPr="00E216EE">
        <w:rPr>
          <w:rFonts w:ascii="Arial" w:hAnsi="Arial" w:cs="Arial"/>
          <w:noProof w:val="0"/>
          <w:color w:val="000000"/>
          <w:sz w:val="22"/>
          <w:szCs w:val="22"/>
          <w:lang w:val="en-US"/>
        </w:rPr>
        <w:t xml:space="preserve"> перфекат пасива радње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sidRPr="00E216EE">
        <w:rPr>
          <w:rFonts w:ascii="Arial" w:hAnsi="Arial" w:cs="Arial"/>
          <w:i/>
          <w:noProof w:val="0"/>
          <w:color w:val="000000"/>
          <w:sz w:val="22"/>
          <w:szCs w:val="22"/>
          <w:lang w:val="en-US"/>
        </w:rPr>
        <w:t>Das Auto ist repariert worden.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Пасив презента и претерита уз модалне глаголе (</w:t>
      </w:r>
      <w:r w:rsidRPr="00E216EE">
        <w:rPr>
          <w:rFonts w:ascii="Arial" w:hAnsi="Arial" w:cs="Arial"/>
          <w:i/>
          <w:noProof w:val="0"/>
          <w:color w:val="000000"/>
          <w:sz w:val="22"/>
          <w:szCs w:val="22"/>
          <w:lang w:val="en-US"/>
        </w:rPr>
        <w:t>Unser Haus muss/musste verkauft werden).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Везници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Конјунктори и субјунктори </w:t>
      </w:r>
      <w:r w:rsidRPr="00E216EE">
        <w:rPr>
          <w:rFonts w:ascii="Arial" w:hAnsi="Arial" w:cs="Arial"/>
          <w:i/>
          <w:noProof w:val="0"/>
          <w:color w:val="000000"/>
          <w:sz w:val="22"/>
          <w:szCs w:val="22"/>
          <w:lang w:val="en-US"/>
        </w:rPr>
        <w:t>und, oder, aber, doch, sondern, dass, sodass, weil, denn, wenn, als, während, bis, seit, bevor, damit, indem, wie, als ob</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Личне заменице у номинативу, дативу и акузативу, повратна заменица у дативу и акузативу, упитне заменице </w:t>
      </w:r>
      <w:r w:rsidRPr="00E216EE">
        <w:rPr>
          <w:rFonts w:ascii="Arial" w:hAnsi="Arial" w:cs="Arial"/>
          <w:i/>
          <w:noProof w:val="0"/>
          <w:color w:val="000000"/>
          <w:sz w:val="22"/>
          <w:szCs w:val="22"/>
          <w:lang w:val="en-US"/>
        </w:rPr>
        <w:t>welch</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was für ein-</w:t>
      </w:r>
      <w:r w:rsidRPr="00E216EE">
        <w:rPr>
          <w:rFonts w:ascii="Arial" w:hAnsi="Arial" w:cs="Arial"/>
          <w:noProof w:val="0"/>
          <w:color w:val="000000"/>
          <w:sz w:val="22"/>
          <w:szCs w:val="22"/>
          <w:lang w:val="en-US"/>
        </w:rPr>
        <w:t>, релативне заменице у номинативу, дативу и акузативу. Неодређене заменице (</w:t>
      </w:r>
      <w:r w:rsidRPr="00E216EE">
        <w:rPr>
          <w:rFonts w:ascii="Arial" w:hAnsi="Arial" w:cs="Arial"/>
          <w:i/>
          <w:noProof w:val="0"/>
          <w:color w:val="000000"/>
          <w:sz w:val="22"/>
          <w:szCs w:val="22"/>
          <w:lang w:val="en-US"/>
        </w:rPr>
        <w:t>einer/eine/eins/welche</w:t>
      </w:r>
      <w:r w:rsidRPr="00E216EE">
        <w:rPr>
          <w:rFonts w:ascii="Arial" w:hAnsi="Arial" w:cs="Arial"/>
          <w:noProof w:val="0"/>
          <w:color w:val="000000"/>
          <w:sz w:val="22"/>
          <w:szCs w:val="22"/>
          <w:lang w:val="en-US"/>
        </w:rPr>
        <w:t>), присвојне (</w:t>
      </w:r>
      <w:r w:rsidRPr="00E216EE">
        <w:rPr>
          <w:rFonts w:ascii="Arial" w:hAnsi="Arial" w:cs="Arial"/>
          <w:i/>
          <w:noProof w:val="0"/>
          <w:color w:val="000000"/>
          <w:sz w:val="22"/>
          <w:szCs w:val="22"/>
          <w:lang w:val="en-US"/>
        </w:rPr>
        <w:t>meiner/meine/meins</w:t>
      </w:r>
      <w:r w:rsidRPr="00E216EE">
        <w:rPr>
          <w:rFonts w:ascii="Arial" w:hAnsi="Arial" w:cs="Arial"/>
          <w:noProof w:val="0"/>
          <w:color w:val="000000"/>
          <w:sz w:val="22"/>
          <w:szCs w:val="22"/>
          <w:lang w:val="en-US"/>
        </w:rPr>
        <w:t>), негационе заменице (</w:t>
      </w:r>
      <w:r w:rsidRPr="00E216EE">
        <w:rPr>
          <w:rFonts w:ascii="Arial" w:hAnsi="Arial" w:cs="Arial"/>
          <w:i/>
          <w:noProof w:val="0"/>
          <w:color w:val="000000"/>
          <w:sz w:val="22"/>
          <w:szCs w:val="22"/>
          <w:lang w:val="en-US"/>
        </w:rPr>
        <w:t>keiner/keine/keins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време (</w:t>
      </w:r>
      <w:r w:rsidRPr="00E216EE">
        <w:rPr>
          <w:rFonts w:ascii="Arial" w:hAnsi="Arial" w:cs="Arial"/>
          <w:i/>
          <w:noProof w:val="0"/>
          <w:color w:val="000000"/>
          <w:sz w:val="22"/>
          <w:szCs w:val="22"/>
          <w:lang w:val="en-US"/>
        </w:rPr>
        <w:t>gestern</w:t>
      </w:r>
      <w:r w:rsidRPr="00E216EE">
        <w:rPr>
          <w:rFonts w:ascii="Arial" w:hAnsi="Arial" w:cs="Arial"/>
          <w:noProof w:val="0"/>
          <w:color w:val="000000"/>
          <w:sz w:val="22"/>
          <w:szCs w:val="22"/>
          <w:lang w:val="en-US"/>
        </w:rPr>
        <w:t xml:space="preserve">), место </w:t>
      </w:r>
      <w:r w:rsidRPr="00E216EE">
        <w:rPr>
          <w:rFonts w:ascii="Arial" w:hAnsi="Arial" w:cs="Arial"/>
          <w:i/>
          <w:noProof w:val="0"/>
          <w:color w:val="000000"/>
          <w:sz w:val="22"/>
          <w:szCs w:val="22"/>
          <w:lang w:val="en-US"/>
        </w:rPr>
        <w:t>(hier, dort</w:t>
      </w:r>
      <w:r w:rsidRPr="00E216EE">
        <w:rPr>
          <w:rFonts w:ascii="Arial" w:hAnsi="Arial" w:cs="Arial"/>
          <w:noProof w:val="0"/>
          <w:color w:val="000000"/>
          <w:sz w:val="22"/>
          <w:szCs w:val="22"/>
          <w:lang w:val="en-US"/>
        </w:rPr>
        <w:t>), начин (</w:t>
      </w:r>
      <w:r w:rsidRPr="00E216EE">
        <w:rPr>
          <w:rFonts w:ascii="Arial" w:hAnsi="Arial" w:cs="Arial"/>
          <w:i/>
          <w:noProof w:val="0"/>
          <w:color w:val="000000"/>
          <w:sz w:val="22"/>
          <w:szCs w:val="22"/>
          <w:lang w:val="en-US"/>
        </w:rPr>
        <w:t>allein</w:t>
      </w:r>
      <w:r w:rsidRPr="00E216EE">
        <w:rPr>
          <w:rFonts w:ascii="Arial" w:hAnsi="Arial" w:cs="Arial"/>
          <w:noProof w:val="0"/>
          <w:color w:val="000000"/>
          <w:sz w:val="22"/>
          <w:szCs w:val="22"/>
          <w:lang w:val="en-US"/>
        </w:rPr>
        <w:t>), количину (</w:t>
      </w:r>
      <w:r w:rsidRPr="00E216EE">
        <w:rPr>
          <w:rFonts w:ascii="Arial" w:hAnsi="Arial" w:cs="Arial"/>
          <w:i/>
          <w:noProof w:val="0"/>
          <w:color w:val="000000"/>
          <w:sz w:val="22"/>
          <w:szCs w:val="22"/>
          <w:lang w:val="en-US"/>
        </w:rPr>
        <w:t>viel, wenig</w:t>
      </w:r>
      <w:r w:rsidRPr="00E216EE">
        <w:rPr>
          <w:rFonts w:ascii="Arial" w:hAnsi="Arial" w:cs="Arial"/>
          <w:noProof w:val="0"/>
          <w:color w:val="000000"/>
          <w:sz w:val="22"/>
          <w:szCs w:val="22"/>
          <w:lang w:val="en-US"/>
        </w:rPr>
        <w:t>), узрок (</w:t>
      </w:r>
      <w:r w:rsidRPr="00E216EE">
        <w:rPr>
          <w:rFonts w:ascii="Arial" w:hAnsi="Arial" w:cs="Arial"/>
          <w:i/>
          <w:noProof w:val="0"/>
          <w:color w:val="000000"/>
          <w:sz w:val="22"/>
          <w:szCs w:val="22"/>
          <w:lang w:val="en-US"/>
        </w:rPr>
        <w:t>deshalb, darum</w:t>
      </w:r>
      <w:r w:rsidRPr="00E216EE">
        <w:rPr>
          <w:rFonts w:ascii="Arial" w:hAnsi="Arial" w:cs="Arial"/>
          <w:noProof w:val="0"/>
          <w:color w:val="000000"/>
          <w:sz w:val="22"/>
          <w:szCs w:val="22"/>
          <w:lang w:val="en-US"/>
        </w:rPr>
        <w:t>), заменички прилози (</w:t>
      </w:r>
      <w:r w:rsidRPr="00E216EE">
        <w:rPr>
          <w:rFonts w:ascii="Arial" w:hAnsi="Arial" w:cs="Arial"/>
          <w:i/>
          <w:noProof w:val="0"/>
          <w:color w:val="000000"/>
          <w:sz w:val="22"/>
          <w:szCs w:val="22"/>
          <w:lang w:val="en-US"/>
        </w:rPr>
        <w:t>woran, wofür, daran, dafür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Pеченице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Изјавне реченице, упитне реченице, независне и зависне реченице (временске, условне, намерне, начинске, жељене, условне, иреалне, компаративне, последичне). Ред речи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Лексикографија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Структура једнојезичних речника и служење њима. Упознавање са електронским лексикографским изворима. Коришћење апликација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лексикографских помагала.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РУСКИ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Род абревијатура (скраћеница). Познатији домаћи и страни географски називи са специфичностима у роду, броју и промени.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Неодређене заменице с постфиксима </w:t>
      </w:r>
      <w:r w:rsidRPr="00E216EE">
        <w:rPr>
          <w:rFonts w:ascii="Arial" w:hAnsi="Arial" w:cs="Arial"/>
          <w:i/>
          <w:noProof w:val="0"/>
          <w:color w:val="000000"/>
          <w:sz w:val="22"/>
          <w:szCs w:val="22"/>
          <w:lang w:val="en-US"/>
        </w:rPr>
        <w:t>-то, -нибудь, -либо,</w:t>
      </w:r>
      <w:r w:rsidRPr="00E216EE">
        <w:rPr>
          <w:rFonts w:ascii="Arial" w:hAnsi="Arial" w:cs="Arial"/>
          <w:noProof w:val="0"/>
          <w:color w:val="000000"/>
          <w:sz w:val="22"/>
          <w:szCs w:val="22"/>
          <w:lang w:val="en-US"/>
        </w:rPr>
        <w:t xml:space="preserve"> префиксом </w:t>
      </w:r>
      <w:r w:rsidRPr="00E216EE">
        <w:rPr>
          <w:rFonts w:ascii="Arial" w:hAnsi="Arial" w:cs="Arial"/>
          <w:i/>
          <w:noProof w:val="0"/>
          <w:color w:val="000000"/>
          <w:sz w:val="22"/>
          <w:szCs w:val="22"/>
          <w:lang w:val="en-US"/>
        </w:rPr>
        <w:t>кое-</w:t>
      </w:r>
      <w:r w:rsidRPr="00E216EE">
        <w:rPr>
          <w:rFonts w:ascii="Arial" w:hAnsi="Arial" w:cs="Arial"/>
          <w:noProof w:val="0"/>
          <w:color w:val="000000"/>
          <w:sz w:val="22"/>
          <w:szCs w:val="22"/>
          <w:lang w:val="en-US"/>
        </w:rPr>
        <w:t xml:space="preserve">; заменице </w:t>
      </w:r>
      <w:r w:rsidRPr="00E216EE">
        <w:rPr>
          <w:rFonts w:ascii="Arial" w:hAnsi="Arial" w:cs="Arial"/>
          <w:i/>
          <w:noProof w:val="0"/>
          <w:color w:val="000000"/>
          <w:sz w:val="22"/>
          <w:szCs w:val="22"/>
          <w:lang w:val="en-US"/>
        </w:rPr>
        <w:t>некто, нечто</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Утврђивање и систематизација придевских облика.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Посебни случајеви образовања краћег облика придева: </w:t>
      </w:r>
      <w:r w:rsidRPr="00E216EE">
        <w:rPr>
          <w:rFonts w:ascii="Arial" w:hAnsi="Arial" w:cs="Arial"/>
          <w:i/>
          <w:noProof w:val="0"/>
          <w:color w:val="000000"/>
          <w:sz w:val="22"/>
          <w:szCs w:val="22"/>
          <w:lang w:val="en-US"/>
        </w:rPr>
        <w:t>большой − велик; маленький − мал; злой − зол.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Фреквентни примери простог променљивог суперлатива: </w:t>
      </w:r>
      <w:r w:rsidRPr="00E216EE">
        <w:rPr>
          <w:rFonts w:ascii="Arial" w:hAnsi="Arial" w:cs="Arial"/>
          <w:i/>
          <w:noProof w:val="0"/>
          <w:color w:val="000000"/>
          <w:sz w:val="22"/>
          <w:szCs w:val="22"/>
          <w:lang w:val="en-US"/>
        </w:rPr>
        <w:t>величайший, лучший, малейший.</w:t>
      </w:r>
      <w:r w:rsidRPr="00E216EE">
        <w:rPr>
          <w:rFonts w:ascii="Arial" w:hAnsi="Arial" w:cs="Arial"/>
          <w:noProof w:val="0"/>
          <w:color w:val="000000"/>
          <w:sz w:val="22"/>
          <w:szCs w:val="22"/>
          <w:lang w:val="en-US"/>
        </w:rPr>
        <w:t xml:space="preserve"> Елатив.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Читање децимала и разломака</w:t>
      </w:r>
      <w:r w:rsidRPr="00E216EE">
        <w:rPr>
          <w:rFonts w:ascii="Arial" w:hAnsi="Arial" w:cs="Arial"/>
          <w:i/>
          <w:noProof w:val="0"/>
          <w:color w:val="000000"/>
          <w:sz w:val="22"/>
          <w:szCs w:val="22"/>
          <w:lang w:val="en-US"/>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Социјативни бројеви и бројевни прилози: </w:t>
      </w:r>
      <w:r w:rsidRPr="00E216EE">
        <w:rPr>
          <w:rFonts w:ascii="Arial" w:hAnsi="Arial" w:cs="Arial"/>
          <w:i/>
          <w:noProof w:val="0"/>
          <w:color w:val="000000"/>
          <w:sz w:val="22"/>
          <w:szCs w:val="22"/>
          <w:lang w:val="en-US"/>
        </w:rPr>
        <w:t>вдвоём, втроём, вчетвером. (</w:t>
      </w:r>
      <w:r w:rsidRPr="00E216EE">
        <w:rPr>
          <w:rFonts w:ascii="Arial" w:hAnsi="Arial" w:cs="Arial"/>
          <w:noProof w:val="0"/>
          <w:color w:val="000000"/>
          <w:sz w:val="22"/>
          <w:szCs w:val="22"/>
          <w:lang w:val="en-US"/>
        </w:rPr>
        <w:t>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Глаголски придеви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активни и пасивни (грађење и употреба).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Двовидски глаголи.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Глаголи кретања са префиксима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активно коришћење.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Систематизација прилога. Исказивање опозиције место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правац паровима прилога просторног значења као нпр.: </w:t>
      </w:r>
      <w:r w:rsidRPr="00E216EE">
        <w:rPr>
          <w:rFonts w:ascii="Arial" w:hAnsi="Arial" w:cs="Arial"/>
          <w:i/>
          <w:noProof w:val="0"/>
          <w:color w:val="000000"/>
          <w:sz w:val="22"/>
          <w:szCs w:val="22"/>
          <w:lang w:val="en-US"/>
        </w:rPr>
        <w:t>там − туда, здесь − сюда, где − куда</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E216EE">
        <w:rPr>
          <w:rFonts w:ascii="Arial" w:hAnsi="Arial" w:cs="Arial"/>
          <w:i/>
          <w:noProof w:val="0"/>
          <w:color w:val="000000"/>
          <w:sz w:val="22"/>
          <w:szCs w:val="22"/>
          <w:lang w:val="en-US"/>
        </w:rPr>
        <w:t>ввиду, в зависимости от, в качестве, в процессе, в результате, вследствие, по мере, по причине, при условии</w:t>
      </w:r>
      <w:r w:rsidRPr="00E216EE">
        <w:rPr>
          <w:rFonts w:ascii="Arial" w:hAnsi="Arial" w:cs="Arial"/>
          <w:noProof w:val="0"/>
          <w:color w:val="000000"/>
          <w:sz w:val="22"/>
          <w:szCs w:val="22"/>
          <w:lang w:val="en-US"/>
        </w:rPr>
        <w:t xml:space="preserve"> и сл.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Везници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Везници карактеристични за функционалне стилове: </w:t>
      </w:r>
      <w:r w:rsidRPr="00E216EE">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E216EE">
        <w:rPr>
          <w:rFonts w:ascii="Arial" w:hAnsi="Arial" w:cs="Arial"/>
          <w:noProof w:val="0"/>
          <w:color w:val="000000"/>
          <w:sz w:val="22"/>
          <w:szCs w:val="22"/>
          <w:lang w:val="en-US"/>
        </w:rPr>
        <w:t xml:space="preserve"> и сл.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Једночлане реченице: неодређеноличне и уопштеноличне. Замена неодређеноличних реченица личним и обрнуто (</w:t>
      </w:r>
      <w:r w:rsidRPr="00E216EE">
        <w:rPr>
          <w:rFonts w:ascii="Arial" w:hAnsi="Arial" w:cs="Arial"/>
          <w:i/>
          <w:noProof w:val="0"/>
          <w:color w:val="000000"/>
          <w:sz w:val="22"/>
          <w:szCs w:val="22"/>
          <w:lang w:val="en-US"/>
        </w:rPr>
        <w:t>В киоске продают газеты Газеты продаются в киоске</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Пасивне конструкције.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Замена пасивних конструкција активним и обрнуто (</w:t>
      </w:r>
      <w:r w:rsidRPr="00E216EE">
        <w:rPr>
          <w:rFonts w:ascii="Arial" w:hAnsi="Arial" w:cs="Arial"/>
          <w:i/>
          <w:noProof w:val="0"/>
          <w:color w:val="000000"/>
          <w:sz w:val="22"/>
          <w:szCs w:val="22"/>
          <w:lang w:val="en-US"/>
        </w:rPr>
        <w:t>План выполнен заводом. Завод выполнил план</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Непотпуне реченице: </w:t>
      </w:r>
      <w:r w:rsidRPr="00E216EE">
        <w:rPr>
          <w:rFonts w:ascii="Arial" w:hAnsi="Arial" w:cs="Arial"/>
          <w:i/>
          <w:noProof w:val="0"/>
          <w:color w:val="000000"/>
          <w:sz w:val="22"/>
          <w:szCs w:val="22"/>
          <w:lang w:val="en-US"/>
        </w:rPr>
        <w:t xml:space="preserve">Ты куда? Сюда! Ты очень изменился!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Разве? Ты прочитал этот роман?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Прочитал.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Реченични модели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III разреду посебну пажњу посветити (у виду вежби) моделима за исказивање следећих односа и значења: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Субјекатско-предикатски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субјектом израженим конструкцијом: номинатив + с + инструментал: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Мы с вами опять в школе</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копулама: </w:t>
      </w:r>
      <w:r w:rsidRPr="00E216EE">
        <w:rPr>
          <w:rFonts w:ascii="Arial" w:hAnsi="Arial" w:cs="Arial"/>
          <w:i/>
          <w:noProof w:val="0"/>
          <w:color w:val="000000"/>
          <w:sz w:val="22"/>
          <w:szCs w:val="22"/>
          <w:lang w:val="en-US"/>
        </w:rPr>
        <w:t>являться, называться, служить</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Металлы являются хорошими проводниками электричества.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Глина служит сырьëм для керамических изделий.</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копулом </w:t>
      </w:r>
      <w:r w:rsidRPr="00E216EE">
        <w:rPr>
          <w:rFonts w:ascii="Arial" w:hAnsi="Arial" w:cs="Arial"/>
          <w:i/>
          <w:noProof w:val="0"/>
          <w:color w:val="000000"/>
          <w:sz w:val="22"/>
          <w:szCs w:val="22"/>
          <w:lang w:val="en-US"/>
        </w:rPr>
        <w:t>есть</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Организм есть живое существо.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w:t>
      </w:r>
      <w:r w:rsidRPr="00E216EE">
        <w:rPr>
          <w:rFonts w:ascii="Arial" w:hAnsi="Arial" w:cs="Arial"/>
          <w:i/>
          <w:noProof w:val="0"/>
          <w:color w:val="000000"/>
          <w:sz w:val="22"/>
          <w:szCs w:val="22"/>
          <w:lang w:val="en-US"/>
        </w:rPr>
        <w:t>это</w:t>
      </w:r>
      <w:r w:rsidRPr="00E216EE">
        <w:rPr>
          <w:rFonts w:ascii="Arial" w:hAnsi="Arial" w:cs="Arial"/>
          <w:noProof w:val="0"/>
          <w:color w:val="000000"/>
          <w:sz w:val="22"/>
          <w:szCs w:val="22"/>
          <w:lang w:val="en-US"/>
        </w:rPr>
        <w:t xml:space="preserve"> у предикату: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Золото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это драгоценный металл.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трпним глаголским придевом у предикату: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Лес посажен недавно. Проект здания создан архитектором.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Просторни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прилошким одредбама за место, правац и трасу: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там</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никогда не был, но очень хочу поехать туда.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Северная его часть лежит за полярным кругом.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Авала расположена в двадцати километрах от Белграда.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Квантитативни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одредбом за меру и количину: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Был мороз в тридцать градусов.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Предмет весом в пять килограммов.</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одредбом за приближну количину: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приду минут через десять.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В классе было учеников тридцать.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Атрибутивни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атрибутом израженим партиципском конструкцијом: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Ученик, стоящий у доски, долго решает задачу.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Мы возьмём письменные работы, проверяемые преподавателем. Товарищ, прочитавший новую книгу, рассказал нам еë содержание.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Книга, прочитанная товарищем, заинтересовала нас.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Лексикологија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Најчешћи идиоми и фразеологизми.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Полисемија речи.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Општестручна терминологија из области више научних дисциплина (посебно из природних и техничких наука и из области информационих технологија).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ФРАНЦУСКИ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Именичка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употребе детерминаната: одређеног, неодређеног и партитивног члана; присвојних и показних придева; основних и редних бројева;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место и промена значења најфреквентнијих придева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заменица: личне ненаглашене (укључујући и заменицу </w:t>
      </w:r>
      <w:r w:rsidRPr="00E216EE">
        <w:rPr>
          <w:rFonts w:ascii="Arial" w:hAnsi="Arial" w:cs="Arial"/>
          <w:i/>
          <w:noProof w:val="0"/>
          <w:color w:val="000000"/>
          <w:sz w:val="22"/>
          <w:szCs w:val="22"/>
          <w:lang w:val="en-US"/>
        </w:rPr>
        <w:t>оn</w:t>
      </w:r>
      <w:r w:rsidRPr="00E216EE">
        <w:rPr>
          <w:rFonts w:ascii="Arial" w:hAnsi="Arial" w:cs="Arial"/>
          <w:noProof w:val="0"/>
          <w:color w:val="000000"/>
          <w:sz w:val="22"/>
          <w:szCs w:val="22"/>
          <w:lang w:val="en-US"/>
        </w:rPr>
        <w:t>) и наглашене, директни и индиректни објекат заменица, показне и присвојне заменице, упитне и фреквентне неодређене, прилошке; место заменица у различитим модалитетима реченице, личне-прилошке;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неодређени детерминанти (</w:t>
      </w:r>
      <w:r w:rsidRPr="00E216EE">
        <w:rPr>
          <w:rFonts w:ascii="Arial" w:hAnsi="Arial" w:cs="Arial"/>
          <w:i/>
          <w:noProof w:val="0"/>
          <w:color w:val="000000"/>
          <w:sz w:val="22"/>
          <w:szCs w:val="22"/>
          <w:lang w:val="en-US"/>
        </w:rPr>
        <w:t>tоute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la nuit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autre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classe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plusieurs mots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сложене упитне заменице (</w:t>
      </w:r>
      <w:r w:rsidRPr="00E216EE">
        <w:rPr>
          <w:rFonts w:ascii="Arial" w:hAnsi="Arial" w:cs="Arial"/>
          <w:i/>
          <w:noProof w:val="0"/>
          <w:color w:val="000000"/>
          <w:sz w:val="22"/>
          <w:szCs w:val="22"/>
          <w:lang w:val="en-US"/>
        </w:rPr>
        <w:t>lequel, laquelle…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сложене релативне заменице (</w:t>
      </w:r>
      <w:r w:rsidRPr="00E216EE">
        <w:rPr>
          <w:rFonts w:ascii="Arial" w:hAnsi="Arial" w:cs="Arial"/>
          <w:i/>
          <w:noProof w:val="0"/>
          <w:color w:val="000000"/>
          <w:sz w:val="22"/>
          <w:szCs w:val="22"/>
          <w:lang w:val="en-US"/>
        </w:rPr>
        <w:t>auquel, de laquelle, avec lesquels, pour lesquelles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Глаголска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основне вредности и употреба начина, времена и перифрастичних конструкција савладаних у претходним разредима;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плусквамперфекта;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прошлих времена у нарацији; опозиција перфекат/имперфекат;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слагање времена (објекатске реченице, индиректно питање);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презента субјунктива, најфреквентнији везници праћени субјунктивом </w:t>
      </w:r>
      <w:r w:rsidRPr="00E216EE">
        <w:rPr>
          <w:rFonts w:ascii="Arial" w:hAnsi="Arial" w:cs="Arial"/>
          <w:i/>
          <w:noProof w:val="0"/>
          <w:color w:val="000000"/>
          <w:sz w:val="22"/>
          <w:szCs w:val="22"/>
          <w:lang w:val="en-US"/>
        </w:rPr>
        <w:t>(pour que, avant que, bien que…)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перфекaт субјунктива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пасив уведен предлогом </w:t>
      </w:r>
      <w:r w:rsidRPr="00E216EE">
        <w:rPr>
          <w:rFonts w:ascii="Arial" w:hAnsi="Arial" w:cs="Arial"/>
          <w:i/>
          <w:noProof w:val="0"/>
          <w:color w:val="000000"/>
          <w:sz w:val="22"/>
          <w:szCs w:val="22"/>
          <w:lang w:val="en-US"/>
        </w:rPr>
        <w:t>par</w:t>
      </w:r>
      <w:r w:rsidRPr="00E216EE">
        <w:rPr>
          <w:rFonts w:ascii="Arial" w:hAnsi="Arial" w:cs="Arial"/>
          <w:noProof w:val="0"/>
          <w:color w:val="000000"/>
          <w:sz w:val="22"/>
          <w:szCs w:val="22"/>
          <w:lang w:val="en-US"/>
        </w:rPr>
        <w:t xml:space="preserve"> и без израженог агенса;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партицип презента и герундив;</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кондиционал прошли (употреба са посебним нагласком на жаљење и прекор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vous auriez pu, vous auriez dû, il aurait mieux valu</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употребе предлога и фреквентних предложних израза.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поређења прилога.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Модалитети и форме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императивни модалитет;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интерогативног модалитета;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директно и индиректно парцијално питање;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систематизиција негација са </w:t>
      </w:r>
      <w:r w:rsidRPr="00E216EE">
        <w:rPr>
          <w:rFonts w:ascii="Arial" w:hAnsi="Arial" w:cs="Arial"/>
          <w:i/>
          <w:noProof w:val="0"/>
          <w:color w:val="000000"/>
          <w:sz w:val="22"/>
          <w:szCs w:val="22"/>
          <w:lang w:val="en-US"/>
        </w:rPr>
        <w:t>pas</w:t>
      </w:r>
      <w:r w:rsidRPr="00E216EE">
        <w:rPr>
          <w:rFonts w:ascii="Arial" w:hAnsi="Arial" w:cs="Arial"/>
          <w:noProof w:val="0"/>
          <w:color w:val="000000"/>
          <w:sz w:val="22"/>
          <w:szCs w:val="22"/>
          <w:lang w:val="en-US"/>
        </w:rPr>
        <w:t xml:space="preserve">; са форклузивима </w:t>
      </w:r>
      <w:r w:rsidRPr="00E216EE">
        <w:rPr>
          <w:rFonts w:ascii="Arial" w:hAnsi="Arial" w:cs="Arial"/>
          <w:i/>
          <w:noProof w:val="0"/>
          <w:color w:val="000000"/>
          <w:sz w:val="22"/>
          <w:szCs w:val="22"/>
          <w:lang w:val="en-US"/>
        </w:rPr>
        <w:t>plus, personne, rien, jamais;</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рестрикција </w:t>
      </w:r>
      <w:r w:rsidRPr="00E216EE">
        <w:rPr>
          <w:rFonts w:ascii="Arial" w:hAnsi="Arial" w:cs="Arial"/>
          <w:i/>
          <w:noProof w:val="0"/>
          <w:color w:val="000000"/>
          <w:sz w:val="22"/>
          <w:szCs w:val="22"/>
          <w:lang w:val="en-US"/>
        </w:rPr>
        <w:t>ne … que.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Сложене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зависних реченица са фреквентним везницима (релативне, компаративне, темпоралне, каузалне, консекутивне, финалне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употреба предложних конструкција у каузалним реченицима (</w:t>
      </w:r>
      <w:r w:rsidRPr="00E216EE">
        <w:rPr>
          <w:rFonts w:ascii="Arial" w:hAnsi="Arial" w:cs="Arial"/>
          <w:i/>
          <w:noProof w:val="0"/>
          <w:color w:val="000000"/>
          <w:sz w:val="22"/>
          <w:szCs w:val="22"/>
          <w:lang w:val="en-US"/>
        </w:rPr>
        <w:t>à cause de, faute de, grace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à</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хипотетичких реченица (вероватни потенцијал, могући потенцијал);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хипотетичке реченице (иреалност у садашњости; иреалност у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концесивне и опозитивне реченице са најфреквентнијим везницима </w:t>
      </w:r>
      <w:r w:rsidRPr="00E216EE">
        <w:rPr>
          <w:rFonts w:ascii="Arial" w:hAnsi="Arial" w:cs="Arial"/>
          <w:i/>
          <w:noProof w:val="0"/>
          <w:color w:val="000000"/>
          <w:sz w:val="22"/>
          <w:szCs w:val="22"/>
          <w:lang w:val="en-US"/>
        </w:rPr>
        <w:t>(bien que, quoique, alors que, pourtant, par contre).</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ШПАНСКИ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Фонетика и 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гласовног система шпанског језика; акцентуација и 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Властите 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презимена с одређеним чланом за целу породицу (</w:t>
      </w:r>
      <w:r w:rsidRPr="00E216EE">
        <w:rPr>
          <w:rFonts w:ascii="Arial" w:hAnsi="Arial" w:cs="Arial"/>
          <w:i/>
          <w:noProof w:val="0"/>
          <w:color w:val="000000"/>
          <w:sz w:val="22"/>
          <w:szCs w:val="22"/>
          <w:lang w:val="en-US"/>
        </w:rPr>
        <w:t>los Fernández, los Martínez</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топоними с обавезним одређеним чланом: </w:t>
      </w:r>
      <w:r w:rsidRPr="00E216EE">
        <w:rPr>
          <w:rFonts w:ascii="Arial" w:hAnsi="Arial" w:cs="Arial"/>
          <w:i/>
          <w:noProof w:val="0"/>
          <w:color w:val="000000"/>
          <w:sz w:val="22"/>
          <w:szCs w:val="22"/>
          <w:lang w:val="en-US"/>
        </w:rPr>
        <w:t>el Danubio, los Balcanes, los Pirineos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Компарација придева уз </w:t>
      </w:r>
      <w:r w:rsidRPr="00E216EE">
        <w:rPr>
          <w:rFonts w:ascii="Arial" w:hAnsi="Arial" w:cs="Arial"/>
          <w:i/>
          <w:noProof w:val="0"/>
          <w:color w:val="000000"/>
          <w:sz w:val="22"/>
          <w:szCs w:val="22"/>
          <w:lang w:val="en-US"/>
        </w:rPr>
        <w:t>igual de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Es igual de guapa que su hermana.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Заменице за директни и индиректни објекат уз императив: </w:t>
      </w:r>
      <w:r w:rsidRPr="00E216EE">
        <w:rPr>
          <w:rFonts w:ascii="Arial" w:hAnsi="Arial" w:cs="Arial"/>
          <w:i/>
          <w:noProof w:val="0"/>
          <w:color w:val="000000"/>
          <w:sz w:val="22"/>
          <w:szCs w:val="22"/>
          <w:lang w:val="en-US"/>
        </w:rPr>
        <w:t>Dímelo. / Tráigaselo.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Систематизација наглашених облика личних заменица уз предлоге: </w:t>
      </w:r>
      <w:r w:rsidRPr="00E216EE">
        <w:rPr>
          <w:rFonts w:ascii="Arial" w:hAnsi="Arial" w:cs="Arial"/>
          <w:i/>
          <w:noProof w:val="0"/>
          <w:color w:val="000000"/>
          <w:sz w:val="22"/>
          <w:szCs w:val="22"/>
          <w:lang w:val="en-US"/>
        </w:rPr>
        <w:t>a mí, a ti, a él; de mí, de ti; conmigo, contigo, consigo; para mí, para ti, para él</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Детерминативи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Квантификатори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varios</w:t>
      </w:r>
      <w:r w:rsidRPr="00E216EE">
        <w:rPr>
          <w:rFonts w:ascii="Arial" w:hAnsi="Arial" w:cs="Arial"/>
          <w:noProof w:val="0"/>
          <w:color w:val="000000"/>
          <w:sz w:val="22"/>
          <w:szCs w:val="22"/>
          <w:lang w:val="en-US"/>
        </w:rPr>
        <w:t>: увек у множини, слагање у роду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cada: cada uno por su camino / Entrega un papel a cada estudiante.</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poco vs. un poco: Lee poco. / Lee un poco.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Употреба одређеног члана уз детерминативе </w:t>
      </w:r>
      <w:r w:rsidRPr="00E216EE">
        <w:rPr>
          <w:rFonts w:ascii="Arial" w:hAnsi="Arial" w:cs="Arial"/>
          <w:i/>
          <w:noProof w:val="0"/>
          <w:color w:val="000000"/>
          <w:sz w:val="22"/>
          <w:szCs w:val="22"/>
          <w:lang w:val="en-US"/>
        </w:rPr>
        <w:t>otros, demás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los otros amigos, los demás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Редни бројеви преко 11: </w:t>
      </w:r>
      <w:r w:rsidRPr="00E216EE">
        <w:rPr>
          <w:rFonts w:ascii="Arial" w:hAnsi="Arial" w:cs="Arial"/>
          <w:i/>
          <w:noProof w:val="0"/>
          <w:color w:val="000000"/>
          <w:sz w:val="22"/>
          <w:szCs w:val="22"/>
          <w:lang w:val="en-US"/>
        </w:rPr>
        <w:t>undécimo, duodécimo… vigésimo…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Прилог </w:t>
      </w:r>
      <w:r w:rsidRPr="00E216EE">
        <w:rPr>
          <w:rFonts w:ascii="Arial" w:hAnsi="Arial" w:cs="Arial"/>
          <w:i/>
          <w:noProof w:val="0"/>
          <w:color w:val="000000"/>
          <w:sz w:val="22"/>
          <w:szCs w:val="22"/>
          <w:lang w:val="en-US"/>
        </w:rPr>
        <w:t>nunca más: Nunca más voy a ir a este restaurante.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Прилози за време с анафоричком употребом: </w:t>
      </w:r>
      <w:r w:rsidRPr="00E216EE">
        <w:rPr>
          <w:rFonts w:ascii="Arial" w:hAnsi="Arial" w:cs="Arial"/>
          <w:i/>
          <w:noProof w:val="0"/>
          <w:color w:val="000000"/>
          <w:sz w:val="22"/>
          <w:szCs w:val="22"/>
          <w:lang w:val="en-US"/>
        </w:rPr>
        <w:t>la semana anterior, un día antes, dos años después…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Императив (</w:t>
      </w:r>
      <w:r w:rsidRPr="00E216EE">
        <w:rPr>
          <w:rFonts w:ascii="Arial" w:hAnsi="Arial" w:cs="Arial"/>
          <w:i/>
          <w:noProof w:val="0"/>
          <w:color w:val="000000"/>
          <w:sz w:val="22"/>
          <w:szCs w:val="22"/>
          <w:lang w:val="en-US"/>
        </w:rPr>
        <w:t>imperativo</w:t>
      </w:r>
      <w:r w:rsidRPr="00E216EE">
        <w:rPr>
          <w:rFonts w:ascii="Arial" w:hAnsi="Arial" w:cs="Arial"/>
          <w:noProof w:val="0"/>
          <w:color w:val="000000"/>
          <w:sz w:val="22"/>
          <w:szCs w:val="22"/>
          <w:lang w:val="en-US"/>
        </w:rPr>
        <w:t>): афирмативни и негативни облик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Конјунктив презента (</w:t>
      </w:r>
      <w:r w:rsidRPr="00E216EE">
        <w:rPr>
          <w:rFonts w:ascii="Arial" w:hAnsi="Arial" w:cs="Arial"/>
          <w:i/>
          <w:noProof w:val="0"/>
          <w:color w:val="000000"/>
          <w:sz w:val="22"/>
          <w:szCs w:val="22"/>
          <w:lang w:val="en-US"/>
        </w:rPr>
        <w:t>presente de subjuntivo</w:t>
      </w:r>
      <w:r w:rsidRPr="00E216EE">
        <w:rPr>
          <w:rFonts w:ascii="Arial" w:hAnsi="Arial" w:cs="Arial"/>
          <w:noProof w:val="0"/>
          <w:color w:val="000000"/>
          <w:sz w:val="22"/>
          <w:szCs w:val="22"/>
          <w:lang w:val="en-US"/>
        </w:rPr>
        <w:t>): морфолошке особености и употреба за изражавање жеље и намере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4. Глаголске перифразе са инфинитивом: </w:t>
      </w:r>
      <w:r w:rsidRPr="00E216EE">
        <w:rPr>
          <w:rFonts w:ascii="Arial" w:hAnsi="Arial" w:cs="Arial"/>
          <w:i/>
          <w:noProof w:val="0"/>
          <w:color w:val="000000"/>
          <w:sz w:val="22"/>
          <w:szCs w:val="22"/>
          <w:lang w:val="en-US"/>
        </w:rPr>
        <w:t>volver a, dejar de, estar a punto de, comenzar a, empezar 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5. Употреба глагола </w:t>
      </w:r>
      <w:r w:rsidRPr="00E216EE">
        <w:rPr>
          <w:rFonts w:ascii="Arial" w:hAnsi="Arial" w:cs="Arial"/>
          <w:i/>
          <w:noProof w:val="0"/>
          <w:color w:val="000000"/>
          <w:sz w:val="22"/>
          <w:szCs w:val="22"/>
          <w:lang w:val="en-US"/>
        </w:rPr>
        <w:t>ser</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estar</w:t>
      </w:r>
      <w:r w:rsidRPr="00E216EE">
        <w:rPr>
          <w:rFonts w:ascii="Arial" w:hAnsi="Arial" w:cs="Arial"/>
          <w:noProof w:val="0"/>
          <w:color w:val="000000"/>
          <w:sz w:val="22"/>
          <w:szCs w:val="22"/>
          <w:lang w:val="en-US"/>
        </w:rPr>
        <w:t xml:space="preserve"> уз придеве (</w:t>
      </w:r>
      <w:r w:rsidRPr="00E216EE">
        <w:rPr>
          <w:rFonts w:ascii="Arial" w:hAnsi="Arial" w:cs="Arial"/>
          <w:i/>
          <w:noProof w:val="0"/>
          <w:color w:val="000000"/>
          <w:sz w:val="22"/>
          <w:szCs w:val="22"/>
          <w:lang w:val="en-US"/>
        </w:rPr>
        <w:t>bueno, malo, rico, listo</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Зависносложена реченица у индикативу: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узрочна реченица уз везнике </w:t>
      </w:r>
      <w:r w:rsidRPr="00E216EE">
        <w:rPr>
          <w:rFonts w:ascii="Arial" w:hAnsi="Arial" w:cs="Arial"/>
          <w:i/>
          <w:noProof w:val="0"/>
          <w:color w:val="000000"/>
          <w:sz w:val="22"/>
          <w:szCs w:val="22"/>
          <w:lang w:val="en-US"/>
        </w:rPr>
        <w:t>como, porque, es que</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последична зависна реченица уз везнике </w:t>
      </w:r>
      <w:r w:rsidRPr="00E216EE">
        <w:rPr>
          <w:rFonts w:ascii="Arial" w:hAnsi="Arial" w:cs="Arial"/>
          <w:i/>
          <w:noProof w:val="0"/>
          <w:color w:val="000000"/>
          <w:sz w:val="22"/>
          <w:szCs w:val="22"/>
          <w:lang w:val="en-US"/>
        </w:rPr>
        <w:t>por eso, así que</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условна реченица с презентом, футуром и императивом: </w:t>
      </w:r>
      <w:r w:rsidRPr="00E216EE">
        <w:rPr>
          <w:rFonts w:ascii="Arial" w:hAnsi="Arial" w:cs="Arial"/>
          <w:i/>
          <w:noProof w:val="0"/>
          <w:color w:val="000000"/>
          <w:sz w:val="22"/>
          <w:szCs w:val="22"/>
          <w:lang w:val="en-US"/>
        </w:rPr>
        <w:t>Si tengo tiempo, voy. / Si tengo tiempo, iré. / Si puedes, ayúdame.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Зависносложене реченице у конјунктиву и инфинитиву: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изрична реченица за изражавање жеље: </w:t>
      </w:r>
      <w:r w:rsidRPr="00E216EE">
        <w:rPr>
          <w:rFonts w:ascii="Arial" w:hAnsi="Arial" w:cs="Arial"/>
          <w:i/>
          <w:noProof w:val="0"/>
          <w:color w:val="000000"/>
          <w:sz w:val="22"/>
          <w:szCs w:val="22"/>
          <w:lang w:val="en-US"/>
        </w:rPr>
        <w:t>Deseo trabajar. / Deseo que trabajes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4. Директни и индиректни говор у индикативу (без слагања времена): </w:t>
      </w:r>
      <w:r w:rsidRPr="00E216EE">
        <w:rPr>
          <w:rFonts w:ascii="Arial" w:hAnsi="Arial" w:cs="Arial"/>
          <w:i/>
          <w:noProof w:val="0"/>
          <w:color w:val="000000"/>
          <w:sz w:val="22"/>
          <w:szCs w:val="22"/>
          <w:lang w:val="en-US"/>
        </w:rPr>
        <w:t xml:space="preserve">Juan dice: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Vengo mañana.</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 Juan dice que viene el día siguiente.</w:t>
      </w:r>
    </w:p>
    <w:tbl>
      <w:tblPr>
        <w:tblW w:w="0" w:type="auto"/>
        <w:tblCellSpacing w:w="0" w:type="auto"/>
        <w:tblLook w:val="04A0" w:firstRow="1" w:lastRow="0" w:firstColumn="1" w:lastColumn="0" w:noHBand="0" w:noVBand="1"/>
      </w:tblPr>
      <w:tblGrid>
        <w:gridCol w:w="4663"/>
        <w:gridCol w:w="5919"/>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1" w:name="table020"/>
            <w:r w:rsidRPr="00E216EE">
              <w:rPr>
                <w:rFonts w:ascii="Arial" w:hAnsi="Arial" w:cs="Arial"/>
                <w:noProof w:val="0"/>
                <w:color w:val="000000"/>
                <w:sz w:val="22"/>
                <w:szCs w:val="22"/>
                <w:lang w:val="en-US"/>
              </w:rPr>
              <w:t>Разред</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bl>
    <w:bookmarkEnd w:id="21"/>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Уводна напомена</w:t>
      </w:r>
      <w:r w:rsidRPr="00E216EE">
        <w:rPr>
          <w:rFonts w:ascii="Arial" w:hAnsi="Arial" w:cs="Arial"/>
          <w:noProof w:val="0"/>
          <w:color w:val="000000"/>
          <w:sz w:val="22"/>
          <w:szCs w:val="22"/>
          <w:lang w:val="en-US"/>
        </w:rPr>
        <w:t>: За сваку језичку активност, односно компетенцију, у табеларном делу програма, наведен је најпре најопштији исход (истакнут курзивом).</w:t>
      </w:r>
    </w:p>
    <w:tbl>
      <w:tblPr>
        <w:tblW w:w="0" w:type="auto"/>
        <w:tblCellSpacing w:w="0" w:type="auto"/>
        <w:tblLook w:val="04A0" w:firstRow="1" w:lastRow="0" w:firstColumn="1" w:lastColumn="0" w:noHBand="0" w:noVBand="1"/>
      </w:tblPr>
      <w:tblGrid>
        <w:gridCol w:w="7717"/>
        <w:gridCol w:w="2865"/>
      </w:tblGrid>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2" w:name="table021"/>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Језичка активност/компетенција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идентификује важније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важније појединости и понеки споредни или илустративни детаљ монолошких излагања о познатим,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и извршава једноставнија упутства, савете и налоге за различите свакодневне и једноставније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хронолошки јасно разлучен низ једноставнијих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смисао и важније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стручно и узрасно релевантним темама, у којима се користи стандардни 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битне елементе садржаја и појединачне упадљиве детаље у краћим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стручно и узрасно примерене теме, уз ослонац на визуелне и звучне пропратне елементе садржаја и одговарајући број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већину тематски повезаних појединости у текстовима савремене музике различитих жанрова, у складу са интересовањима, уз поновљена слушања и одговарајућу припрему;</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монолошких излагања;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разговора (дијалога и дискусија) између других лица;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као саставни део интеракције у којој се активно учествује;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разумевањe у циљу извршавања инструкција;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комуникативна ситуација;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монолошко и дијалошко излагање;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стандардни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информативни и медијски прилози (аудио и аудио-видео записи; радио, телевизија, интернет);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размена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култура и уметност;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важније појединости дужих текстова у вези с темама везаним за лична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важније појединости аутентичних и адаптираних дужих текстова у вези са познатим, друштвено, образовно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општи садржај и важније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једноставније савремене књижевне текстове примерене узрасту, које чита из забаве и естетског задовољства, по сопственом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смисао и појединачне елементе шематских и статистичких приказа, графикона, уговора и других релевантних извора у вези с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и извршава упутства, налоге, савете и обавештења у вези с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основни смисао и главне информације текстова у којима се износе лични ставови или аргументују гледишта и препознаје важније ауторове закључке;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једноставнију личну, пословну и стручну коресподенцију;</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аутентични и адаптирани текстови;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издвајање поруке и суштинских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процењивање релевантности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усмеравање пажње на појединачне делове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препознавање основне аргументације;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непознате речи;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циљни језик као језик комуникације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релативно спонтано и самостално циљни језик као језик комуникације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говори углавном самостално и спонтано о познатим темама из домена личног интересовања и образовног контекста на претежно кохерентан начин, примењујући познату лексичку грађу и језичке структуре;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препричава неки догађај или дешавање и износи очекивања у вези са тим;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укратко образлаже разлоге догађаја или дешавања;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образлаже своје мишљење и реагује на мишљење других;</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излаже пред публиком, на разумљив начин, унапред припремљену презентацију на познате и одабране теме из области личног интересовања, образовног и друштвеног контекста уз помоћ визуелног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током и после презентације одговара на питања у вези са темом и по потреби пружа додатна објашњења;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и тумачи и упоређује илустрације, табеле, слике и графиконе примењујући сложенија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дијалогу и размењује мишљења и информације у вези са својим окружењем и свакодневним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интерпретира на креативан начин тематски прилагођене песме, рецитације и скечеве;</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неформални разговор;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формална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функционална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интервјуисање;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артикулација и интонација;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монолошко излагање;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дијалог;</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презентација;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кохерентне текстове о блиским темама из свог окружења и подручја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једноставнија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текстове дескриптивног карактера на конвенционалан начин у оквиру креативног писања (описује људе, стварне и имагинарне појаве, утиске и осећања, износи мишљење, истиче предности и мане неке појаве или поступка користећи сложенија језичка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текстове наративног карактера у оквиру креативног писања о стварним и имагинарним искуствима, плановима и очекивања износећи ставове и аргументе служећи се једноставнијим језичким средствима, уз употребу релевантних дигиталних и традиционалних алата, према потреби;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белешке и краће коментаре у сврху подсећања;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поруке (попут имејлова, смс порука, прилога на форумима и сл.) у којима тражи или преноси релевантне информације о познатим, друштвеним, образовним, стручним и узрасно релевантним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онлајн интеракцији (у реалном времену или асинхроно) уз претходну припрему, користећи дигиталне и писане алате (речнике и сличне ресурсе) ради контроле исправности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преписци тражећи и преносећи релевантне информације и објашњења, уз коришћење стандардних, устаљених и једноставнијих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биографију и пријаву за посао, стручну праксу или стипендију и одговара на пословни оглас тражећи неопходне и додатне релевантне информације једноставнијим језичким средствима;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једноставније текстове према моделу, тумачи и описује илустрације, табеле, слике, графиконе, истичући релевантне детаље;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текстове према моделу за описивање и интерпретацију илустрација, табела, слика, графикона;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неформална и формална писма/имејлове/позивнице и сл. користећи устаљене изразе за одбијање/прихватање позива, извињења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попуњава различите формуларе, упитнике, обрасце и сличне документе, комплексније структуре у приватном, јавном, образовном и стручном домену;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једноставнијих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пише извештај/записник о неком догађају или обављеним активностима;</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опште и креативно писање;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описивање;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резимирање;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аргументација;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критичко мишљење;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писана интеракција;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стратегије планирања писаног излагања и саопштавања;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дигитални и традиционални алати;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кохезија и кохеренција;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имејлови, СМС поруке, друштвене мреже, форуми;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колаборативне писане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стандардне формуле писаног изражавања;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лексика и комуникативне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разуме и углавном адекватно реагује на основне облике примереног и непримереног понашања (у односу на категорије времена, простора и покрета, као нпр. тачност, лични простор, гестикулација и сл.) у култури своје земље и заједница чији језик учи, у контексту очекиваних ситуација из приватног, јавног, образовног и професионалног домена;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фреквентна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анализира и критички преиспитује типичне стереотипе у вези са различитим доменима у властитој култури и културама заједница чије језике учи;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поједине историјске и/или савремене догађаје и личности из култура циљног језика, у оквиру личног и образовног интересовања, и тумачи њихов значај у светским и националним оквирима;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положај циљног језика у регионалном и глобалном контексту, у вези са активностима релевантним за лична, образовна и професионална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међусобну условљеност природног и друштвеног окружења у заједницама култура циљног језика и улогу појединца у ширем друштвеном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језичку варијабилност на различитим нивоима језичких (нпр. фонетских, правописних, лексичких) и ванјезичких особености (регистри, формална и неформална комуникација итд.) и углавном прикладно користи најфреквентније стилове и регистре;</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СОЦИОКУЛТУРНА И ИНТЕРКУЛТУРНА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интеркултурност;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истраживање и рефлексија;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заступљеност циљног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положај циљног језика у глобалном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природне, друштвене и културне одлике регија и држава у којима се страни језик користи као већински;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ИКТ;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правила понашања;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културне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стереотипи;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стилови у комуникацији на страном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паравербална и невербална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аутентична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језичка варијабилност;</w:t>
            </w:r>
          </w:p>
        </w:tc>
      </w:tr>
      <w:tr w:rsidR="00E216EE" w:rsidRPr="00E216EE" w:rsidTr="00066F61">
        <w:trPr>
          <w:trHeight w:val="90"/>
          <w:tblCellSpacing w:w="0" w:type="auto"/>
        </w:trPr>
        <w:tc>
          <w:tcPr>
            <w:tcW w:w="123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препричава, резимира и преноси, са матерњег језика на страни језик / са страног језика на матерњи, на структурисан начин садржај и битне појединости текстова, аудио и аудио-визуелних записа и интеракција опште и стручне природе, уз евентуалну помоћ речника;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посредује у неформалној усменој интеракцији уз уважавање различитих културних вредности и избегавајући двосмислености и нејасноће.</w:t>
            </w:r>
          </w:p>
        </w:tc>
        <w:tc>
          <w:tcPr>
            <w:tcW w:w="2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МЕДИЈАЦИЈА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стратегије преношења поруке са матерњег језика на страни језик / са страног језика на матерњи;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посредовање у усменој и писаној комуникацији на опште и стручне теме;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компензационе стратегије у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културно посредовање.</w:t>
            </w:r>
          </w:p>
        </w:tc>
      </w:tr>
    </w:tbl>
    <w:bookmarkEnd w:id="22"/>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ЈЕЗИЧКИ САДРЖАЈИ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ЕНГЛЕСКИ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Сложенице (нпр. </w:t>
      </w:r>
      <w:r w:rsidRPr="00E216EE">
        <w:rPr>
          <w:rFonts w:ascii="Arial" w:hAnsi="Arial" w:cs="Arial"/>
          <w:i/>
          <w:noProof w:val="0"/>
          <w:color w:val="000000"/>
          <w:sz w:val="22"/>
          <w:szCs w:val="22"/>
          <w:lang w:val="en-US"/>
        </w:rPr>
        <w:t>breakdown, software, passer-by</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Множина именица (посебни случајеви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и неодређени 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Изостављање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Везници</w:t>
      </w:r>
      <w:r w:rsidRPr="00E216EE">
        <w:rPr>
          <w:rFonts w:ascii="Arial" w:hAnsi="Arial" w:cs="Arial"/>
          <w:noProof w:val="0"/>
          <w:color w:val="000000"/>
          <w:sz w:val="22"/>
          <w:szCs w:val="22"/>
          <w:lang w:val="en-US"/>
        </w:rPr>
        <w:t xml:space="preserve">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Повезивање зависне реченице са главном (нпр. </w:t>
      </w:r>
      <w:r w:rsidRPr="00E216EE">
        <w:rPr>
          <w:rFonts w:ascii="Arial" w:hAnsi="Arial" w:cs="Arial"/>
          <w:i/>
          <w:noProof w:val="0"/>
          <w:color w:val="000000"/>
          <w:sz w:val="22"/>
          <w:szCs w:val="22"/>
          <w:lang w:val="en-US"/>
        </w:rPr>
        <w:t>when, that, while, because, although, though, since, after, as, if, until, as if, as though, so that, in order that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Грађење речи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Префикси и суфикси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Глаголска времена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Наративна глаголска времена (</w:t>
      </w:r>
      <w:r w:rsidRPr="00E216EE">
        <w:rPr>
          <w:rFonts w:ascii="Arial" w:hAnsi="Arial" w:cs="Arial"/>
          <w:i/>
          <w:noProof w:val="0"/>
          <w:color w:val="000000"/>
          <w:sz w:val="22"/>
          <w:szCs w:val="22"/>
          <w:lang w:val="en-US"/>
        </w:rPr>
        <w:t>Past Simple/Continuous, Past Perfect Simple/Continuous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Used to/Would</w:t>
      </w:r>
      <w:r w:rsidRPr="00E216EE">
        <w:rPr>
          <w:rFonts w:ascii="Arial" w:hAnsi="Arial" w:cs="Arial"/>
          <w:noProof w:val="0"/>
          <w:color w:val="000000"/>
          <w:sz w:val="22"/>
          <w:szCs w:val="22"/>
          <w:lang w:val="en-US"/>
        </w:rPr>
        <w:t xml:space="preserve"> за уобичајене радње у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герунда и инфинитива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Спекулисање о прошлости (нпр. </w:t>
      </w:r>
      <w:r w:rsidRPr="00E216EE">
        <w:rPr>
          <w:rFonts w:ascii="Arial" w:hAnsi="Arial" w:cs="Arial"/>
          <w:i/>
          <w:noProof w:val="0"/>
          <w:color w:val="000000"/>
          <w:sz w:val="22"/>
          <w:szCs w:val="22"/>
          <w:lang w:val="en-US"/>
        </w:rPr>
        <w:t>must have/could have/can’t have/should have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Фразални глаголи</w:t>
      </w:r>
      <w:r w:rsidRPr="00E216EE">
        <w:rPr>
          <w:rFonts w:ascii="Arial" w:hAnsi="Arial" w:cs="Arial"/>
          <w:noProof w:val="0"/>
          <w:color w:val="000000"/>
          <w:sz w:val="22"/>
          <w:szCs w:val="22"/>
          <w:lang w:val="en-US"/>
        </w:rPr>
        <w:t xml:space="preserve"> (проширивање опсега)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Неуправни говор (са слагањем времена)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Пасивне конструкције са дуплим објектом (</w:t>
      </w:r>
      <w:r w:rsidRPr="00E216EE">
        <w:rPr>
          <w:rFonts w:ascii="Arial" w:hAnsi="Arial" w:cs="Arial"/>
          <w:i/>
          <w:noProof w:val="0"/>
          <w:color w:val="000000"/>
          <w:sz w:val="22"/>
          <w:szCs w:val="22"/>
          <w:lang w:val="en-US"/>
        </w:rPr>
        <w:t>He is said to be… It is said that he is…</w:t>
      </w:r>
      <w:r w:rsidRPr="00E216EE">
        <w:rPr>
          <w:rFonts w:ascii="Arial" w:hAnsi="Arial" w:cs="Arial"/>
          <w:noProof w:val="0"/>
          <w:color w:val="000000"/>
          <w:sz w:val="22"/>
          <w:szCs w:val="22"/>
          <w:lang w:val="en-US"/>
        </w:rPr>
        <w:t>)</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ИТАЛИЈАНСКИ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Mорфосинтаксички и фонетски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Одређени и неодређени члан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основна употреба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члан уз основне и редне бројеве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Партитивни члан. Партитивни члан као суплетивни облик множине неодређеног члана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властита имена, географске појмове, имена градова и држава, презимена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присвојни придев и именице које исказују блиско сродство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Род и број именица. Правилна и неправилна множина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Алтеративни суфикси </w:t>
      </w:r>
      <w:r w:rsidRPr="00E216EE">
        <w:rPr>
          <w:rFonts w:ascii="Arial" w:hAnsi="Arial" w:cs="Arial"/>
          <w:i/>
          <w:noProof w:val="0"/>
          <w:color w:val="000000"/>
          <w:sz w:val="22"/>
          <w:szCs w:val="22"/>
          <w:lang w:val="en-US"/>
        </w:rPr>
        <w:t>-etto, -ello, -uccio, -otto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Облици за мушки и женски род </w:t>
      </w:r>
      <w:r w:rsidRPr="00E216EE">
        <w:rPr>
          <w:rFonts w:ascii="Arial" w:hAnsi="Arial" w:cs="Arial"/>
          <w:i/>
          <w:noProof w:val="0"/>
          <w:color w:val="000000"/>
          <w:sz w:val="22"/>
          <w:szCs w:val="22"/>
          <w:lang w:val="en-US"/>
        </w:rPr>
        <w:t>(-ista, -tore, -aio</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(Scamarcio è un attore famosissimo. Monica Bellucci è un’attrice italiana)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Личне заменице у служби субјекта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Присвојне заменице </w:t>
      </w:r>
      <w:r w:rsidRPr="00E216EE">
        <w:rPr>
          <w:rFonts w:ascii="Arial" w:hAnsi="Arial" w:cs="Arial"/>
          <w:i/>
          <w:noProof w:val="0"/>
          <w:color w:val="000000"/>
          <w:sz w:val="22"/>
          <w:szCs w:val="22"/>
          <w:lang w:val="en-US"/>
        </w:rPr>
        <w:t>(pronomi possessivi)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Показне заменице </w:t>
      </w:r>
      <w:r w:rsidRPr="00E216EE">
        <w:rPr>
          <w:rFonts w:ascii="Arial" w:hAnsi="Arial" w:cs="Arial"/>
          <w:i/>
          <w:noProof w:val="0"/>
          <w:color w:val="000000"/>
          <w:sz w:val="22"/>
          <w:szCs w:val="22"/>
          <w:lang w:val="en-US"/>
        </w:rPr>
        <w:t>(pronomi dimostrativi)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Упитне заменице </w:t>
      </w:r>
      <w:r w:rsidRPr="00E216EE">
        <w:rPr>
          <w:rFonts w:ascii="Arial" w:hAnsi="Arial" w:cs="Arial"/>
          <w:i/>
          <w:noProof w:val="0"/>
          <w:color w:val="000000"/>
          <w:sz w:val="22"/>
          <w:szCs w:val="22"/>
          <w:lang w:val="en-US"/>
        </w:rPr>
        <w:t>(pronomi interrogativi)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Неодређене заменице (</w:t>
      </w:r>
      <w:r w:rsidRPr="00E216EE">
        <w:rPr>
          <w:rFonts w:ascii="Arial" w:hAnsi="Arial" w:cs="Arial"/>
          <w:i/>
          <w:noProof w:val="0"/>
          <w:color w:val="000000"/>
          <w:sz w:val="22"/>
          <w:szCs w:val="22"/>
          <w:lang w:val="en-US"/>
        </w:rPr>
        <w:t>pronomi indefiniti).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Релативне заменице (</w:t>
      </w:r>
      <w:r w:rsidRPr="00E216EE">
        <w:rPr>
          <w:rFonts w:ascii="Arial" w:hAnsi="Arial" w:cs="Arial"/>
          <w:i/>
          <w:noProof w:val="0"/>
          <w:color w:val="000000"/>
          <w:sz w:val="22"/>
          <w:szCs w:val="22"/>
          <w:lang w:val="en-US"/>
        </w:rPr>
        <w:t>pronomi relativi)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Наглашене и ненаглашене личне заменице у служби директног објекта </w:t>
      </w:r>
      <w:r w:rsidRPr="00E216EE">
        <w:rPr>
          <w:rFonts w:ascii="Arial" w:hAnsi="Arial" w:cs="Arial"/>
          <w:i/>
          <w:noProof w:val="0"/>
          <w:color w:val="000000"/>
          <w:sz w:val="22"/>
          <w:szCs w:val="22"/>
          <w:lang w:val="en-US"/>
        </w:rPr>
        <w:t xml:space="preserve">(complemento oggetto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pronomi diretti atoni/tonici).</w:t>
      </w:r>
      <w:r w:rsidRPr="00E216EE">
        <w:rPr>
          <w:rFonts w:ascii="Arial" w:hAnsi="Arial" w:cs="Arial"/>
          <w:noProof w:val="0"/>
          <w:color w:val="000000"/>
          <w:sz w:val="22"/>
          <w:szCs w:val="22"/>
          <w:lang w:val="en-US"/>
        </w:rPr>
        <w:t xml:space="preserve"> Ненаглашени и наглашени облици личних заменица у служби индиректног објекта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дативне заменице </w:t>
      </w:r>
      <w:r w:rsidRPr="00E216EE">
        <w:rPr>
          <w:rFonts w:ascii="Arial" w:hAnsi="Arial" w:cs="Arial"/>
          <w:i/>
          <w:noProof w:val="0"/>
          <w:color w:val="000000"/>
          <w:sz w:val="22"/>
          <w:szCs w:val="22"/>
          <w:lang w:val="en-US"/>
        </w:rPr>
        <w:t>(i pronomi indiretti atoni/tonici)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Ненаглашене личне заменице у пару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здружене ненаглашене заменице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sidRPr="00E216EE">
        <w:rPr>
          <w:rFonts w:ascii="Arial" w:hAnsi="Arial" w:cs="Arial"/>
          <w:i/>
          <w:noProof w:val="0"/>
          <w:color w:val="000000"/>
          <w:sz w:val="22"/>
          <w:szCs w:val="22"/>
          <w:lang w:val="en-US"/>
        </w:rPr>
        <w:t>pronomi combinati</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Compro il libro a Luigi. Glielo compro. Me lo puoi dire. Puoi dirmelo.)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Описни придеви, слагање придева и именице у роду и броју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Присвојни придеви (</w:t>
      </w:r>
      <w:r w:rsidRPr="00E216EE">
        <w:rPr>
          <w:rFonts w:ascii="Arial" w:hAnsi="Arial" w:cs="Arial"/>
          <w:i/>
          <w:noProof w:val="0"/>
          <w:color w:val="000000"/>
          <w:sz w:val="22"/>
          <w:szCs w:val="22"/>
          <w:lang w:val="en-US"/>
        </w:rPr>
        <w:t>aggettivi possessivi</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члана уз присвојне придеве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Морфолошке одлике и употреба придева </w:t>
      </w:r>
      <w:r w:rsidRPr="00E216EE">
        <w:rPr>
          <w:rFonts w:ascii="Arial" w:hAnsi="Arial" w:cs="Arial"/>
          <w:i/>
          <w:noProof w:val="0"/>
          <w:color w:val="000000"/>
          <w:sz w:val="22"/>
          <w:szCs w:val="22"/>
          <w:lang w:val="en-US"/>
        </w:rPr>
        <w:t>questo, quello, bello, buono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Неодређени придеви </w:t>
      </w:r>
      <w:r w:rsidRPr="00E216EE">
        <w:rPr>
          <w:rFonts w:ascii="Arial" w:hAnsi="Arial" w:cs="Arial"/>
          <w:i/>
          <w:noProof w:val="0"/>
          <w:color w:val="000000"/>
          <w:sz w:val="22"/>
          <w:szCs w:val="22"/>
          <w:lang w:val="en-US"/>
        </w:rPr>
        <w:t>(aggettivi indefiniti)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Апсолутни суперлатив </w:t>
      </w:r>
      <w:r w:rsidRPr="00E216EE">
        <w:rPr>
          <w:rFonts w:ascii="Arial" w:hAnsi="Arial" w:cs="Arial"/>
          <w:i/>
          <w:noProof w:val="0"/>
          <w:color w:val="000000"/>
          <w:sz w:val="22"/>
          <w:szCs w:val="22"/>
          <w:lang w:val="en-US"/>
        </w:rPr>
        <w:t>(superlativo assoluto)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Називи боја и морфолошке особености придева </w:t>
      </w:r>
      <w:r w:rsidRPr="00E216EE">
        <w:rPr>
          <w:rFonts w:ascii="Arial" w:hAnsi="Arial" w:cs="Arial"/>
          <w:i/>
          <w:noProof w:val="0"/>
          <w:color w:val="000000"/>
          <w:sz w:val="22"/>
          <w:szCs w:val="22"/>
          <w:lang w:val="en-US"/>
        </w:rPr>
        <w:t>(viola, rosa, blu, arancione)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Компарација придева (</w:t>
      </w:r>
      <w:r w:rsidRPr="00E216EE">
        <w:rPr>
          <w:rFonts w:ascii="Arial" w:hAnsi="Arial" w:cs="Arial"/>
          <w:i/>
          <w:noProof w:val="0"/>
          <w:color w:val="000000"/>
          <w:sz w:val="22"/>
          <w:szCs w:val="22"/>
          <w:lang w:val="en-US"/>
        </w:rPr>
        <w:t>comparativo di minoranza, maggioranza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uguaglianza)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Синтетички (органски) облици компаратива и суперлатива (релативног и апсолутног) придева </w:t>
      </w:r>
      <w:r w:rsidRPr="00E216EE">
        <w:rPr>
          <w:rFonts w:ascii="Arial" w:hAnsi="Arial" w:cs="Arial"/>
          <w:i/>
          <w:noProof w:val="0"/>
          <w:color w:val="000000"/>
          <w:sz w:val="22"/>
          <w:szCs w:val="22"/>
          <w:lang w:val="en-US"/>
        </w:rPr>
        <w:t>piccolo, grande, buono, cattivo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Разлика у значењу између аналитичких и синтетичких облика компаратива и суперлатива (</w:t>
      </w:r>
      <w:r w:rsidRPr="00E216EE">
        <w:rPr>
          <w:rFonts w:ascii="Arial" w:hAnsi="Arial" w:cs="Arial"/>
          <w:i/>
          <w:noProof w:val="0"/>
          <w:color w:val="000000"/>
          <w:sz w:val="22"/>
          <w:szCs w:val="22"/>
          <w:lang w:val="en-US"/>
        </w:rPr>
        <w:t>più grande:maggiore; più buono:migliore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Основни бројеви </w:t>
      </w:r>
      <w:r w:rsidRPr="00E216EE">
        <w:rPr>
          <w:rFonts w:ascii="Arial" w:hAnsi="Arial" w:cs="Arial"/>
          <w:i/>
          <w:noProof w:val="0"/>
          <w:color w:val="000000"/>
          <w:sz w:val="22"/>
          <w:szCs w:val="22"/>
          <w:lang w:val="en-US"/>
        </w:rPr>
        <w:t>(numeri cardinali)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Редни бројеви </w:t>
      </w:r>
      <w:r w:rsidRPr="00E216EE">
        <w:rPr>
          <w:rFonts w:ascii="Arial" w:hAnsi="Arial" w:cs="Arial"/>
          <w:i/>
          <w:noProof w:val="0"/>
          <w:color w:val="000000"/>
          <w:sz w:val="22"/>
          <w:szCs w:val="22"/>
          <w:lang w:val="en-US"/>
        </w:rPr>
        <w:t>(numeri ordinali)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Употреба глагола </w:t>
      </w:r>
      <w:r w:rsidRPr="00E216EE">
        <w:rPr>
          <w:rFonts w:ascii="Arial" w:hAnsi="Arial" w:cs="Arial"/>
          <w:i/>
          <w:noProof w:val="0"/>
          <w:color w:val="000000"/>
          <w:sz w:val="22"/>
          <w:szCs w:val="22"/>
          <w:lang w:val="en-US"/>
        </w:rPr>
        <w:t>piacere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Presente progressivo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stare + gerundio)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Indicativo Presente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Садашње време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Passato prossimo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Перфекат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Imperfetto indicativo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Имперфекат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Trapassato prossimo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Sono arrivato alla stazione quando il treno era già partito. Ero stanco perché avevo dormito male. Ho preso un bel voto perché avevo studiato giorno e notte.)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и однос прошлих времена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(Mentre camminavo per strada ho incontrato un ragazzo a cui avevo insegnato molti anni prima.)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Futuro semplice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Футур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Imperativo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Императив за сва лица. Императив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Condizionale Presente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Кондиционал правилних, неправилних и повратних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Futuro anteriore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(Quando arriverà alla stazione, il treno sarà già partito. Quando avrò finito i compiti, ti chiamerò. Saranno arrivati?)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Congiuntivo presente (Penso che Maria debba studiare di più. Penso che lui sia molto simpatico.)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Congiuntivo passato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sidRPr="00E216EE">
        <w:rPr>
          <w:rFonts w:ascii="Arial" w:hAnsi="Arial" w:cs="Arial"/>
          <w:i/>
          <w:noProof w:val="0"/>
          <w:color w:val="000000"/>
          <w:sz w:val="22"/>
          <w:szCs w:val="22"/>
          <w:lang w:val="en-US"/>
        </w:rPr>
        <w:t>Giorgio pensa che tu non sia mai stata in Italia.)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Passato Remoto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рецептивно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творба и основна употреба правилних и најфреквентнијих неправилних глагола (</w:t>
      </w:r>
      <w:r w:rsidRPr="00E216EE">
        <w:rPr>
          <w:rFonts w:ascii="Arial" w:hAnsi="Arial" w:cs="Arial"/>
          <w:i/>
          <w:noProof w:val="0"/>
          <w:color w:val="000000"/>
          <w:sz w:val="22"/>
          <w:szCs w:val="22"/>
          <w:lang w:val="en-US"/>
        </w:rPr>
        <w:t>Marco entrò e vide il computer acceso. Ma nella stanza non c’era nessuno.)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Прилози за начин, место и време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прилози (</w:t>
      </w:r>
      <w:r w:rsidRPr="00E216EE">
        <w:rPr>
          <w:rFonts w:ascii="Arial" w:hAnsi="Arial" w:cs="Arial"/>
          <w:i/>
          <w:noProof w:val="0"/>
          <w:color w:val="000000"/>
          <w:sz w:val="22"/>
          <w:szCs w:val="22"/>
          <w:lang w:val="en-US"/>
        </w:rPr>
        <w:t>bene, male, molto, poco, troppo, meno, più</w:t>
      </w:r>
      <w:r w:rsidRPr="00E216EE">
        <w:rPr>
          <w:rFonts w:ascii="Arial" w:hAnsi="Arial" w:cs="Arial"/>
          <w:noProof w:val="0"/>
          <w:color w:val="000000"/>
          <w:sz w:val="22"/>
          <w:szCs w:val="22"/>
          <w:lang w:val="en-US"/>
        </w:rPr>
        <w:t xml:space="preserve">) и прилошки изрази за одређивање времена </w:t>
      </w:r>
      <w:r w:rsidRPr="00E216EE">
        <w:rPr>
          <w:rFonts w:ascii="Arial" w:hAnsi="Arial" w:cs="Arial"/>
          <w:i/>
          <w:noProof w:val="0"/>
          <w:color w:val="000000"/>
          <w:sz w:val="22"/>
          <w:szCs w:val="22"/>
          <w:lang w:val="en-US"/>
        </w:rPr>
        <w:t>(prima, durante, dopo)</w:t>
      </w:r>
      <w:r w:rsidRPr="00E216EE">
        <w:rPr>
          <w:rFonts w:ascii="Arial" w:hAnsi="Arial" w:cs="Arial"/>
          <w:noProof w:val="0"/>
          <w:color w:val="000000"/>
          <w:sz w:val="22"/>
          <w:szCs w:val="22"/>
          <w:lang w:val="en-US"/>
        </w:rPr>
        <w:t xml:space="preserve"> и простора </w:t>
      </w:r>
      <w:r w:rsidRPr="00E216EE">
        <w:rPr>
          <w:rFonts w:ascii="Arial" w:hAnsi="Arial" w:cs="Arial"/>
          <w:i/>
          <w:noProof w:val="0"/>
          <w:color w:val="000000"/>
          <w:sz w:val="22"/>
          <w:szCs w:val="22"/>
          <w:lang w:val="en-US"/>
        </w:rPr>
        <w:t>(a destra, a sinistra, dritto, davanti, dietro, sotto, sopra, su, giù)</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Упитни прилози (</w:t>
      </w:r>
      <w:r w:rsidRPr="00E216EE">
        <w:rPr>
          <w:rFonts w:ascii="Arial" w:hAnsi="Arial" w:cs="Arial"/>
          <w:i/>
          <w:noProof w:val="0"/>
          <w:color w:val="000000"/>
          <w:sz w:val="22"/>
          <w:szCs w:val="22"/>
          <w:lang w:val="en-US"/>
        </w:rPr>
        <w:t>quando? come? perché? dove?)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Грађење прилога од придева помоћу суфикса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mente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Поређење прилога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Компаратив и суперлатив прилога </w:t>
      </w:r>
      <w:r w:rsidRPr="00E216EE">
        <w:rPr>
          <w:rFonts w:ascii="Arial" w:hAnsi="Arial" w:cs="Arial"/>
          <w:i/>
          <w:noProof w:val="0"/>
          <w:color w:val="000000"/>
          <w:sz w:val="22"/>
          <w:szCs w:val="22"/>
          <w:lang w:val="en-US"/>
        </w:rPr>
        <w:t>bene</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male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(È meglio non parlarne. Peggio per 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Грађење суперлатива апсолутног прилога помоћу наставка -</w:t>
      </w:r>
      <w:r w:rsidRPr="00E216EE">
        <w:rPr>
          <w:rFonts w:ascii="Arial" w:hAnsi="Arial" w:cs="Arial"/>
          <w:i/>
          <w:noProof w:val="0"/>
          <w:color w:val="000000"/>
          <w:sz w:val="22"/>
          <w:szCs w:val="22"/>
          <w:lang w:val="en-US"/>
        </w:rPr>
        <w:t>issimo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(Laura parla benissimo l’inglese. Io canto malissimo. Dormi pochissimo.)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Preposizioni articolate</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Предлози </w:t>
      </w:r>
      <w:r w:rsidRPr="00E216EE">
        <w:rPr>
          <w:rFonts w:ascii="Arial" w:hAnsi="Arial" w:cs="Arial"/>
          <w:i/>
          <w:noProof w:val="0"/>
          <w:color w:val="000000"/>
          <w:sz w:val="22"/>
          <w:szCs w:val="22"/>
          <w:lang w:val="en-US"/>
        </w:rPr>
        <w:t>(di, a, da, in, su</w:t>
      </w:r>
      <w:r w:rsidRPr="00E216EE">
        <w:rPr>
          <w:rFonts w:ascii="Arial" w:hAnsi="Arial" w:cs="Arial"/>
          <w:noProof w:val="0"/>
          <w:color w:val="000000"/>
          <w:sz w:val="22"/>
          <w:szCs w:val="22"/>
          <w:lang w:val="en-US"/>
        </w:rPr>
        <w:t>) спојени са чланом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предлога</w:t>
      </w:r>
      <w:r w:rsidRPr="00E216EE">
        <w:rPr>
          <w:rFonts w:ascii="Arial" w:hAnsi="Arial" w:cs="Arial"/>
          <w:i/>
          <w:noProof w:val="0"/>
          <w:color w:val="000000"/>
          <w:sz w:val="22"/>
          <w:szCs w:val="22"/>
          <w:lang w:val="en-US"/>
        </w:rPr>
        <w:t>: di, a, da, con, su, in, per, tra, fra, dentro, fuori, sotto, sopra, davanti, dietro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Речцe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ci</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ne</w:t>
      </w:r>
      <w:r w:rsidRPr="00E216EE">
        <w:rPr>
          <w:rFonts w:ascii="Arial" w:hAnsi="Arial" w:cs="Arial"/>
          <w:noProof w:val="0"/>
          <w:color w:val="000000"/>
          <w:sz w:val="22"/>
          <w:szCs w:val="22"/>
          <w:lang w:val="en-US"/>
        </w:rPr>
        <w:t xml:space="preserve"> (с прилошком вредношћу и заменичком вредношћу)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Ne torno adesso. Ne parliamo spesso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Ci ho parlato ieri.)</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Синтакса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Проста реченица: потврдна, упитна, одрична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 речи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Место прилога и прилошких одредби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Независносложена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Зависносложена реченица у индикативу и уз инфинитив: временска </w:t>
      </w:r>
      <w:r w:rsidRPr="00E216EE">
        <w:rPr>
          <w:rFonts w:ascii="Arial" w:hAnsi="Arial" w:cs="Arial"/>
          <w:i/>
          <w:noProof w:val="0"/>
          <w:color w:val="000000"/>
          <w:sz w:val="22"/>
          <w:szCs w:val="22"/>
          <w:lang w:val="en-US"/>
        </w:rPr>
        <w:t>(temporale),</w:t>
      </w:r>
      <w:r w:rsidRPr="00E216EE">
        <w:rPr>
          <w:rFonts w:ascii="Arial" w:hAnsi="Arial" w:cs="Arial"/>
          <w:noProof w:val="0"/>
          <w:color w:val="000000"/>
          <w:sz w:val="22"/>
          <w:szCs w:val="22"/>
          <w:lang w:val="en-US"/>
        </w:rPr>
        <w:t xml:space="preserve"> узрочна </w:t>
      </w:r>
      <w:r w:rsidRPr="00E216EE">
        <w:rPr>
          <w:rFonts w:ascii="Arial" w:hAnsi="Arial" w:cs="Arial"/>
          <w:i/>
          <w:noProof w:val="0"/>
          <w:color w:val="000000"/>
          <w:sz w:val="22"/>
          <w:szCs w:val="22"/>
          <w:lang w:val="en-US"/>
        </w:rPr>
        <w:t>(causale),</w:t>
      </w:r>
      <w:r w:rsidRPr="00E216EE">
        <w:rPr>
          <w:rFonts w:ascii="Arial" w:hAnsi="Arial" w:cs="Arial"/>
          <w:noProof w:val="0"/>
          <w:color w:val="000000"/>
          <w:sz w:val="22"/>
          <w:szCs w:val="22"/>
          <w:lang w:val="en-US"/>
        </w:rPr>
        <w:t xml:space="preserve"> намерна </w:t>
      </w:r>
      <w:r w:rsidRPr="00E216EE">
        <w:rPr>
          <w:rFonts w:ascii="Arial" w:hAnsi="Arial" w:cs="Arial"/>
          <w:i/>
          <w:noProof w:val="0"/>
          <w:color w:val="000000"/>
          <w:sz w:val="22"/>
          <w:szCs w:val="22"/>
          <w:lang w:val="en-US"/>
        </w:rPr>
        <w:t>(finale),</w:t>
      </w:r>
      <w:r w:rsidRPr="00E216EE">
        <w:rPr>
          <w:rFonts w:ascii="Arial" w:hAnsi="Arial" w:cs="Arial"/>
          <w:noProof w:val="0"/>
          <w:color w:val="000000"/>
          <w:sz w:val="22"/>
          <w:szCs w:val="22"/>
          <w:lang w:val="en-US"/>
        </w:rPr>
        <w:t xml:space="preserve"> погодбена </w:t>
      </w:r>
      <w:r w:rsidRPr="00E216EE">
        <w:rPr>
          <w:rFonts w:ascii="Arial" w:hAnsi="Arial" w:cs="Arial"/>
          <w:i/>
          <w:noProof w:val="0"/>
          <w:color w:val="000000"/>
          <w:sz w:val="22"/>
          <w:szCs w:val="22"/>
          <w:lang w:val="en-US"/>
        </w:rPr>
        <w:t>(condizionale)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Хипотетички период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Реална погодбена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Иреална погодбена реченица, са имперфектом у протази и аподози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Se avevi tempo, andavamo in gita.)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Правила о слагању времена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НЕМАЧКИ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Именице N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деклинације: </w:t>
      </w:r>
      <w:r w:rsidRPr="00E216EE">
        <w:rPr>
          <w:rFonts w:ascii="Arial" w:hAnsi="Arial" w:cs="Arial"/>
          <w:i/>
          <w:noProof w:val="0"/>
          <w:color w:val="000000"/>
          <w:sz w:val="22"/>
          <w:szCs w:val="22"/>
          <w:lang w:val="en-US"/>
        </w:rPr>
        <w:t>Mensch, Herr, Nachbar, Kollege, Präsident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Поименичени партиципи: </w:t>
      </w:r>
      <w:r w:rsidRPr="00E216EE">
        <w:rPr>
          <w:rFonts w:ascii="Arial" w:hAnsi="Arial" w:cs="Arial"/>
          <w:i/>
          <w:noProof w:val="0"/>
          <w:color w:val="000000"/>
          <w:sz w:val="22"/>
          <w:szCs w:val="22"/>
          <w:lang w:val="en-US"/>
        </w:rPr>
        <w:t>der Angestellte, die Studierenden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Валентност најфреквентнијих именица: </w:t>
      </w:r>
      <w:r w:rsidRPr="00E216EE">
        <w:rPr>
          <w:rFonts w:ascii="Arial" w:hAnsi="Arial" w:cs="Arial"/>
          <w:i/>
          <w:noProof w:val="0"/>
          <w:color w:val="000000"/>
          <w:sz w:val="22"/>
          <w:szCs w:val="22"/>
          <w:lang w:val="en-US"/>
        </w:rPr>
        <w:t>Teilnahme an, Abhängigkeit von, Angst vor, Streben nach</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Деклинација именица страног порекла: </w:t>
      </w:r>
      <w:r w:rsidRPr="00E216EE">
        <w:rPr>
          <w:rFonts w:ascii="Arial" w:hAnsi="Arial" w:cs="Arial"/>
          <w:i/>
          <w:noProof w:val="0"/>
          <w:color w:val="000000"/>
          <w:sz w:val="22"/>
          <w:szCs w:val="22"/>
          <w:lang w:val="en-US"/>
        </w:rPr>
        <w:t>Album, Atlas, Gymnasium, Labor, Virus...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Неправилна множина именица: </w:t>
      </w:r>
      <w:r w:rsidRPr="00E216EE">
        <w:rPr>
          <w:rFonts w:ascii="Arial" w:hAnsi="Arial" w:cs="Arial"/>
          <w:i/>
          <w:noProof w:val="0"/>
          <w:color w:val="000000"/>
          <w:sz w:val="22"/>
          <w:szCs w:val="22"/>
          <w:lang w:val="en-US"/>
        </w:rPr>
        <w:t>Regen/Regenfälle, Rat/Ratschläge, Sport/Sportarten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Изведени суфиксацијом од глагола, именица и прилога: </w:t>
      </w:r>
      <w:r w:rsidRPr="00E216EE">
        <w:rPr>
          <w:rFonts w:ascii="Arial" w:hAnsi="Arial" w:cs="Arial"/>
          <w:i/>
          <w:noProof w:val="0"/>
          <w:color w:val="000000"/>
          <w:sz w:val="22"/>
          <w:szCs w:val="22"/>
          <w:lang w:val="en-US"/>
        </w:rPr>
        <w:t>gestrig, heutig, launisch, verständnisvoll, trinkbar, zwanzigjährig, schrecklich, fehlerfrei, erfolglos, kalorienarm</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Изведени префиксацијом: </w:t>
      </w:r>
      <w:r w:rsidRPr="00E216EE">
        <w:rPr>
          <w:rFonts w:ascii="Arial" w:hAnsi="Arial" w:cs="Arial"/>
          <w:i/>
          <w:noProof w:val="0"/>
          <w:color w:val="000000"/>
          <w:sz w:val="22"/>
          <w:szCs w:val="22"/>
          <w:lang w:val="en-US"/>
        </w:rPr>
        <w:t>unzufrieden, demotiviert, ineffektiv</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Сложени: </w:t>
      </w:r>
      <w:r w:rsidRPr="00E216EE">
        <w:rPr>
          <w:rFonts w:ascii="Arial" w:hAnsi="Arial" w:cs="Arial"/>
          <w:i/>
          <w:noProof w:val="0"/>
          <w:color w:val="000000"/>
          <w:sz w:val="22"/>
          <w:szCs w:val="22"/>
          <w:lang w:val="en-US"/>
        </w:rPr>
        <w:t>gleichgültig, selbstbewusst, oberflächlich</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Јака, слаба и мешовита придевска промена у номинативу, генитиву, дативу и акузативу једнине и множине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и продуктивно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Најфреквентнији придеви са предлозима: </w:t>
      </w:r>
      <w:r w:rsidRPr="00E216EE">
        <w:rPr>
          <w:rFonts w:ascii="Arial" w:hAnsi="Arial" w:cs="Arial"/>
          <w:i/>
          <w:noProof w:val="0"/>
          <w:color w:val="000000"/>
          <w:sz w:val="22"/>
          <w:szCs w:val="22"/>
          <w:lang w:val="en-US"/>
        </w:rPr>
        <w:t>beliebt bei, stolz auf, reich an, bekannt für</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Партицип презента и партицип перфекта у атрибутској функцији: </w:t>
      </w:r>
      <w:r w:rsidRPr="00E216EE">
        <w:rPr>
          <w:rFonts w:ascii="Arial" w:hAnsi="Arial" w:cs="Arial"/>
          <w:i/>
          <w:noProof w:val="0"/>
          <w:color w:val="000000"/>
          <w:sz w:val="22"/>
          <w:szCs w:val="22"/>
          <w:lang w:val="en-US"/>
        </w:rPr>
        <w:t>das lachende Kind, der zerbrochene Spiegel, ein sprechender Papagei, Schlange stehende Leute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w:t>
      </w:r>
      <w:r w:rsidRPr="00E216EE">
        <w:rPr>
          <w:rFonts w:ascii="Arial" w:hAnsi="Arial" w:cs="Arial"/>
          <w:i/>
          <w:noProof w:val="0"/>
          <w:color w:val="000000"/>
          <w:sz w:val="22"/>
          <w:szCs w:val="22"/>
          <w:lang w:val="en-US"/>
        </w:rPr>
        <w:t>der, die, das</w:t>
      </w:r>
      <w:r w:rsidRPr="00E216EE">
        <w:rPr>
          <w:rFonts w:ascii="Arial" w:hAnsi="Arial" w:cs="Arial"/>
          <w:noProof w:val="0"/>
          <w:color w:val="000000"/>
          <w:sz w:val="22"/>
          <w:szCs w:val="22"/>
          <w:lang w:val="en-US"/>
        </w:rPr>
        <w:t>), неодређени (</w:t>
      </w:r>
      <w:r w:rsidRPr="00E216EE">
        <w:rPr>
          <w:rFonts w:ascii="Arial" w:hAnsi="Arial" w:cs="Arial"/>
          <w:i/>
          <w:noProof w:val="0"/>
          <w:color w:val="000000"/>
          <w:sz w:val="22"/>
          <w:szCs w:val="22"/>
          <w:lang w:val="en-US"/>
        </w:rPr>
        <w:t>ein, eine</w:t>
      </w:r>
      <w:r w:rsidRPr="00E216EE">
        <w:rPr>
          <w:rFonts w:ascii="Arial" w:hAnsi="Arial" w:cs="Arial"/>
          <w:noProof w:val="0"/>
          <w:color w:val="000000"/>
          <w:sz w:val="22"/>
          <w:szCs w:val="22"/>
          <w:lang w:val="en-US"/>
        </w:rPr>
        <w:t>), присвојни (</w:t>
      </w:r>
      <w:r w:rsidRPr="00E216EE">
        <w:rPr>
          <w:rFonts w:ascii="Arial" w:hAnsi="Arial" w:cs="Arial"/>
          <w:i/>
          <w:noProof w:val="0"/>
          <w:color w:val="000000"/>
          <w:sz w:val="22"/>
          <w:szCs w:val="22"/>
          <w:lang w:val="en-US"/>
        </w:rPr>
        <w:t>mein-, dein-, sein-, ihr-, unser-, euer/eure, Ihr-</w:t>
      </w:r>
      <w:r w:rsidRPr="00E216EE">
        <w:rPr>
          <w:rFonts w:ascii="Arial" w:hAnsi="Arial" w:cs="Arial"/>
          <w:noProof w:val="0"/>
          <w:color w:val="000000"/>
          <w:sz w:val="22"/>
          <w:szCs w:val="22"/>
          <w:lang w:val="en-US"/>
        </w:rPr>
        <w:t>), показни (</w:t>
      </w:r>
      <w:r w:rsidRPr="00E216EE">
        <w:rPr>
          <w:rFonts w:ascii="Arial" w:hAnsi="Arial" w:cs="Arial"/>
          <w:i/>
          <w:noProof w:val="0"/>
          <w:color w:val="000000"/>
          <w:sz w:val="22"/>
          <w:szCs w:val="22"/>
          <w:lang w:val="en-US"/>
        </w:rPr>
        <w:t>dieser, diese, dieses</w:t>
      </w:r>
      <w:r w:rsidRPr="00E216EE">
        <w:rPr>
          <w:rFonts w:ascii="Arial" w:hAnsi="Arial" w:cs="Arial"/>
          <w:noProof w:val="0"/>
          <w:color w:val="000000"/>
          <w:sz w:val="22"/>
          <w:szCs w:val="22"/>
          <w:lang w:val="en-US"/>
        </w:rPr>
        <w:t xml:space="preserve">), негациони </w:t>
      </w:r>
      <w:r w:rsidRPr="00E216EE">
        <w:rPr>
          <w:rFonts w:ascii="Arial" w:hAnsi="Arial" w:cs="Arial"/>
          <w:i/>
          <w:noProof w:val="0"/>
          <w:color w:val="000000"/>
          <w:sz w:val="22"/>
          <w:szCs w:val="22"/>
          <w:lang w:val="en-US"/>
        </w:rPr>
        <w:t>(kein, keine</w:t>
      </w:r>
      <w:r w:rsidRPr="00E216EE">
        <w:rPr>
          <w:rFonts w:ascii="Arial" w:hAnsi="Arial" w:cs="Arial"/>
          <w:noProof w:val="0"/>
          <w:color w:val="000000"/>
          <w:sz w:val="22"/>
          <w:szCs w:val="22"/>
          <w:lang w:val="en-US"/>
        </w:rPr>
        <w:t>), неодређени (</w:t>
      </w:r>
      <w:r w:rsidRPr="00E216EE">
        <w:rPr>
          <w:rFonts w:ascii="Arial" w:hAnsi="Arial" w:cs="Arial"/>
          <w:i/>
          <w:noProof w:val="0"/>
          <w:color w:val="000000"/>
          <w:sz w:val="22"/>
          <w:szCs w:val="22"/>
          <w:lang w:val="en-US"/>
        </w:rPr>
        <w:t>manche, einige, solche</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Употреба члана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градива из прва три разреда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и редни бројеви (</w:t>
      </w:r>
      <w:r w:rsidRPr="00E216EE">
        <w:rPr>
          <w:rFonts w:ascii="Arial" w:hAnsi="Arial" w:cs="Arial"/>
          <w:i/>
          <w:noProof w:val="0"/>
          <w:color w:val="000000"/>
          <w:sz w:val="22"/>
          <w:szCs w:val="22"/>
          <w:lang w:val="en-US"/>
        </w:rPr>
        <w:t>der siebte Аchte, im ersten Stock</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Најфреквентнији разломци и проценти у контексту тумачења једноставних графикона и статистичких приказа (</w:t>
      </w:r>
      <w:r w:rsidRPr="00E216EE">
        <w:rPr>
          <w:rFonts w:ascii="Arial" w:hAnsi="Arial" w:cs="Arial"/>
          <w:i/>
          <w:noProof w:val="0"/>
          <w:color w:val="000000"/>
          <w:sz w:val="22"/>
          <w:szCs w:val="22"/>
          <w:lang w:val="en-US"/>
        </w:rPr>
        <w:t>mehr als /weniger als/knapp/über die Hälfte, ein Drittel, ein Viertel, zwei Drittel, 75% der Befragten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Употреба предлога за изражавање временских, просторних, узрочних и начинских односа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градива из претходних разреда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предлози са акузативом (</w:t>
      </w:r>
      <w:r w:rsidRPr="00E216EE">
        <w:rPr>
          <w:rFonts w:ascii="Arial" w:hAnsi="Arial" w:cs="Arial"/>
          <w:i/>
          <w:noProof w:val="0"/>
          <w:color w:val="000000"/>
          <w:sz w:val="22"/>
          <w:szCs w:val="22"/>
          <w:lang w:val="en-US"/>
        </w:rPr>
        <w:t>Ich kaufe ein Geschenk für dich.</w:t>
      </w:r>
      <w:r w:rsidRPr="00E216EE">
        <w:rPr>
          <w:rFonts w:ascii="Arial" w:hAnsi="Arial" w:cs="Arial"/>
          <w:noProof w:val="0"/>
          <w:color w:val="000000"/>
          <w:sz w:val="22"/>
          <w:szCs w:val="22"/>
          <w:lang w:val="en-US"/>
        </w:rPr>
        <w:t>), са дативом (</w:t>
      </w:r>
      <w:r w:rsidRPr="00E216EE">
        <w:rPr>
          <w:rFonts w:ascii="Arial" w:hAnsi="Arial" w:cs="Arial"/>
          <w:i/>
          <w:noProof w:val="0"/>
          <w:color w:val="000000"/>
          <w:sz w:val="22"/>
          <w:szCs w:val="22"/>
          <w:lang w:val="en-US"/>
        </w:rPr>
        <w:t>Sie arbeitet bei einem Zahnarzt.</w:t>
      </w:r>
      <w:r w:rsidRPr="00E216EE">
        <w:rPr>
          <w:rFonts w:ascii="Arial" w:hAnsi="Arial" w:cs="Arial"/>
          <w:noProof w:val="0"/>
          <w:color w:val="000000"/>
          <w:sz w:val="22"/>
          <w:szCs w:val="22"/>
          <w:lang w:val="en-US"/>
        </w:rPr>
        <w:t>), предлози са дативом и акузативом (</w:t>
      </w:r>
      <w:r w:rsidRPr="00E216EE">
        <w:rPr>
          <w:rFonts w:ascii="Arial" w:hAnsi="Arial" w:cs="Arial"/>
          <w:i/>
          <w:noProof w:val="0"/>
          <w:color w:val="000000"/>
          <w:sz w:val="22"/>
          <w:szCs w:val="22"/>
          <w:lang w:val="en-US"/>
        </w:rPr>
        <w:t>Er ist in der Schule. Sie kommt in die Schule.</w:t>
      </w:r>
      <w:r w:rsidRPr="00E216EE">
        <w:rPr>
          <w:rFonts w:ascii="Arial" w:hAnsi="Arial" w:cs="Arial"/>
          <w:noProof w:val="0"/>
          <w:color w:val="000000"/>
          <w:sz w:val="22"/>
          <w:szCs w:val="22"/>
          <w:lang w:val="en-US"/>
        </w:rPr>
        <w:t>), најфреквентнији предлози са генитивом (</w:t>
      </w:r>
      <w:r w:rsidRPr="00E216EE">
        <w:rPr>
          <w:rFonts w:ascii="Arial" w:hAnsi="Arial" w:cs="Arial"/>
          <w:i/>
          <w:noProof w:val="0"/>
          <w:color w:val="000000"/>
          <w:sz w:val="22"/>
          <w:szCs w:val="22"/>
          <w:lang w:val="en-US"/>
        </w:rPr>
        <w:t>während, wegen, statt, trotz, außerhalb, innerhalb</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Глагол </w:t>
      </w:r>
      <w:r w:rsidRPr="00E216EE">
        <w:rPr>
          <w:rFonts w:ascii="Arial" w:hAnsi="Arial" w:cs="Arial"/>
          <w:i/>
          <w:noProof w:val="0"/>
          <w:color w:val="000000"/>
          <w:sz w:val="22"/>
          <w:szCs w:val="22"/>
          <w:lang w:val="en-US"/>
        </w:rPr>
        <w:t>lassen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Глаголи са предлозима (</w:t>
      </w:r>
      <w:r w:rsidRPr="00E216EE">
        <w:rPr>
          <w:rFonts w:ascii="Arial" w:hAnsi="Arial" w:cs="Arial"/>
          <w:i/>
          <w:noProof w:val="0"/>
          <w:color w:val="000000"/>
          <w:sz w:val="22"/>
          <w:szCs w:val="22"/>
          <w:lang w:val="en-US"/>
        </w:rPr>
        <w:t>warten auf, denken an, träumen von, sich verabreden mit</w:t>
      </w:r>
      <w:r w:rsidRPr="00E216EE">
        <w:rPr>
          <w:rFonts w:ascii="Arial" w:hAnsi="Arial" w:cs="Arial"/>
          <w:noProof w:val="0"/>
          <w:color w:val="000000"/>
          <w:sz w:val="22"/>
          <w:szCs w:val="22"/>
          <w:lang w:val="en-US"/>
        </w:rPr>
        <w:t>) уз лица ствари и појаве.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Глаголи са предлозима + корелат + </w:t>
      </w:r>
      <w:r w:rsidRPr="00E216EE">
        <w:rPr>
          <w:rFonts w:ascii="Arial" w:hAnsi="Arial" w:cs="Arial"/>
          <w:i/>
          <w:noProof w:val="0"/>
          <w:color w:val="000000"/>
          <w:sz w:val="22"/>
          <w:szCs w:val="22"/>
          <w:lang w:val="en-US"/>
        </w:rPr>
        <w:t>dass</w:t>
      </w:r>
      <w:r w:rsidRPr="00E216EE">
        <w:rPr>
          <w:rFonts w:ascii="Arial" w:hAnsi="Arial" w:cs="Arial"/>
          <w:noProof w:val="0"/>
          <w:color w:val="000000"/>
          <w:sz w:val="22"/>
          <w:szCs w:val="22"/>
          <w:lang w:val="en-US"/>
        </w:rPr>
        <w:t xml:space="preserve"> реченица (</w:t>
      </w:r>
      <w:r w:rsidRPr="00E216EE">
        <w:rPr>
          <w:rFonts w:ascii="Arial" w:hAnsi="Arial" w:cs="Arial"/>
          <w:i/>
          <w:noProof w:val="0"/>
          <w:color w:val="000000"/>
          <w:sz w:val="22"/>
          <w:szCs w:val="22"/>
          <w:lang w:val="en-US"/>
        </w:rPr>
        <w:t>Ich ärgere mich darüber, dass...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Конјунктив помоћних и модалних глагола и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würde</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 инфинитив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Конјунктив плусквамперфекта у функцији изражавања жаљења за радњама које се нису одиграле (</w:t>
      </w:r>
      <w:r w:rsidRPr="00E216EE">
        <w:rPr>
          <w:rFonts w:ascii="Arial" w:hAnsi="Arial" w:cs="Arial"/>
          <w:i/>
          <w:noProof w:val="0"/>
          <w:color w:val="000000"/>
          <w:sz w:val="22"/>
          <w:szCs w:val="22"/>
          <w:lang w:val="en-US"/>
        </w:rPr>
        <w:t>Wenn ich bloß mehr gelernt hätte/Hätte ich bloß mehr gelernt!, Wenn ich bloß früher gekommen wäre/Wäre ich bloß früher gekommen! Wenn ich früher gekommen wäre, hätte ich dir geholfen. Das hätte ich ihr sagen sollen.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Слагање времена у оквиру временске реченице уведене везником </w:t>
      </w:r>
      <w:r w:rsidRPr="00E216EE">
        <w:rPr>
          <w:rFonts w:ascii="Arial" w:hAnsi="Arial" w:cs="Arial"/>
          <w:i/>
          <w:noProof w:val="0"/>
          <w:color w:val="000000"/>
          <w:sz w:val="22"/>
          <w:szCs w:val="22"/>
          <w:lang w:val="en-US"/>
        </w:rPr>
        <w:t>nachdem (Nachdem ich aufgestanden bin, wasche ich mich. Nachdem ich nach Hause gekommen war, wollte ich zu Mittag essen.)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Инфинитив са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zu</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конструкције </w:t>
      </w:r>
      <w:r w:rsidRPr="00E216EE">
        <w:rPr>
          <w:rFonts w:ascii="Arial" w:hAnsi="Arial" w:cs="Arial"/>
          <w:i/>
          <w:noProof w:val="0"/>
          <w:color w:val="000000"/>
          <w:sz w:val="22"/>
          <w:szCs w:val="22"/>
          <w:lang w:val="en-US"/>
        </w:rPr>
        <w:t>um... zu</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Er spart, um ein neues Auto zu kaufen</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statt</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zu</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ohne</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zu</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Презент, претерит и перфекат пасива радње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 и продуктивно (</w:t>
      </w:r>
      <w:r w:rsidRPr="00E216EE">
        <w:rPr>
          <w:rFonts w:ascii="Arial" w:hAnsi="Arial" w:cs="Arial"/>
          <w:i/>
          <w:noProof w:val="0"/>
          <w:color w:val="000000"/>
          <w:sz w:val="22"/>
          <w:szCs w:val="22"/>
          <w:lang w:val="en-US"/>
        </w:rPr>
        <w:t>Dieses Buch wird überall gelesen. Die Wohnung wurde renoviert. Das Auto ist verkauft worden.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Пасив презента и претерита уз модалне глаголе (</w:t>
      </w:r>
      <w:r w:rsidRPr="00E216EE">
        <w:rPr>
          <w:rFonts w:ascii="Arial" w:hAnsi="Arial" w:cs="Arial"/>
          <w:i/>
          <w:noProof w:val="0"/>
          <w:color w:val="000000"/>
          <w:sz w:val="22"/>
          <w:szCs w:val="22"/>
          <w:lang w:val="en-US"/>
        </w:rPr>
        <w:t>Unser Haus muss/musste verkauft werden).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Презент и претерит пасива стања (</w:t>
      </w:r>
      <w:r w:rsidRPr="00E216EE">
        <w:rPr>
          <w:rFonts w:ascii="Arial" w:hAnsi="Arial" w:cs="Arial"/>
          <w:i/>
          <w:noProof w:val="0"/>
          <w:color w:val="000000"/>
          <w:sz w:val="22"/>
          <w:szCs w:val="22"/>
          <w:lang w:val="en-US"/>
        </w:rPr>
        <w:t>Die Tür ist/war geöffnet.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Пасивне парафразе </w:t>
      </w:r>
      <w:r w:rsidRPr="00E216EE">
        <w:rPr>
          <w:rFonts w:ascii="Arial" w:hAnsi="Arial" w:cs="Arial"/>
          <w:i/>
          <w:noProof w:val="0"/>
          <w:color w:val="000000"/>
          <w:sz w:val="22"/>
          <w:szCs w:val="22"/>
          <w:lang w:val="en-US"/>
        </w:rPr>
        <w:t>(Das Wasser ist trinkbar. Der Wagen ist zu reparieren. Die Wohnung lässt sich renovieren.</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Најфреквентнији функционални глаголски спојеви: </w:t>
      </w:r>
      <w:r w:rsidRPr="00E216EE">
        <w:rPr>
          <w:rFonts w:ascii="Arial" w:hAnsi="Arial" w:cs="Arial"/>
          <w:i/>
          <w:noProof w:val="0"/>
          <w:color w:val="000000"/>
          <w:sz w:val="22"/>
          <w:szCs w:val="22"/>
          <w:lang w:val="en-US"/>
        </w:rPr>
        <w:t>eine Entscheidung treffen, (sich) Wünsche erfüllen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Неуправни говор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искључиво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истовременост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Sie sagt: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Ich schreibe einen Brief an meinen Freund.</w:t>
      </w:r>
      <w:r>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Sie sagt, dass sie einen Brief an ihren Freund schreibe.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радњу која се десила пре момента говора; перфект или плусквамперфект конјунктива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Sie sagt: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Ich habe einen Roman von T. Mann gelesen. Sie sagt, sie habe/hätte einen Roman von T. Mann gelesen. Sie sagt, dass sie...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радњу која се дешава после момента говора: футур конјунктива или облик </w:t>
      </w:r>
      <w:r w:rsidRPr="00E216EE">
        <w:rPr>
          <w:rFonts w:ascii="Arial" w:hAnsi="Arial" w:cs="Arial"/>
          <w:i/>
          <w:noProof w:val="0"/>
          <w:color w:val="000000"/>
          <w:sz w:val="22"/>
          <w:szCs w:val="22"/>
          <w:lang w:val="en-US"/>
        </w:rPr>
        <w:t>würde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Sie sagt: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Ich werde einen Roman von T. Mann lesen.</w:t>
      </w:r>
      <w:r>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Sie sagt, sie werde/würde einen Roman von T. Mann lesen.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Sie sagt</w:t>
      </w:r>
      <w:r w:rsidRPr="00E216EE">
        <w:rPr>
          <w:rFonts w:ascii="Arial" w:hAnsi="Arial" w:cs="Arial"/>
          <w:noProof w:val="0"/>
          <w:color w:val="000000"/>
          <w:sz w:val="22"/>
          <w:szCs w:val="22"/>
          <w:lang w:val="en-US"/>
        </w:rPr>
        <w:t>, dass sie...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Везници и везнички изрази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Конјунктори и субјунктори </w:t>
      </w:r>
      <w:r w:rsidRPr="00E216EE">
        <w:rPr>
          <w:rFonts w:ascii="Arial" w:hAnsi="Arial" w:cs="Arial"/>
          <w:i/>
          <w:noProof w:val="0"/>
          <w:color w:val="000000"/>
          <w:sz w:val="22"/>
          <w:szCs w:val="22"/>
          <w:lang w:val="en-US"/>
        </w:rPr>
        <w:t>und, oder, aber, doch, sondern, dass, sodass, weil, da, denn, wenn, als, während, bis, seit, bevor, nachdem, damit, indem, wie, als ob, sowohl... als auch, nicht nur... sondern auch, entweder...oder, weder...noch, je...desto, falls, (an)statt dass, ohne dass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Личне заменице у номинативу, дативу и акузативу, повратна заменица у дативу и акузативу, упитне заменице </w:t>
      </w:r>
      <w:r w:rsidRPr="00E216EE">
        <w:rPr>
          <w:rFonts w:ascii="Arial" w:hAnsi="Arial" w:cs="Arial"/>
          <w:i/>
          <w:noProof w:val="0"/>
          <w:color w:val="000000"/>
          <w:sz w:val="22"/>
          <w:szCs w:val="22"/>
          <w:lang w:val="en-US"/>
        </w:rPr>
        <w:t>welch-</w:t>
      </w:r>
      <w:r w:rsidRPr="00E216EE">
        <w:rPr>
          <w:rFonts w:ascii="Arial" w:hAnsi="Arial" w:cs="Arial"/>
          <w:noProof w:val="0"/>
          <w:color w:val="000000"/>
          <w:sz w:val="22"/>
          <w:szCs w:val="22"/>
          <w:lang w:val="en-US"/>
        </w:rPr>
        <w:t xml:space="preserve">и </w:t>
      </w:r>
      <w:r w:rsidRPr="00E216EE">
        <w:rPr>
          <w:rFonts w:ascii="Arial" w:hAnsi="Arial" w:cs="Arial"/>
          <w:i/>
          <w:noProof w:val="0"/>
          <w:color w:val="000000"/>
          <w:sz w:val="22"/>
          <w:szCs w:val="22"/>
          <w:lang w:val="en-US"/>
        </w:rPr>
        <w:t>was für ein-</w:t>
      </w:r>
      <w:r w:rsidRPr="00E216EE">
        <w:rPr>
          <w:rFonts w:ascii="Arial" w:hAnsi="Arial" w:cs="Arial"/>
          <w:noProof w:val="0"/>
          <w:color w:val="000000"/>
          <w:sz w:val="22"/>
          <w:szCs w:val="22"/>
          <w:lang w:val="en-US"/>
        </w:rPr>
        <w:t>, релативне заменице у номинативу, генитиву, дативу и акузативу. Неодређене заменице (</w:t>
      </w:r>
      <w:r w:rsidRPr="00E216EE">
        <w:rPr>
          <w:rFonts w:ascii="Arial" w:hAnsi="Arial" w:cs="Arial"/>
          <w:i/>
          <w:noProof w:val="0"/>
          <w:color w:val="000000"/>
          <w:sz w:val="22"/>
          <w:szCs w:val="22"/>
          <w:lang w:val="en-US"/>
        </w:rPr>
        <w:t>einer/eine/eins/welche</w:t>
      </w:r>
      <w:r w:rsidRPr="00E216EE">
        <w:rPr>
          <w:rFonts w:ascii="Arial" w:hAnsi="Arial" w:cs="Arial"/>
          <w:noProof w:val="0"/>
          <w:color w:val="000000"/>
          <w:sz w:val="22"/>
          <w:szCs w:val="22"/>
          <w:lang w:val="en-US"/>
        </w:rPr>
        <w:t>) и присвојне (</w:t>
      </w:r>
      <w:r w:rsidRPr="00E216EE">
        <w:rPr>
          <w:rFonts w:ascii="Arial" w:hAnsi="Arial" w:cs="Arial"/>
          <w:i/>
          <w:noProof w:val="0"/>
          <w:color w:val="000000"/>
          <w:sz w:val="22"/>
          <w:szCs w:val="22"/>
          <w:lang w:val="en-US"/>
        </w:rPr>
        <w:t>meiner/meine/meins</w:t>
      </w:r>
      <w:r w:rsidRPr="00E216EE">
        <w:rPr>
          <w:rFonts w:ascii="Arial" w:hAnsi="Arial" w:cs="Arial"/>
          <w:noProof w:val="0"/>
          <w:color w:val="000000"/>
          <w:sz w:val="22"/>
          <w:szCs w:val="22"/>
          <w:lang w:val="en-US"/>
        </w:rPr>
        <w:t>), негационе заменице (</w:t>
      </w:r>
      <w:r w:rsidRPr="00E216EE">
        <w:rPr>
          <w:rFonts w:ascii="Arial" w:hAnsi="Arial" w:cs="Arial"/>
          <w:i/>
          <w:noProof w:val="0"/>
          <w:color w:val="000000"/>
          <w:sz w:val="22"/>
          <w:szCs w:val="22"/>
          <w:lang w:val="en-US"/>
        </w:rPr>
        <w:t>keiner/keine/keins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време (</w:t>
      </w:r>
      <w:r w:rsidRPr="00E216EE">
        <w:rPr>
          <w:rFonts w:ascii="Arial" w:hAnsi="Arial" w:cs="Arial"/>
          <w:i/>
          <w:noProof w:val="0"/>
          <w:color w:val="000000"/>
          <w:sz w:val="22"/>
          <w:szCs w:val="22"/>
          <w:lang w:val="en-US"/>
        </w:rPr>
        <w:t>gestern</w:t>
      </w:r>
      <w:r w:rsidRPr="00E216EE">
        <w:rPr>
          <w:rFonts w:ascii="Arial" w:hAnsi="Arial" w:cs="Arial"/>
          <w:noProof w:val="0"/>
          <w:color w:val="000000"/>
          <w:sz w:val="22"/>
          <w:szCs w:val="22"/>
          <w:lang w:val="en-US"/>
        </w:rPr>
        <w:t xml:space="preserve">), место </w:t>
      </w:r>
      <w:r w:rsidRPr="00E216EE">
        <w:rPr>
          <w:rFonts w:ascii="Arial" w:hAnsi="Arial" w:cs="Arial"/>
          <w:i/>
          <w:noProof w:val="0"/>
          <w:color w:val="000000"/>
          <w:sz w:val="22"/>
          <w:szCs w:val="22"/>
          <w:lang w:val="en-US"/>
        </w:rPr>
        <w:t>(hier, dort</w:t>
      </w:r>
      <w:r w:rsidRPr="00E216EE">
        <w:rPr>
          <w:rFonts w:ascii="Arial" w:hAnsi="Arial" w:cs="Arial"/>
          <w:noProof w:val="0"/>
          <w:color w:val="000000"/>
          <w:sz w:val="22"/>
          <w:szCs w:val="22"/>
          <w:lang w:val="en-US"/>
        </w:rPr>
        <w:t>), начин (</w:t>
      </w:r>
      <w:r w:rsidRPr="00E216EE">
        <w:rPr>
          <w:rFonts w:ascii="Arial" w:hAnsi="Arial" w:cs="Arial"/>
          <w:i/>
          <w:noProof w:val="0"/>
          <w:color w:val="000000"/>
          <w:sz w:val="22"/>
          <w:szCs w:val="22"/>
          <w:lang w:val="en-US"/>
        </w:rPr>
        <w:t>allein</w:t>
      </w:r>
      <w:r w:rsidRPr="00E216EE">
        <w:rPr>
          <w:rFonts w:ascii="Arial" w:hAnsi="Arial" w:cs="Arial"/>
          <w:noProof w:val="0"/>
          <w:color w:val="000000"/>
          <w:sz w:val="22"/>
          <w:szCs w:val="22"/>
          <w:lang w:val="en-US"/>
        </w:rPr>
        <w:t>), количину (</w:t>
      </w:r>
      <w:r w:rsidRPr="00E216EE">
        <w:rPr>
          <w:rFonts w:ascii="Arial" w:hAnsi="Arial" w:cs="Arial"/>
          <w:i/>
          <w:noProof w:val="0"/>
          <w:color w:val="000000"/>
          <w:sz w:val="22"/>
          <w:szCs w:val="22"/>
          <w:lang w:val="en-US"/>
        </w:rPr>
        <w:t>viel, wenig</w:t>
      </w:r>
      <w:r w:rsidRPr="00E216EE">
        <w:rPr>
          <w:rFonts w:ascii="Arial" w:hAnsi="Arial" w:cs="Arial"/>
          <w:noProof w:val="0"/>
          <w:color w:val="000000"/>
          <w:sz w:val="22"/>
          <w:szCs w:val="22"/>
          <w:lang w:val="en-US"/>
        </w:rPr>
        <w:t>), узрок (</w:t>
      </w:r>
      <w:r w:rsidRPr="00E216EE">
        <w:rPr>
          <w:rFonts w:ascii="Arial" w:hAnsi="Arial" w:cs="Arial"/>
          <w:i/>
          <w:noProof w:val="0"/>
          <w:color w:val="000000"/>
          <w:sz w:val="22"/>
          <w:szCs w:val="22"/>
          <w:lang w:val="en-US"/>
        </w:rPr>
        <w:t>deshalb, darum</w:t>
      </w:r>
      <w:r w:rsidRPr="00E216EE">
        <w:rPr>
          <w:rFonts w:ascii="Arial" w:hAnsi="Arial" w:cs="Arial"/>
          <w:noProof w:val="0"/>
          <w:color w:val="000000"/>
          <w:sz w:val="22"/>
          <w:szCs w:val="22"/>
          <w:lang w:val="en-US"/>
        </w:rPr>
        <w:t>); заменички прилози (</w:t>
      </w:r>
      <w:r w:rsidRPr="00E216EE">
        <w:rPr>
          <w:rFonts w:ascii="Arial" w:hAnsi="Arial" w:cs="Arial"/>
          <w:i/>
          <w:noProof w:val="0"/>
          <w:color w:val="000000"/>
          <w:sz w:val="22"/>
          <w:szCs w:val="22"/>
          <w:lang w:val="en-US"/>
        </w:rPr>
        <w:t>woran, dafür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Партицип презента у функцији прилошке одредбе: </w:t>
      </w:r>
      <w:r w:rsidRPr="00E216EE">
        <w:rPr>
          <w:rFonts w:ascii="Arial" w:hAnsi="Arial" w:cs="Arial"/>
          <w:i/>
          <w:noProof w:val="0"/>
          <w:color w:val="000000"/>
          <w:sz w:val="22"/>
          <w:szCs w:val="22"/>
          <w:lang w:val="en-US"/>
        </w:rPr>
        <w:t>Er geht singend nach Hause.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Партицип презента у функцији предикатива: </w:t>
      </w:r>
      <w:r w:rsidRPr="00E216EE">
        <w:rPr>
          <w:rFonts w:ascii="Arial" w:hAnsi="Arial" w:cs="Arial"/>
          <w:i/>
          <w:noProof w:val="0"/>
          <w:color w:val="000000"/>
          <w:sz w:val="22"/>
          <w:szCs w:val="22"/>
          <w:lang w:val="en-US"/>
        </w:rPr>
        <w:t>Die Arbeit ist anstrengend.</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Pеченице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Изјавне реченице, упитне реченице, независне и зависне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 речи у реченици.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Промена у реду речи у кондиционалној и поредбеној/начинској реченици условљеног изостављањем везника </w:t>
      </w:r>
      <w:r w:rsidRPr="00E216EE">
        <w:rPr>
          <w:rFonts w:ascii="Arial" w:hAnsi="Arial" w:cs="Arial"/>
          <w:i/>
          <w:noProof w:val="0"/>
          <w:color w:val="000000"/>
          <w:sz w:val="22"/>
          <w:szCs w:val="22"/>
          <w:lang w:val="en-US"/>
        </w:rPr>
        <w:t>wenn</w:t>
      </w:r>
      <w:r w:rsidRPr="00E216EE">
        <w:rPr>
          <w:rFonts w:ascii="Arial" w:hAnsi="Arial" w:cs="Arial"/>
          <w:noProof w:val="0"/>
          <w:color w:val="000000"/>
          <w:sz w:val="22"/>
          <w:szCs w:val="22"/>
          <w:lang w:val="en-US"/>
        </w:rPr>
        <w:t xml:space="preserve"> и скраћивањем везника </w:t>
      </w:r>
      <w:r w:rsidRPr="00E216EE">
        <w:rPr>
          <w:rFonts w:ascii="Arial" w:hAnsi="Arial" w:cs="Arial"/>
          <w:i/>
          <w:noProof w:val="0"/>
          <w:color w:val="000000"/>
          <w:sz w:val="22"/>
          <w:szCs w:val="22"/>
          <w:lang w:val="en-US"/>
        </w:rPr>
        <w:t>als ob</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рецептивно</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Лексикографија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Структура једнојезичних речника и служење њима. Упознавање са електронским лексикографским изворима. Коришћење апликација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лексикографских помагала.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РУСКИ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Систематизација именица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Именице општег рода (</w:t>
      </w:r>
      <w:r w:rsidRPr="00E216EE">
        <w:rPr>
          <w:rFonts w:ascii="Arial" w:hAnsi="Arial" w:cs="Arial"/>
          <w:i/>
          <w:noProof w:val="0"/>
          <w:color w:val="000000"/>
          <w:sz w:val="22"/>
          <w:szCs w:val="22"/>
          <w:lang w:val="en-US"/>
        </w:rPr>
        <w:t>умница, невежда, соня</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Род скраћеница.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Домаћи и страни познатији географски називи са специфичностима у роду, броју и промени.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Именице које означавају материју. Називи представника националних и територијалних група и професија.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Именице придевског порекла (</w:t>
      </w:r>
      <w:r w:rsidRPr="00E216EE">
        <w:rPr>
          <w:rFonts w:ascii="Arial" w:hAnsi="Arial" w:cs="Arial"/>
          <w:i/>
          <w:noProof w:val="0"/>
          <w:color w:val="000000"/>
          <w:sz w:val="22"/>
          <w:szCs w:val="22"/>
          <w:lang w:val="en-US"/>
        </w:rPr>
        <w:t>учёный, зодчий, портной, гостиная, запятая, жаркое, пирожное</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Систематизација заменица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Присвојне заменице 1, 2. и 3. лица и заменица </w:t>
      </w:r>
      <w:r w:rsidRPr="00E216EE">
        <w:rPr>
          <w:rFonts w:ascii="Arial" w:hAnsi="Arial" w:cs="Arial"/>
          <w:i/>
          <w:noProof w:val="0"/>
          <w:color w:val="000000"/>
          <w:sz w:val="22"/>
          <w:szCs w:val="22"/>
          <w:lang w:val="en-US"/>
        </w:rPr>
        <w:t>свой</w:t>
      </w:r>
      <w:r w:rsidRPr="00E216EE">
        <w:rPr>
          <w:rFonts w:ascii="Arial" w:hAnsi="Arial" w:cs="Arial"/>
          <w:noProof w:val="0"/>
          <w:color w:val="000000"/>
          <w:sz w:val="22"/>
          <w:szCs w:val="22"/>
          <w:lang w:val="en-US"/>
        </w:rPr>
        <w:t xml:space="preserve"> (обнављање)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Одричне заменице; </w:t>
      </w:r>
      <w:r w:rsidRPr="00E216EE">
        <w:rPr>
          <w:rFonts w:ascii="Arial" w:hAnsi="Arial" w:cs="Arial"/>
          <w:i/>
          <w:noProof w:val="0"/>
          <w:color w:val="000000"/>
          <w:sz w:val="22"/>
          <w:szCs w:val="22"/>
          <w:lang w:val="en-US"/>
        </w:rPr>
        <w:t>некого, нечего</w:t>
      </w:r>
      <w:r w:rsidRPr="00E216EE">
        <w:rPr>
          <w:rFonts w:ascii="Arial" w:hAnsi="Arial" w:cs="Arial"/>
          <w:noProof w:val="0"/>
          <w:color w:val="000000"/>
          <w:sz w:val="22"/>
          <w:szCs w:val="22"/>
          <w:lang w:val="en-US"/>
        </w:rPr>
        <w:t>. (обнављање)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Неодређене заменице с постфиксима </w:t>
      </w:r>
      <w:r w:rsidRPr="00E216EE">
        <w:rPr>
          <w:rFonts w:ascii="Arial" w:hAnsi="Arial" w:cs="Arial"/>
          <w:i/>
          <w:noProof w:val="0"/>
          <w:color w:val="000000"/>
          <w:sz w:val="22"/>
          <w:szCs w:val="22"/>
          <w:lang w:val="en-US"/>
        </w:rPr>
        <w:t>-то, -нибудь, -либо</w:t>
      </w:r>
      <w:r w:rsidRPr="00E216EE">
        <w:rPr>
          <w:rFonts w:ascii="Arial" w:hAnsi="Arial" w:cs="Arial"/>
          <w:noProof w:val="0"/>
          <w:color w:val="000000"/>
          <w:sz w:val="22"/>
          <w:szCs w:val="22"/>
          <w:lang w:val="en-US"/>
        </w:rPr>
        <w:t xml:space="preserve">, префиксом </w:t>
      </w:r>
      <w:r w:rsidRPr="00E216EE">
        <w:rPr>
          <w:rFonts w:ascii="Arial" w:hAnsi="Arial" w:cs="Arial"/>
          <w:i/>
          <w:noProof w:val="0"/>
          <w:color w:val="000000"/>
          <w:sz w:val="22"/>
          <w:szCs w:val="22"/>
          <w:lang w:val="en-US"/>
        </w:rPr>
        <w:t>кое-</w:t>
      </w:r>
      <w:r w:rsidRPr="00E216EE">
        <w:rPr>
          <w:rFonts w:ascii="Arial" w:hAnsi="Arial" w:cs="Arial"/>
          <w:noProof w:val="0"/>
          <w:color w:val="000000"/>
          <w:sz w:val="22"/>
          <w:szCs w:val="22"/>
          <w:lang w:val="en-US"/>
        </w:rPr>
        <w:t>. (обнављање)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Повратна заменица уз глаголе (</w:t>
      </w:r>
      <w:r w:rsidRPr="00E216EE">
        <w:rPr>
          <w:rFonts w:ascii="Arial" w:hAnsi="Arial" w:cs="Arial"/>
          <w:i/>
          <w:noProof w:val="0"/>
          <w:color w:val="000000"/>
          <w:sz w:val="22"/>
          <w:szCs w:val="22"/>
          <w:lang w:val="en-US"/>
        </w:rPr>
        <w:t>Мы чувствуем себя хорошо. Он уважает себя</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Односне заменице и корелације (</w:t>
      </w:r>
      <w:r w:rsidRPr="00E216EE">
        <w:rPr>
          <w:rFonts w:ascii="Arial" w:hAnsi="Arial" w:cs="Arial"/>
          <w:i/>
          <w:noProof w:val="0"/>
          <w:color w:val="000000"/>
          <w:sz w:val="22"/>
          <w:szCs w:val="22"/>
          <w:lang w:val="en-US"/>
        </w:rPr>
        <w:t>Увидишь чудеса, каких не видел. Каков привет, таков ответ.</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Заменица </w:t>
      </w:r>
      <w:r w:rsidRPr="00E216EE">
        <w:rPr>
          <w:rFonts w:ascii="Arial" w:hAnsi="Arial" w:cs="Arial"/>
          <w:i/>
          <w:noProof w:val="0"/>
          <w:color w:val="000000"/>
          <w:sz w:val="22"/>
          <w:szCs w:val="22"/>
          <w:lang w:val="en-US"/>
        </w:rPr>
        <w:t>сей</w:t>
      </w:r>
      <w:r w:rsidRPr="00E216EE">
        <w:rPr>
          <w:rFonts w:ascii="Arial" w:hAnsi="Arial" w:cs="Arial"/>
          <w:noProof w:val="0"/>
          <w:color w:val="000000"/>
          <w:sz w:val="22"/>
          <w:szCs w:val="22"/>
          <w:lang w:val="en-US"/>
        </w:rPr>
        <w:t xml:space="preserve"> (у устаљеним конструкцијама: </w:t>
      </w:r>
      <w:r w:rsidRPr="00E216EE">
        <w:rPr>
          <w:rFonts w:ascii="Arial" w:hAnsi="Arial" w:cs="Arial"/>
          <w:i/>
          <w:noProof w:val="0"/>
          <w:color w:val="000000"/>
          <w:sz w:val="22"/>
          <w:szCs w:val="22"/>
          <w:lang w:val="en-US"/>
        </w:rPr>
        <w:t>до сих пор, ни с того ни с сего</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Систематизација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Присвојни придеви типа </w:t>
      </w:r>
      <w:r w:rsidRPr="00E216EE">
        <w:rPr>
          <w:rFonts w:ascii="Arial" w:hAnsi="Arial" w:cs="Arial"/>
          <w:i/>
          <w:noProof w:val="0"/>
          <w:color w:val="000000"/>
          <w:sz w:val="22"/>
          <w:szCs w:val="22"/>
          <w:lang w:val="en-US"/>
        </w:rPr>
        <w:t>медвежий, лисий</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Придеви са различитом рекцијом у односу на српски језик: </w:t>
      </w:r>
      <w:r w:rsidRPr="00E216EE">
        <w:rPr>
          <w:rFonts w:ascii="Arial" w:hAnsi="Arial" w:cs="Arial"/>
          <w:i/>
          <w:noProof w:val="0"/>
          <w:color w:val="000000"/>
          <w:sz w:val="22"/>
          <w:szCs w:val="22"/>
          <w:lang w:val="en-US"/>
        </w:rPr>
        <w:t>способный к чему, интересный чем, готовый к чему</w:t>
      </w:r>
      <w:r w:rsidRPr="00E216EE">
        <w:rPr>
          <w:rFonts w:ascii="Arial" w:hAnsi="Arial" w:cs="Arial"/>
          <w:noProof w:val="0"/>
          <w:color w:val="000000"/>
          <w:sz w:val="22"/>
          <w:szCs w:val="22"/>
          <w:lang w:val="en-US"/>
        </w:rPr>
        <w:t xml:space="preserve"> и др</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Продуктивни суфикси описних придева -ист, -аст, -ат, -ив, -лив, -чив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Поређење придева (обнављање и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Елатив: </w:t>
      </w:r>
      <w:r w:rsidRPr="00E216EE">
        <w:rPr>
          <w:rFonts w:ascii="Arial" w:hAnsi="Arial" w:cs="Arial"/>
          <w:i/>
          <w:noProof w:val="0"/>
          <w:color w:val="000000"/>
          <w:sz w:val="22"/>
          <w:szCs w:val="22"/>
          <w:lang w:val="en-US"/>
        </w:rPr>
        <w:t>Он рассказал всё до мельчайших подробностей</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Слагање бројева са именицама и придевима (обнављање и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бројеви и њихова употреба.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Бројеви </w:t>
      </w:r>
      <w:r w:rsidRPr="00E216EE">
        <w:rPr>
          <w:rFonts w:ascii="Arial" w:hAnsi="Arial" w:cs="Arial"/>
          <w:i/>
          <w:noProof w:val="0"/>
          <w:color w:val="000000"/>
          <w:sz w:val="22"/>
          <w:szCs w:val="22"/>
          <w:lang w:val="en-US"/>
        </w:rPr>
        <w:t>полтора, полтораста</w:t>
      </w:r>
      <w:r w:rsidRPr="00E216EE">
        <w:rPr>
          <w:rFonts w:ascii="Arial" w:hAnsi="Arial" w:cs="Arial"/>
          <w:noProof w:val="0"/>
          <w:color w:val="000000"/>
          <w:sz w:val="22"/>
          <w:szCs w:val="22"/>
          <w:lang w:val="en-US"/>
        </w:rPr>
        <w:t xml:space="preserve">. Сложенице с морфемом </w:t>
      </w:r>
      <w:r w:rsidRPr="00E216EE">
        <w:rPr>
          <w:rFonts w:ascii="Arial" w:hAnsi="Arial" w:cs="Arial"/>
          <w:i/>
          <w:noProof w:val="0"/>
          <w:color w:val="000000"/>
          <w:sz w:val="22"/>
          <w:szCs w:val="22"/>
          <w:lang w:val="en-US"/>
        </w:rPr>
        <w:t>пол(-)</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Систематизација бројева.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Фреквентни двовидски и непарни глаголи: </w:t>
      </w:r>
      <w:r w:rsidRPr="00E216EE">
        <w:rPr>
          <w:rFonts w:ascii="Arial" w:hAnsi="Arial" w:cs="Arial"/>
          <w:i/>
          <w:noProof w:val="0"/>
          <w:color w:val="000000"/>
          <w:sz w:val="22"/>
          <w:szCs w:val="22"/>
          <w:lang w:val="en-US"/>
        </w:rPr>
        <w:t>адресовать, исследовать, организовать, родиться, лежать, сидеть, очутиться,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Глаголи кретања са префиксима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Императив глагола </w:t>
      </w:r>
      <w:r w:rsidRPr="00E216EE">
        <w:rPr>
          <w:rFonts w:ascii="Arial" w:hAnsi="Arial" w:cs="Arial"/>
          <w:i/>
          <w:noProof w:val="0"/>
          <w:color w:val="000000"/>
          <w:sz w:val="22"/>
          <w:szCs w:val="22"/>
          <w:lang w:val="en-US"/>
        </w:rPr>
        <w:t>пить, петь, лечь, есть</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Префикси с временским значењем почетка, понављања и завршетка глаголске радње.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Радни и трпни глаголски придеви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грађење, употреба и промена.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Трпни глаголски придев садашњег и прошлог времена − грађење, употреба и промена.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Употреба прилога образованих од других врста речи (од именица: </w:t>
      </w:r>
      <w:r w:rsidRPr="00E216EE">
        <w:rPr>
          <w:rFonts w:ascii="Arial" w:hAnsi="Arial" w:cs="Arial"/>
          <w:i/>
          <w:noProof w:val="0"/>
          <w:color w:val="000000"/>
          <w:sz w:val="22"/>
          <w:szCs w:val="22"/>
          <w:lang w:val="en-US"/>
        </w:rPr>
        <w:t>домой, вечером</w:t>
      </w:r>
      <w:r w:rsidRPr="00E216EE">
        <w:rPr>
          <w:rFonts w:ascii="Arial" w:hAnsi="Arial" w:cs="Arial"/>
          <w:noProof w:val="0"/>
          <w:color w:val="000000"/>
          <w:sz w:val="22"/>
          <w:szCs w:val="22"/>
          <w:lang w:val="en-US"/>
        </w:rPr>
        <w:t xml:space="preserve">, од придева: </w:t>
      </w:r>
      <w:r w:rsidRPr="00E216EE">
        <w:rPr>
          <w:rFonts w:ascii="Arial" w:hAnsi="Arial" w:cs="Arial"/>
          <w:i/>
          <w:noProof w:val="0"/>
          <w:color w:val="000000"/>
          <w:sz w:val="22"/>
          <w:szCs w:val="22"/>
          <w:lang w:val="en-US"/>
        </w:rPr>
        <w:t>новый − ново, хороший − хорошо</w:t>
      </w:r>
      <w:r w:rsidRPr="00E216EE">
        <w:rPr>
          <w:rFonts w:ascii="Arial" w:hAnsi="Arial" w:cs="Arial"/>
          <w:noProof w:val="0"/>
          <w:color w:val="000000"/>
          <w:sz w:val="22"/>
          <w:szCs w:val="22"/>
          <w:lang w:val="en-US"/>
        </w:rPr>
        <w:t xml:space="preserve">, од броjева: </w:t>
      </w:r>
      <w:r w:rsidRPr="00E216EE">
        <w:rPr>
          <w:rFonts w:ascii="Arial" w:hAnsi="Arial" w:cs="Arial"/>
          <w:i/>
          <w:noProof w:val="0"/>
          <w:color w:val="000000"/>
          <w:sz w:val="22"/>
          <w:szCs w:val="22"/>
          <w:lang w:val="en-US"/>
        </w:rPr>
        <w:t>однажды, дважды</w:t>
      </w:r>
      <w:r w:rsidRPr="00E216EE">
        <w:rPr>
          <w:rFonts w:ascii="Arial" w:hAnsi="Arial" w:cs="Arial"/>
          <w:noProof w:val="0"/>
          <w:color w:val="000000"/>
          <w:sz w:val="22"/>
          <w:szCs w:val="22"/>
          <w:lang w:val="en-US"/>
        </w:rPr>
        <w:t xml:space="preserve">, од заменица: </w:t>
      </w:r>
      <w:r w:rsidRPr="00E216EE">
        <w:rPr>
          <w:rFonts w:ascii="Arial" w:hAnsi="Arial" w:cs="Arial"/>
          <w:i/>
          <w:noProof w:val="0"/>
          <w:color w:val="000000"/>
          <w:sz w:val="22"/>
          <w:szCs w:val="22"/>
          <w:lang w:val="en-US"/>
        </w:rPr>
        <w:t>по-моему, всегда</w:t>
      </w:r>
      <w:r w:rsidRPr="00E216EE">
        <w:rPr>
          <w:rFonts w:ascii="Arial" w:hAnsi="Arial" w:cs="Arial"/>
          <w:noProof w:val="0"/>
          <w:color w:val="000000"/>
          <w:sz w:val="22"/>
          <w:szCs w:val="22"/>
          <w:lang w:val="en-US"/>
        </w:rPr>
        <w:t xml:space="preserve">; од глагола, али у облику партиципа и глаголских прилога: </w:t>
      </w:r>
      <w:r w:rsidRPr="00E216EE">
        <w:rPr>
          <w:rFonts w:ascii="Arial" w:hAnsi="Arial" w:cs="Arial"/>
          <w:i/>
          <w:noProof w:val="0"/>
          <w:color w:val="000000"/>
          <w:sz w:val="22"/>
          <w:szCs w:val="22"/>
          <w:lang w:val="en-US"/>
        </w:rPr>
        <w:t>блестеть − блестяще, читать − читая</w:t>
      </w:r>
      <w:r w:rsidRPr="00E216EE">
        <w:rPr>
          <w:rFonts w:ascii="Arial" w:hAnsi="Arial" w:cs="Arial"/>
          <w:noProof w:val="0"/>
          <w:color w:val="000000"/>
          <w:sz w:val="22"/>
          <w:szCs w:val="22"/>
          <w:lang w:val="en-US"/>
        </w:rPr>
        <w:t xml:space="preserve">, од других прилога: </w:t>
      </w:r>
      <w:r w:rsidRPr="00E216EE">
        <w:rPr>
          <w:rFonts w:ascii="Arial" w:hAnsi="Arial" w:cs="Arial"/>
          <w:i/>
          <w:noProof w:val="0"/>
          <w:color w:val="000000"/>
          <w:sz w:val="22"/>
          <w:szCs w:val="22"/>
          <w:lang w:val="en-US"/>
        </w:rPr>
        <w:t>близко-близко, отсюда, оттуда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Одричне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Разноврсни облици и специфичности изражавања одрицања у руском језику (</w:t>
      </w:r>
      <w:r w:rsidRPr="00E216EE">
        <w:rPr>
          <w:rFonts w:ascii="Arial" w:hAnsi="Arial" w:cs="Arial"/>
          <w:i/>
          <w:noProof w:val="0"/>
          <w:color w:val="000000"/>
          <w:sz w:val="22"/>
          <w:szCs w:val="22"/>
          <w:lang w:val="en-US"/>
        </w:rPr>
        <w:t>не, нет, ни; никто, ничто, никакой; нигде, никогда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Партиципске конструкције. Замена пасивних конструкција активним и обрнуто. Замена партиципских конструкција зависносложеном реченицом с везником </w:t>
      </w:r>
      <w:r w:rsidRPr="00E216EE">
        <w:rPr>
          <w:rFonts w:ascii="Arial" w:hAnsi="Arial" w:cs="Arial"/>
          <w:i/>
          <w:noProof w:val="0"/>
          <w:color w:val="000000"/>
          <w:sz w:val="22"/>
          <w:szCs w:val="22"/>
          <w:lang w:val="en-US"/>
        </w:rPr>
        <w:t>который</w:t>
      </w:r>
      <w:r w:rsidRPr="00E216EE">
        <w:rPr>
          <w:rFonts w:ascii="Arial" w:hAnsi="Arial" w:cs="Arial"/>
          <w:noProof w:val="0"/>
          <w:color w:val="000000"/>
          <w:sz w:val="22"/>
          <w:szCs w:val="22"/>
          <w:lang w:val="en-US"/>
        </w:rPr>
        <w:t xml:space="preserve"> и обрнуто.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Сложене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Употреба зависносложених реченица (временске, начинске, мере и степена и др.: </w:t>
      </w:r>
      <w:r w:rsidRPr="00E216EE">
        <w:rPr>
          <w:rFonts w:ascii="Arial" w:hAnsi="Arial" w:cs="Arial"/>
          <w:i/>
          <w:noProof w:val="0"/>
          <w:color w:val="000000"/>
          <w:sz w:val="22"/>
          <w:szCs w:val="22"/>
          <w:lang w:val="en-US"/>
        </w:rPr>
        <w:t>Солнце уже было высоко, когда я открыл глаза. Писать надо так, чтобы всё было понятно. Он принёс столько словарей, сколько было нужно</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Безличне реченице. (</w:t>
      </w:r>
      <w:r w:rsidRPr="00E216EE">
        <w:rPr>
          <w:rFonts w:ascii="Arial" w:hAnsi="Arial" w:cs="Arial"/>
          <w:i/>
          <w:noProof w:val="0"/>
          <w:color w:val="000000"/>
          <w:sz w:val="22"/>
          <w:szCs w:val="22"/>
          <w:lang w:val="en-US"/>
        </w:rPr>
        <w:t>Уже светает. Реки сковало льдом. Мечтам и годам нет возврата и сл</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Реченични модели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Реченичне моделе уведене у наставу током претходних разреда обнављати тако да ученици постану свесни: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да се исти смисао (значење, однос) у руском језику може исказати језичким средствима различитог нивоа;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да се исти смисао често на различите начине исказује у руском језику и матерњем језику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Посебну пажњу посветити, пре свега у облику вежби, следећим моделима и њиховом стилском диференцирању: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Субјекатско-предикатски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Реченица с глаголом </w:t>
      </w:r>
      <w:r w:rsidRPr="00E216EE">
        <w:rPr>
          <w:rFonts w:ascii="Arial" w:hAnsi="Arial" w:cs="Arial"/>
          <w:i/>
          <w:noProof w:val="0"/>
          <w:color w:val="000000"/>
          <w:sz w:val="22"/>
          <w:szCs w:val="22"/>
          <w:lang w:val="en-US"/>
        </w:rPr>
        <w:t>представлять собой</w:t>
      </w:r>
      <w:r w:rsidRPr="00E216EE">
        <w:rPr>
          <w:rFonts w:ascii="Arial" w:hAnsi="Arial" w:cs="Arial"/>
          <w:noProof w:val="0"/>
          <w:color w:val="000000"/>
          <w:sz w:val="22"/>
          <w:szCs w:val="22"/>
          <w:lang w:val="en-US"/>
        </w:rPr>
        <w:t xml:space="preserve"> у предикату: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Геометрическая фигура представляет собой часть плоскости.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глаголима </w:t>
      </w:r>
      <w:r w:rsidRPr="00E216EE">
        <w:rPr>
          <w:rFonts w:ascii="Arial" w:hAnsi="Arial" w:cs="Arial"/>
          <w:i/>
          <w:noProof w:val="0"/>
          <w:color w:val="000000"/>
          <w:sz w:val="22"/>
          <w:szCs w:val="22"/>
          <w:lang w:val="en-US"/>
        </w:rPr>
        <w:t>иметь</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иметься</w:t>
      </w:r>
      <w:r w:rsidRPr="00E216EE">
        <w:rPr>
          <w:rFonts w:ascii="Arial" w:hAnsi="Arial" w:cs="Arial"/>
          <w:noProof w:val="0"/>
          <w:color w:val="000000"/>
          <w:sz w:val="22"/>
          <w:szCs w:val="22"/>
          <w:lang w:val="en-US"/>
        </w:rPr>
        <w:t xml:space="preserve"> у предикату: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Мы имеем фотографии нашей планеты, сделанные из космоса.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аналитичким глаголским предикатом: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Данные подвергаются обработке в ЭВМ.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Објекатски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Објекат уз негиране глаголе: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Он не имеет права так говорить. Разве ты не знаешь эту девушку?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Просторни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прилошким одредбама за место, правац, одвајање од места и трасу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Идите вниз. Мы были внизу. Они пришли снизу.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Много таких памятников вокруг нас. Я тебя буду ждать около памятника.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Мы повесили зеркало над умывальником.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Солнечные лучи проходят сквозь/через стекло.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Временски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прилошком одредбом за време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Он родился 15 мая 1971 года. Он родился в 1971 году.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За несколько дней до начала войны он приехал домой.</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Он пришëл перед началом урока.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Это было два года тому назад.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Прежде чем ты будешь отвечать, хорошо подумай.</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Перед тем как объявили войну, он видел еë на хуторе.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Пока жена готовила завтрак, Данилов вышел в город.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Циљни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 прилошком одредбом за циљ и намену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иду в аптеку за лекарством.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Я иду в аптеку купить лекарство.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 целью измерения силы применяют динамометр.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Чтобы определить направление, нужен компас.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Для того, чтобы они поняли нашу правду, мы должны идти вперëд.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Узрочни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Реченица с прилошком одредбом за узрок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Товарищи почему-то не пришли.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Благодаря помощи друга, я выполнил задание.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Он отсуствовал по болезни.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Так как было шумно, мы ничего не могли понять.</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Он не пришëл в школу, потому что заболел.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Условни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Сложена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Если нагревать тела, то они расширяются.</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Если бы вся любовь была счастливой, то не было бы песен о</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любви.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Атрибутивни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Реченице са конгруираним и неконгруираним атрибутом (систематизација):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Учитель проверил ученические тетради.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Учитель проверял тетради учеников.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Это чемпион мира по шахматам.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По стенам висели английские и французские гравюры.</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Лексикологија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Даљи рад на усвајању синонима, антонима, хомонима и паронима, као и међујезичких хомонима и паронима.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Вишезначност речи и њихова семантизација.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Најучесталији руски фразеологизми.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Руске реалије (у поређењу с матерњим језиком).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Стилска обојеност речи. Разликовање стилова изражавања.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ФРАНЦУСКИ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Именичка и глаголска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употребе свих врста чланова;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изостављање чланова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бројева;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употреба придева испред и иза именица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компаратива и суперлатива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неправилан компаратив и суперлатив;</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праве неодређене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презента субјунктива и његова употреба иза најфреквентнијих глагола;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перфекат субјунктива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антериорни футур;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аорист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инфинитив перфекта.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употребе предлога и фреквентних предложних израза.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место прилога употребљених са простим и сложеним временима;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прилози на </w:t>
      </w:r>
      <w:r w:rsidRPr="00E216EE">
        <w:rPr>
          <w:rFonts w:ascii="Arial" w:hAnsi="Arial" w:cs="Arial"/>
          <w:i/>
          <w:noProof w:val="0"/>
          <w:color w:val="000000"/>
          <w:sz w:val="22"/>
          <w:szCs w:val="22"/>
          <w:lang w:val="en-US"/>
        </w:rPr>
        <w:t>-ment</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-amment/-emment.</w:t>
      </w:r>
      <w:r w:rsidRPr="00E216EE">
        <w:rPr>
          <w:rFonts w:ascii="Arial" w:hAnsi="Arial" w:cs="Arial"/>
          <w:noProof w:val="0"/>
          <w:color w:val="000000"/>
          <w:sz w:val="22"/>
          <w:szCs w:val="22"/>
          <w:lang w:val="en-US"/>
        </w:rPr>
        <w:t xml:space="preserve">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Модалитети и форме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пасива (без израженог агенса; са агенсом уведеним предлозима </w:t>
      </w:r>
      <w:r w:rsidRPr="00E216EE">
        <w:rPr>
          <w:rFonts w:ascii="Arial" w:hAnsi="Arial" w:cs="Arial"/>
          <w:i/>
          <w:noProof w:val="0"/>
          <w:color w:val="000000"/>
          <w:sz w:val="22"/>
          <w:szCs w:val="22"/>
          <w:lang w:val="en-US"/>
        </w:rPr>
        <w:t>par</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de</w:t>
      </w:r>
      <w:r w:rsidRPr="00E216EE">
        <w:rPr>
          <w:rFonts w:ascii="Arial" w:hAnsi="Arial" w:cs="Arial"/>
          <w:noProof w:val="0"/>
          <w:color w:val="000000"/>
          <w:sz w:val="22"/>
          <w:szCs w:val="22"/>
          <w:lang w:val="en-US"/>
        </w:rPr>
        <w:t xml:space="preserve">).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Сложене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инфинитивне реченице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најфреквентнијих везника и предложних конструкција у темпоралним, узрочним, консекутивним, концесивним, опозитивним и финалним реченицама;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систематизација хипотетичких реченица (вероватни потенцијал, могући потеницијал, иреалност у садашњости и иреалност у прошлости).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ШПАНСКИ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Фонетика и 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гласовног система шпанског језика; акцентуација и правопис.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Писање речи страног порекла (освешћивање и илустрација феномена): </w:t>
      </w:r>
      <w:r w:rsidRPr="00E216EE">
        <w:rPr>
          <w:rFonts w:ascii="Arial" w:hAnsi="Arial" w:cs="Arial"/>
          <w:i/>
          <w:noProof w:val="0"/>
          <w:color w:val="000000"/>
          <w:sz w:val="22"/>
          <w:szCs w:val="22"/>
          <w:lang w:val="en-US"/>
        </w:rPr>
        <w:t>vagón, bistec, cóctel, suéter, sándwich…</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Властите именице: имена уметничких дела (</w:t>
      </w:r>
      <w:r w:rsidRPr="00E216EE">
        <w:rPr>
          <w:rFonts w:ascii="Arial" w:hAnsi="Arial" w:cs="Arial"/>
          <w:i/>
          <w:noProof w:val="0"/>
          <w:color w:val="000000"/>
          <w:sz w:val="22"/>
          <w:szCs w:val="22"/>
          <w:lang w:val="en-US"/>
        </w:rPr>
        <w:t>Las Meninas, Don Quijote de la Mancha</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Заједничке именице: именице за количину (</w:t>
      </w:r>
      <w:r w:rsidRPr="00E216EE">
        <w:rPr>
          <w:rFonts w:ascii="Arial" w:hAnsi="Arial" w:cs="Arial"/>
          <w:i/>
          <w:noProof w:val="0"/>
          <w:color w:val="000000"/>
          <w:sz w:val="22"/>
          <w:szCs w:val="22"/>
          <w:lang w:val="en-US"/>
        </w:rPr>
        <w:t>una rebanada de pastel, una loncha de queso, dos (lonchas) de queso, una lata de cocacola, dos (latas) cocacolas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Апсолутни суперлатив са суфиксом -</w:t>
      </w:r>
      <w:r w:rsidRPr="00E216EE">
        <w:rPr>
          <w:rFonts w:ascii="Arial" w:hAnsi="Arial" w:cs="Arial"/>
          <w:i/>
          <w:noProof w:val="0"/>
          <w:color w:val="000000"/>
          <w:sz w:val="22"/>
          <w:szCs w:val="22"/>
          <w:lang w:val="en-US"/>
        </w:rPr>
        <w:t>ísimo:</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guapísimo, buenísimo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Положај заменице за директни и индиректни објекат уз инфинитив: </w:t>
      </w:r>
      <w:r w:rsidRPr="00E216EE">
        <w:rPr>
          <w:rFonts w:ascii="Arial" w:hAnsi="Arial" w:cs="Arial"/>
          <w:i/>
          <w:noProof w:val="0"/>
          <w:color w:val="000000"/>
          <w:sz w:val="22"/>
          <w:szCs w:val="22"/>
          <w:lang w:val="en-US"/>
        </w:rPr>
        <w:t>Quiero mostrarlo. / Lo quiero mostrar. / Conviene conocerlo. / *Te siento molestar.</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Детерминативи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Квантификатори (систематизација): </w:t>
      </w:r>
      <w:r w:rsidRPr="00E216EE">
        <w:rPr>
          <w:rFonts w:ascii="Arial" w:hAnsi="Arial" w:cs="Arial"/>
          <w:i/>
          <w:noProof w:val="0"/>
          <w:color w:val="000000"/>
          <w:sz w:val="22"/>
          <w:szCs w:val="22"/>
          <w:lang w:val="en-US"/>
        </w:rPr>
        <w:t>demasiado, mucho, bastante, poco, alguno, ninguno, (casi) todo el mundo, la mayoría, (casi) nadie</w:t>
      </w:r>
      <w:r w:rsidRPr="00E216EE">
        <w:rPr>
          <w:rFonts w:ascii="Arial" w:hAnsi="Arial" w:cs="Arial"/>
          <w:noProof w:val="0"/>
          <w:color w:val="000000"/>
          <w:sz w:val="22"/>
          <w:szCs w:val="22"/>
          <w:lang w:val="en-US"/>
        </w:rPr>
        <w:t xml:space="preserve">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Изостављање члана уз именице у функцији допуне: </w:t>
      </w:r>
      <w:r w:rsidRPr="00E216EE">
        <w:rPr>
          <w:rFonts w:ascii="Arial" w:hAnsi="Arial" w:cs="Arial"/>
          <w:i/>
          <w:noProof w:val="0"/>
          <w:color w:val="000000"/>
          <w:sz w:val="22"/>
          <w:szCs w:val="22"/>
          <w:lang w:val="en-US"/>
        </w:rPr>
        <w:t>silla de ruedas, estudiante de medicina, libro de reclamaciones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Модални прилози: </w:t>
      </w:r>
      <w:r w:rsidRPr="00E216EE">
        <w:rPr>
          <w:rFonts w:ascii="Arial" w:hAnsi="Arial" w:cs="Arial"/>
          <w:i/>
          <w:noProof w:val="0"/>
          <w:color w:val="000000"/>
          <w:sz w:val="22"/>
          <w:szCs w:val="22"/>
          <w:lang w:val="en-US"/>
        </w:rPr>
        <w:t>posiblemente, seguramente, evidentemente…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Плусквамперфекат (</w:t>
      </w:r>
      <w:r w:rsidRPr="00E216EE">
        <w:rPr>
          <w:rFonts w:ascii="Arial" w:hAnsi="Arial" w:cs="Arial"/>
          <w:i/>
          <w:noProof w:val="0"/>
          <w:color w:val="000000"/>
          <w:sz w:val="22"/>
          <w:szCs w:val="22"/>
          <w:lang w:val="en-US"/>
        </w:rPr>
        <w:t>pretérito pluscuamperfecto</w:t>
      </w:r>
      <w:r w:rsidRPr="00E216EE">
        <w:rPr>
          <w:rFonts w:ascii="Arial" w:hAnsi="Arial" w:cs="Arial"/>
          <w:noProof w:val="0"/>
          <w:color w:val="000000"/>
          <w:sz w:val="22"/>
          <w:szCs w:val="22"/>
          <w:lang w:val="en-US"/>
        </w:rPr>
        <w:t>): морфологија и основна употреба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Конјунктив презента (</w:t>
      </w:r>
      <w:r w:rsidRPr="00E216EE">
        <w:rPr>
          <w:rFonts w:ascii="Arial" w:hAnsi="Arial" w:cs="Arial"/>
          <w:i/>
          <w:noProof w:val="0"/>
          <w:color w:val="000000"/>
          <w:sz w:val="22"/>
          <w:szCs w:val="22"/>
          <w:lang w:val="en-US"/>
        </w:rPr>
        <w:t>presente de subjuntivo</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изражавање осећања: </w:t>
      </w:r>
      <w:r w:rsidRPr="00E216EE">
        <w:rPr>
          <w:rFonts w:ascii="Arial" w:hAnsi="Arial" w:cs="Arial"/>
          <w:i/>
          <w:noProof w:val="0"/>
          <w:color w:val="000000"/>
          <w:sz w:val="22"/>
          <w:szCs w:val="22"/>
          <w:lang w:val="en-US"/>
        </w:rPr>
        <w:t>Me duele que no estés aquí.</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изражавање жеље и забране: </w:t>
      </w:r>
      <w:r w:rsidRPr="00E216EE">
        <w:rPr>
          <w:rFonts w:ascii="Arial" w:hAnsi="Arial" w:cs="Arial"/>
          <w:i/>
          <w:noProof w:val="0"/>
          <w:color w:val="000000"/>
          <w:sz w:val="22"/>
          <w:szCs w:val="22"/>
          <w:lang w:val="en-US"/>
        </w:rPr>
        <w:t>Quiero que salgas. / Te pido que salgas. / Te mando que salgas.</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изражавање намере: </w:t>
      </w:r>
      <w:r w:rsidRPr="00E216EE">
        <w:rPr>
          <w:rFonts w:ascii="Arial" w:hAnsi="Arial" w:cs="Arial"/>
          <w:i/>
          <w:noProof w:val="0"/>
          <w:color w:val="000000"/>
          <w:sz w:val="22"/>
          <w:szCs w:val="22"/>
          <w:lang w:val="en-US"/>
        </w:rPr>
        <w:t>Te hablo para que me entiendas.</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вредновање: </w:t>
      </w:r>
      <w:r w:rsidRPr="00E216EE">
        <w:rPr>
          <w:rFonts w:ascii="Arial" w:hAnsi="Arial" w:cs="Arial"/>
          <w:i/>
          <w:noProof w:val="0"/>
          <w:color w:val="000000"/>
          <w:sz w:val="22"/>
          <w:szCs w:val="22"/>
          <w:lang w:val="en-US"/>
        </w:rPr>
        <w:t>Es importante que nos conozcamos.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4. Употреба глагола </w:t>
      </w:r>
      <w:r w:rsidRPr="00E216EE">
        <w:rPr>
          <w:rFonts w:ascii="Arial" w:hAnsi="Arial" w:cs="Arial"/>
          <w:i/>
          <w:noProof w:val="0"/>
          <w:color w:val="000000"/>
          <w:sz w:val="22"/>
          <w:szCs w:val="22"/>
          <w:lang w:val="en-US"/>
        </w:rPr>
        <w:t>ser</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estar</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безличне конструкције: </w:t>
      </w:r>
      <w:r w:rsidRPr="00E216EE">
        <w:rPr>
          <w:rFonts w:ascii="Arial" w:hAnsi="Arial" w:cs="Arial"/>
          <w:i/>
          <w:noProof w:val="0"/>
          <w:color w:val="000000"/>
          <w:sz w:val="22"/>
          <w:szCs w:val="22"/>
          <w:lang w:val="en-US"/>
        </w:rPr>
        <w:t>Es de noche. / Es tarde.</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фреквентне конструкције с именским предикатом: </w:t>
      </w:r>
      <w:r w:rsidRPr="00E216EE">
        <w:rPr>
          <w:rFonts w:ascii="Arial" w:hAnsi="Arial" w:cs="Arial"/>
          <w:i/>
          <w:noProof w:val="0"/>
          <w:color w:val="000000"/>
          <w:sz w:val="22"/>
          <w:szCs w:val="22"/>
          <w:lang w:val="en-US"/>
        </w:rPr>
        <w:t>Es una pena que no vengan a la fiesta.</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привремени радни однос: </w:t>
      </w:r>
      <w:r w:rsidRPr="00E216EE">
        <w:rPr>
          <w:rFonts w:ascii="Arial" w:hAnsi="Arial" w:cs="Arial"/>
          <w:i/>
          <w:noProof w:val="0"/>
          <w:color w:val="000000"/>
          <w:sz w:val="22"/>
          <w:szCs w:val="22"/>
          <w:lang w:val="en-US"/>
        </w:rPr>
        <w:t>Está de telefonista. / Está de médico en La Paz.</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изражавање датума: </w:t>
      </w:r>
      <w:r w:rsidRPr="00E216EE">
        <w:rPr>
          <w:rFonts w:ascii="Arial" w:hAnsi="Arial" w:cs="Arial"/>
          <w:i/>
          <w:noProof w:val="0"/>
          <w:color w:val="000000"/>
          <w:sz w:val="22"/>
          <w:szCs w:val="22"/>
          <w:lang w:val="en-US"/>
        </w:rPr>
        <w:t>Es el 3 de marzo. / Estamos a 3 de marzo.</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промењиве количине и цене, уз предлог </w:t>
      </w:r>
      <w:r w:rsidRPr="00E216EE">
        <w:rPr>
          <w:rFonts w:ascii="Arial" w:hAnsi="Arial" w:cs="Arial"/>
          <w:i/>
          <w:noProof w:val="0"/>
          <w:color w:val="000000"/>
          <w:sz w:val="22"/>
          <w:szCs w:val="22"/>
          <w:lang w:val="en-US"/>
        </w:rPr>
        <w:t>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El euro está 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Обнављање и систематизација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Зависносложене реченице: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изричне реченице: </w:t>
      </w:r>
      <w:r w:rsidRPr="00E216EE">
        <w:rPr>
          <w:rFonts w:ascii="Arial" w:hAnsi="Arial" w:cs="Arial"/>
          <w:i/>
          <w:noProof w:val="0"/>
          <w:color w:val="000000"/>
          <w:sz w:val="22"/>
          <w:szCs w:val="22"/>
          <w:lang w:val="en-US"/>
        </w:rPr>
        <w:t>Te digo que te quiero. / Te digo que estudies. / Es obvio que el concierto está cancelado. / Es interesante que todos estemos aquí.</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намерне реченице уз везник </w:t>
      </w:r>
      <w:r w:rsidRPr="00E216EE">
        <w:rPr>
          <w:rFonts w:ascii="Arial" w:hAnsi="Arial" w:cs="Arial"/>
          <w:i/>
          <w:noProof w:val="0"/>
          <w:color w:val="000000"/>
          <w:sz w:val="22"/>
          <w:szCs w:val="22"/>
          <w:lang w:val="en-US"/>
        </w:rPr>
        <w:t>para que: Te hablo para que me entiendas.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Директни и индиректни говор са слагањем времена (без конјунктива)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ТЕМАТСКЕ ОБЛАСТИ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Напомена:</w:t>
      </w:r>
      <w:r w:rsidRPr="00E216EE">
        <w:rPr>
          <w:rFonts w:ascii="Arial" w:hAnsi="Arial" w:cs="Arial"/>
          <w:noProof w:val="0"/>
          <w:color w:val="000000"/>
          <w:sz w:val="22"/>
          <w:szCs w:val="22"/>
          <w:lang w:val="en-US"/>
        </w:rPr>
        <w:t xml:space="preserve"> Тематске области за све језике се прожимају и обрађују у сва четири разреда средње стручне школе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OПШТЕ ТЕМЕ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ЧОВЕК И ДРУШТВО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свакодневни лични живот</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E216EE">
        <w:rPr>
          <w:rFonts w:ascii="Arial" w:hAnsi="Arial" w:cs="Arial"/>
          <w:i/>
          <w:noProof w:val="0"/>
          <w:color w:val="000000"/>
          <w:sz w:val="22"/>
          <w:szCs w:val="22"/>
          <w:lang w:val="en-US"/>
        </w:rPr>
        <w:t>међуљудски односи</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E216EE">
        <w:rPr>
          <w:rFonts w:ascii="Arial" w:hAnsi="Arial" w:cs="Arial"/>
          <w:i/>
          <w:noProof w:val="0"/>
          <w:color w:val="000000"/>
          <w:sz w:val="22"/>
          <w:szCs w:val="22"/>
          <w:lang w:val="en-US"/>
        </w:rPr>
        <w:t>организација друштвених односа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E216EE">
        <w:rPr>
          <w:rFonts w:ascii="Arial" w:hAnsi="Arial" w:cs="Arial"/>
          <w:i/>
          <w:noProof w:val="0"/>
          <w:color w:val="000000"/>
          <w:sz w:val="22"/>
          <w:szCs w:val="22"/>
          <w:lang w:val="en-US"/>
        </w:rPr>
        <w:t>потрошачко друштво</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административне процедуре, услужне делатности (банка, пошта, туристичка агенција итд.), конзумеризам, рекламе и рекламне кампање, познати брендови и модне марке; </w:t>
      </w:r>
      <w:r w:rsidRPr="00E216EE">
        <w:rPr>
          <w:rFonts w:ascii="Arial" w:hAnsi="Arial" w:cs="Arial"/>
          <w:i/>
          <w:noProof w:val="0"/>
          <w:color w:val="000000"/>
          <w:sz w:val="22"/>
          <w:szCs w:val="22"/>
          <w:lang w:val="en-US"/>
        </w:rPr>
        <w:t>људи</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волонтери, културни активизам, обични људи-хероји, занимљиве животне приче и сл.; </w:t>
      </w:r>
      <w:r w:rsidRPr="00E216EE">
        <w:rPr>
          <w:rFonts w:ascii="Arial" w:hAnsi="Arial" w:cs="Arial"/>
          <w:i/>
          <w:noProof w:val="0"/>
          <w:color w:val="000000"/>
          <w:sz w:val="22"/>
          <w:szCs w:val="22"/>
          <w:lang w:val="en-US"/>
        </w:rPr>
        <w:t>догађаји</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интересантне животне приче и догађаји)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ОБРАЗОВАЊЕ И ПОСАО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E216EE">
        <w:rPr>
          <w:rFonts w:ascii="Arial" w:hAnsi="Arial" w:cs="Arial"/>
          <w:i/>
          <w:noProof w:val="0"/>
          <w:color w:val="000000"/>
          <w:sz w:val="22"/>
          <w:szCs w:val="22"/>
          <w:lang w:val="en-US"/>
        </w:rPr>
        <w:t>CV</w:t>
      </w:r>
      <w:r w:rsidRPr="00E216EE">
        <w:rPr>
          <w:rFonts w:ascii="Arial" w:hAnsi="Arial" w:cs="Arial"/>
          <w:noProof w:val="0"/>
          <w:color w:val="000000"/>
          <w:sz w:val="22"/>
          <w:szCs w:val="22"/>
          <w:lang w:val="en-US"/>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КУЛТУРА И УМЕТНОСТ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НАУКА И ТЕХНИКА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ПРИРОДА И ЕКОЛОГИЈА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МЕДИЈИ И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ЖИВОТНИ СТИЛ И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здравље</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психичко и физичко здравље савременог човека; </w:t>
      </w:r>
      <w:r w:rsidRPr="00E216EE">
        <w:rPr>
          <w:rFonts w:ascii="Arial" w:hAnsi="Arial" w:cs="Arial"/>
          <w:i/>
          <w:noProof w:val="0"/>
          <w:color w:val="000000"/>
          <w:sz w:val="22"/>
          <w:szCs w:val="22"/>
          <w:lang w:val="en-US"/>
        </w:rPr>
        <w:t>исхрана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навике у исхрани, карактеристична јела и пића у земљама света, области гастрономије и ресторатерства, исхрана и здравље; </w:t>
      </w:r>
      <w:r w:rsidRPr="00E216EE">
        <w:rPr>
          <w:rFonts w:ascii="Arial" w:hAnsi="Arial" w:cs="Arial"/>
          <w:i/>
          <w:noProof w:val="0"/>
          <w:color w:val="000000"/>
          <w:sz w:val="22"/>
          <w:szCs w:val="22"/>
          <w:lang w:val="en-US"/>
        </w:rPr>
        <w:t>спорт</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СРБИЈА И СВЕТ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Србија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моја домовина: традиција, обичаји, празници, историјски догађаји, географски подаци, становништво, туристичке атракције, религија; </w:t>
      </w:r>
      <w:r w:rsidRPr="00E216EE">
        <w:rPr>
          <w:rFonts w:ascii="Arial" w:hAnsi="Arial" w:cs="Arial"/>
          <w:i/>
          <w:noProof w:val="0"/>
          <w:color w:val="000000"/>
          <w:sz w:val="22"/>
          <w:szCs w:val="22"/>
          <w:lang w:val="en-US"/>
        </w:rPr>
        <w:t>свет</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заједнички живот народа, људи, језици, региони и земље у којима се говори циљни језик, познати градови, знаменитости и сл.; </w:t>
      </w:r>
      <w:r w:rsidRPr="00E216EE">
        <w:rPr>
          <w:rFonts w:ascii="Arial" w:hAnsi="Arial" w:cs="Arial"/>
          <w:i/>
          <w:noProof w:val="0"/>
          <w:color w:val="000000"/>
          <w:sz w:val="22"/>
          <w:szCs w:val="22"/>
          <w:lang w:val="en-US"/>
        </w:rPr>
        <w:t>културна, образовна, професионална и научна сарадња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СТРУЧНЕ ТЕМЕ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Основне стручне теме и терминологија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Основе пословне комуникације и кореспонденције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Стручне теме треба распоредити по разредима тако да буду у корелацији са садржајима који се обрађују из стручних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КОМУНИКАТИВНЕ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Представљање себе и других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Поздрављање (приликом сусрета и растанка; формално, неформално, регионално специфично)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Идентификација и именовање особа, објеката, радног простора, боја, бројева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Давање једноставних упутстава и команди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молби и захвалности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извињења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потврде и негирање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допадања и недопадања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индиферентног 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физичких сензација и 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Исказивање просторних и временских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Давање и тражење информација и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Описивање и упоређивање лица и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Описивање догађаја у садашњости, прошлости и будућности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Изрицање забране и реаговање на забрану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припадања и поседовања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Скретање пажње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Тражење мишљења и изражавање слагања и неслагања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Тражење и давање дозволе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Исказивање честитки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жаљења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похвала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Исказивање препоруке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Изражавање хитности и обавезности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Исказивање сумње, несигурности и бојазни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ПРЕПОРУКЕ ЗА РЕАЛИЗАЦИЈУ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ЛЕКСИКА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Поред усвајања и проширивања опште лексике, посебна пажња се посвећује стручним терминима специфичним за одређену професију и профил.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Усвајање и проширивање лексике трансверзалног је карактера и прожима се кроз све активности и развој комуникативних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УПУТСТВО ЗА ТУМАЧЕЊЕ ГРАМАТИЧКИХ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Граматичке категорије су разврстане у складу са Европским референтним оквиром за живе језике за сваки језички ниво (од нивоа А2.2 до нивоа Б1+)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ОБЛИЦИ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НАСТАВНЕ МЕТОДЕ/ТЕХНИКЕ/АКТИВНОСТИ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E216EE">
        <w:rPr>
          <w:rFonts w:ascii="Arial" w:hAnsi="Arial" w:cs="Arial"/>
          <w:i/>
          <w:noProof w:val="0"/>
          <w:color w:val="000000"/>
          <w:sz w:val="22"/>
          <w:szCs w:val="22"/>
          <w:lang w:val="en-US"/>
        </w:rPr>
        <w:t>пројектно учење</w:t>
      </w:r>
      <w:r w:rsidRPr="00E216EE">
        <w:rPr>
          <w:rFonts w:ascii="Arial" w:hAnsi="Arial" w:cs="Arial"/>
          <w:noProof w:val="0"/>
          <w:color w:val="000000"/>
          <w:sz w:val="22"/>
          <w:szCs w:val="22"/>
          <w:lang w:val="en-US"/>
        </w:rPr>
        <w:t xml:space="preserve"> (обимнији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E216EE">
        <w:rPr>
          <w:rFonts w:ascii="Arial" w:hAnsi="Arial" w:cs="Arial"/>
          <w:i/>
          <w:noProof w:val="0"/>
          <w:color w:val="000000"/>
          <w:sz w:val="22"/>
          <w:szCs w:val="22"/>
          <w:lang w:val="en-US"/>
        </w:rPr>
        <w:t>настава кроз задатке, слушање и реаговање на налоге и/или задатке</w:t>
      </w:r>
      <w:r w:rsidRPr="00E216EE">
        <w:rPr>
          <w:rFonts w:ascii="Arial" w:hAnsi="Arial" w:cs="Arial"/>
          <w:noProof w:val="0"/>
          <w:color w:val="000000"/>
          <w:sz w:val="22"/>
          <w:szCs w:val="22"/>
          <w:lang w:val="en-US"/>
        </w:rPr>
        <w:t xml:space="preserve"> (у вези са текстом намењеном развоју и провери разумевања говора), </w:t>
      </w:r>
      <w:r w:rsidRPr="00E216EE">
        <w:rPr>
          <w:rFonts w:ascii="Arial" w:hAnsi="Arial" w:cs="Arial"/>
          <w:i/>
          <w:noProof w:val="0"/>
          <w:color w:val="000000"/>
          <w:sz w:val="22"/>
          <w:szCs w:val="22"/>
          <w:lang w:val="en-US"/>
        </w:rPr>
        <w:t>развијање стратегија за рад на тексту</w:t>
      </w:r>
      <w:r w:rsidRPr="00E216EE">
        <w:rPr>
          <w:rFonts w:ascii="Arial" w:hAnsi="Arial" w:cs="Arial"/>
          <w:noProof w:val="0"/>
          <w:color w:val="000000"/>
          <w:sz w:val="22"/>
          <w:szCs w:val="22"/>
          <w:lang w:val="en-US"/>
        </w:rPr>
        <w:t xml:space="preserve"> (апстраховање непознатог, закључивање и разлучивање из контекста); </w:t>
      </w:r>
      <w:r w:rsidRPr="00E216EE">
        <w:rPr>
          <w:rFonts w:ascii="Arial" w:hAnsi="Arial" w:cs="Arial"/>
          <w:i/>
          <w:noProof w:val="0"/>
          <w:color w:val="000000"/>
          <w:sz w:val="22"/>
          <w:szCs w:val="22"/>
          <w:lang w:val="en-US"/>
        </w:rPr>
        <w:t>наставне и ваннаставне, кооперативне и пројектне активности</w:t>
      </w:r>
      <w:r w:rsidRPr="00E216EE">
        <w:rPr>
          <w:rFonts w:ascii="Arial" w:hAnsi="Arial" w:cs="Arial"/>
          <w:noProof w:val="0"/>
          <w:color w:val="000000"/>
          <w:sz w:val="22"/>
          <w:szCs w:val="22"/>
          <w:lang w:val="en-US"/>
        </w:rPr>
        <w:t xml:space="preserve"> (израда паноа, презентација, зидних новина, постера за учионицу, организација тематских вечери), </w:t>
      </w:r>
      <w:r w:rsidRPr="00E216EE">
        <w:rPr>
          <w:rFonts w:ascii="Arial" w:hAnsi="Arial" w:cs="Arial"/>
          <w:i/>
          <w:noProof w:val="0"/>
          <w:color w:val="000000"/>
          <w:sz w:val="22"/>
          <w:szCs w:val="22"/>
          <w:lang w:val="en-US"/>
        </w:rPr>
        <w:t>дебате</w:t>
      </w:r>
      <w:r w:rsidRPr="00E216EE">
        <w:rPr>
          <w:rFonts w:ascii="Arial" w:hAnsi="Arial" w:cs="Arial"/>
          <w:noProof w:val="0"/>
          <w:color w:val="000000"/>
          <w:sz w:val="22"/>
          <w:szCs w:val="22"/>
          <w:lang w:val="en-US"/>
        </w:rPr>
        <w:t xml:space="preserve"> (унапред припремљени аргументовани монолози са ограниченим трајањем), </w:t>
      </w:r>
      <w:r w:rsidRPr="00E216EE">
        <w:rPr>
          <w:rFonts w:ascii="Arial" w:hAnsi="Arial" w:cs="Arial"/>
          <w:i/>
          <w:noProof w:val="0"/>
          <w:color w:val="000000"/>
          <w:sz w:val="22"/>
          <w:szCs w:val="22"/>
          <w:lang w:val="en-US"/>
        </w:rPr>
        <w:t>дискусије</w:t>
      </w:r>
      <w:r w:rsidRPr="00E216EE">
        <w:rPr>
          <w:rFonts w:ascii="Arial" w:hAnsi="Arial" w:cs="Arial"/>
          <w:noProof w:val="0"/>
          <w:color w:val="000000"/>
          <w:sz w:val="22"/>
          <w:szCs w:val="22"/>
          <w:lang w:val="en-US"/>
        </w:rPr>
        <w:t xml:space="preserve"> примерене узрасту (спонтаније и неприпремљене интеракције на одређену тему), </w:t>
      </w:r>
      <w:r w:rsidRPr="00E216EE">
        <w:rPr>
          <w:rFonts w:ascii="Arial" w:hAnsi="Arial" w:cs="Arial"/>
          <w:i/>
          <w:noProof w:val="0"/>
          <w:color w:val="000000"/>
          <w:sz w:val="22"/>
          <w:szCs w:val="22"/>
          <w:lang w:val="en-US"/>
        </w:rPr>
        <w:t>писана продукција</w:t>
      </w:r>
      <w:r w:rsidRPr="00E216EE">
        <w:rPr>
          <w:rFonts w:ascii="Arial" w:hAnsi="Arial" w:cs="Arial"/>
          <w:noProof w:val="0"/>
          <w:color w:val="000000"/>
          <w:sz w:val="22"/>
          <w:szCs w:val="22"/>
          <w:lang w:val="en-US"/>
        </w:rPr>
        <w:t xml:space="preserve"> (као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УЛОГА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УЛОГА НАСТАВНИКА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СЕ РАЗВИЈАЈУ ЈЕЗИЧКЕ КОМПЕТЕНЦИЈЕ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повољних и неповољних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којима се слушање и разумевање остварују, од карактеристика и врсте текста који се слуша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дужина усменог текста (напори да се разумеју текстови дужи од три минута оптерећују и засићују радну меморију);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брзина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јасност изговора и евентуална одступања од стандардног 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познавање теме;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могућност/немогућност поновног слушања и друго.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мало даље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когнитивне и метакогнитивне стратегије, на пример (когнитивне од броја 1 до 4, метакогнитивне под бројем 5 и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коришћење раније усвојених знања;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дедуктивно/индуктивно закључивање;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употреба контекста;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предвиђање;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5. анализа и критичко расуђивање;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 самостална контрола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између речи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(као што се чита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између редова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68"/>
        <w:gridCol w:w="614"/>
      </w:tblGrid>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3" w:name="table022"/>
            <w:r w:rsidRPr="00E216EE">
              <w:rPr>
                <w:rFonts w:ascii="Arial" w:hAnsi="Arial" w:cs="Arial"/>
                <w:b/>
                <w:noProof w:val="0"/>
                <w:color w:val="000000"/>
                <w:sz w:val="22"/>
                <w:szCs w:val="22"/>
                <w:lang w:val="en-US"/>
              </w:rPr>
              <w:t>Пре слушања</w:t>
            </w: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да ли добро разумем налог.</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размислим о томе шта би се могло рећи у таквој ситуацији.</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 време слушања</w:t>
            </w: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Препознајем врсту текста (разговор, рекламна порука, вести итд.).</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Обраћам пажњу на тон и на звуке који се чују у позадини.</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 успаничим се када нешто не разумем и настављам да слушам.</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издвојим имена лица и места.</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запамтим тешке гласове и да их поновим.</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издвојим из говорног ланца речи које онда записујем и проверавам да ли одговарају онима које су ми познате.</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После слушања</w:t>
            </w: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Враћам се на почетак да проверим да ли су моје почетне претпоставке биле тачне, односно да ли треба да их преиспитам.</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6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циљу унапређивања својих постигнућа, убудуће ћу водити рачуна о следећем:</w:t>
            </w:r>
          </w:p>
        </w:tc>
        <w:tc>
          <w:tcPr>
            <w:tcW w:w="78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bl>
    <w:bookmarkEnd w:id="2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Разумевање прочитаног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основу намере читаоца разликујемо следеће врсте визуелне рецепције: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читање ради усмеравања;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читање ради информисаности;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читање ради праћења упутстава;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читање ради задовољства.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глобалну информацију;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посебну информацију;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потпуну информацију;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скривено значење одређене поруке.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разликовање текстуалних врста;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препознавање и разумевање тематике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ниво глобалног разумевања;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глобално разумевање у оквиру специфичних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препознавање и разумевање појединачних информација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ниво селективног разумевања;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стручних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књижевних текстова.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9928"/>
        <w:gridCol w:w="654"/>
      </w:tblGrid>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4" w:name="table023"/>
            <w:r w:rsidRPr="00E216EE">
              <w:rPr>
                <w:rFonts w:ascii="Arial" w:hAnsi="Arial" w:cs="Arial"/>
                <w:b/>
                <w:noProof w:val="0"/>
                <w:color w:val="000000"/>
                <w:sz w:val="22"/>
                <w:szCs w:val="22"/>
                <w:lang w:val="en-US"/>
              </w:rPr>
              <w:t>Пре читања</w:t>
            </w: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да ли добро разумем наслов текста и да ли ми је аутор текста познат.</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Пажљиво гледам слике и проверавам да ли ми то може помоћи у предвиђању садржаја текста који ћу читати.</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предвидим о којој врсти текста се ради.</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предвидим тематику текста и да се присетим што већег броја речи у вези са конкретном темом.</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 време читања</w:t>
            </w: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Препознајем врсту текста који читам и по потреби примењујем различите стратегије читања.</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Ослањам се на своја ранија знања и искуства и на основу њих изводим могуће претпоставке и размишљам о намерама аутора.</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Обраћам пажњу на речи које постоје и у мом матерњем језику и у другим језицима које учим.</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 успаничим се уколико не разумем сваку реч, нарочито уколико ми је јасан шири контекст.</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Непознате речи не покушавам да погађам, него закључујем на основу контекста и претходних знања.</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Постављам себи питања да се уверим да добро разумем текст.</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Размишљам о информацијама које се појављују и покушавам да их класификујем као познату/непознату, битну/небитну информацију и сл.</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После читања</w:t>
            </w: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да ли су моје почетне претпоставке биле тачне.</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колико разумем текст и поново се враћам на поједине делове.</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препричам текст.</w:t>
            </w: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bl>
    <w:bookmarkEnd w:id="2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Писмено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врсте и дужина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330"/>
        <w:gridCol w:w="252"/>
      </w:tblGrid>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5" w:name="table024"/>
            <w:r w:rsidRPr="00E216EE">
              <w:rPr>
                <w:rFonts w:ascii="Arial" w:hAnsi="Arial" w:cs="Arial"/>
                <w:b/>
                <w:noProof w:val="0"/>
                <w:color w:val="000000"/>
                <w:sz w:val="22"/>
                <w:szCs w:val="22"/>
                <w:lang w:val="en-US"/>
              </w:rPr>
              <w:t>Пре писања</w:t>
            </w: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Размишљам о употреби адекватних граматичких структура (нпр. употреба времена и сл.) у складу са правилима система страног језика.</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 време писања</w:t>
            </w: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Користим стил, регистар, лексику и граматичке структуре у складу са темом и текстуалним жанром који се тражи у задатку.</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Обраћам пажњу на употребу разноврсне лексике у складу са стилом, регистром и текстуалним жанром.</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После писања</w:t>
            </w: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Поново пажљиво читам тему и смернице за израду задатка. Проверавам да ли мој текст одговара задатој теми и смерницама.</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да ли су стил, регистар, лексика и граматичке структуре у складу са темом и текстуалним жанром који се тражи у задатку.</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адекватност, разноврсност и богатство употребљене лексике у тексту. Избегавам понављање речи и израза.</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Проверам морфосинтаксичку тачност у тексту (граматичке елементе и структуре у складу са правилима система страног језика).</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1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бих поправио/ла своја постигнућа, убудуће ћу водити рачуна о следећем:</w:t>
            </w:r>
          </w:p>
        </w:tc>
        <w:tc>
          <w:tcPr>
            <w:tcW w:w="2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bl>
    <w:bookmarkEnd w:id="2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Усмено изражавање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Активности монолошке говорне продукције су: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јавно обраћање путем разгласа (саопштења, давање упутстава и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Ове активности се могу реализовати на различите начине, и то: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читањем писаног текста пред публиком;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спонтаним излагањем или излагањем уз помоћ визуелне подршке у виду табела, дијаграма, цртежа и др.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реализацијом увежбане улоге или певањем.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разумевање изворног говорника;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неформални разговор;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формална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функционална сарадња;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интервјуисање.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Look w:val="04A0" w:firstRow="1" w:lastRow="0" w:firstColumn="1" w:lastColumn="0" w:noHBand="0" w:noVBand="1"/>
      </w:tblPr>
      <w:tblGrid>
        <w:gridCol w:w="10199"/>
        <w:gridCol w:w="383"/>
      </w:tblGrid>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6" w:name="table025"/>
            <w:r w:rsidRPr="00E216EE">
              <w:rPr>
                <w:rFonts w:ascii="Arial" w:hAnsi="Arial" w:cs="Arial"/>
                <w:b/>
                <w:noProof w:val="0"/>
                <w:color w:val="000000"/>
                <w:sz w:val="22"/>
                <w:szCs w:val="22"/>
                <w:lang w:val="en-US"/>
              </w:rPr>
              <w:t>МОНОЛОШКО ИЗЛАГАЊЕ</w:t>
            </w: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 излагања</w:t>
            </w: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Размишљам о употреби адекватних граматичких структура у складу са правилима система страног језика.</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За време излагања</w:t>
            </w: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Поштујем план и структуру излагања, водећи рачуна о повезивању реченица и надовезивању мисли у логичну целину.</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Обраћам пажњу на употребу разноврсне и адекватне лексике у складу са стилом, регистром и интенцијом.</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ИНТЕРАКЦИЈА</w:t>
            </w: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Покушавам да одржим у интеракцији јасноћу изражавања, ток мисли, спонтаност у изражавању и логично расуђивање и закључивање.</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9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 друге стране, изражавам спремност да на исти начин изађем у сусрет саговорнику уколико има проблема са разумевањем мог излагања.</w:t>
            </w:r>
          </w:p>
        </w:tc>
        <w:tc>
          <w:tcPr>
            <w:tcW w:w="45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bl>
    <w:bookmarkEnd w:id="26"/>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Социокултурна и интеркултурна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Задатак: састављање рецепта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егзотични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Медијација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СЕ ПРАТИ И ВРЕДНУЈЕ РАЗВОЈ ЈЕЗИЧКИХ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E216EE">
        <w:rPr>
          <w:rFonts w:ascii="Arial" w:hAnsi="Arial" w:cs="Arial"/>
          <w:i/>
          <w:noProof w:val="0"/>
          <w:color w:val="000000"/>
          <w:sz w:val="22"/>
          <w:szCs w:val="22"/>
          <w:lang w:val="en-US"/>
        </w:rPr>
        <w:t>Правилником</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 оцењивању ученика у средњем образовању и васпитању</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заједно са ученицима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прилагођавати их непосредним образовним потребама и циљевима.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активност на часу, задаци који се раде на часу и код куће, тестови, писмени задаци, пројекти, портфолио и друго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сви облици наставног рада основ су за праћење и вредновање развоја компетенција код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E216EE">
        <w:rPr>
          <w:rFonts w:ascii="Arial" w:hAnsi="Arial" w:cs="Arial"/>
          <w:i/>
          <w:noProof w:val="0"/>
          <w:color w:val="000000"/>
          <w:sz w:val="22"/>
          <w:szCs w:val="22"/>
          <w:lang w:val="en-US"/>
        </w:rPr>
        <w:t>страни језик</w:t>
      </w:r>
      <w:r w:rsidRPr="00E216EE">
        <w:rPr>
          <w:rFonts w:ascii="Arial" w:hAnsi="Arial" w:cs="Arial"/>
          <w:noProof w:val="0"/>
          <w:color w:val="000000"/>
          <w:sz w:val="22"/>
          <w:szCs w:val="22"/>
          <w:lang w:val="en-US"/>
        </w:rPr>
        <w:t xml:space="preserve">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E216EE">
        <w:rPr>
          <w:rFonts w:ascii="Arial" w:hAnsi="Arial" w:cs="Arial"/>
          <w:i/>
          <w:noProof w:val="0"/>
          <w:color w:val="000000"/>
          <w:sz w:val="22"/>
          <w:szCs w:val="22"/>
          <w:lang w:val="en-US"/>
        </w:rPr>
        <w:t>cloze</w:t>
      </w:r>
      <w:r w:rsidRPr="00E216EE">
        <w:rPr>
          <w:rFonts w:ascii="Arial" w:hAnsi="Arial" w:cs="Arial"/>
          <w:noProof w:val="0"/>
          <w:color w:val="000000"/>
          <w:sz w:val="22"/>
          <w:szCs w:val="22"/>
          <w:lang w:val="en-US"/>
        </w:rPr>
        <w:t>, вишеструки одговори, допуњавање и сл.), као и задатак писане продукције.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Планира се израда два писмена задатка за сваки разред.</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ФИЗИЧКО ВАСПИТАЊЕ</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све образовне профиле у четворогодишњем трајању)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предмета Физичко васпитање је да ученик континуирано развија знања, физичке способности и моторичке вештине у складу са вредностима физичког вежбања, потребама за очување и унапређивање здравља и даљег професионалног развоја.</w:t>
      </w:r>
    </w:p>
    <w:tbl>
      <w:tblPr>
        <w:tblW w:w="0" w:type="auto"/>
        <w:tblCellSpacing w:w="0" w:type="auto"/>
        <w:tblLook w:val="04A0" w:firstRow="1" w:lastRow="0" w:firstColumn="1" w:lastColumn="0" w:noHBand="0" w:noVBand="1"/>
      </w:tblPr>
      <w:tblGrid>
        <w:gridCol w:w="3307"/>
        <w:gridCol w:w="1404"/>
        <w:gridCol w:w="119"/>
        <w:gridCol w:w="802"/>
        <w:gridCol w:w="519"/>
        <w:gridCol w:w="4431"/>
      </w:tblGrid>
      <w:tr w:rsidR="00E216EE" w:rsidRPr="00E216EE" w:rsidTr="00066F61">
        <w:trPr>
          <w:trHeight w:val="90"/>
          <w:tblCellSpacing w:w="0" w:type="auto"/>
        </w:trPr>
        <w:tc>
          <w:tcPr>
            <w:tcW w:w="626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7" w:name="table026"/>
            <w:r w:rsidRPr="00E216EE">
              <w:rPr>
                <w:rFonts w:ascii="Arial" w:hAnsi="Arial" w:cs="Arial"/>
                <w:noProof w:val="0"/>
                <w:color w:val="000000"/>
                <w:sz w:val="22"/>
                <w:szCs w:val="22"/>
                <w:lang w:val="en-US"/>
              </w:rPr>
              <w:t>Разред</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w:t>
            </w:r>
          </w:p>
        </w:tc>
      </w:tr>
      <w:tr w:rsidR="00E216EE" w:rsidRPr="00E216EE" w:rsidTr="00066F61">
        <w:trPr>
          <w:trHeight w:val="90"/>
          <w:tblCellSpacing w:w="0" w:type="auto"/>
        </w:trPr>
        <w:tc>
          <w:tcPr>
            <w:tcW w:w="626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403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8" w:name="table027"/>
            <w:bookmarkEnd w:id="27"/>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10363"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ОБЛАСТ, 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садржајa</w:t>
            </w:r>
          </w:p>
        </w:tc>
      </w:tr>
      <w:tr w:rsidR="00E216EE" w:rsidRPr="00E216EE" w:rsidTr="00066F61">
        <w:trPr>
          <w:trHeight w:val="90"/>
          <w:tblCellSpacing w:w="0" w:type="auto"/>
        </w:trPr>
        <w:tc>
          <w:tcPr>
            <w:tcW w:w="4037"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сврсисходно примењује вежбе, разноврсна природна и изведена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и анализира резултате тестирања са вредностима за свој узраст и сагледа сопствени моторички напредак;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планира и примењује усвојене моторичке вештине у свакодневном животу;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игра један народни и један друштвени плес;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и поштује основне принципе вежбаоног процеса и правила тимских и спортских игара;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навија фер;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разликује различите типове физичке активности и њихов утицај на организам;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примењује усвојене вежбе и вежбања у складу са сопственим могућностима и потребама;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ниво оптерећења током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уочи грешке у извођењу покрета и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на одељењском, разредном и другим такмичењима и/или спортско-рекреативним манифестацијама за које се школа определи;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помаже у организацији школских спортских манифестација;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могућности за свакодневну физичку активност у окружењу и редовно вежба у складу са својим потребама;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принципе здраве исхране;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правила безбедности у физичким активностима у школи и ван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 групним активностима ради на остваривању заједничких циљева;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решава конфликте на толерантан и прихватљив начин;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 вежбању и кретању уочи и негује естетске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коригује последице седентарне активности, положаје, покрете и кретања који имају негативан утицај на здравље применом физичког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поштује здравствено-хигијенска и еколошка правила у вежбању;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редовно контролише своје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повезује штетан утицај који психоактивне супстанце имају на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познаје основне принципе пружања прве помоћи</w:t>
            </w:r>
          </w:p>
        </w:tc>
        <w:tc>
          <w:tcPr>
            <w:tcW w:w="10363"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ФИЗИЧКE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Тестирање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Кондициона припрема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вежбе за развој снаге;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вежбе за развој покретљивости;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вежбе за развој издржљивости;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вежбе за развој брзине: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вежбе за развој координације.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0363"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СПОРТСКО-ТЕХНИЧКО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Атлетика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Усавршавање технике трчања на кратким стазама.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Усавршавање технике трчања на средњим стазама.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Усавршавање технике скок удаљ.</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Усавршавање технике скок увис.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Бацање кугле.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Спортска гимнастика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на тлу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Провера савладаности елемената гимнастике из основне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Вага претклоном и заножењем и спојено, одразом једне ноге колут напред.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Став на шакама, издржај, колут напред.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Два повезана премета странце удесно (улево).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Проширени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Премет странце са окретом за 180</w:t>
            </w:r>
            <w:r w:rsidRPr="00E216EE">
              <w:rPr>
                <w:rFonts w:ascii="Arial" w:hAnsi="Arial" w:cs="Arial"/>
                <w:noProof w:val="0"/>
                <w:color w:val="000000"/>
                <w:sz w:val="22"/>
                <w:szCs w:val="22"/>
                <w:vertAlign w:val="superscript"/>
                <w:lang w:val="en-US"/>
              </w:rPr>
              <w:t>o</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рондат</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Колут назад до става о шакама.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Премет напред.</w:t>
            </w:r>
          </w:p>
        </w:tc>
      </w:tr>
      <w:tr w:rsidR="00E216EE" w:rsidRPr="00E216EE" w:rsidTr="00066F61">
        <w:trPr>
          <w:trHeight w:val="90"/>
          <w:tblCellSpacing w:w="0" w:type="auto"/>
        </w:trPr>
        <w:tc>
          <w:tcPr>
            <w:tcW w:w="403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0363"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Прескок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Згрчка.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Разношка.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Кругови (дохватни)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ученике :</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вучењем вис узнето;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вис стражњи, издржај;</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вучењем вис узнето;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спуст у вис предњи.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уз помоћ суножним одскоком наскок у згиб;</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њих у згибу/уз помоћ;</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спуст у вис стојећи.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Разбој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ученике: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Паралелни разбој:</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Њих у упору.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Саскоци.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Састав.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Проширени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Њих у упору, њих и зањихом склек;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њих и предњихом упор, зањих, предњихом склек, зањихом упор, саскок са окретом за 180°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Предношка (окрет према притки).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ученице двовисински разбој или једна притка вратила: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наскок у упор на н/п (или узмак замахом једне ноге);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премах одножно десном/левом ногом до упора јашућег;</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прехват у потхват упорном руком (до предножне) и спојено одножењем заножне премах, саскок са окретом за 90° (одношка), завршити боком према притки.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Вратило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дохватно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ученике: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Суножним одразом узмак.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Саскок замахом у назад.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Проширени садржај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Ковртљај назад из упора.</w:t>
            </w:r>
          </w:p>
        </w:tc>
      </w:tr>
      <w:tr w:rsidR="00E216EE" w:rsidRPr="00E216EE" w:rsidTr="00066F61">
        <w:trPr>
          <w:trHeight w:val="90"/>
          <w:tblCellSpacing w:w="0" w:type="auto"/>
        </w:trPr>
        <w:tc>
          <w:tcPr>
            <w:tcW w:w="4037" w:type="dxa"/>
            <w:vMerge w:val="restart"/>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0363"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ученице: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Вежба на ниској греди од елемената предвиђених у основној школи.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Висока греда ходање са различитим гимнастичким елементима.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Проширени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Састав на греди.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Коњ са хватаљкама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ученике: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Проширени садржај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Премах одножно десном напред, замах улево, замах удесно, замах улево и спојено премах левом напред, премах десном назад, замах улево, замах удесно и спојено премахом десне; саскок са окретом за 90° улево до става на тлу, леви бок према коњу.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Физичка активност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Понављање и утврђивање раније обучаваних елемената технике.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Проширивање и продубљавање техничко-тактичких способности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Учествовање на такмичењима на нивоу одељења.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Плес и ритмика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Народно коло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Моравац</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Енглески валцер.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Проширени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Народна кола и плесови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Ритмички елементи и вежбе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Полигони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Комбиновани полигон у складу са реализованим моторичким садржајима.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0363"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ФИЗИЧКА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Основна правила и принципи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загревање,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разгибавање, вежбе обликовања,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дисање,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дозирање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смиривање организма.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моторичке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Правила спортских игара и дисциплина.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у вежбању.</w:t>
            </w:r>
          </w:p>
        </w:tc>
      </w:tr>
      <w:tr w:rsidR="00E216EE" w:rsidRPr="00E216EE" w:rsidTr="00066F61">
        <w:trPr>
          <w:trHeight w:val="90"/>
          <w:tblCellSpacing w:w="0" w:type="auto"/>
        </w:trPr>
        <w:tc>
          <w:tcPr>
            <w:tcW w:w="403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0363"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Појам здравља.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Физичко вежбање у функцији унапређивања здравља и превенције болести.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Болести које настају услед неправилног одржавања личне хигијене и нередовне физичке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Значај редовних лекарских прегледа.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Уравнотежена и здрава исхрана.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Психоактивне супстанце и недозвољена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Основе прве помоћи.</w:t>
            </w:r>
          </w:p>
        </w:tc>
      </w:tr>
      <w:tr w:rsidR="00E216EE" w:rsidRPr="00E216EE" w:rsidTr="00066F61">
        <w:trPr>
          <w:trHeight w:val="90"/>
          <w:tblCellSpacing w:w="0" w:type="auto"/>
        </w:trPr>
        <w:tc>
          <w:tcPr>
            <w:tcW w:w="626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29" w:name="table028"/>
            <w:bookmarkEnd w:id="28"/>
            <w:r w:rsidRPr="00E216EE">
              <w:rPr>
                <w:rFonts w:ascii="Arial" w:hAnsi="Arial" w:cs="Arial"/>
                <w:noProof w:val="0"/>
                <w:color w:val="000000"/>
                <w:sz w:val="22"/>
                <w:szCs w:val="22"/>
                <w:lang w:val="en-US"/>
              </w:rPr>
              <w:t>Разред</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w:t>
            </w:r>
          </w:p>
        </w:tc>
      </w:tr>
      <w:tr w:rsidR="00E216EE" w:rsidRPr="00E216EE" w:rsidTr="00066F61">
        <w:trPr>
          <w:trHeight w:val="90"/>
          <w:tblCellSpacing w:w="0" w:type="auto"/>
        </w:trPr>
        <w:tc>
          <w:tcPr>
            <w:tcW w:w="626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85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0" w:name="table029"/>
            <w:bookmarkEnd w:id="29"/>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58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ОБЛАСТ, 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садржајa</w:t>
            </w:r>
          </w:p>
        </w:tc>
      </w:tr>
      <w:tr w:rsidR="00E216EE" w:rsidRPr="00E216EE" w:rsidTr="00066F61">
        <w:trPr>
          <w:trHeight w:val="90"/>
          <w:tblCellSpacing w:w="0" w:type="auto"/>
        </w:trPr>
        <w:tc>
          <w:tcPr>
            <w:tcW w:w="8536" w:type="dxa"/>
            <w:gridSpan w:val="5"/>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правилно примењује вежбе, разноврсна природна и изведена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и анализира резултате тестирања са вредностима за свој узраст;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сагледа сопствени моторички статус и уз помоћ наставника примени вежбања у циљу његовог побољшања;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усвојене моторичке вештине у различитим животним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игра један народни и један друштвени плес;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и поштује основне принципе вежбаоног процеса.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уз помоћ наставника примењује основне методе за развој моторичких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и реши конфликтну ситуацију;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примењује одговарајуће вежбе у складу са сопственим могућностима и потребама;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уз помоћ наставника коригује грешке у извођењу покрета и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на одељењском, разредном и другим такмичењима;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помаже у организацији школских спортских манифестација;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могућности за свакодневну физичку активност и редовно вежба;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принципе здраве исхране и вежбање;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правила безбедности у различитим физичким активностима;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решава конфликте на социјално прихватљив начин;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редовно контролише своје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позитиван и негативан утицај вежбања за репродуктивно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штетан утицај које енергетски напици, психоактивне супстанце и недозвољена средства имају на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познаје и примењује основне принципе пружања прве помоћи.</w:t>
            </w:r>
          </w:p>
        </w:tc>
        <w:tc>
          <w:tcPr>
            <w:tcW w:w="58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ФИЗИЧКE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Тестирање ученика. Примена националне батерије тестова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Кондициона припрема ученика</w:t>
            </w:r>
          </w:p>
        </w:tc>
      </w:tr>
      <w:tr w:rsidR="00E216EE" w:rsidRPr="00E216EE" w:rsidTr="00066F61">
        <w:trPr>
          <w:trHeight w:val="90"/>
          <w:tblCellSpacing w:w="0" w:type="auto"/>
        </w:trPr>
        <w:tc>
          <w:tcPr>
            <w:tcW w:w="0" w:type="auto"/>
            <w:gridSpan w:val="5"/>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58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СПОРТСКО-ТЕХНИЧКО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Атлетика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Усавршавање технике атлетских дисциплина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трчања, скокова удаљ и увис и бацања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Четворобој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Спортска гимнастика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на тлу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Прескоци и скокови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у упору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у вису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Гимнастички полигон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Проширени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Вежбе на тлу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сложенији састав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Висока греда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Прескок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Коњ са хватаљкама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Вежбе у упору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сложенији састав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Вежбе у вису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сложенији састав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Спортске игре и 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Спортске игре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Рукомет, кошарка, одбојка, футсал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Проширивање и продубљивање техничко-тактичких способности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Аеробик и други фитнес програми, стони тенис, бадминтон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Плес и ритмика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Народно коло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Моравац</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Бечки валцер и Ча-ча-ча плес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Народне игре и Плес из средине у којој се школа налази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Народна кола и плесови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Ритмички елементи и састави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Полигони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Комбиновани полигон у складу са савладаним моторичким садржајима</w:t>
            </w:r>
          </w:p>
        </w:tc>
      </w:tr>
      <w:tr w:rsidR="00E216EE" w:rsidRPr="00E216EE" w:rsidTr="00066F61">
        <w:trPr>
          <w:trHeight w:val="90"/>
          <w:tblCellSpacing w:w="0" w:type="auto"/>
        </w:trPr>
        <w:tc>
          <w:tcPr>
            <w:tcW w:w="0" w:type="auto"/>
            <w:gridSpan w:val="5"/>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58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ФИЗИЧКА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Правила и принципи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методи развоја моторичких способности (снага, брзина, издржљивост, покретљивост)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Тактика игре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у вежбању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Улога физичке оспособљености и моторичких знања у ванредним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информационих технологија у физичкој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Физичко вежбање у функцији унапређивања здравља, репродуктивног здравља и превенције болести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Недовољна физичка активност као један од ризика у настанку болести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Значај редовних лекарских прегледа и физичка активност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Исхрана и вежбање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последице неадекватних дијета и дијететских производа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Ризици од конзумирања енергетских напитака, психоактивних супстанци и недозвољених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Основе прве помоћи</w:t>
            </w:r>
          </w:p>
        </w:tc>
      </w:tr>
      <w:tr w:rsidR="00E216EE" w:rsidRPr="00E216EE" w:rsidTr="00066F61">
        <w:trPr>
          <w:trHeight w:val="90"/>
          <w:tblCellSpacing w:w="0" w:type="auto"/>
        </w:trPr>
        <w:tc>
          <w:tcPr>
            <w:tcW w:w="626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1" w:name="table030"/>
            <w:bookmarkEnd w:id="30"/>
            <w:r w:rsidRPr="00E216EE">
              <w:rPr>
                <w:rFonts w:ascii="Arial" w:hAnsi="Arial" w:cs="Arial"/>
                <w:noProof w:val="0"/>
                <w:color w:val="000000"/>
                <w:sz w:val="22"/>
                <w:szCs w:val="22"/>
                <w:lang w:val="en-US"/>
              </w:rPr>
              <w:t>Разред</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w:t>
            </w:r>
          </w:p>
        </w:tc>
      </w:tr>
      <w:tr w:rsidR="00E216EE" w:rsidRPr="00E216EE" w:rsidTr="00066F61">
        <w:trPr>
          <w:trHeight w:val="90"/>
          <w:tblCellSpacing w:w="0" w:type="auto"/>
        </w:trPr>
        <w:tc>
          <w:tcPr>
            <w:tcW w:w="626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6450"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2" w:name="table031"/>
            <w:bookmarkEnd w:id="31"/>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7950"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ОБЛАСТ, 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садржајa</w:t>
            </w:r>
          </w:p>
        </w:tc>
      </w:tr>
      <w:tr w:rsidR="00E216EE" w:rsidRPr="00E216EE" w:rsidTr="00066F61">
        <w:trPr>
          <w:trHeight w:val="90"/>
          <w:tblCellSpacing w:w="0" w:type="auto"/>
        </w:trPr>
        <w:tc>
          <w:tcPr>
            <w:tcW w:w="6450" w:type="dxa"/>
            <w:gridSpan w:val="3"/>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правилно примењује вежбе, разноврсна природна и изведена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и анализира резултате тестирања са вредностима за свој узраст;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сагледа сопствени моторички статус и примени одговарајућа вежбања по савету наставника у циљу његовог побољшања;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усвојене моторичке вештине у различитим животним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игра један народни и један друштвени плес;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и поштује основне принципе вежбаоног процеса и примењује основне методе за развој моторичких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конфликтну ситуацију;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примењује одговарајуће вежбе у складу са сопственим могућностима и потребама;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коригује грешке у извођењу покрета и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на одељењском, разредном и другим такмичењима;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у организацији школских спортских манифестација;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могућности за свакодневну физичку активност и редовно вежба;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принципе здраве исхране и вежбање;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правила безбедности у различитим физичким активностима;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решава конфликте на социјално прихватљив начин;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редовно одлази на систематске прегледе;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позитиван и негативан утицај вежбања на репродуктивно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штетан утицај које енергетски напици, психоактивне супстанце и недозвољена средства имају на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правилно примени поступке у пружању прве помоћи.</w:t>
            </w:r>
          </w:p>
        </w:tc>
        <w:tc>
          <w:tcPr>
            <w:tcW w:w="7950"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ФИЗИЧКE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Тестирање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Кондициона припрема ученика (снага, брзина, издржљивост, гипкост, координација)</w:t>
            </w:r>
          </w:p>
        </w:tc>
      </w:tr>
      <w:tr w:rsidR="00E216EE" w:rsidRPr="00E216EE" w:rsidTr="00066F61">
        <w:trPr>
          <w:trHeight w:val="90"/>
          <w:tblCellSpacing w:w="0" w:type="auto"/>
        </w:trPr>
        <w:tc>
          <w:tcPr>
            <w:tcW w:w="0" w:type="auto"/>
            <w:gridSpan w:val="3"/>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950"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СПОРТСКО-ТЕХНИЧКО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Атлетика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Усавршавање технике атлетских дисциплина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трчања, скокова удаљ и увис и бацања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Четворобој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Спортска гимнастика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на тлу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Прескоци и скокови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у упору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у вису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Гимнастички полигон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Проширени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Вежбе на тлу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сложенији састав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Висока греда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Прескок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Коњ са хватаљкама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Вежбе у упору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сложенији састав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Вежбе у вису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сложенији састав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Спортске игре и 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Спортске игре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рукомет, кошарка, одбојка, футсал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Проширивање и продубљивање техничко-тактичких способности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Аеробик и други фитнес програми, стони тенис, бадминтон, оријентиринг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Плес и ритмика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Народно коло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Ужичко</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Енглески и Бечки валцер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Ча-ча-ча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Rock n Roll</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плес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Народне игре и Плес из средине у којој се школа налази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Народна кола и плесови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Ритмички елементи и састави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Полигони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Комбиновани полигон у складу са савладаним моторичким садржајима.</w:t>
            </w:r>
          </w:p>
        </w:tc>
      </w:tr>
      <w:tr w:rsidR="00E216EE" w:rsidRPr="00E216EE" w:rsidTr="00066F61">
        <w:trPr>
          <w:trHeight w:val="90"/>
          <w:tblCellSpacing w:w="0" w:type="auto"/>
        </w:trPr>
        <w:tc>
          <w:tcPr>
            <w:tcW w:w="0" w:type="auto"/>
            <w:gridSpan w:val="3"/>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950"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ФИЗИЧКА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Правила и принципи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методи развоја моторичких способности (снага, брзина, издржљивост, покретљивост).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Тактика игре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у вежбању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Улога физичке оспособљености и моторичких знања у ванредним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информационих технологија у физичкој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Физичко вежбање у функцији унапређивања здравља, репродуктивног здравља и превенције болести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Недовољна физичка активност као један од ризика у настанку болести.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Значај редовних лекарских прегледа и физичка активност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Исхрана и вежбање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последице неадекватних дијета и дијететских производа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Ризици од конзумирања енергетских напитака, психоактивних супстанци и недозвољених средстава (медикаменти и суплементи)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Основе прве помоћи у вежбању и професионалном раду</w:t>
            </w:r>
          </w:p>
        </w:tc>
      </w:tr>
      <w:tr w:rsidR="00E216EE" w:rsidRPr="00E216EE" w:rsidTr="00066F61">
        <w:trPr>
          <w:trHeight w:val="90"/>
          <w:tblCellSpacing w:w="0" w:type="auto"/>
        </w:trPr>
        <w:tc>
          <w:tcPr>
            <w:tcW w:w="626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3" w:name="table032"/>
            <w:bookmarkEnd w:id="32"/>
            <w:r w:rsidRPr="00E216EE">
              <w:rPr>
                <w:rFonts w:ascii="Arial" w:hAnsi="Arial" w:cs="Arial"/>
                <w:noProof w:val="0"/>
                <w:color w:val="000000"/>
                <w:sz w:val="22"/>
                <w:szCs w:val="22"/>
                <w:lang w:val="en-US"/>
              </w:rPr>
              <w:t>Разред</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w:t>
            </w:r>
          </w:p>
        </w:tc>
      </w:tr>
      <w:tr w:rsidR="00E216EE" w:rsidRPr="00E216EE" w:rsidTr="00066F61">
        <w:trPr>
          <w:trHeight w:val="90"/>
          <w:tblCellSpacing w:w="0" w:type="auto"/>
        </w:trPr>
        <w:tc>
          <w:tcPr>
            <w:tcW w:w="626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7718"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4" w:name="table033"/>
            <w:bookmarkEnd w:id="33"/>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668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ОБЛАСТ, 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садржајa</w:t>
            </w:r>
          </w:p>
        </w:tc>
      </w:tr>
      <w:tr w:rsidR="00E216EE" w:rsidRPr="00E216EE" w:rsidTr="00066F61">
        <w:trPr>
          <w:trHeight w:val="90"/>
          <w:tblCellSpacing w:w="0" w:type="auto"/>
        </w:trPr>
        <w:tc>
          <w:tcPr>
            <w:tcW w:w="7718" w:type="dxa"/>
            <w:gridSpan w:val="4"/>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бира и примењује вежбе, разноврсна природна и изведена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и упореди резултате тестирања са вредностима за свој узраст;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сагледа сопствене моторичке и функционалне способности и примени вежбања у циљу њиховог побољшања;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сврсисходно примени усвојене моторичке вештине у различитим животним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игра народне и друштвене плесове;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основне принципе тренажног процеса и основне методе унапређивања моторичких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изради индивидуални програм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одговорно се односи према објектима, справама и реквизитима у просторима за вежбање;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решава конфликтне ситуације;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примени одговарајуће вежбе у складу са могућностима и потребама;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на одељењском, разредном и другим такмичењима;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помаже и учествује у организацији школских спортских манифестација;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могућности за свакодневну физичку активност;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усклади исхрану са вежбањем;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правила безбедности у различитим физичким активностима и преноси их на друге учеснике у вежбању;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сагледа узроке и последице девијантног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редовно контролише своје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позитиван и негативан утицај вежбања за репродуктивно здравље и примењује мере предострожности код себе и других;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одупре изазовима конзумирања енергетских напитака, психоактивних и фармаколошких супстанци и других недозвољених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адекватно реагује при пружању прве помоћи себи или другом лицу.</w:t>
            </w:r>
          </w:p>
        </w:tc>
        <w:tc>
          <w:tcPr>
            <w:tcW w:w="668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ФИЗИЧКE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Тестирање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Кондициона припрема ученика (снага, брзина, издржљивост, гипкост, координација)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природних и изведених облика кретања у функцији развоја физичких способности</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68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СПОРТСКО-ТЕХНИЧКО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Атлетика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Усавршавање технике атлетских дисциплина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трчања, скокова удаљ и увис и бацања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Атлетско одељенско такмичење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Спортска гимнастика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на тлу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Гимнастички полигон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Проширени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на справама и тлу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Спортске игре и 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Спортске игре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Рукомет, кошарка, одбојка, футсал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игра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Аеробик, пилатес и други фитнес програми, стони тенис, бадминтон, оријентиринг, борења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Плес и ритмика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Припрема за матурски плес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Ритмички елементи и састави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Полигони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Комбиновани полигон у складу са савладаним моторичким садржајима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68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ФИЗИЧКА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принципи тренинга и израда индивидуалних програма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Фитнес програми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у вежбању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Значај физичке оспособљености и моторичких знања за сналажење у ванредним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Социолошки аспекти навијања у спорту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Значај физичког вежбања за регенерацију радних способности и смањења негативних утицаја будућег занимања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Значај физичке оспособљености за рад, одбрану и послове у физичком васпитању, рекреацији и спорту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информационих технологија у физичком вежбању, спорту и рекреацији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Здравље, репродуктивно здравље, превенција болести и физичко вежбање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Хипокинезија и њене последице на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Редовни лекарски прегледи као мера смањења ризика у вежбању и тренингу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Последице неадекватних дијета и употреба дијететских производа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Правилна употреба додатака исхрани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Последице конзумирања психоактивних супстанци и неправилно коришћење медикамената и других недозвољених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Основе прве помоћи у вежбању и професионалном раду</w:t>
            </w:r>
          </w:p>
        </w:tc>
      </w:tr>
    </w:tbl>
    <w:bookmarkEnd w:id="34"/>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Достизање циља и исхода наставе и учења Физичког васпитања заснива се на јединству наставних и ваннаставних организационих облика рада који се састоје из три предметне области: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физичке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моторичке вештине спорт и спортске дисциплине;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физичка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наставе и учења базиран је на усвојеним знањима, вештинама, ставовима и вредностима из претходних разреда.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Организациони облици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 Часови физичког и здравственог образовања;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 Слободне активности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секције;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 Недеља школског спорта;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 Активности у природи (крос, спортски дан, излети, зимовање, летовање...);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 Школска такмичења;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А. Часови физичког и здравственог васпитања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Наставне области: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 Физичке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свим часовима и на другим организационим облицима рада, посебан акценат се ставља 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унапређивање и одржавање физичких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проширивање знања о развоју моторичких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правилно држање тела.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Унапређивање и одржавање физичких способности континуирано се реализује на свим часовима. У основној фази часа унапређивање физичких способности потребно је ускладити са утицајима вежбања из области Моторичке вештине, спорт и спортске дисциплине.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основу процене могућности и потреба ученика наставник може већи део часа искористити за рад на развоју физичких способности ученика. Методе и облици рада бирају се у складу са потребама ученика и материјално-техничким условима. У развоју физичких способности препоручује се примена диференцираних облика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унапређивања и одржавања физичких способности је саставни део годишњег плана рада наставника.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праћење, вредновање и евидентирање физичких способности ученика користи се батерија тестова из </w:t>
      </w:r>
      <w:r w:rsidRPr="00E216EE">
        <w:rPr>
          <w:rFonts w:ascii="Arial" w:hAnsi="Arial" w:cs="Arial"/>
          <w:i/>
          <w:noProof w:val="0"/>
          <w:color w:val="000000"/>
          <w:sz w:val="22"/>
          <w:szCs w:val="22"/>
          <w:lang w:val="en-US"/>
        </w:rPr>
        <w:t>Приручника за праћење физичког развоја и развоја моторичких способности ученика у настави физичког васпитања</w:t>
      </w:r>
      <w:r w:rsidRPr="00E216EE">
        <w:rPr>
          <w:rFonts w:ascii="Arial" w:hAnsi="Arial" w:cs="Arial"/>
          <w:noProof w:val="0"/>
          <w:color w:val="000000"/>
          <w:sz w:val="22"/>
          <w:szCs w:val="22"/>
          <w:lang w:val="en-US"/>
        </w:rPr>
        <w:t xml:space="preserve"> (Завод за унапређивање образовања и васпитања, 2019).</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II. Спортско-техничко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Основни и проширени садржаји дати су у наставној теми </w:t>
      </w:r>
      <w:r w:rsidRPr="00E216EE">
        <w:rPr>
          <w:rFonts w:ascii="Arial" w:hAnsi="Arial" w:cs="Arial"/>
          <w:i/>
          <w:noProof w:val="0"/>
          <w:color w:val="000000"/>
          <w:sz w:val="22"/>
          <w:szCs w:val="22"/>
          <w:lang w:val="en-US"/>
        </w:rPr>
        <w:t>Спортска гимнастика</w:t>
      </w:r>
      <w:r w:rsidRPr="00E216EE">
        <w:rPr>
          <w:rFonts w:ascii="Arial" w:hAnsi="Arial" w:cs="Arial"/>
          <w:noProof w:val="0"/>
          <w:color w:val="000000"/>
          <w:sz w:val="22"/>
          <w:szCs w:val="22"/>
          <w:lang w:val="en-US"/>
        </w:rPr>
        <w:t xml:space="preserve"> уз уважавање индивидуалних способности ученика и материјално-техничке опремљености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Усвојене моторичке вештине треба да омогуће ученицима њихову примену у спорту, свакодневним активностима, специфичним и ванредним животним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Ученицима који тренутно нису у стању да изведу неке од предвиђених вежби, задају се посебна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Уколико ученик не достигне предвиђени исход, оставља се могућност да исти достигне у наредном периоду.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раду са ученицима могу се реализовати додатни садржаји које креира наставник у складу са потребама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Кроз процес реализације наставе неопходно је пратити способности ученика и давати одговарајуће савете.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III. Физичко образовање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Ова наставна област реализујe се кроз све организационе облике рада, наставне области и теме уз практичан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тренинга,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 Неопходно је истаћи значај физичких способности и оспособљеност у вештинама за одржавање радне и одбрамбене способности, и њихову примену у ванредним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Садржаји ове наставне области реализују се непосредно пре, током и након вежбања на часу, као и другим пригодним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Развијање знања из ове области реализује се на основама интерактивне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Исходи су важан део и незаобилазан елемент процеса планирања наставе и учења и дефинисани као резултати учења на крају сваког разреда. Током планирања рада потребно је одредити временску динамику за остваривање појединих исхода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следеће облике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теоријска настава (до 4 часа);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практична настава (у складу са планом образовног профила).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образовање и Здравствена култура уз могући практичан рад у складу са условима.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школама које имају услове максималан број часова без практичног рада не би требало да буде већи од четири (4) у току школске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 планирању теоријских садржаја неопходно је узети у обзир: садржај програма, претходна искуства ученика, садржаје других предмета (корелацију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међупредметне компетенције).</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Број часова по темама планира се на основу процене наставника, могућности и интересовања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Број часова по темама одређује Стручно веће.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Достизање исхода наставне теме </w:t>
      </w:r>
      <w:r w:rsidRPr="00E216EE">
        <w:rPr>
          <w:rFonts w:ascii="Arial" w:hAnsi="Arial" w:cs="Arial"/>
          <w:i/>
          <w:noProof w:val="0"/>
          <w:color w:val="000000"/>
          <w:sz w:val="22"/>
          <w:szCs w:val="22"/>
          <w:lang w:val="en-US"/>
        </w:rPr>
        <w:t>Спортска гимнастика</w:t>
      </w:r>
      <w:r w:rsidRPr="00E216EE">
        <w:rPr>
          <w:rFonts w:ascii="Arial" w:hAnsi="Arial" w:cs="Arial"/>
          <w:noProof w:val="0"/>
          <w:color w:val="000000"/>
          <w:sz w:val="22"/>
          <w:szCs w:val="22"/>
          <w:lang w:val="en-US"/>
        </w:rPr>
        <w:t xml:space="preserve"> остварује се реализацијом основних и проширених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садржаји</w:t>
      </w:r>
      <w:r w:rsidRPr="00E216EE">
        <w:rPr>
          <w:rFonts w:ascii="Arial" w:hAnsi="Arial" w:cs="Arial"/>
          <w:noProof w:val="0"/>
          <w:color w:val="000000"/>
          <w:sz w:val="22"/>
          <w:szCs w:val="22"/>
          <w:lang w:val="en-US"/>
        </w:rPr>
        <w:t xml:space="preserve"> су они које је неопходно спровести у раду са ученицима узимајући у обзир способности ученика, материјално-техничке и просторне услове.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Проширени садржаји</w:t>
      </w:r>
      <w:r w:rsidRPr="00E216EE">
        <w:rPr>
          <w:rFonts w:ascii="Arial" w:hAnsi="Arial" w:cs="Arial"/>
          <w:noProof w:val="0"/>
          <w:color w:val="000000"/>
          <w:sz w:val="22"/>
          <w:szCs w:val="22"/>
          <w:lang w:val="en-US"/>
        </w:rPr>
        <w:t xml:space="preserve">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Физичке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Тестирање ученика тј. 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Препоручени начини рада за развој физичких способности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Развој снаге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без и са реквизитима,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пару (два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 справама и уз помоћ справа.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Развој гипкости (покретљивости)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без реквизита и са реквизитима,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пару (два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уз коришћење справа.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Развој издржљивости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трчања,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спортске игре,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прескакање вијаче,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плес.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Развој координације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извођење координационих вежби у различитом ритму и променљивим условима.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5. Развој брзине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штафетне игре;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извођење вежби максималном брзином.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Методе вежбања које се примењују у настави су тренажне методе, прилагођене индивидуалним способностима и карактеристикама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у сарадњи са ученицима даје упутства за израду личних програма вежбања које ученици повремено приказују на часовима.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Спортско-техничко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Атлетика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Трчања: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Усавршавање технике трчања на кратке стазе.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Трчање на време на кратке стазе сходно условима (30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100 m).</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Усавршавање технике трчања на средњим и дугим стазама: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Трчање умереним интензитетом и различитим темпом у трајању од 9 до 12 и више минута (постепено повећавати време у сваком разреду).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Трчање 800 m ученице и 1500 m ученици на време.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Скокови: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скок удаљ: једном од техника.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скок увис: једном од техника.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Бацања: бацање кугле, једна од техника (ученице 4 kg</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ученици 5 kg</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Спровести такмичења у одељењу, на резултат, у свим реализованим атлетским дисциплинама у складу са могућностима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Крос се организује једном у току школске године (ученице 800 m, ученици 1200 m).</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Спортска гимнастика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Наставник формира групе на основу умења (вештина) ученика стечених након завршених претходних разреда на најмање две групе: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бољу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слабију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Неопходно је олакшавати, односно отежавати програм вежби на основу моторичких способности и претходно развијених знања и умења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Основни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на тлу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Понављање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усавршавање елемената у складу са индивидуалним могућностима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Проширени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 на справама и тлу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Прескок (козлић или коњ)</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Згрчка.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Разношка.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Одбочка.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Прескоци преко коња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Кругови, разбој, вратило, греда, коњ са хватаљкама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Поновити елементе из основне школе и проширити их постепено новим елементима у сваком од разреда средње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Спортске игре и физичка активност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1. Футсал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Игра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3.2. Рукомет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Игра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3.3. Кошарка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Игра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3.4. Одбојка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Игра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3.5. 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складу са просторно техничким могућностима школе наставник у договору са ученицима реализује неке од наведених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Кондиционо вежбање (кружни тренинг, аеробик, пилатес, елементи фитнеса и др.)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Пливање и ватерполо;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Скијање;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Клизање;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Бадминтон;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Стони тенис;</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Оријентиринг;</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Веслање;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Основни елементи борилачких спортова и самоодбране;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Друге активности по избору Стручног већа школе у складу са потребама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Активности од значаја за локалну заједницу.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Пливање и ватерполо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Пливање реализују школе које за то имају услове у школи или објектима у њеној близини</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наставе пливања предлаже Стручно веће на основу могућности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Клизање и скијање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 у непосредној близини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Плес и ритмика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Понављање плесова усвојених у основној школи и у сваком разреду проширити или научити нови плес у складу са програмом.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Примена елемената ритмике у циљу унапређивања моторичких способности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Припрема за матурски плес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5. Полигони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осмишљава полигоне у складу са усвојеним моторичким садржајима.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полигона у одређеним професијама (факултети спорта и физичког васпитања, војска, полиција, спасиоци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Физичка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Ова наставна област реализујe се кроз све друге наставне области и теме уз практичан рад и састоји се од две наставне теме Физичко образовање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Упознати ученике са основним принципима тренинга и израдом индивидуалних програма вежбања. Са ученицима реализовати фитнес програме за које показују посебни интерес. Упознати ученике о значају физичке оспособљености за рад, одбрану, сналажење у ванредним ситуацијама и за послове у физичком васпитању, рекреацији и спорту. Указивати на правила безбедности приликом вежбања. Проширити знања о превентивном утицају физичког вежбања на здравље. Упознати ученике са применом савремених средстава и ИКТ-а у физичком вежбању, спорту и рекреацији.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Продубљивање знања о значају вежбања за очување здравља. Подсетити ученике на значај и улогу физичког вежбања у очувању здравља и могуће последице хипокинезије. Нагласити ученицима значај заштите приликом вежбања у циљу очувања репродуктивног здравља. Информисање ученика о значају лекарских прегледа као основне превентиве присутних ризика у спорту и рекреацији. Упознати ученике са последицама практиковања неадекватних дијета.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Пружање информација о штетним последицама и ризицима конзумирања различитих енергетских напитака, психоактивних супстанци и других недозвољених средства на организам (штетност дувана, алкохола, дроге, прекомерне употребе фармаколошких суплемената, лекова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зависности од узраста ученика и претходних искустава ученике је неопходно, постепено у сваком од разреда, оспособити за пружање прве помоћи код најчешћих повреда: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Поступак са ранама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крварења;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Поступак са опекотинама;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Поступак са промрзлинама;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Поступак приликом прелома, уганућа, ишчашења екстремитета;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Поступак приликом повреде кичменог стуба;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Поступак приликом губитка свести (кома положај);</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Поступак приликом епилептичног напада;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Спашавање утопљеника и прва помоћ (теоријски приступ);</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Обавештавање надлежних институција (хитна помоћ, полиција, наставник, родитељ...).</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Посебна препорука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складу са специфичностима образовног профила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занимања препорука је да се тежиште стави 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активности којима се компензују негативни утицаји на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активности које доприносе развоју способностима важним за обављање процеса рада и очување радне способности.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Дидактичко-методички елементи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карактеристике реализације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јасноћа наставног процеса;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оптимално коришћење расположивог простора, справа и реквизита;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избор рационалних облика и метода рада;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избор вежби усклађен са програмским садржајима и достизањем исхода;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функционална повезаност делова часа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унутар једног и више узастопних часова одређене наставне теме.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Избор дидактичких облика рада треба да буде у функцији ефикасне организације и интензификације часа у циљу достизања постављених исхода.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Значајне активности ученика</w:t>
      </w:r>
      <w:r w:rsidRPr="00E216EE">
        <w:rPr>
          <w:rFonts w:ascii="Arial" w:hAnsi="Arial" w:cs="Arial"/>
          <w:noProof w:val="0"/>
          <w:color w:val="000000"/>
          <w:sz w:val="22"/>
          <w:szCs w:val="22"/>
          <w:lang w:val="en-US"/>
        </w:rPr>
        <w:t xml:space="preserve"> у оквиру предмета су: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Посматрање са усмереном и концентрисаном пажњом ради јасног запажања и уочавања свих елемената и информација о вежбању као и информација о здрављу (уочавање важних карактеристика вежби и процеса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Увежбавање и демонстрација усвојених елемената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вежби;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Играње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активно учешће и сарадња у спортским играма и дисциплинама;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Описивање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вербално изражавање спољашњих и унутрашњих запажања о вежбању и здрављу;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Процењивање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сопствених могућности у вежбању;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Континуирана примена мера безбедности приликом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Бележење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записивање графичко, симболичко, електронско бележење опажања у вези вежбања и здравља;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Практиковање усвојеног у настави, свакодневном животу, вежбању и раду;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Истраживање релевантних извора информација о вежбању и здрављу;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Стварање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сопствени програм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Праћење и анализирање резултата тестирања;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Активности у оквиру мини-пројекта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осмишљавање и реализација.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ВРЕДНОВАЊЕ И ОЦЕЊИВАЊЕ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школовања у средњем образовању и васпитању сваки ученик предаје наставнику лични картон који је добио након завршеног основног образовања и васпитања ради даљег праћења његовог развоја.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циљу сагледавања и анализирања ефеката наставе Физичког и здравственог образовања</w:t>
      </w:r>
      <w:r w:rsidRPr="00E216EE">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наставник подједнако континуирано прати и вреднује: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Однос ученика према Физичком и здравственом васпитању који обухвата: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вежбање у адекватној спортској опреми;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редовно присуство и рад на часовима;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учествовање у ванчасовним и ваншколским активностима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Приказ вежби за развој снаге, покретљивости, брзине, издржљивости и координације.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Достигнут ниво постигнућа моторичких знања, умења и навика (напредак у усавршавању технике и тактичких елемената):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Атлетика: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Приказ технике спринтерског трчања: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спринтерско трчање 30</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100 m на време.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Приказ технике истрајног трчања: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истрајно трчање у трајању од 9 од 12 минута (у зависности од разреда, нпр. први разред 9 минута, други разред 10 минута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трчање школског кроса.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Приказ технике скока удаљ.</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Приказ технике скока увис.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Техника бацања кугле.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Спортска гимнастика: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се прати и вреднује на основу нивоа достигнутих исхода спортске гимнастике током школске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Спортске игре и 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се прати и вреднује на основу нивоа достигнутих исхода наставних тема спортских игара и активности по избору.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Пливање: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Пливање једном техником по избору ученика у дужини од 50 m.</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Плес и ритмика: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зависности од разреда наставник прти и вреднује: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Ужичко коло и Моравац.</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Бечки и Енглески валцер (мешовити парови).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Rock ’n’ roll и Ча-ча-ча (мешовити парови).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Стони тенис: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Познавање правила стоног тениса. Основни став, кретање и техника држања рекета. Основне технике удараца бекхенд и форхенд. Сервис. Игра.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Клизање и скијање: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Приказ усвојеног нивоа технике клизања или скијања.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Друге активности у складу са могућностима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самоодбрана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 Индивидуални напредак у развоју моторичких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Индивидуални напредак сваког ученика процењује се у односу на претходно проверено стање.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праћења, вредновања и оцењивања неопходно је узети у обзир способности ученика, његов индивидуални напредак у односу на претходна постигнућа и могућности, као и ангажовање ученика у наставном процесу.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Код ученика ослобођених од практичног дела наставе, наставник прати и вреднује: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ниво остварености исхода из области Физичко образовање и здравствена 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учешће у настави и организацији ваннаставних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вредновање и оцењивање ученика ослобођених од практичног дела наставе, наставник може извршити усменим или писменим путем.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вредновање и оцењивање ученика са инвалидитетом врши се на основу његовог индивидуалног напретка и активности на часовима.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Ваннаставне и ваншколске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План и програм ових активности предлаже Стручно веће и саставни је део годишњег плана рада школе и школског програма.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Б. Секције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В. Недеља школског спорта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Недеља школског спорта обухвата: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физичке активности прилагођене узрасту и могућностима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радионице о здрављу, физичком вежбању, спорту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План и програм Недеље школског спорта сачињава Стручно веће у сарадњи са другим стручним већима (Ликовне културе, Музичке културе, Историје, Рачунарства и информатике...)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Г. Активности у природи (излет, крос, зимовање, летовање...)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 фонда радних дана, предвиђених заједничким планом, на предлог Стручног већа наставника Физичког и здравственог васпитања</w:t>
      </w:r>
      <w:r w:rsidRPr="00E216EE">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школа организује активности у природи: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излет са пешачењем (до 12 km у оба правца);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крос се организује најмање једном у току школске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зимовање у трајању од 7 дана (обука скијања и активности на снегу);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летовање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организује се за време летњег распуста (боравак у природи са организованим образовним и физичким активностима).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Д. Школска такмичења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Школа организује и спроводи школска такмичења, као интегрални део процеса физичког и здравственог образовања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би што већи број ученика био обухваћен системом такмичења, на ваншколским такмичењима један ученик може представљати школу само у једном спорту и једној спортској дисциплини.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Ослобађање ученика од практичног дела наставе Физичког и здравственог васпитања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Ослобођеним ученицима треба пружити могућност 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прате активности на часу и усвајају правила игре и основе индивидуалне и колективне тактике;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направе презентацију са спортског догађаја, о историји спорта или некој другој спортској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 други начин помажу у настави (воде записник, суде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Пример исхода за ученике ослобођене од практичног дела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наведе правила игара и основе тактике које се најчешће примењују у настави, правила атлетике и спортске гимнастике;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примени основна здравствено-хигијенска правила;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примени знања о повезаности здраве исхране и физичке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наведе последице недовољне физичке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помогне у организацији ванчасовних активности предвиђених програмом.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Ученицима са инвалидитетом настава се прилагођава у складу са њиховим могућностима и врстом инвалидитета.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Педагошка документација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Педагошку документацију наставника чине: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Дневник рада, структура и садржај утврђује се на нивоу стручног Савеза, а наставнику се оставља могућност да га допуни оним материјалом за које има још потребе.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Педагошку документацију наставник сачињава у писаној, а по могућности и електронској форми.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МАТЕМАТИКА</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образовне профиле у четворогодишњем трајању који имају 2 часа недељно)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4513"/>
        <w:gridCol w:w="720"/>
        <w:gridCol w:w="219"/>
        <w:gridCol w:w="104"/>
        <w:gridCol w:w="1304"/>
        <w:gridCol w:w="3722"/>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5" w:name="table034"/>
            <w:r w:rsidRPr="00E216EE">
              <w:rPr>
                <w:rFonts w:ascii="Arial" w:hAnsi="Arial" w:cs="Arial"/>
                <w:noProof w:val="0"/>
                <w:color w:val="000000"/>
                <w:sz w:val="22"/>
                <w:szCs w:val="22"/>
                <w:lang w:val="en-US"/>
              </w:rPr>
              <w:t>Разред</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7849"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6" w:name="table035"/>
            <w:bookmarkEnd w:id="35"/>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655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7849" w:type="dxa"/>
            <w:gridSpan w:val="4"/>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логичке и скуповне операције;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функције и њихова својства;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преведе рационалне бројеве из једног записа у други;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 основу једноставнијег реалног проблема састави и израчуна вредност бројевног израза (са или без калкулатора);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апсолутну вредност реалног броја;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заокругли број на одређени број децимала;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границу апсолутне и релативне грешке;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пропорцију и процентни рачун у реалном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прост каматни рачун у једноставним реалним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узајамне положаје тачака и правих у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Талесову теорему;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трансформише целе и рационалне алгебарске изразе;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линеарне једначине, неједначине и системе линеарних једначина са две непознате;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графички представи линеарну функцију и анализира њен график;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проблем који се своди на линеарну једначину или систем линеарних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вредности тригонометријских функција углова од 30°, 45° и 60°;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tc>
        <w:tc>
          <w:tcPr>
            <w:tcW w:w="655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ЛОГИКА И СКУПОВИ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логичке и скуповне операције. Важнији закони закључивања.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Функције.</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55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РЕАЛНИ 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Преглед различитих врста бројева (природни, цели, рационални, реални), операције и њихова својства. Апсолутна вредност реалног броја.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Приближна вредност реалних бројева, правила заокругљивања.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Апсолутна и релативна грешка.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55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ПРОПОРЦИОНАЛНОСТ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и рачун поделе).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Процентни рачун.</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55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ГЕОМЕТРИЈА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Геометријски појмови и везе између њих.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Троугао. Значајне тачке троугла.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Четвороугао.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Кружница и круг.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Талесова теорема.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55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РАЦИОНАЛНИ АЛГЕБАРСКИ ИЗРАЗИ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Полиноми, сабирање, одузимање и множење полинома.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Растављање полинома на чиниоце. Појам дељивости полинома. НЗС и НЗД полинома.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Операције са рационалним алгебарским изразима.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55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ЛИНЕАРНЕ ЈЕДНАЧИНЕ, НЕЈЕДНАЧИНЕ И СИСТЕМИ ЛИНЕАРНИХ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Линеарне једначине и неједначине.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Линеарна функција и њен график.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Системи линеарних једначина са две непознате.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Примене у реалним ситуацијама.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55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ТРИГОНОМЕТРИЈА ПРАВОУГЛОГ ТРОУГЛА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Решавање правоуглог троугла.</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7" w:name="table036"/>
            <w:bookmarkEnd w:id="36"/>
            <w:r w:rsidRPr="00E216EE">
              <w:rPr>
                <w:rFonts w:ascii="Arial" w:hAnsi="Arial" w:cs="Arial"/>
                <w:noProof w:val="0"/>
                <w:color w:val="000000"/>
                <w:sz w:val="22"/>
                <w:szCs w:val="22"/>
                <w:lang w:val="en-US"/>
              </w:rPr>
              <w:t>Разред</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7693"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8" w:name="table037"/>
            <w:bookmarkEnd w:id="37"/>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6707"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7693" w:type="dxa"/>
            <w:gridSpan w:val="3"/>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скицира графике функција </w:t>
            </w:r>
            <w:r w:rsidRPr="00E216EE">
              <w:rPr>
                <w:rFonts w:ascii="Arial" w:hAnsi="Arial" w:cs="Arial"/>
                <w:i/>
                <w:noProof w:val="0"/>
                <w:color w:val="000000"/>
                <w:sz w:val="22"/>
                <w:szCs w:val="22"/>
                <w:lang w:val="en-US"/>
              </w:rPr>
              <w:t>у</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x</w:t>
            </w:r>
            <w:r w:rsidRPr="00E216EE">
              <w:rPr>
                <w:rFonts w:ascii="Arial" w:hAnsi="Arial" w:cs="Arial"/>
                <w:noProof w:val="0"/>
                <w:color w:val="000000"/>
                <w:sz w:val="22"/>
                <w:szCs w:val="22"/>
                <w:vertAlign w:val="superscript"/>
                <w:lang w:val="en-US"/>
              </w:rPr>
              <w:t>2</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у</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x</w:t>
            </w:r>
            <w:r w:rsidRPr="00E216EE">
              <w:rPr>
                <w:rFonts w:ascii="Arial" w:hAnsi="Arial" w:cs="Arial"/>
                <w:noProof w:val="0"/>
                <w:color w:val="000000"/>
                <w:sz w:val="22"/>
                <w:szCs w:val="22"/>
                <w:vertAlign w:val="superscript"/>
                <w:lang w:val="en-US"/>
              </w:rPr>
              <w:t>3</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једноставан проблем који се своди на квадратне једначине са реалним решењима и неједначине;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растави квадратни трином на чиниоце;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Вијетове формуле;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скицира и тумачи график квадратне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скицира графике основних тригонометријских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адиционе формуле.</w:t>
            </w:r>
          </w:p>
        </w:tc>
        <w:tc>
          <w:tcPr>
            <w:tcW w:w="6707"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СТЕПЕНОВАЊЕ И КОРЕНОВАЊЕ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Степен чији је изложилац цео број. Операције са степенима.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Функције </w:t>
            </w:r>
            <w:r w:rsidRPr="00E216EE">
              <w:rPr>
                <w:rFonts w:ascii="Arial" w:hAnsi="Arial" w:cs="Arial"/>
                <w:i/>
                <w:noProof w:val="0"/>
                <w:color w:val="000000"/>
                <w:sz w:val="22"/>
                <w:szCs w:val="22"/>
                <w:lang w:val="en-US"/>
              </w:rPr>
              <w:t>у</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x</w:t>
            </w:r>
            <w:r w:rsidRPr="00E216EE">
              <w:rPr>
                <w:rFonts w:ascii="Arial" w:hAnsi="Arial" w:cs="Arial"/>
                <w:noProof w:val="0"/>
                <w:color w:val="000000"/>
                <w:sz w:val="22"/>
                <w:szCs w:val="22"/>
                <w:vertAlign w:val="superscript"/>
                <w:lang w:val="en-US"/>
              </w:rPr>
              <w:t>2</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у</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x</w:t>
            </w:r>
            <w:r w:rsidRPr="00E216EE">
              <w:rPr>
                <w:rFonts w:ascii="Arial" w:hAnsi="Arial" w:cs="Arial"/>
                <w:noProof w:val="0"/>
                <w:color w:val="000000"/>
                <w:sz w:val="22"/>
                <w:szCs w:val="22"/>
                <w:vertAlign w:val="superscript"/>
                <w:lang w:val="en-US"/>
              </w:rPr>
              <w:t>3</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Појам корена. Операције са коренима.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Степен чији је изложилац рационалан број.</w:t>
            </w:r>
          </w:p>
        </w:tc>
      </w:tr>
      <w:tr w:rsidR="00E216EE" w:rsidRPr="00E216EE" w:rsidTr="00066F61">
        <w:trPr>
          <w:trHeight w:val="90"/>
          <w:tblCellSpacing w:w="0" w:type="auto"/>
        </w:trPr>
        <w:tc>
          <w:tcPr>
            <w:tcW w:w="0" w:type="auto"/>
            <w:gridSpan w:val="3"/>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707"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КВАДРАТНА ЈЕДНАЧИНА И КВАДРАТНА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Квадратнe једначинe са реалним решењима.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Вијетове формуле и растављање квадратног тринома.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Квадратна функција и њен график.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Једноставне квадратнe неједначинe.</w:t>
            </w:r>
          </w:p>
        </w:tc>
      </w:tr>
      <w:tr w:rsidR="00E216EE" w:rsidRPr="00E216EE" w:rsidTr="00066F61">
        <w:trPr>
          <w:trHeight w:val="90"/>
          <w:tblCellSpacing w:w="0" w:type="auto"/>
        </w:trPr>
        <w:tc>
          <w:tcPr>
            <w:tcW w:w="0" w:type="auto"/>
            <w:gridSpan w:val="3"/>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707"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ТРИГОНОМЕТРИЈСКЕ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Угао. Радијан.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Тригонометријски круг.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тригонометријске функције и њихови графици.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Адиционе формуле.</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39" w:name="table038"/>
            <w:bookmarkEnd w:id="38"/>
            <w:r w:rsidRPr="00E216EE">
              <w:rPr>
                <w:rFonts w:ascii="Arial" w:hAnsi="Arial" w:cs="Arial"/>
                <w:noProof w:val="0"/>
                <w:color w:val="000000"/>
                <w:sz w:val="22"/>
                <w:szCs w:val="22"/>
                <w:lang w:val="en-US"/>
              </w:rPr>
              <w:t>Разред</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994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0" w:name="table039"/>
            <w:bookmarkEnd w:id="39"/>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44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9946" w:type="dxa"/>
            <w:gridSpan w:val="5"/>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израчуна површину и запремину праве призме, пирамиде, правог ваљка, праве купе и лопте, и примени их у једноставним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аналитички, табеларно и графички експоненцијалну и логаритамску функцију;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једноставне експоненцијалне и логаритамске 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Гаусов поступак за решавање система линеарних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једноставан проблем који се своди на систем линеарних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једноставне проблеме међусобних односа тачака и правих у координатној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једноставне проблеме користећи једначине праве и кружнице;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аритметички и геометријски низ у једноставним ситуацијама.</w:t>
            </w:r>
          </w:p>
        </w:tc>
        <w:tc>
          <w:tcPr>
            <w:tcW w:w="44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СТЕРЕОМЕТРИЈА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Права призма и пирамида, њихове површине и запремине.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 ваљак и права купа, њихове површине и запремине.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Сфера и лопта. Површина сфере и запремина лопте.</w:t>
            </w:r>
          </w:p>
        </w:tc>
      </w:tr>
      <w:tr w:rsidR="00E216EE" w:rsidRPr="00E216EE" w:rsidTr="00066F61">
        <w:trPr>
          <w:trHeight w:val="90"/>
          <w:tblCellSpacing w:w="0" w:type="auto"/>
        </w:trPr>
        <w:tc>
          <w:tcPr>
            <w:tcW w:w="0" w:type="auto"/>
            <w:gridSpan w:val="5"/>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4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ЕКСПОНЕНЦИЈАЛНА И ЛОГАРИТАМСКА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Експоненцијална функција и њен график.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Једноставне експоненцијалне 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Логаритам, његова својства и примене.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Логаритамска функција и њен график.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Једноставне логаритамске једначине.</w:t>
            </w:r>
          </w:p>
        </w:tc>
      </w:tr>
      <w:tr w:rsidR="00E216EE" w:rsidRPr="00E216EE" w:rsidTr="00066F61">
        <w:trPr>
          <w:trHeight w:val="90"/>
          <w:tblCellSpacing w:w="0" w:type="auto"/>
        </w:trPr>
        <w:tc>
          <w:tcPr>
            <w:tcW w:w="0" w:type="auto"/>
            <w:gridSpan w:val="5"/>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4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СИСТЕМИ ЛИНЕАРНИХ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Системи линеарних једначина са три непознате. Гаусов поступак.</w:t>
            </w:r>
          </w:p>
        </w:tc>
      </w:tr>
      <w:tr w:rsidR="00E216EE" w:rsidRPr="00E216EE" w:rsidTr="00066F61">
        <w:trPr>
          <w:trHeight w:val="90"/>
          <w:tblCellSpacing w:w="0" w:type="auto"/>
        </w:trPr>
        <w:tc>
          <w:tcPr>
            <w:tcW w:w="0" w:type="auto"/>
            <w:gridSpan w:val="5"/>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4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АНАЛИТИЧКА ГЕОМЕТРИЈА У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Обим троугла.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Разни облици једначине праве. Узајамни положај двеју правих.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Кружница.</w:t>
            </w:r>
          </w:p>
        </w:tc>
      </w:tr>
      <w:tr w:rsidR="00E216EE" w:rsidRPr="00E216EE" w:rsidTr="00066F61">
        <w:trPr>
          <w:trHeight w:val="90"/>
          <w:tblCellSpacing w:w="0" w:type="auto"/>
        </w:trPr>
        <w:tc>
          <w:tcPr>
            <w:tcW w:w="0" w:type="auto"/>
            <w:gridSpan w:val="5"/>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4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НИЗОВИ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појмови о низовима. Аритметички и геометријски низ.</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1" w:name="table040"/>
            <w:bookmarkEnd w:id="40"/>
            <w:r w:rsidRPr="00E216EE">
              <w:rPr>
                <w:rFonts w:ascii="Arial" w:hAnsi="Arial" w:cs="Arial"/>
                <w:noProof w:val="0"/>
                <w:color w:val="000000"/>
                <w:sz w:val="22"/>
                <w:szCs w:val="22"/>
                <w:lang w:val="en-US"/>
              </w:rPr>
              <w:t>Разред</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5"/>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7361"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2" w:name="table041"/>
            <w:bookmarkEnd w:id="41"/>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7039"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7361"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израчуна једноставне граничне вредности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израчуна извод једноставних функција применом правила диференцирања;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испита ток и скицира график једноставне рационалне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правила збира и производа за пребројавање коначних скупова;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елементе комбинаторике у једноставним реалним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биномни образац на решавање једноставнијих проблема;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вероватноћу једноставнијег случајног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очекивану вредност и дисперзију дискретне случајне величине;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tc>
        <w:tc>
          <w:tcPr>
            <w:tcW w:w="7039"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Важнији појмови и својства реалних функција реалне променљиве.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Преглед елементарних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Гранична вредност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Асимптоте.</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039"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ИЗВОД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Испитивање функције и њен график.</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039"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КОМБИНАТОРИКА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Основна правила.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Варијације. Пермутације.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Комбинације (без понављања).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Биномни образац.</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039"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ВЕРОВАТНОЋА И СТАТИСТИКА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Случајни догађаји. Вероватноћа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Дискретне случајне величине.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Популација, обележје и узорак. Очекивана вредност и дисперзија.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Прикупљање, сређивање, графичко приказивање и нумеричка обрада података.</w:t>
            </w:r>
          </w:p>
        </w:tc>
      </w:tr>
    </w:tbl>
    <w:bookmarkEnd w:id="42"/>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првом, другом, трећем разреду и 64 часа у четвртом.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Логика и скупови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Реални бројеви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Пропорционалност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Геометрија (14)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Рационални алгебарски изрази (12)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Линеарне једначине, неједначине и системи линеарних једначина (10)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Тригонометрија правоуглог троугла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Степеновање и кореновање (16)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Квадратна једначина и квадратна функција (22)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Тригонометријске функције (22)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Стереометрија (18)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Експоненцијална и логаритамска функција (10)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Системи линеарних једначина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Аналитичка геометрија у равни (18)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Низови (8)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Функције (16)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Извод функције (16)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Комбинаторика (10)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Вероватноћа и статистика (12)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E216EE">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E216EE">
        <w:rPr>
          <w:rFonts w:ascii="Arial" w:hAnsi="Arial" w:cs="Arial"/>
          <w:noProof w:val="0"/>
          <w:color w:val="000000"/>
          <w:sz w:val="22"/>
          <w:szCs w:val="22"/>
          <w:lang w:val="en-US"/>
        </w:rPr>
        <w:t xml:space="preserve"> се може разложити на следеће исходе: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ученик ће бити у стању да растави полином на чиниоце;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ученик ће бити у стању да одреди НЗС и НЗД за дате полиноме;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Логика и скупови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Логички и скуповни садржаји (исказ, формула, логичке и скуповне операције, основни математички појмови, пресликавања, закључивање и доказивање тврђења) основа су за реализацију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Указати на значај таутологија у закључивању и доказима теорема.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Посебну пажњу посветити појму пресликавања (функције) и увођењу операције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Реални 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Подсетити ученике на скупове природних, целих, рационалних, ирационалних и реалних бројева, као и на њихове међусобне односе. Проширити знања о рационалним и ирационалним бројевима, користећи доказивања и бројевну праву (представљање коначног и бесконачног периодичног децималног записа броја у виду разломка, конструкција неких дужи чија је дужина ирационалан број). Ученици треба да израчунавају вредност једноставнијег бројевног израза (са или без калкулатора). Потребно је да се обновe правила о заокругљивању брoјева, а затим уведу појмови апсолутне и релативне грешке, и њихових граница.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Пропорционалност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Кроз практичне примере из свакодневног живота обновити појмове размере и пропорције, а затим увести и појам проширене пропорције као једнакости три или више размера. Пажњу посветити примени директнe и обрнуте пропорционалности. Решавати проблеме који се односе на процентни и сразмерни рачун и рачун поделе кроз практичне примере. Обрадити прост каматни рачун на одређивању непознате главнице, процента, процентног износа или времена (примере радити искључиво када се време рачуна у годинама).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Геометрија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оквиру ове теме очекује са да се ученици подсете на најзначајније планиметријске појмове и релације које су већ учили, релације везане за унутрашње и спољашње углове троугла, однос страница и углова у троуглу, својства средње линије троугла, својство тежишта троугла, врсте четвороуглова и њихове особине, својства паралелограма, примену Талесове и Питагорине теореме, основне појмове о кругу и кружници, као и међусобне односе праве и кружнице. Ученици треба да знају да изведу и најосновније конструкције, на пример конструкцију симетрале дужи, симетрале угла и висине троугла, као и конструкције значајних тачака троугла и поделу дужи на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 xml:space="preserve"> једнаких делова. Пажњу треба посветити садржајима као што су: међусобни однос углова (суседни, упоредни, унакрсни, комплементни, суплементни), везе између углова са паралелним (или нормалним) крацима.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избора задатака очекују сe само најједноставнији примери, док задатке са доказивањем не треба задавати ученицима.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Рационални алгебарски изрази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је да ученици, полазећи од познатих својстава операција с реалним бројевима, утврде и прошире знања о идентичним трансформацијама целих алгебарских израза, користећи између осталог правила о трансформацији разлике квадрата, разлике и збира кубова, квадрата и куба збира и разлике. Увести појам дељивости полинома (без увођења поступка дељења) и увежбати одређивање НЗД и НЗС за полиноме.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треба да овладају и трансформацијама рационалних алгебарских израза (одређивање области дефинисаности алгебарског разломка, сабирање, множење и дељење разломака).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Линеарне једначине, неједначине и системи линеарних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Извршити проширивање знања о линеарним једначинама и функцијама која су ученици стекли у основној школи. Треба разматрати једначине у којима се непозната налази и у имениоцу, као и једноставне једначине са апсолутном вредношћу. Нису предвиђене једначине са параметром. Ученици треба да науче да нацртају график линеарне функције, као и да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прочитају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њена својства са графика. Треба обрађивати само најједноставније линеарне неједначине. Системи линеарних једначина који се решавају могу имати две непознате.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овој теми пажњу треба посветити и примени једначина и њихових система на решавање разних проблема, по могућности повезаних са струком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Тригонометрија правоуглог троугла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једноставније примере примене.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реалним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Степеновање и кореновање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 почетним часовима требало би обновити појам степена са природним изложиоцем и квадратног корена које су ученици изучавали у основној школи. Проширити стечена знања увођењем операција са степенима са целобројним изложиоцем. Од посебног је значаја релација </w:t>
      </w:r>
      <w:r w:rsidRPr="00E216EE">
        <w:rPr>
          <w:rFonts w:ascii="Arial" w:hAnsi="Arial" w:cs="Arial"/>
          <w:sz w:val="22"/>
          <w:szCs w:val="22"/>
          <w:lang w:eastAsia="sr-Latn-RS"/>
        </w:rPr>
        <w:pict>
          <v:shape id="Picture 2" o:spid="_x0000_i1048" type="#_x0000_t75" style="width:45pt;height:12.75pt;visibility:visible;mso-wrap-style:square">
            <v:imagedata r:id="rId8" o:title=""/>
          </v:shape>
        </w:pict>
      </w:r>
      <w:r w:rsidRPr="00E216EE">
        <w:rPr>
          <w:rFonts w:ascii="Arial" w:hAnsi="Arial" w:cs="Arial"/>
          <w:noProof w:val="0"/>
          <w:color w:val="000000"/>
          <w:sz w:val="22"/>
          <w:szCs w:val="22"/>
          <w:lang w:val="en-US"/>
        </w:rPr>
        <w:t xml:space="preserve"> а такође и децимални запис броја у тзв. стандардном облику </w:t>
      </w:r>
      <w:r w:rsidRPr="00E216EE">
        <w:rPr>
          <w:rFonts w:ascii="Arial" w:hAnsi="Arial" w:cs="Arial"/>
          <w:i/>
          <w:noProof w:val="0"/>
          <w:color w:val="000000"/>
          <w:sz w:val="22"/>
          <w:szCs w:val="22"/>
          <w:lang w:val="en-US"/>
        </w:rPr>
        <w:t>a</w:t>
      </w:r>
      <w:r w:rsidRPr="00E216EE">
        <w:rPr>
          <w:rFonts w:ascii="Arial" w:hAnsi="Arial" w:cs="Arial"/>
          <w:noProof w:val="0"/>
          <w:color w:val="000000"/>
          <w:sz w:val="22"/>
          <w:szCs w:val="22"/>
          <w:lang w:val="en-US"/>
        </w:rPr>
        <w:t xml:space="preserve"> · 10</w:t>
      </w:r>
      <w:r w:rsidRPr="00E216EE">
        <w:rPr>
          <w:rFonts w:ascii="Arial" w:hAnsi="Arial" w:cs="Arial"/>
          <w:noProof w:val="0"/>
          <w:color w:val="000000"/>
          <w:sz w:val="22"/>
          <w:szCs w:val="22"/>
          <w:vertAlign w:val="superscript"/>
          <w:lang w:val="en-US"/>
        </w:rPr>
        <w:t>n</w:t>
      </w:r>
      <w:r w:rsidRPr="00E216EE">
        <w:rPr>
          <w:rFonts w:ascii="Arial" w:hAnsi="Arial" w:cs="Arial"/>
          <w:noProof w:val="0"/>
          <w:color w:val="000000"/>
          <w:sz w:val="22"/>
          <w:szCs w:val="22"/>
          <w:lang w:val="en-US"/>
        </w:rPr>
        <w:t xml:space="preserve">, где је 1 ≤ </w:t>
      </w:r>
      <w:r w:rsidRPr="00E216EE">
        <w:rPr>
          <w:rFonts w:ascii="Arial" w:hAnsi="Arial" w:cs="Arial"/>
          <w:i/>
          <w:noProof w:val="0"/>
          <w:color w:val="000000"/>
          <w:sz w:val="22"/>
          <w:szCs w:val="22"/>
          <w:lang w:val="en-US"/>
        </w:rPr>
        <w:t>a</w:t>
      </w:r>
      <w:r w:rsidRPr="00E216EE">
        <w:rPr>
          <w:rFonts w:ascii="Arial" w:hAnsi="Arial" w:cs="Arial"/>
          <w:noProof w:val="0"/>
          <w:color w:val="000000"/>
          <w:sz w:val="22"/>
          <w:szCs w:val="22"/>
          <w:lang w:val="en-US"/>
        </w:rPr>
        <w:t xml:space="preserve"> &lt; 10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 xml:space="preserve"> </w:t>
      </w:r>
      <w:r w:rsidRPr="00E216EE">
        <w:rPr>
          <w:rFonts w:ascii="Cambria Math" w:hAnsi="Cambria Math" w:cs="Cambria Math"/>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Z</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Увести појам корена произвољног реда и увежбати најједноставније операције са њима. Дефинисати појам степена с рационалним изложиоцем. Ученике треба оспособити да рационалишу имениоце најједноставнијег облика </w:t>
      </w:r>
      <w:r w:rsidRPr="00E216EE">
        <w:rPr>
          <w:rFonts w:ascii="Arial" w:hAnsi="Arial" w:cs="Arial"/>
          <w:sz w:val="22"/>
          <w:szCs w:val="22"/>
          <w:lang w:eastAsia="sr-Latn-RS"/>
        </w:rPr>
        <w:pict>
          <v:shape id="Picture 3" o:spid="_x0000_i1047" type="#_x0000_t75" style="width:60.75pt;height:12.75pt;visibility:visible;mso-wrap-style:square">
            <v:imagedata r:id="rId9" o:title=""/>
          </v:shape>
        </w:pic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Функцију </w:t>
      </w:r>
      <w:r w:rsidRPr="00E216EE">
        <w:rPr>
          <w:rFonts w:ascii="Arial" w:hAnsi="Arial" w:cs="Arial"/>
          <w:i/>
          <w:noProof w:val="0"/>
          <w:color w:val="000000"/>
          <w:sz w:val="22"/>
          <w:szCs w:val="22"/>
          <w:lang w:val="en-US"/>
        </w:rPr>
        <w:t>у = х</w:t>
      </w:r>
      <w:r w:rsidRPr="00E216EE">
        <w:rPr>
          <w:rFonts w:ascii="Arial" w:hAnsi="Arial" w:cs="Arial"/>
          <w:noProof w:val="0"/>
          <w:color w:val="000000"/>
          <w:sz w:val="22"/>
          <w:szCs w:val="22"/>
          <w:vertAlign w:val="superscript"/>
          <w:lang w:val="en-US"/>
        </w:rPr>
        <w:t>n</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 xml:space="preserve"> </w:t>
      </w:r>
      <w:r w:rsidRPr="00E216EE">
        <w:rPr>
          <w:rFonts w:ascii="Cambria Math" w:hAnsi="Cambria Math" w:cs="Cambria Math"/>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 xml:space="preserve">) скицирати само за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 xml:space="preserve"> = 2 и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 xml:space="preserve"> = 3.</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Квадратна једначина и квадратна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 почетку обновити из основне школе решавање непотпуне квадратне једначине у скупу </w:t>
      </w:r>
      <w:r w:rsidRPr="00E216EE">
        <w:rPr>
          <w:rFonts w:ascii="Arial" w:hAnsi="Arial" w:cs="Arial"/>
          <w:i/>
          <w:noProof w:val="0"/>
          <w:color w:val="000000"/>
          <w:sz w:val="22"/>
          <w:szCs w:val="22"/>
          <w:lang w:val="en-US"/>
        </w:rPr>
        <w:t>R</w:t>
      </w:r>
      <w:r w:rsidRPr="00E216EE">
        <w:rPr>
          <w:rFonts w:ascii="Arial" w:hAnsi="Arial" w:cs="Arial"/>
          <w:noProof w:val="0"/>
          <w:color w:val="000000"/>
          <w:sz w:val="22"/>
          <w:szCs w:val="22"/>
          <w:lang w:val="en-US"/>
        </w:rPr>
        <w:t>. Затим извести формулу за решавање квадратне једначине са реалним коефицијентима. Решавати једначине са реалним решењима и истаћи у којим случајевима једначина нема реалних решења или има два различита, односно два једнака решења. Решавати и једначине са непознатом у имениоцу које се своде на квадратне, при чему треба истаћи важност услова дефинисаности.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Везу између коефицијената и решења квадратне једначине успоставити кроз Виjетове формуле и растављање квадратног тринома на чиниоце.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Пажњу посветити разноврсним проблемима из свакодневног живота који се решавају свођењем на квадратну једначину.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Квадратне неједначине треба решавати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читањем са графика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Тригонометријске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почетним часовима требало би обновити тригонометријске функције оштрог угла (тригонометрију правоуглог троугла), као и релације између тригонометријских функција које су ученици упознали у првом разреду.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Успоставити везу између угла израженог у степенима и угла израженог у радијанима.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функција помоћу калкулатора. Ученике оспособити да решавају једноставније проблеме у реалном контексту помоћу тригонометрије.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трансформација тригонометријских израза користити адиционе формуле и тригонометријске формуле двоструког угла. Решавати задатке у којима се тригонометријски идентитети директно примењују.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Скицирати и тумачити графике основних тригонометријских функција (</w:t>
      </w:r>
      <w:r w:rsidRPr="00E216EE">
        <w:rPr>
          <w:rFonts w:ascii="Arial" w:hAnsi="Arial" w:cs="Arial"/>
          <w:i/>
          <w:noProof w:val="0"/>
          <w:color w:val="000000"/>
          <w:sz w:val="22"/>
          <w:szCs w:val="22"/>
          <w:lang w:val="en-US"/>
        </w:rPr>
        <w:t>y</w:t>
      </w:r>
      <w:r w:rsidRPr="00E216EE">
        <w:rPr>
          <w:rFonts w:ascii="Arial" w:hAnsi="Arial" w:cs="Arial"/>
          <w:noProof w:val="0"/>
          <w:color w:val="000000"/>
          <w:sz w:val="22"/>
          <w:szCs w:val="22"/>
          <w:lang w:val="en-US"/>
        </w:rPr>
        <w:t xml:space="preserve"> = sinx, </w:t>
      </w:r>
      <w:r w:rsidRPr="00E216EE">
        <w:rPr>
          <w:rFonts w:ascii="Arial" w:hAnsi="Arial" w:cs="Arial"/>
          <w:i/>
          <w:noProof w:val="0"/>
          <w:color w:val="000000"/>
          <w:sz w:val="22"/>
          <w:szCs w:val="22"/>
          <w:lang w:val="en-US"/>
        </w:rPr>
        <w:t>y</w:t>
      </w:r>
      <w:r w:rsidRPr="00E216EE">
        <w:rPr>
          <w:rFonts w:ascii="Arial" w:hAnsi="Arial" w:cs="Arial"/>
          <w:noProof w:val="0"/>
          <w:color w:val="000000"/>
          <w:sz w:val="22"/>
          <w:szCs w:val="22"/>
          <w:lang w:val="en-US"/>
        </w:rPr>
        <w:t xml:space="preserve"> = cosx, </w:t>
      </w:r>
      <w:r w:rsidRPr="00E216EE">
        <w:rPr>
          <w:rFonts w:ascii="Arial" w:hAnsi="Arial" w:cs="Arial"/>
          <w:i/>
          <w:noProof w:val="0"/>
          <w:color w:val="000000"/>
          <w:sz w:val="22"/>
          <w:szCs w:val="22"/>
          <w:lang w:val="en-US"/>
        </w:rPr>
        <w:t>y</w:t>
      </w:r>
      <w:r w:rsidRPr="00E216EE">
        <w:rPr>
          <w:rFonts w:ascii="Arial" w:hAnsi="Arial" w:cs="Arial"/>
          <w:noProof w:val="0"/>
          <w:color w:val="000000"/>
          <w:sz w:val="22"/>
          <w:szCs w:val="22"/>
          <w:lang w:val="en-US"/>
        </w:rPr>
        <w:t xml:space="preserve"> = tgx, </w:t>
      </w:r>
      <w:r w:rsidRPr="00E216EE">
        <w:rPr>
          <w:rFonts w:ascii="Arial" w:hAnsi="Arial" w:cs="Arial"/>
          <w:i/>
          <w:noProof w:val="0"/>
          <w:color w:val="000000"/>
          <w:sz w:val="22"/>
          <w:szCs w:val="22"/>
          <w:lang w:val="en-US"/>
        </w:rPr>
        <w:t>y</w:t>
      </w:r>
      <w:r w:rsidRPr="00E216EE">
        <w:rPr>
          <w:rFonts w:ascii="Arial" w:hAnsi="Arial" w:cs="Arial"/>
          <w:noProof w:val="0"/>
          <w:color w:val="000000"/>
          <w:sz w:val="22"/>
          <w:szCs w:val="22"/>
          <w:lang w:val="en-US"/>
        </w:rPr>
        <w:t xml:space="preserve"> = ctgx).</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Стереометрија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Обраду ове теме започети обнављањем одређивања површине фигура у равни, што је ученицима познато из основне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ученици већ поседују знања о основним геометријским телима, треба их подсетити на одређивање површине и запремине коцке и квадра. Довољно је навести опште формуле за површину и запремину праве призме и пирамиде. При увежбавању треба бирати најједноставније примере и задатке (првенствено правилне призме и пирамиде).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Када су у питању обртна тела, треба обрадити прав ваљак и праву купу, и навести формуле за њихове површине и запремине. Такође, треба увести појам сфере и лопте, и навести формуле за површину сфере и запремину лопте. Код обраде обртних тела такође се треба ограничити само на најједноставније примере и задатке.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Пажњу треба посветити и развијању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Експоненцијална и логаритамска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увођењу појма експоненцијалне и логаритамске функције на овом нивоу не може се дати прецизна дефиниција, па самим тим се и не могу строго доказати њихове особине, већ се о тим особинама закључује по аналогији са особинама степена. Ученике треба оспособити да одреде вредност експоненцијалне и логаритамске функције у датој тачки (при чему могу да користе калкулатор када је то неопходно), а такође и да скицирају график једноставних експоненцијалних и логаритамских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треба да упознају и примењују само једноставна својства логаритама (логаритам производа, количника, степена).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Експоненцијалне и логаритамске једначине треба обрађивати у мери у којој је то наведено у исходима, што значи у најједноставнијим примерима и задацима.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Системи линеарних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Код решавања система линеарних једначина треба најпре обновити решавање система 2x2, методе замене и методе елиминације. Исте методе размотрити код система 3x3 и надовезати на то Гаусов алгоритам.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Решавати само примере и задатке у којима се не појављују параметри.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Аналитичка геометрија у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циљ увођења аналитичке геометрије је повезивање алгебарских и геометријских садржаја (на пример: решавање система линеарних једначина 2х2 и међусобни положај одговарајућих правих у координатном систему). На почетку обновити приказ тачака и правих у Декартовом правоуглом координатном систему у равни, одређивање растојања између две тачке, имплицитни и експлицитни облик једначине праве, као и превођење из једног облика у други.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Оспособити ученике да одређују обим троугла ако су дате координате његових темена. Ученици треба да умеју да одреде једначину праве на основу датих услова (одређену датом тачком и датим коефицијентом правца, као и двема датим тачкама) и да испитају узајамни положај двеју правих (посебно да примене услове паралелности и нормалности). При одређивању услова за паралелност, односно нормалност правих, искористити знања из тригонометрије.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Једначину кружнице извести применом познате формуле за растојање тачака у координатном систему. Увести канонски и општи облик једначине кружнице и ученике оспособити да преводе општи облик у канонски и да скицирају кружницу у координатном систему на основу задате 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увежбавања градива аналитичке геометрије треба бирати што једноставније задатке и илустровати решења цртежима у координатном систему.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Низови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Појам бесконачног низа реалних бројева увести кроз конкретне примере. Навести и примере када се низови могу дефинисати рекурентним релацијама.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Увести аритметички и геометријски низ, указујући на специфичности разлике и количника. Ученици треба да на основу задатог низа, препознају тип низа, одређују први члан, разлику, односно количник и примењују формулу за израчунавање збира првих n чланова низа. Сврху увођења аритметичког и геометријског низа приказати једноставнијим примерима примене.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Геометријски низ применити и код сложеног каматног рачуна на израчунавање главнице и главнице са каматом.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ове теме треба поновити и систематизовати стечена знања о функцијама које су обрађене у претходним разредима (линеарна, степена, квадратна, експоненцијална, логаритамска и тригонометријске функције). Ученике треба подсетити на основне појмове у вези с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знак, монотоност, график) и илустровати их на примерима функција које су ученицима познате. Навести својства и графике основних елементарних функција (константе, степене функције, експоненцијалне и логаритамске функције, основне тригонометријске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Илустровати графички примере који доводе до асимптота (вертикалних и хоризонталних). Навести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али само у најједноставнијим примерима. Код одређивања асимптота графика функција треба се ограничити на рационалне функције и то у једноставним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Извод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Навести таблицу извода основних елементарних функцијама (с доказима у два до три случаја).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Обрадити правила за налажење извода збира, разлике, производа и количника, и илустровати их на једноставним примерима. Упознати ученике са појмом извода вишег 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Пажњу посветити испитивању функција и цртању њихових графика, користећи изводе, при чему се ограничити на рационалне функције.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Комбинаторика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Елементе комбинаторике (правило збира и правило производа) дати на једноставнијим примерима и задацима, као примену код пребројавања броја елемената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те појмове користити реалне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уз ограничење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 xml:space="preserve"> ≤ 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Вероватноћа и статистика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Обраду теме наставити увођењем појма случајне величине дискретног типа и указивањем на једноставније примере.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РАЧУНАРСТВО И ИНФОРМАТИКА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tbl>
      <w:tblPr>
        <w:tblW w:w="0" w:type="auto"/>
        <w:tblCellSpacing w:w="0" w:type="auto"/>
        <w:tblLook w:val="04A0" w:firstRow="1" w:lastRow="0" w:firstColumn="1" w:lastColumn="0" w:noHBand="0" w:noVBand="1"/>
      </w:tblPr>
      <w:tblGrid>
        <w:gridCol w:w="4450"/>
        <w:gridCol w:w="603"/>
        <w:gridCol w:w="5529"/>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3" w:name="table042"/>
            <w:r w:rsidRPr="00E216EE">
              <w:rPr>
                <w:rFonts w:ascii="Arial" w:hAnsi="Arial" w:cs="Arial"/>
                <w:noProof w:val="0"/>
                <w:color w:val="000000"/>
                <w:sz w:val="22"/>
                <w:szCs w:val="22"/>
                <w:lang w:val="en-US"/>
              </w:rPr>
              <w:t>Разред</w:t>
            </w:r>
          </w:p>
        </w:tc>
        <w:tc>
          <w:tcPr>
            <w:tcW w:w="8136"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7200"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4" w:name="table043"/>
            <w:bookmarkEnd w:id="43"/>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72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 кључни појмови садржаја</w:t>
            </w:r>
          </w:p>
        </w:tc>
      </w:tr>
      <w:tr w:rsidR="00E216EE" w:rsidRPr="00E216EE" w:rsidTr="00066F61">
        <w:trPr>
          <w:trHeight w:val="90"/>
          <w:tblCellSpacing w:w="0" w:type="auto"/>
        </w:trPr>
        <w:tc>
          <w:tcPr>
            <w:tcW w:w="7200"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улогу ИКТ у свакодневном животу;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актуелне области рачунарства и проблеме који они решавају;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разуме изазове коришћења и користи савремене технологије на одговоран и безбедан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начин дигиталног записа података и бинарног записа природних бројева;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процени количину меморије коју заузимају различите врсте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разлику између хардвера и софтвера;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хардверске компоненте дигиталних уређаја, њихову улогу у систему и основне карактеристике;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шта је системски софтвер;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која је улога оперативног 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познаје основне типове апликативног софтвера;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појмове и типове лиценци софтвера и садржаја који се деле;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елементе графичког корисничког интерфејса;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прилагоди радно окружење кроз основна подешавања;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инсталира и деинсталира корисничке програме;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начине прикључивања и подешавања спољашњих уређаја (штампача, скенера, пројектора,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приступа интернету, самостално претражује, проналази информације у дигиталном окружењу и преузима их на свој уређај;</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организује датотеке на локалном и дељеном складишту;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класификује информације са интернета и процењује њихов квалитет и поузданост;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сервисе интернета који одговарају његовом стручном усмерењу;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спроводи поступке за заштиту личних података и приватности на интернету;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ефикасно и тачно уноси и уређује неформатиран текст, поштујући правила језичког и дигиталног правописа;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функционалнoсти намењене сарадничком раду;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примени основне и напредније елементе форматирања и структуирања стручног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примени параметре стилизовања текста на нивоу карактера, параграфа и страница;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креира и одржава именоване стилове и табелу садржаја документа;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припреми документ за штампу и одштампа га;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креира растерску и векторску слику у изабраном програму;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алате за уређивање и трансформацију слике;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оптимизује слику за приказ на различитим медијима и сачува је у одговарајућем формату;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алат за уређивање аудио и видео-записа;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складу са правилима за израду добре презентације креира, уређује и приказује слајд презентације;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креира једноставни веб-сајт на основу готових веб решења;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креира и форматира табелу са подацима одговарајућег типа;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креира формуле за израчунавање статистика уз коришћење уграђених функција;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апсолутно и релативно адресирање;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сортира и филтрира податке по задатом критеријуму;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креира изведене (пивот) табеле;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представи визуелно податке на oдговарајући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протумачи резултате анализе података и изведе закључке;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припреми табеле за штампу и одштампа их.</w:t>
            </w:r>
          </w:p>
        </w:tc>
        <w:tc>
          <w:tcPr>
            <w:tcW w:w="72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РАЧУНАРСТВО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ИКТ у свакодневном окружењу.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Области рачунарства (софтверско и хардверско инжењерство, вештачка интелигенција, информациони системи, рачунарска графика,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Дигитални рачунари и дигитални запис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Начини приказивања/представљања података и дигиталног записа.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Хардверске и софтверске компоненте рачунарских 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Системски и апликативни софтвер.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Улога и компоненте оперативних 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Типови апликативног софтвера.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Ауторска права и лиценце софтвера.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2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ДИГИТАЛНИ УРЕЂАЈИ И ИНТЕРНЕТ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Елементи графичко-корисничког интерфејса и интеракција са 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Подешавања оперативног 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Инсталирање и уклањање програма (апликативних програма, драјвера).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Средства и методе заштите рачунара и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са документима и системом датотека.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Глобална мрежа (интернет) и сервиси интернета.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Чување, организовање и дељење докумената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 облаку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коришћењем различитих сервиса.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Лепо понашање, право и етика на интернету.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и приватност на интернету.</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2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КРЕИРАЊЕ И УРЕЂИВАЊЕ ДИГИТАЛНИХ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Унос текста и његово уређивање на локалном рачунару и у облаку, кроз различите сервисе.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Дељење докумената у облаку. Сараднички рад на изради текстуалног документа (и у облаку и коришћењем опције праћења промена).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Форматирање и обликовање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Посебни елементи у тексту (листе, табеле, слике, математичке формуле,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Коришћење готових и израда нових стилова, генерисање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Припрема за штампу и штампање докумената.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у програму за растерску графику.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у програму за векторску графику.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 записа слике (компресија са губитком, компресија без губитка).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у програму за снимање и обраду аудио и видео-записа.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Креирање слајд-презентације.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Готова веб дизајн решења.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2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ПРОГРАМИ ЗА ТАБЕЛАРНА ИЗРАЧУНАВАЊА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Креирање и форматирање табеле уз унос различитих типова података (нумеричких, текстуалних, датум, време....).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формула и уграђених функција за израчунавање статистика.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Копирање формула уз коришћење апсолутног и релативног адресирања.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Сортирање и филтрирање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Условно форматирање табела.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Изведене (пивот) табеле.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Визуализација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Тумачење и презентовање резултата обраде и анализе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Припрема табеле за штампу.</w:t>
            </w:r>
          </w:p>
        </w:tc>
      </w:tr>
    </w:tbl>
    <w:bookmarkEnd w:id="44"/>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изводи на спојеним часовима, са половином одељења у рачунарском кабинету, у групама не већим од 15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комбинација традиционалне наставе и 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 комбиновати на часовима различите облике рада као што су самостални рад ученика (по принципу један ученик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Ради лакшег планирања наставе даје се пример оријентационог броја часова по темама за годишњи фонд часова 74.</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Рачунарство (20)</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Дигитални уређаји и интернет (10)</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Креирање дигиталних садржаја (24)</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Програми за табеларна израчунавања (20)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 профил.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Рачунарство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https://zuov.gov.rs/savremene-tehnologije/ на тему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Безбедност и приватност на мрежи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 догађаји).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 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 https://www.tinkercad.com/.</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треба да познају јединице за мерење количине података (бит, бајт, килобајт,</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и везе између њих, као и да процене колико уобичајени подаци заузимају меморије (нпр. колико отприлике заузима 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 уређају.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 функционисање.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Дигитални уређаји и интернет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Паралелно са радом на организацији података на систему датотека оперативног система демонстрирати манипулисање подацима 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облаку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Дискутовати о предностима и недостацима рада са подацима на оба начина. Потребно је да ученици знају када податке чувају на диску, на некој преносивој спољној меморији, на телефону,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 облаку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итд. Потребно је појаснити терминологију (фајл-датотека, фолдер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фасцикла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директоријум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каталог, партиција, диск), и обезбедити да ученици 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облаку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пречице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 подацима).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Упознати ученике са методама и значајем заштите података, подешавањем антивирусног програма, заштитног зида.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 интернетом.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 облаку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Креирање и уређивање дигиталних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 и технике истраживања, пружа адекватну стручну помоћ и подршку везану за теме истраживања, даје примере различитих задатака и подстиче њихову 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 задацима.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рада на пројектном задатку од ученика се очекује 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се определе за област из које ће радити пројекат,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уз помоћ наставника дефинишу циљ пројекта своје групе,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јасно и прецизно презентују пројекат.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Уколико наставник процени да је ученицима потребан традиционалан облик наставе, наставник има слободу да наставу организује на тај начин.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 битно.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презентацији.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 презентера).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и то повезати са претрагом слика у оквиру интернет прегледача (претрага по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величини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 могућности).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 постижу.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 користе.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Програми за табеларна израчунавања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Код трансформација табеле указати на различите могућности додавања или одузимања редова, или колона у табели. Објаснити појам опсега тј. распона ћелија.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Код форматирања приказа податка у ћелији, приказати на примерима могућност различитог тумачења истог нумеричког податка (број, датум, време). 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Указати на различите могућности аутоматског уношења података у серији.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Указати на важност претходног прегледа података и графикона пре штампања, као и на основне опције при штампању.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 закључке.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ИСТОРИЈА</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образовне профиле који изучавају историју у два разреда са недељним фондом од 2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0" w:type="auto"/>
        <w:tblCellSpacing w:w="0" w:type="auto"/>
        <w:tblLook w:val="04A0" w:firstRow="1" w:lastRow="0" w:firstColumn="1" w:lastColumn="0" w:noHBand="0" w:noVBand="1"/>
      </w:tblPr>
      <w:tblGrid>
        <w:gridCol w:w="1871"/>
        <w:gridCol w:w="334"/>
        <w:gridCol w:w="2947"/>
        <w:gridCol w:w="5430"/>
      </w:tblGrid>
      <w:tr w:rsidR="00E216EE" w:rsidRPr="00E216EE" w:rsidTr="00066F61">
        <w:trPr>
          <w:trHeight w:val="90"/>
          <w:tblCellSpacing w:w="0" w:type="auto"/>
        </w:trPr>
        <w:tc>
          <w:tcPr>
            <w:tcW w:w="6264"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5" w:name="table044"/>
            <w:r w:rsidRPr="00E216EE">
              <w:rPr>
                <w:rFonts w:ascii="Arial" w:hAnsi="Arial" w:cs="Arial"/>
                <w:noProof w:val="0"/>
                <w:color w:val="000000"/>
                <w:sz w:val="22"/>
                <w:szCs w:val="22"/>
                <w:lang w:val="en-US"/>
              </w:rPr>
              <w:t>Разред</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w:t>
            </w:r>
          </w:p>
        </w:tc>
      </w:tr>
      <w:tr w:rsidR="00E216EE" w:rsidRPr="00E216EE" w:rsidTr="00066F61">
        <w:trPr>
          <w:trHeight w:val="90"/>
          <w:tblCellSpacing w:w="0" w:type="auto"/>
        </w:trPr>
        <w:tc>
          <w:tcPr>
            <w:tcW w:w="6264"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1577"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6" w:name="table045"/>
            <w:bookmarkEnd w:id="45"/>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12823"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ТЕМЕ</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1577"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узрочно-последичне везе и идентификује их на конкретним примерима;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примењује основну методологију у елементарном историјском истраживању и резултате презентује у усменом, писаном, или дигиталном облику;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доведе у везу личности, догађаје, појаве и процесе са одговарајућим историјским периодом;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покаже на карти места одигравања историјских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предрасуде, стереотипе, пропаганду и друге врсте манипулација прошлошћу на конкретним примерима;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поредећи историјске и географске карте датог простора, уочава утицај рељефа и климатских чинилаца на настанак цивилизација и кретање становништва;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и лоцира најважније праисторијске и античке локалитете у свету и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и пореди најважније одлике државних уређења у цивилизацијама старог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типове државних уређења у периоду средњег и раног новог века и издвоји њихове специфичности;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и пореди положај и начин живота деце, жена и мушкараца, припадника различитих друштвених слојева и група у старом, средњем и раном новом веку;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основне елементе и одлике привреде у старом, средњем и раном новом веку;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присуство и процењује важност тековина старог, средњег и раног новог века у савременом свету;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специфичности и утицај међународних односа на положај држава и народа;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међусобну повезаност појава из политичке, друштвене, привредне и културне историје;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најважније одлике српске државности у средњем веку;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периоду средњег и раног новог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историјске појаве и процесе, користећи историјску карту;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најзначајније последице настанка и ширења различитих верских учења у историјском и савременом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илуструје примерима значај прожимања различитих народа, култура и цивилизација;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утицај идеја и научно-техничких открића на промене и развој друштва, културе и образовања;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споменике из различитих епоха са посебним освртом на оне у локалној средини.</w:t>
            </w:r>
          </w:p>
        </w:tc>
        <w:tc>
          <w:tcPr>
            <w:tcW w:w="12823"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Историја као процес, наука и наставни предмет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Историја као прошлост, као знање о прошлости и као поучавање о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Помоћне историјске науке.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Хронологија и историјски извори.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Главне одлике праисторије и њени остаци у свету и Србији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Лепенски вир, Старчево, Винча.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823"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Цивилизације старог 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Општи преглед цивилизација старог 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(Стари исток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најзначајније државе Месопотамије, Египат, Персија; античка Грчка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критско-микенски период, Дорска сеоба, Хомерско доба, колонизација, настанак полиса, државни и друштвени поредак Спарте и Атине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Ликург, Дракон, Солон, Пизистрат, Клистен, грчко-персијски ратови и атинска хегемонија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Леонида, Темистокле, Ксеркс, Пелопонески рат и његове последице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Перикле, Алкибијад, Никија; хеленизам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успон Македоније, царство Александра Великог и хеленистичке монархије; народи на тлу Балканског полуострва у антици; антички Рим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оснивање Рима и доба краљева, државни и друштвени поредак у републици, освајање Италије и Средоземља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Пир, Ханибал, грађански ратови и криза републике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Гнеј Помпеј, Гај Јулије Цезар, Марко Антоније, главне одлике принципата и домината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Октавијан Август, Тиберије, Трајан, Хадријан, Марко Аурелије, Диоклецијан; Велика сеоба народа и њен утицај на пропаст Римског царства).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Религија и култура (основне одлике религија Старог истока, античке Грчке, епохе хеленизма и античког Рима, хришћанство; писменост, књижевност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Хомер, Хесиод, Пиндар, Есхил, Софокле, Еурипид, Аристофан, Херодот, Тукидид, Тацит, Тит Ливије, Вергилије, Хорације, Овидије, уметност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Фидија, Мирон, Поликлет, Лисип, наука).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Привреда и свакодневни живот (основне одлике привредa Старог истока, античке Грчке, епохе хеленизма и античког Рима; појава новца; свакодневни живот).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Историјско наслеђе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повезивање прошлости и садашњости (тековине цивилизација старог века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календар, иригациони систем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Ератостен, Архимед, Еуклид, Плиније Старији, наука, римски бројеви, медицина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Асклепије, Хипократ, Гален, закони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Хамураби, римско право, филозофија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Питагора, Сократ, Платон, Аристотел, демократија, беседништво, олимпијске игре, спортови; архитектура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храмови, позоришта, терме, водовод, канализација, путеви, арене, Витрувије...; јудаизам, хришћанство, античко наслеђе и најзначајнија налазишта на територији Србије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Сирмијум, Сингидунум, Виминацијум, Феликс Ромулијана, Наисус, Јустинијана Прима…).</w:t>
            </w:r>
          </w:p>
        </w:tc>
      </w:tr>
      <w:tr w:rsidR="00E216EE" w:rsidRPr="00E216EE" w:rsidTr="00066F61">
        <w:trPr>
          <w:trHeight w:val="90"/>
          <w:tblCellSpacing w:w="0" w:type="auto"/>
        </w:trPr>
        <w:tc>
          <w:tcPr>
            <w:tcW w:w="1577" w:type="dxa"/>
            <w:gridSpan w:val="2"/>
            <w:vMerge w:val="restart"/>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823"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Европа и Средоземље у средњем веку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Основне одлике средњег века (хронолошки и просторни оквири, особеност државног и друштвеног уређења; настанак феудалног друштва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формирање феудалне друштвене структуре, вазални односи, развој и структура феудалних држава).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(настанак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варварских</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држава на територији Западног римског царства; Константин Велики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оснивање Цариграда, Византијско царство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грчко и римско наслеђе, Јустинијан I и покушаји обнове Римског царства, успон царства и утицај на Бугаре, Србе, Русе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Прво бугарско царство и Кијевска Русија; Франачка држава, значај Карла Великог; појава ислама и арапска освајања; сталешке монархије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Француска, Енглеска и Немачка; Велика повеља слобода; крсташки ратови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најзначајнији походи и учесници; развој средњовековних градова).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Религија и култура (хришћанска црква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црквена организација, монаштво, процеси покрштавања, Велики раскол и његове последице; културне области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западноевропска, византијска и арабљанска; манастири као средишта културе и писмености, појава јеретичких учења, школе и универзитети, проналасци, опште одлике уметности и књижевности, арапско-исламска култура и њен утицај на културу народа Европе).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Привреда и свакодневни живот (основне одлике привреде у средњем веку; развој банкарства; свакодневни живот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владар и двор, живот на селу и у граду, породични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Историјско наслеђе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повезивање прошлости и садашњости (тековине средњег века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легенде и митови, хералдика, институције).</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823"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Срби и њихово окружење у средњем веку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досељавање Срба и Хрвата, српске земље, Србија између Византије и Бугарске, успон Дукље; Србија у XII и почетком XIII века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Рашка између Византије и Угарске, Стефан Немања, Стефан Првовенчани, аутокефалност српске цркве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Свети Сава; успон српске државе у XIII и почетком XIV века и Византија Палеолога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Урош I, Милутин, Стефан Дечански и битка код Велбужда; освајања Стефана Душана, успостављање патријаршије и проглашење царства, уређење државе, друштвени слојеви и односи, 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кнез Лазар, бој на Косову; држава српских деспота и околне земље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Стефан Лазаревић и Ђурађ Бранковић, пад Цариграда и пропаст Византије, пад Смедерева, сеобе Срба у Угарску, слабљење и пад Босне, Зета за време Балшића и Црнојевића).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Религија и култура (покрштавање Срба и других Јужних Словена, мисија Ћирила и Методија и њихових ученика, језик и писмо, Мирослављево јеванђеље, књижевност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Свети Сава, Доментијан, Теодосије, монахиња Јефимија; најзначајније задужбине, хералдика, правни споменици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Номоканон/Законоправило Светог Саве, Душанов законик, Рударски закон деспота Стефана Лазаревића).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живот на двору, у селу и граду).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Историјско наслеђе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повезивање прошлости и садашњости (тековине средњег века: српска црква, култови српских светитеља, манастири и уметничка баштина, српски језик и писмо, ћирилица, косовско предање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утицај историјских и епских ликова кнеза Лазара, Милоша Обилића, Вука Бранковића и Марка Краљевића на формирање националне свести српског народа).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823"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Европа и свет од краја XV до краја XVIII 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(велика техничка и географска открића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унапређивање бродоградње, усавршавање компаса, астролаба, дурбина и часовника, покретна штампарска слова, путовања Бартоломеа Дијаза, Васка да Гаме, Кристифора Колумба и Фернанда Магелана; улога и значај великих европских градова; успон грађанске класе, сталешко друштво, апсолутистичке монархије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примери Шпаније, Енглеске, Француске, Пруске, Аустрије, Русије и њихових владара: Карло V, Хенри VIII, Луј XIV, Фридрих Велики, Марија Терезија, Петар Велики и Катарина Велика; европске револуције: Низоземска револуција, Енглеска револуција).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Култура и религија (хуманизам и ренесанса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Данте Алигијери, Франческо Петрарка, Ђовани Бокачо, Еразмо Ротердамски, Николо Макијавели, Микеланђело Буонароти, Леонардо да Винчи, Рафаело Санти, Албрехт Дирер; барок и класицизам у уметности; научна револуција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Никола Коперник, Галилео Галилеи, Исак Њутн; реформација и противреформација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Мартин Лутер и Жан Калвин, језуити, инквизиција, верски ратови).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Привреда и свакодневни живот (мануфактурна производња; прекоморске колоније; преношење економских центара са Средоземља на атлантску обалу; револуција цена; велике банкарске породице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примери Медичија, Фугера...; оснивање берзи; свакодневни живот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владар и дворски живот, живот на селу и у граду, породични односи).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Историјско наслеђе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повезивање прошлости и садашњости (научна, техничка и географска открића, верске поделе, културно-уметничка баштина).</w:t>
            </w:r>
          </w:p>
        </w:tc>
      </w:tr>
      <w:tr w:rsidR="00E216EE" w:rsidRPr="00E216EE" w:rsidTr="00066F61">
        <w:trPr>
          <w:trHeight w:val="90"/>
          <w:tblCellSpacing w:w="0" w:type="auto"/>
        </w:trPr>
        <w:tc>
          <w:tcPr>
            <w:tcW w:w="1577" w:type="dxa"/>
            <w:gridSpan w:val="2"/>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823"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Српски народ под страном влашћу од краја XV до краја XVIII 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(османска освајања, држава и друштво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Сулејман Величанствени и врхунац османске моћи, Мехмед-паша Соколовић, друштво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муслимани и хришћани, тимарски систем; положај Срба у Османском царству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раја и власи; значај и улога Пећке патријаршије као верске, националне и политичке установе; Срби у ратовима Аустрије и Млетачке републике против Османског царства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Дуги, Кандијски, Велики бечки, ратови 1716</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1718. и 1737</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1739. године, Кочина крајина; хајдуци и ускоци, сеобе Срба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Далмација, Лика, Кордун, Банија, Славонија, Срем, Банат, Бачка, Барања; Велика сеоба 1690. и патријарх Арсеније III Црнојевић, сеоба из 1739. и патријарх Арсеније IV Јовановић Шакабента; укидање Пећке патријаршије 1766, Срби под хабзбуршком и млетачком влашћу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статус и привилегије, Војна крајина, настанак грађанства код Срба, Карловачка митрополија, Темишварски сабор).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Религија и култура (исламизација, покатоличавање и унијаћење, организација српске цркве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верски и културни живот; реформе Марије Терезије и Јосифа II, настанак елита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трговци, официри, свештеници, чиновници, учитељи, правници; митрополит Стефан Стратимировић, Сава Текелија, Доситеј Обрадовић, Карловачка гимназија; културни значај Дубровника, Иван Гундулић, Руђер Бошковић).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Привреда и свакодневни живот (основне одлике привреде у српским земљама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трговина, значај Дубровачке републике у привредном животу; свакодневни живот).</w:t>
            </w:r>
          </w:p>
        </w:tc>
      </w:tr>
      <w:tr w:rsidR="00E216EE" w:rsidRPr="00E216EE" w:rsidTr="00066F61">
        <w:trPr>
          <w:trHeight w:val="90"/>
          <w:tblCellSpacing w:w="0" w:type="auto"/>
        </w:trPr>
        <w:tc>
          <w:tcPr>
            <w:tcW w:w="6264"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7" w:name="table046"/>
            <w:bookmarkEnd w:id="46"/>
            <w:r w:rsidRPr="00E216EE">
              <w:rPr>
                <w:rFonts w:ascii="Arial" w:hAnsi="Arial" w:cs="Arial"/>
                <w:noProof w:val="0"/>
                <w:color w:val="000000"/>
                <w:sz w:val="22"/>
                <w:szCs w:val="22"/>
                <w:lang w:val="en-US"/>
              </w:rPr>
              <w:t>Разред</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w:t>
            </w:r>
          </w:p>
        </w:tc>
      </w:tr>
      <w:tr w:rsidR="00E216EE" w:rsidRPr="00E216EE" w:rsidTr="00066F61">
        <w:trPr>
          <w:trHeight w:val="90"/>
          <w:tblCellSpacing w:w="0" w:type="auto"/>
        </w:trPr>
        <w:tc>
          <w:tcPr>
            <w:tcW w:w="6264"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9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8" w:name="table047"/>
            <w:bookmarkEnd w:id="47"/>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ТЕМЕ</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9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хронолошке одреднице на одговарајући начин, у складу са периодизацијом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усменом и писаном излагању користи основне научне и историјске појмове;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узроке и последице историјских догађаја, појава и процеса из опште и националне историје;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историјске догађаје и појаве на основу доступних визуелних, аудио-визуелних извора и статистички-табеларно обрађених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презентује у усменом, писаном, или дигиталном облику резултате елементарног истраживања;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процењује сазнајну вредност и веродостојност усмених сведочанстава, као и писаних, визуелних, аудио-визуелних и електронских историјских извора;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пропаганду, стереотипе и идеолошку позицију у историјском извору и формулише став који се супротставља манипулацији;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на основу одабраних историјских извора и литературе, различита тумачења истог историјског догађаја или појаве;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се односи према информацијама из медија користећи се историјским знањима и вештинама;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процени значај и улогу истакнутих личности у датом историјском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покаже на карти места одигравања историјских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утицај историјских догађаја, појава и процеса на савремено друштво;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међусобну повезаност појава из политичке, друштвене, привредне и културне историје;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изрази ставове, засноване на историјским аргументима, уважавајући мишљење саговорника;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најважније друштвене групе, њихове улоге и односе у периоду од Индустријске револуције до почетка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специфичности друштвених појава, процеса, политичких идеја, ставова појединаца и група;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специфичности друштвених, економских и државних уређења у периоду од Индустријске револуције до почетка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на примерима, процес настанка модерних 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структуру и особености српског друштва и уочава промене изазване политичким и економским процесима у периоду од краја 18. до почетка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основне карактеристике и предуслове настанка тоталитарних идеологија и наводи њихове последице у историјском и савременом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значење појмова геноцид и Холокауст;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стварне и прокламоване вредности и особине различитих идеологија и политичких система у периоду од краја 18. до почетка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уочава историјске промене, поређењем политичке карте савременог света са историјским картама;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илуструје примерима утицај научно-технолошког развоја на промене у друштву, економији и природном окружењу;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утицај историјских догађаја, појава и процеса на креирање и јачање националног и културног идентитета;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уочи одраз историјских догађаја и појава у књижевним и уметничким делима;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на примерима из савремене историје, важност поштовања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последице различитих врста дискриминације и еманципације у периоду од краја 18. до почетка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демографске, социјалне и културолошке промене у периоду од краја 18. до почетка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пореди карактеристике српских држава и других држава у којима је српски народ живео у 19. и 20. веку и на почетку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положај српског народа у различитим државама у периоду од краја 18. до почетка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смисао неговања сећања на догађаје и личности из прошлости;</w:t>
            </w: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Европа и свет од краја XVIII века до Првог светског 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(Индустријска револуција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Џејмс Ват; просветитељство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Волтер, Монтескје, Русо; социјална, верска и националноослободилачка обележја политичких револуција; Америчка револуција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Џорџ Вашингтон, Томас Џеферсон; појмови уставности и поделе власти; Француска револуција: укидање феудализма, Декларација о правима човека и грађанина, револуционарни терор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Луј XVI, Маркиз Лафајет, Максимилијан Робеспјер; Наполеоново доба, Бечки конгрес; опадање Османског царства, Источно питање, утицај великих сила и уобличавање националних држава на Балкану; европске и латиноамеричке револуције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Ђузепе Мацини, Симон Боливар; револуције 1848/49. године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јачање идеја национализма, конзервативизма, либерализма, демократије, радикализма, социјализма; Кримски рат; уједињење Италије и уједињење Немачке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Камило Кавур, Ото фон Бизмарк; Грађански рат и укидање ропства у САД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Абрахам Линколн; уништење староседелачког становништва у Северној Америци; међународни односи у другој половини XIX и почетком XX века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настанак Тројног савеза и Антанте, Велика источна криза и Берлински конгрес, продор Хабзбуршке монархије на Балкан, борба за колоније, успон САД и Јапана, подела Кине; Руско-јапански рат и Руска револуција 1905; две мароканске кризе; Анексиона криза, италијанско-турски рат, балкански ратови).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Привреда, култура и свакодневни живот (последице Индустријске револуције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напредак рударства, индустрије и саобраћаја, урбанизација, описмењавање, јачање грађанске и појава радничке класе, проширење права гласа, еманципација жена; оснивање националних банака; Друга индустријска револуција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употреба електричне енергије и мотора са унутрашњим сагоревањем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Томас Едисон, Никола Тесла, Михајло Пупин, Рудолф Дизел; култура: наука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Луј Пастер, Чарлс Дарвин, Пјер и Марија Кири, Дмитриј Мендељејев, Огист Конт, Карл Маркс, Алберт Ајнштајн, Вилхелм Конрад Рендген, образовање, религија, најзначајнији правци у књижевности и ликовним уметностима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Гете, Лорд Бајрон, Александар Пушкин, Лудвиг ван Бетовен, Федерик Шопен, Петар Чајковски, Жак-Луј Давид, Франциско Гоја, Ежен Делакроа, Чарлс Дикенс, Оноре де Балзак, Лав Толстој, Фјодор Достојевски, Клод Моне, Густав Климт, Едвард Мунк, Емил Зола, Оскар Вајлд; свакодневни живот).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Историјско наслеђе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повезивање прошлости и садашњости (индустријализација, нове врсте оружја и саобраћајних средстава, обавезно основно образовање, масовна култура, дневна и недељна штампа, телефон, телеграф, фотографија, филм; културно-уметничка баштина).</w:t>
            </w:r>
          </w:p>
        </w:tc>
      </w:tr>
      <w:tr w:rsidR="00E216EE" w:rsidRPr="00E216EE" w:rsidTr="00066F61">
        <w:trPr>
          <w:trHeight w:val="90"/>
          <w:tblCellSpacing w:w="0" w:type="auto"/>
        </w:trPr>
        <w:tc>
          <w:tcPr>
            <w:tcW w:w="9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утицај историјских догађаја, појава и процеса на стварање националног и других идентитета;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сазнања из других научних области, ради потпунијег сагледавања историјских појава и процеса;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примере узајамног утицаја политике, уметности и популарне културе у периоду од краја 18. до почетка 21. века;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истражи меморијалне споменике у локалној средини;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сарадњи са локалном заједницом, у организовању и спровођењу заједничких школских активности везаних за развој културе сећања;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покаже одговоран однос према културно-историјском наслеђу сопственог и других народа.</w:t>
            </w:r>
          </w:p>
        </w:tc>
        <w:tc>
          <w:tcPr>
            <w:tcW w:w="13428" w:type="dxa"/>
            <w:gridSpan w:val="3"/>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972" w:type="dxa"/>
            <w:vMerge w:val="restart"/>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Србија, Црна Гора и Срби у Хабзбуршком и Османском царству од краја XVIII века до Првог светског 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(Први српски устанак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националноослободилачка и социјална обележја, битке на Иванковцу, Мишару и Делиграду, организација устаничке државе, улога великих сила, вожд Карађорђе Петровић, Прота Матеја Ненадовић, Хајдук Вељко Петровић, Букурешки мир и пропаст устаничке државе; Хаџи Проданова буна; Други српски устанак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битке на Дубљу и Љубићу и споразум са Турцима, кнез Милош Обреновић; стицање аутономије, Сретењски устав, укидање феудализма; Турски устав, Уставобранитељски режим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развој државних установа, кнез Александар Карађорђевић, Тома Вучић Перишић, Аврам Петронијевић и Илија Гарашанин; друга владавина Милоша и Михаила Обреновића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добијање градова, стварање Балканског савеза; Намесништво и Устав из 1869. године; владавина Милана Обреновића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ослободилачки ратови 1876</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1878, територијално проширење и независност, оснивање политичких странака, проглашење краљевине, српско-бугарски рат, Устав из 1888, Јован Ристић, Никола Пашић, Стојан Новаковић, краљица Наталија Обреновић; владавина Александра Обреновића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национална политика у Старој Србији и Македонији, државни удари, Устав из 1901, Мајски преврат, краљица Драга Обреновић, Драгутин Димитријевић Апис; владавина краља Петра I Карађорђевића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Устав из 1903, напредак парламентаризма, спољнополитичко окружење, Царински рат, Анексиона криза, организација Уједињење или смрт, Љубомир Стојановић, Милован Миловановић, Димитрије Туцовић, Јован Скерлић; Црна Гора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територија и становништво; унутрашња и спољна политика владике Петра I Петровића Његоша, битке на Мартинићима и Крусима; владика Петар II Петровић Његош, развој државних институција; владавина кнеза Данила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успостављање световне власти, битка на Граховцу и територијално проширење; владавина кнеза и краља Николе Петровића, Црна Гора у ратовима 1876</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1878, територијално проширење и стицање независности, увођење уставности, политичке странке, проглашење краљевине; Срби под хабзбуршком влашћу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Јужна Угарска, Хрватска и Славонија, Далмација и Бока Которска; Срби у Револуцији 1848/1849. године, национални покрет, последице Аустро-угарске нагодбе и Хрватско-угарске нагодбе, српске политичке странке, погроми над Србима у Загребу, Хрватско-српска коалиција, Загребачки велеиздајнички процес; патријарх Јосиф Рајачић, Светозар Милетић, Михаило Полит Десанчић, Јаша Томић, Светозар Прибићевић, Анте Старчевић, Јосип Франк; Босна и Херцеговина под османском и аустроугарском влашћу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простор, становништво, политички живот; Лука Вукаловић, Богдан Зимоњић, Бењамин Калај, Петар Кочић, Осман Ђикић, Алекса Шантић; Срби у Османском царству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Косово, Метохија, Рашка област и Македонија, четнички покрет; Сима Андрејевић Игуманов, Петар Костић; балкански ратови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сарадња и супротности између балканских националних политика, Кумановска, Битољска и Брегалничка битка, последице ратова).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Привреда, култура и свакодневни живот (аграрни карактер привреде, развој занатства и трговине, зачеци индустрије, оснивање банака: Ђорђе Вајферт, Владимир Матијевић; задужбинарство: Миша Анастасијевић, Илија Милосављевић Коларац; Матица српска, развој школства, значај делатности Доситеја Обрадовића и Вука Караџића, Београдски универзитет, Богословија у Призрену, напредак науке и оснивање научних друштава, успон националне књижевности и уметности; Катарина Ивановић, Димитрије Давидовић, Јоаким Вујић, Јован Стерија Поповић, Драга Љочић, Богдан Поповић, Јован Цвијић, Бранислав Нушић, Милан Ракић, Јован Дучић, Михаило Петровић Алас, Марко Миљанов, Валтазар Богишић; развој градова, успон грађанства; свакодневни живот).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Историјско наслеђе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повезивање прошлости и садашњости (присутност и утицај политичких идеја на савремено српско друштво, трајност установа и институција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Народни музеј, Народно позориште, Народна библиотека, САНУ, Народна банка; културно-уметничко наслеђе као основ савремене српске културе).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 светски рат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(сукобљени интереси великих сила, савезништва, Сарајевски атентат, фронтови, велике битке и преломни догађаји; водеће личности држава у сукобу; губици и жртве, нови типови оружја, живот на фронту и у позадини; револуције у Русији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Фебруарска револуција, Октобарска револуција и грађански рат; утицај Октобарске револуције на прилике у Европи, револуције у Мађарској и Немачкој, анархија и распад великих царстава; Србија и Црна Гора у Великом рату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одбрана отаџбине 1914. године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Церска битка, Битка на Дрини, Колубарска битка, 1300 каплара, ратни циљеви Србије и Југословенски одбор, глад и епидемије; одбрана Београда и војни слом 1915. године, Мојковачка битка, албанска голгота; влада, војска и народ у избеглиштву (Крф, Тунис, Западна Европа), Плава гробница; Крфска декларација; Солунски фронт, битка на Кајмакчалану, добровољачки покрет; окупациони системи, репресија, масовни злочини, концентрациони логори, покушаји мењања националног и културног идентитета српског становништва, покрет отпора и Топлички устанак; Солунски процес; пробој Солунског фронта, ослобођење Србије, Црне Горе и југословенских покрајина Аустроугарске, допринос победи Антанте; Народно вијеће СХС, Подгоричка и Новосадска скупштина, проглашење Краљевине СХС, утицај великих сила на настанак југословенске државе; најзначајније војне и политичке личности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Владимир Гаћиновић, Гаврило Принцип, Александар Карађорђевић, Петар Карађорђевић, Никола Пашић, Радомир Путник, Степа Степановић, Живојин Мишић, Петар Бојовић, Јанко Вукотић, Павле Јуришић Штурм, Франш Д҆Еспере, Војислав Танкосић, Војин Поповић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Војвода Вук, Надежда Петровић, Милунка Савић, Момчило Гаврић, Флора Сендс, Арчибалд Рајс, Коста Војиновић, Драгутин Димитријевић Апис, Оскар фон Поћорек, Аугуст фон Макензен, Франо Супило, Анте Трумбић, Милутин Бојић, Владислав Петковић Дис.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Рат и култура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уметничко виђење рата; Велики рат у сећању.</w:t>
            </w:r>
          </w:p>
        </w:tc>
      </w:tr>
      <w:tr w:rsidR="00E216EE" w:rsidRPr="00E216EE" w:rsidTr="00066F61">
        <w:trPr>
          <w:trHeight w:val="90"/>
          <w:tblCellSpacing w:w="0" w:type="auto"/>
        </w:trPr>
        <w:tc>
          <w:tcPr>
            <w:tcW w:w="972" w:type="dxa"/>
            <w:vMerge w:val="restart"/>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Европа и свет између два светска 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(Париска мировна конференција, Версајска Европа; међународни односи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супротности између победничких и поражених земаља; настанак нових држава; Друштво народа; криза демократије и појава тоталитарних идеологија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комунизам, фашизам и нацизам; раднички покрет и Коминтерна; заоштравање међународних односа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јапанска инвазија на Манџурију, рат у Етиопији, грађански рат у Шпанији, аншлус Аустрије, Минхенски споразум, италијанска окупација Албаније, Немачко-совјетски пакт; Вудро Вилсон, Владимир Лењин, Јосиф Стаљин, Бенито Мусолини, Адолф Хитлер, Френклин Рузвелт, Франциско Франко, Мустафа Кемал Ататурк).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Привреда, култура и свакодневни живот (напредак привреде; велика економска криза и модели њеног решавања; уметнички покрети, популарна култура, спорт, научна открића, употреба вештачких материјала у индустрији; Томас Ман, Михаил Булгаков, Пабло Пикасо, Салвадор Дали, Василиј Кандински, Казимир Маљевич, Сергеј Ајзенштајн, Чарли Чаплин, Волт Дизни, Лени Рифенштал, Александар Флеминг, Алберт Ајнштајн, Сигмунд Фројд).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Историјско наслеђе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повезивање прошлости и садашњости; тековине периода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научна и техничка открића (напредак медицине, појава радија, телевизије, звучног филма...) и културно-уметничко наслеђе.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Српски народ у југословенској држави између два светска 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(југословенска идеја и конституисање државе, уједињење СПЦ и обнова српске патријаршије, југословенска спољна политика, политичке партије; КПЈ и Коминтерна; национално и верско питање; Видовдански устав, тероризам, ВМРО, усташки покрет; лични режим краља Александра, Септембарски устав, Балкански пакт, атентат у Марсељу; политика кнеза Павла Карађорђевића и влада Милана Стојадиновића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преуређење државе у сенци новог светског рата и међународних притисака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Конкордатска криза, стварање Бановине Хрватске, влада Цветковић</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Мачек, отварање српског питања; краљ Александар Карађорђевић, краљица Марија Карађорђевић, Петар II Карађорђевић, патријарх Варнава, патријарх Гаврило, Никола Пашић, Стјепан Радић, Влатко Мачек, Светозар Прибићевић, Антон Корошец, Мехмед Спахо, Анте Павелић, Иван Ванчо Михајлов).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Привреда, култура и свакодневни живот (социјално-економске прилике, неуједначеност економског и културног развоја, аграрна реформа, индустријализација; утицај страног капитала; универзитет и наука; уметнички покрети; допринос руске емиграције; хуманитарна друштва и спортске организације; свакодневни живот; Михајло Пупин, Слободан Јовановић, Милутин Миланковић, Михаило Петровић Алас, Милош Црњански, Иво Андрић, владика Николај Велимировић, Станислав Винавер, Исидора Секулић, Ксенија Атанасијевић, Сава Шумановић, Урош Предић, Иван Мештровић, Мирослав Крлежа).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Историјско наслеђе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повезивање прошлости и садашњости (присутност и утицај политичких идеја на савремено српско друштво, трајност установа и институција; културно-уметничко наслеђе).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 светски рат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(карактер рата и главни фронтови; победе Сила осовине у првој фази рата; образовање Антифашистике коалиције; велике битке и преломни догађаји; геноцид, Холокауст, концентрациони логори, логори смрти; покрети отпора у Европи; ратна свакодневица; савезничке конференције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Техеран, Јалта, Потсдам; људски и материјални губици, модерна војна технологија и употреба атомског оружја; победа Антифашистичке коалиције; водеће личности држава у сукобу; српски народ и Југославија у Другом светском рату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приступање Тројном пакту и војни пуч 27. марта 1941, Априлски рат и војни слом, окупација, деоба територија и квислиншки режими, Независна Држава Хрватска и политика геноцида над Србима, Јеврејима и Ромима; Јасеновац, Јадовно, Сајмиште, Бањица; Пребиловци, Гаравице, Стари Брод, Јајинци,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Новосадска рација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геноцид и масовни злочини над Србима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Косово и Метохија, Македонија, Шабац, Краљево, Крагујевац; устанци и два покрета отпора, двор и влада у Лондону; грађански рат, најзначајније војне операције, савезничка политика према покретима отпора, победа партизана, револуционарни терор, основи новог државног уређења, завршне операције за ослобођење југословенског простора, људске жртве и материјална разарања, допринос савезничкој победи, Југославија на Мировној конференцији у Паризу; Драгољуб Михаиловић, Јосип Броз Тито, Слободан Јовановић, Милан Недић, Димитрије Љотић, Анте Павелић, кардинал Алојзије Степинац, Макс Лубурић, Диана Будисављевић, Секула Дрљевић, Сава Шумановић, Вукашин Мандрапа, митрополит дабробосански Петар Зимоњић, митрополит црногорско-приморски Јоаникије Липовац).</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Рат и култура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уништавање и пљачка културних добара; уметничко виђење рата, рат као поништавање цивилизацијских вредности; лични доживљај рата.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Европа и свет у периоду хладног 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(две суперсиле СССР и САД и стварање блокова; Кинеска револуција; хладни рат и трка у наоружању; Покрет несврстаних; међународне кризе и ратови: Берлинска криза, Корејски рат, интервенција у Мађарској, Вијетнамски рат, Кубанска криза, интервенција у Чехословачкој, израелско-арапски сукоби, Кипарска криза, Иранска револуција, рат у Авганистану; улога ОУН у очувању мира, антиколонијални покрети и деколонизација; покрети еманципације и антиратни покрети; кризе комунистичког поретка у Источној Европи;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перестројка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пад Берлинског зида и крај хладног рата; Мао Цедунг, Махатма Ганди, Фидел Кастро, Ернесто Че Гевара, Никита Хрушчов, Џон Кенеди, Мартин Лутер Кинг, Нелсон Мандела, Голда Меир, Индира Ганди, Маргарет Тачер, Роналд Реган, папа Јован Павле II, Михаил Горбачов).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Привреда, култура и свакодневни живот (напредак привреде; еколошки проблеми; међународне финансијске институције; Трећа индустријска револуција, освајање свемира, медији, популарна култура, индустрија забаве; Албер Ками, Жан Пол Сартр, Џорџ Орвел, Александар Солжењицин, Елвис Присли, Енди Ворхол, Луис Буњуел, Алфред Хичкок, Акира Куросава, Андреј Тарковски, Јуриј Гагарин, Нил Армстронг, Валентина Терешкова).</w:t>
            </w:r>
          </w:p>
        </w:tc>
      </w:tr>
      <w:tr w:rsidR="00E216EE" w:rsidRPr="00E216EE" w:rsidTr="00066F61">
        <w:trPr>
          <w:trHeight w:val="90"/>
          <w:tblCellSpacing w:w="0" w:type="auto"/>
        </w:trPr>
        <w:tc>
          <w:tcPr>
            <w:tcW w:w="972" w:type="dxa"/>
            <w:vMerge w:val="restart"/>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Српски народ у југословенској држави у периоду хладног 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Политичко-историјски оквир, државни и друштвени поредак (конституисање југословенске федерације; комунистичка диктатура и репресија, сукоб са Информбироом и Голи оток; Балкански пакт; сарадња са Западом, улога у Покрету несврстаних; самоуправљање, Брионски пленум, албанске демонстрације на Косову и Метохији 1968. и 1981; Маспок; Устав из 1974. године и положај српског народа, опозиционо деловање; јачање национализма; Јосип Броз Тито, Милован Ђилас, Александар Ранковић, Едвард Кардељ, Михаило Ђурић).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Привреда, култура и свакодневни живот (индустријализација, државна привреда и њене противречности; економска и дужничка криза 1980-их; култура, наука и образовање; свакодневица, животни стандард, популарна култура, спорт; Иво Андрић, Милош Црњански, Меша Селимовић, Бранко Ћопић, Данило Киш, Добрица Ћосић, Борислав Пекић, Десанка Максимовић, Мирослав Крлежа, Јустин Поповић, Милан Коњовић, Петар Лубарда, Александар Саша Петровић, Мира Траиловић).</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Европа и свет у савременим процесима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Политичко-историјски оквир, државни и друштвени поредак (нестанак Источног блока; уједињење и успон Немачке; распад СССР-а, Чехословачке и Југославије; европске интеграције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Европска унија; ширење НАТО у Источној Европи; стварање мултиполарног света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успон Русије и Кине; глобализација, тероризам, еколошки проблеми; Борис Јељцин, Хелмут Кол, Бил Клинтон, Владимир Путин)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Привреда, култура и свакодневни живот (усавршавање дигиталних медија и интернета, нанотехнологија, вештачка интелигенција; процеси глобализације; миграције).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28"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Српски народ и држава у савременим процесима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Политичко-историјски оквир, државни и друштвени поредак (распад СКЈ и обнова вишестраначког система, велике силе и југословенска криза, разбијање југословенске државе; ратови у Словенији, Хрватској, Босни и Херцеговини; формирање нових држава; настанак СР Југославије, Републике Српске Крајине, Републике Српске; напади НАТО, хрватске и муслиманске војске и протеривање Срба из Хрватске и делова Босне и Херцеговине, Дејтонски споразум; ратна разарања и страдање цивилног становништва; оружана побуна на Косову и Метохији и НАТО агресија на СР Југославију; протеривање Срба са Косова и Метохије; статус Косова и Метохије према резолуцији СБ УН 1244; политичке промене у Србији 2000; положај српског народа на простору бивше Југославије и борба за очување територијалног интегритета Србије; Слободан Милошевић, патријарх Павле, Војислав Коштуница, Зоран Ђинђић, Јован Рашковић, Радован Караџић, Ратко Младић, Фрањо Туђман, Алија Изетбеговић).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Привреда, култура и свакодневни живот (крах социјалистичке економије, приватизација делова државне и друштвене имовине, економске санкције и њихове последице, хиперинфлација, емиграција и имиграција; култура, спорт и свакодневица; културне последице нестанка Југославије; Миодраг Мића Поповић, Емир Кустурица, Милорад Павић, Матија Бећковић, Милорад Екмечић, Душан Ковачевић).</w:t>
            </w:r>
          </w:p>
        </w:tc>
      </w:tr>
    </w:tbl>
    <w:bookmarkEnd w:id="48"/>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је конципиран тако да су уз стандарде постигнућа и исходе дефинисане за крај разреда, дати и кључни појмови садржаја разврстани у међусобно повезане тематске целине. Концепт наставе и учења засноване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споменици, музејске збирке. Сви садржаји су дефинисани тако да су у функцији остваривања исхода предвиђених програмом.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 на почетку средњошколског образовања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E216EE">
        <w:rPr>
          <w:rFonts w:ascii="Arial" w:hAnsi="Arial" w:cs="Arial"/>
          <w:i/>
          <w:noProof w:val="0"/>
          <w:color w:val="000000"/>
          <w:sz w:val="22"/>
          <w:szCs w:val="22"/>
          <w:lang w:val="en-US"/>
        </w:rPr>
        <w:t>Историја</w:t>
      </w:r>
      <w:r w:rsidRPr="00E216EE">
        <w:rPr>
          <w:rFonts w:ascii="Arial" w:hAnsi="Arial" w:cs="Arial"/>
          <w:noProof w:val="0"/>
          <w:color w:val="000000"/>
          <w:sz w:val="22"/>
          <w:szCs w:val="22"/>
          <w:lang w:val="en-US"/>
        </w:rPr>
        <w:t xml:space="preserve"> као наративни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Настава би требало да помогне ученицима у стварању што јасније представе не само о томе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како је уистину било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већ и зашто се нешто десило и какве су последице из тога проистекле. У изучавању прошлости ученици треба што више да користе одабране историјске изворе, литературу, карте и друге изворе података (документарни и играни видео и дигитални материјали, музејски експонати, илустрације). Препоручује се посећивање културно-историјских споменика и установа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остваривању тема пажњу би требало посветити и проширивању већ постојећих ученичких знања о историјској науци, хронологији и периодизацији, пореклу и сазнајној вредности историјских извора, као и о самом истраживачком процесу. Током одабира материјала за рад и осмишљавања активности наставник увек треба да има у виду узраст ученика и ниво њиховог знања, као и што равномернију заступљеност примера из опште и националне историје.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Кроз реализацију тема ученици ће проширити своја знања о најважнијим догађајима и феноменима из политичке, друштвене и културне историје различитих епоха. Када је реч о политичкој историји, посебну пажњу треба посветити узроцима и последицама најзначајнијих догађаја и личностима које су их покретале и у њима учествовале. Требало би да уоче законитости појава, њихову развојност, како су се мењале током времена и који су чиниоци на то утицали. Поред тога, ученици треба да праве паралеле између држава, институција и процеса у оквиру исте и различитих епоха, да уочавају сличности и разлике, као и међусобне утицаје.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основу већ усвојених знања о политичким, друштвеним, привредним и културним приликама датог периода ученици треба да уоче њихову повезаност и утицај на свакодневни живот и развој друштва. Важно је, такође, приказати начин поимања света у датој епохи и на тај начин разумети људе који су тада живели. Ученике треба подстицати да уоче међусобне културне утицаје и прожимања различитих народа, култура и цивилизација и како су одређене идеје и научно-техничка открића утицала на развој друштва, културе, уметности, образовања и свакодневни живот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 Да би разумели историјски период који изучавају, ученици треба да се упознају и са књижевношћу и уметношћу тог времена. Зато је пожељно да се у корелацији са наставом других одговарајућих предмета осветле друштвени контекст настанка неког дела које се проучава.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Када је историја српског народа у питању, треба приказати преглед најзначајних политичких догађаја и процеса, развој државних, друштвених и верских институција и културних прилика у ширем, регионалном и европском контексту. Потребно је подстицати код ученика развој критичког мишљења и свести о значају неговања културе сећања.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Програмом је предвиђено и изучавање периода савремене историје, што подразумева и обраду многих осетљивих, па и противуречних и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би једна од најбитнијих компетенција успешног наставника била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Ученици треба да буду оспособљени да аргументовано анализирају противуречности, да се децентрирају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биће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додатно олакшао промишљање и доношење аргументованих закључака и судова.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ГЕОГРАФИЈА</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образовне профиле који географију изучавају у једном разреду са недељним фондом од 2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0" w:type="auto"/>
        <w:tblCellSpacing w:w="0" w:type="auto"/>
        <w:tblLook w:val="04A0" w:firstRow="1" w:lastRow="0" w:firstColumn="1" w:lastColumn="0" w:noHBand="0" w:noVBand="1"/>
      </w:tblPr>
      <w:tblGrid>
        <w:gridCol w:w="3750"/>
        <w:gridCol w:w="488"/>
        <w:gridCol w:w="6344"/>
      </w:tblGrid>
      <w:tr w:rsidR="00E216EE" w:rsidRPr="00E216EE" w:rsidTr="00066F61">
        <w:trPr>
          <w:trHeight w:val="90"/>
          <w:tblCellSpacing w:w="0" w:type="auto"/>
        </w:trPr>
        <w:tc>
          <w:tcPr>
            <w:tcW w:w="554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49" w:name="table048"/>
            <w:r w:rsidRPr="00E216EE">
              <w:rPr>
                <w:rFonts w:ascii="Arial" w:hAnsi="Arial" w:cs="Arial"/>
                <w:noProof w:val="0"/>
                <w:color w:val="000000"/>
                <w:sz w:val="22"/>
                <w:szCs w:val="22"/>
                <w:lang w:val="en-US"/>
              </w:rPr>
              <w:t>Разред</w:t>
            </w:r>
          </w:p>
        </w:tc>
        <w:tc>
          <w:tcPr>
            <w:tcW w:w="88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Према плану наставе и учења</w:t>
            </w:r>
          </w:p>
        </w:tc>
      </w:tr>
      <w:tr w:rsidR="00E216EE" w:rsidRPr="00E216EE" w:rsidTr="00066F61">
        <w:trPr>
          <w:trHeight w:val="90"/>
          <w:tblCellSpacing w:w="0" w:type="auto"/>
        </w:trPr>
        <w:tc>
          <w:tcPr>
            <w:tcW w:w="5544"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8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48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0" w:name="table049"/>
            <w:bookmarkEnd w:id="49"/>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 кључни појмови садржаја програма</w:t>
            </w:r>
          </w:p>
        </w:tc>
      </w:tr>
      <w:tr w:rsidR="00E216EE" w:rsidRPr="00E216EE" w:rsidTr="00066F61">
        <w:trPr>
          <w:trHeight w:val="90"/>
          <w:tblCellSpacing w:w="0" w:type="auto"/>
        </w:trPr>
        <w:tc>
          <w:tcPr>
            <w:tcW w:w="482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географски положај Србије и доведе га у везу са историјско-географским развојем територије;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територијалну организацију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наводи карактеристике граница и пограничних општина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објашњава физичко-географске елементе простора Србије у смислу генезе, типологије и њихових општих карактеристика;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процењује утицај човека на животну средину и предвиди ефекте заштите природних добара на животне и привредне активности људи;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успешне примере одрживог развоја у различитим областима и предлаже решења за њихово преношење у своју локалну средину;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описује утицај географских фактора на демографски развој, размештај становништва, насеља и привреде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узроке и последице актуелног стања развоја привреде у Србији и њеним географским регијама;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помоћу општих и тематских географских карата демонстрира специфичности развоја становништва, привреде и насеља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наводи особине најважнијих културних добара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изводи закључке о узајамном односу физичко-географских и друштвено-географских одлика на развој географских регија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дигиталне алате за приказ и анализу географских садржаја о Србији.</w:t>
            </w: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Географски положај, територија и границе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Географски положај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Апсолутан географски положај: математичко-географска и физичко-географска компонента.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Релативан географски положај: економско-географска, политичко-географска, саобраћајно-географска и еколошка компонента.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Територија.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Географско-историјски развој територије и интеграциони и дезинтеграциони процеси.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Друштвено-политичко уређење.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Територијална организација.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Границе.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Државне границе, међународни гранични спорови и проблеми пограничних општина.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Физичко-географске карактеристике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Рељеф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Геолошка грађа: типови стена и минералa.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Тектонски процеси и геотектонске јединице.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Морфоструктуре: Панонска низија, Перипанонски обод, Планинско-котлинско-долинска област, Понтијска низија и Перипонтијски обод.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Сеизмизам.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Ерозивни процеси: распадање стена, плувијална ерозија и денудација, падински рељеф, флувијални рељеф, крашки рељеф глацијални рељеф,еолски рељеф и антропогени рељеф.</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Клима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Климатски фактори и елементи.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Типови климе.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Заштита ваздуха.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Воде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Подземне воде и извори.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Језера: природна језера, вештачка језера.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Управљање водама: коришћење вода, уређење водотока и заштита вода.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Земљишта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одлике земљишта.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Педогенетски фактори.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Типови земљишта: типска и атипска земљишта.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Угроженост и мере заштите земљишта: деградација и деструкција земљишта и мере заштите земљишта.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Биљни и животињски свет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Биогеографске области: степска, шумска и измењена (антропогена).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Угроженост биодиверзитета.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Заштита природе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Заштићена подручја.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Категорије и режими заштите заштићених подручја.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Врсте заштићених подручја.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Заштићене дивље врсте.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Остала заштићена подручја међународног значаја: Рамсарска подручја и резервати биосфере.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Друштвено-географске карактеристике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Становништво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Извори података о становништву.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Број становника.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Густина насељености.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Природно кретање становништва.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Просторна мобилност становништва.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Структуре становништва.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Демографски проблеми и мере популационе политике.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Привреда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Фазе развоја српске привреде: привреда Србије у 19. и првој половини 20. века, привреда Србије у другој половини 20. века и привреда Србије у транзиционом периоду.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Привредни сектори: примарни, секундарни, терцијарни и квартарни сектор.</w:t>
            </w:r>
          </w:p>
        </w:tc>
      </w:tr>
      <w:tr w:rsidR="00E216EE" w:rsidRPr="00E216EE" w:rsidTr="00066F61">
        <w:trPr>
          <w:trHeight w:val="90"/>
          <w:tblCellSpacing w:w="0" w:type="auto"/>
        </w:trPr>
        <w:tc>
          <w:tcPr>
            <w:tcW w:w="4825" w:type="dxa"/>
            <w:vMerge w:val="restart"/>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Насеља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Фактори настанка и развоја насеља.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Прва насеља, настанак и развој насеља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Класификација насеља.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Сеоска насеља.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Градска насеља: статус града, унутрашња просторна структура града, градске функције и урбанизација и веза града са околином.</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Културна добра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Непокретна културна добра.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Покретна културна добра.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Нематеријална културна добра.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Географске регије Србије.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Београдска регија.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Војводина.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Косово и Метохија.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Шумадија.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Западно Поморавље.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Велико Поморавље.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Јужно Поморавље.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Источна Србија.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Западна Србија.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Старовлашко-рашка висија.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Ибарско-копаонички крај.</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5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Примена дигиталних алата у анализи географских садржаја о Србији</w:t>
            </w:r>
            <w:r w:rsidRPr="00E216EE">
              <w:rPr>
                <w:rFonts w:ascii="Arial" w:hAnsi="Arial" w:cs="Arial"/>
                <w:noProof w:val="0"/>
                <w:color w:val="000000"/>
                <w:sz w:val="22"/>
                <w:szCs w:val="22"/>
                <w:lang w:val="en-US"/>
              </w:rPr>
              <w:t>.</w:t>
            </w:r>
          </w:p>
        </w:tc>
      </w:tr>
    </w:tbl>
    <w:bookmarkEnd w:id="50"/>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Дати садржаји су препоручени и распоређени у пет тематских целина: </w:t>
      </w:r>
      <w:r w:rsidRPr="00E216EE">
        <w:rPr>
          <w:rFonts w:ascii="Arial" w:hAnsi="Arial" w:cs="Arial"/>
          <w:i/>
          <w:noProof w:val="0"/>
          <w:color w:val="000000"/>
          <w:sz w:val="22"/>
          <w:szCs w:val="22"/>
          <w:lang w:val="en-US"/>
        </w:rPr>
        <w:t>Географски положај, територија и границе Србије; Физичко-географске карактеристике Србије; Друштвено-географске карактеристике Србије; Географске регије Србије и Примена дигиталних алата у анализи географских садржаја о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достизање исхода ученике треба упознати са практичном применом општих и тематских географских карата израђених у аналогном и дигиталном облику. Такође, неопходно је указати на значај картографског садржаја у анализи географских појава, објеката и процеса кроз конкретне примере.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Географски положај, територија и границе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опише географски положај Србије и доведе га у везу са историјско-географским развојем територије</w:t>
      </w:r>
      <w:r w:rsidRPr="00E216EE">
        <w:rPr>
          <w:rFonts w:ascii="Arial" w:hAnsi="Arial" w:cs="Arial"/>
          <w:noProof w:val="0"/>
          <w:color w:val="000000"/>
          <w:sz w:val="22"/>
          <w:szCs w:val="22"/>
          <w:lang w:val="en-US"/>
        </w:rPr>
        <w:t>; потребно је објаснити детерминанте и компоненте географског положаја Србије, њене границе, облик и величину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еколошку и економско-географску.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анализира територијалну организацију Србије</w:t>
      </w:r>
      <w:r w:rsidRPr="00E216EE">
        <w:rPr>
          <w:rFonts w:ascii="Arial" w:hAnsi="Arial" w:cs="Arial"/>
          <w:noProof w:val="0"/>
          <w:color w:val="000000"/>
          <w:sz w:val="22"/>
          <w:szCs w:val="22"/>
          <w:lang w:val="en-US"/>
        </w:rPr>
        <w:t xml:space="preserve">; објаснити ученицима да територијалну организацију Србије чине територијалне јединице: општине, градови и Град Београд (174 јединице локалне самоуправе) и аутономне покрајине као облици територијалне аутономије. Појаснити ученицима да територију локалних самоуправа чине насељена места; општина је основна територијална јединица у којој се остварује локална самоуправа и која је способна да самостално преко својих органа врши сва права и дужности из своје надлежности; град је територијална јединица која је економски, административни, географски и културни центар ширег подручја и има најчешће више од 100.000 становника, као и да су аутономне покрајине облици територијалне аутономије у Србији. Србија има две аутономне покрајине, АП Војводину на северу (37 општина и 8 градова) и АП Косово и Метохију на југу (28 општина и 1 град). Оспособити ученике да израђују тематске карте о </w:t>
      </w:r>
      <w:r w:rsidRPr="00E216EE">
        <w:rPr>
          <w:rFonts w:ascii="Arial" w:hAnsi="Arial" w:cs="Arial"/>
          <w:i/>
          <w:noProof w:val="0"/>
          <w:color w:val="000000"/>
          <w:sz w:val="22"/>
          <w:szCs w:val="22"/>
          <w:lang w:val="en-US"/>
        </w:rPr>
        <w:t>територијалној организацији Србије</w:t>
      </w:r>
      <w:r w:rsidRPr="00E216EE">
        <w:rPr>
          <w:rFonts w:ascii="Arial" w:hAnsi="Arial" w:cs="Arial"/>
          <w:noProof w:val="0"/>
          <w:color w:val="000000"/>
          <w:sz w:val="22"/>
          <w:szCs w:val="22"/>
          <w:lang w:val="en-US"/>
        </w:rPr>
        <w:t xml:space="preserve"> користећи неме карте, на којима се могу издвојити различити садржаји везани за ову наставну јединицу.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наводи карактеристике граница и пограничних општина Србије</w:t>
      </w:r>
      <w:r w:rsidRPr="00E216EE">
        <w:rPr>
          <w:rFonts w:ascii="Arial" w:hAnsi="Arial" w:cs="Arial"/>
          <w:noProof w:val="0"/>
          <w:color w:val="000000"/>
          <w:sz w:val="22"/>
          <w:szCs w:val="22"/>
          <w:lang w:val="en-US"/>
        </w:rPr>
        <w:t xml:space="preserve">; важно је издвојити граничне прелазе Србије према суседним државама и објаснити централно језгро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колевку државне идеје, центар интеграције и фактор кохезије њене територије. У циљу подстицања толеранције код ученика, указати на постајање различитих етничких и културних група у пограничним територијама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Физичко-географске карактеристике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објашњава физичко-географске елементе простора Србије у смислу генезе, типологије и њихових општих карактеристика</w:t>
      </w:r>
      <w:r w:rsidRPr="00E216EE">
        <w:rPr>
          <w:rFonts w:ascii="Arial" w:hAnsi="Arial" w:cs="Arial"/>
          <w:noProof w:val="0"/>
          <w:color w:val="000000"/>
          <w:sz w:val="22"/>
          <w:szCs w:val="22"/>
          <w:lang w:val="en-US"/>
        </w:rPr>
        <w:t>; потребно је да ученици савладају наставне садржаје који се односе на геоморфолошке, климатске, хидролошке и биогеографске одлике наше земље. 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проучавања климатских одлика наше државе треба користити што више статистичких података о климатским елементима. У овој наставној теми акценат ставити на утицај различитих климатских фактора који дефинишу климу наше земље. Након анализе климатских фактора, потребно је издвојити основне типове климе са њиховим главним карактеристикама. Да би анализирао просторну и временску дистрибуцију климатских података неопходно је да ученик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Посебну пажњу треба посветити проучавању хидролошких особина Србије. У овој наставној теми потребно је извршити поделу територије према морским сливовима, класификовати језера према начину постанка, објаснити типологију термоминералних вода према температури и хемијском саставу.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Ученик треба да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сваком делу градива који се односи на проучавање физичко-географских одлика треба код ученика инсистирати на повезивању између природних карактеристика и могућности за развој различитих привредних делатности попут пољопривреде, шумарства, енергетике, рударства, индустрије, саобраћаја и туризма.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Предлог пројектног задатка: природа одабране општине/града. Визуелним посматрањем терена и прикупљањем података из различитих писаних и интернет извора ученици треба да припреме пано или мултимедијалну презентацију о физичко-географским одликама општине/града у коме живе. Ученици могу да фотографишу, лоцирају и картирају облике рељефа, хидрографске објекте и основне биогеографске ареале који су присутни у посматраном насељу. Прикупљањем података из најближе метеоролошке станице ученици ће утврдити основне климатске карактеристике.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процењује утицај човека на животну средину и предвиди ефекте заштите природних добара на животне и привредне активности људи</w:t>
      </w:r>
      <w:r w:rsidRPr="00E216EE">
        <w:rPr>
          <w:rFonts w:ascii="Arial" w:hAnsi="Arial" w:cs="Arial"/>
          <w:noProof w:val="0"/>
          <w:color w:val="000000"/>
          <w:sz w:val="22"/>
          <w:szCs w:val="22"/>
          <w:lang w:val="en-US"/>
        </w:rPr>
        <w:t>; потребно је проширити постојећа и стећи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на примере рационалног коришћења енергетских извора и очувања животне средине. На овај начин код ученика се развија критичко и дивергентно мишљење, али и патриотска свест и интеркултуралност.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Ученика треба упознати са типовима заштићених природних добара као и најзначајнијим примерима на простору Србије. Потом указати на режиме заштите I, II и III степена који подразумевају рестрикцију одређених привредних и животних активности. Ученик ће достизањем овог исхода бити у стању да предложи мере које би довеле до смањења колизије заштите природни добара са једне и животних и привредних активности људи са друге стране. Овај исход се операционализује током наставе кроз проверу остварености следећих исхода код ученика: проналази податке о заштићеним подручјима како би самостално закључили који је њихов значај; утврђује узроке и последице угрожености заштићених подручја и предлаже мере ревитализације; приказује тематским картама географски размештај заштићених подручја и сл. Овај исход је погодан за примену различитих облика кооперативног учења (у пару, у групама) и за развој међупредметних компетенција ученика (комуникација и сарадња, рад са подацима, решавање проблема, одговоран однос према околини,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Исход: </w:t>
      </w:r>
      <w:r w:rsidRPr="00E216EE">
        <w:rPr>
          <w:rFonts w:ascii="Arial" w:hAnsi="Arial" w:cs="Arial"/>
          <w:i/>
          <w:noProof w:val="0"/>
          <w:color w:val="000000"/>
          <w:sz w:val="22"/>
          <w:szCs w:val="22"/>
          <w:lang w:val="en-US"/>
        </w:rPr>
        <w:t>ученик ће бити у стању да анализира успешне примере одрживог развоја у различитим областима и предлаже решења за њихово преношење у своју локалну средину</w:t>
      </w:r>
      <w:r w:rsidRPr="00E216EE">
        <w:rPr>
          <w:rFonts w:ascii="Arial" w:hAnsi="Arial" w:cs="Arial"/>
          <w:noProof w:val="0"/>
          <w:color w:val="000000"/>
          <w:sz w:val="22"/>
          <w:szCs w:val="22"/>
          <w:lang w:val="en-US"/>
        </w:rPr>
        <w:t>; се операционализује током наставе кроз проверу остварености следећих исхода код ученика: дефинише концепт одрживог развоја; наводи штетне последице загађења животне средине у Србији, одређеној општини/граду/географској регији Србије; проналази примере одрживих решења проблема животне средине у општини/граду/географској регији Србије; предлаже могућности преношења решења одрживог коришћења природних ресурса или управљања животном средином у општини/граду/географској регији у којој живи. Кроз реализацију овог исхода ученици стичу функционална, употребљива знања која могу да примене у даљем образовању, на другим наставним предметима и у свакодневном животу.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Друштвено-географске карактеристике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описује утицај географских фактора на демографски развој, размештај становништва, насеља и привреде у Србији</w:t>
      </w:r>
      <w:r w:rsidRPr="00E216EE">
        <w:rPr>
          <w:rFonts w:ascii="Arial" w:hAnsi="Arial" w:cs="Arial"/>
          <w:noProof w:val="0"/>
          <w:color w:val="000000"/>
          <w:sz w:val="22"/>
          <w:szCs w:val="22"/>
          <w:lang w:val="en-US"/>
        </w:rPr>
        <w:t>; потребно је проширити знања које су ученици већ стекли у досадашњем школовању о утицају природних услова и ресурса, као и друштвених елемената географског простора на развој становништва, насеља и привреде. Потребно је да ученици уоче кључни значај бројности, размештаја, кретања и структура становништва за развој привреде као целине и појединачних привредних грана (делатности). У том смислу потребно је указати на специфичности радно-интензивних грана привреде, као и оних који захтевају квалификовану радну снагу, а посебно за нова занимања која се развијају у овом веку. Овај исход се операционализује током наставе кроз проверу остварености следећих исхода код ученика: именује географске факторе који утичу на размештај и кретање становништва; проналази и анализира податке демографске и економске статистике; утврђује географске факторе који детерминишу развој и размештај насеља; објашњава утицај демографских процеса на ниво економске развијености Србије; наводи географске факторе развоја и размештаја појединих привредних делатности и значајних привредних објеката у нашој земљи; објашњава појединачне, антагонистичке и синергетске утицаје природних и друштвених географских фактора на развој и размештај становништва, привреде и насеља у Србији; објашњава историјске промене у дејству географских фактора на развој и размештај становништва, привреде и насеља у Србији. Овим исходом се постиже да ученици разумеју физичко-географски и друштвено-географски контекст развоја становништва, привреде и насеља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анализира узроке и последице актуелног стања развоја привреде у Србији и њеним географским регијама</w:t>
      </w:r>
      <w:r w:rsidRPr="00E216EE">
        <w:rPr>
          <w:rFonts w:ascii="Arial" w:hAnsi="Arial" w:cs="Arial"/>
          <w:noProof w:val="0"/>
          <w:color w:val="000000"/>
          <w:sz w:val="22"/>
          <w:szCs w:val="22"/>
          <w:lang w:val="en-US"/>
        </w:rPr>
        <w:t>; потребно је да се ученици упознају или прошире већ стечена знања о процесима економске и политичке транзиције, глобализације, светске економске кризе и реиндустријализације, да уоче њихов утицај на приведу Србије. Овај исход може се операционализовати на следећи начин: ученик дефинише појмове транзиција, глобализација, светска економска криза, директне стране инвестиције, реиндустријализација; анализира квантитативне податке о наведеним процесима у Србији; ученик објашњава промене у структури привреде (власничка структура, структура по економским делатностима и гранама, промена структура запослених) и њеном просторном размештају.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Исход: </w:t>
      </w:r>
      <w:r w:rsidRPr="00E216EE">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специфичности развоја становништва, привреде и насеља Србије</w:t>
      </w:r>
      <w:r w:rsidRPr="00E216EE">
        <w:rPr>
          <w:rFonts w:ascii="Arial" w:hAnsi="Arial" w:cs="Arial"/>
          <w:noProof w:val="0"/>
          <w:color w:val="000000"/>
          <w:sz w:val="22"/>
          <w:szCs w:val="22"/>
          <w:lang w:val="en-US"/>
        </w:rPr>
        <w:t>; јако је важан у функционалном домену. Овде до изражаја долази захтев да ученик самостално проналази податке о становништву/привреди/насељима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Исход: </w:t>
      </w:r>
      <w:r w:rsidRPr="00E216EE">
        <w:rPr>
          <w:rFonts w:ascii="Arial" w:hAnsi="Arial" w:cs="Arial"/>
          <w:i/>
          <w:noProof w:val="0"/>
          <w:color w:val="000000"/>
          <w:sz w:val="22"/>
          <w:szCs w:val="22"/>
          <w:lang w:val="en-US"/>
        </w:rPr>
        <w:t>ученик ће бити у стању да наводи особине најважнијих културних добара у Србији</w:t>
      </w:r>
      <w:r w:rsidRPr="00E216EE">
        <w:rPr>
          <w:rFonts w:ascii="Arial" w:hAnsi="Arial" w:cs="Arial"/>
          <w:noProof w:val="0"/>
          <w:color w:val="000000"/>
          <w:sz w:val="22"/>
          <w:szCs w:val="22"/>
          <w:lang w:val="en-US"/>
        </w:rPr>
        <w:t xml:space="preserve"> је остварен уколико ученик уме да дефинише појам културних добара, да културна добра класификује на материјална (покретна и непокретна) и нематеријална, да им одреди положај на географској карти Србије и да их опише. Од наставника се очекује да подстакне ученике на размишљања о везама између специфичности културних добара и историјских догађаја, појава и процеса (миграција, ратова, епидемија, начина обраде земљишта, специфичних заната, верских обреда).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Географске регије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изводи закључке о узајамном односу физичко-географских и друштвено-географских одлика на развој географских регија у Србији</w:t>
      </w:r>
      <w:r w:rsidRPr="00E216EE">
        <w:rPr>
          <w:rFonts w:ascii="Arial" w:hAnsi="Arial" w:cs="Arial"/>
          <w:noProof w:val="0"/>
          <w:color w:val="000000"/>
          <w:sz w:val="22"/>
          <w:szCs w:val="22"/>
          <w:lang w:val="en-US"/>
        </w:rPr>
        <w:t>;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r w:rsidRPr="00E216EE">
        <w:rPr>
          <w:rFonts w:ascii="Arial" w:hAnsi="Arial" w:cs="Arial"/>
          <w:noProof w:val="0"/>
          <w:color w:val="000000"/>
          <w:sz w:val="22"/>
          <w:szCs w:val="22"/>
          <w:lang w:val="en-US"/>
        </w:rPr>
        <w:t>; ученици треба науче да опште и тематске географске карте користе као извор информација о географским регијама Србије, као и да на тематским картама приказују специфичности друштвено-географских појава и процеса у одређеној географској регији или Србији као целини. Овај исход се операционализује током наставе тако што ученик на општегеографској карти Србије показује географски размештај насеља, саобраћајница, привредних објеката; проналази и анализира тематске карте (историјске, економске, административне, итд.) на којима су приказане специфичности становништва, привреде и насеља; израђује тематске карте развоја и размештаја становништва, привреде и насеља у одређеној географској регији и/или Србији као целини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Примена дигиталних алата у анализи садржаја о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достизање исхода: </w:t>
      </w:r>
      <w:r w:rsidRPr="00E216EE">
        <w:rPr>
          <w:rFonts w:ascii="Arial" w:hAnsi="Arial" w:cs="Arial"/>
          <w:i/>
          <w:noProof w:val="0"/>
          <w:color w:val="000000"/>
          <w:sz w:val="22"/>
          <w:szCs w:val="22"/>
          <w:lang w:val="en-US"/>
        </w:rPr>
        <w:t>ученик ће бити у стању да користи дигиталне алате за приказ и анализу географских садржаја о Србији</w:t>
      </w:r>
      <w:r w:rsidRPr="00E216EE">
        <w:rPr>
          <w:rFonts w:ascii="Arial" w:hAnsi="Arial" w:cs="Arial"/>
          <w:noProof w:val="0"/>
          <w:color w:val="000000"/>
          <w:sz w:val="22"/>
          <w:szCs w:val="22"/>
          <w:lang w:val="en-US"/>
        </w:rPr>
        <w:t xml:space="preserve">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ЕКОЛОГИЈА И ЗАШТИТА ЖИВОТНЕ СРЕДИНЕ</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образовне профиле који Екологију и заштиту животне средине изучавају као изборни предмет са недељним фондом од 2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0" w:type="auto"/>
        <w:tblCellSpacing w:w="0" w:type="auto"/>
        <w:tblLook w:val="04A0" w:firstRow="1" w:lastRow="0" w:firstColumn="1" w:lastColumn="0" w:noHBand="0" w:noVBand="1"/>
      </w:tblPr>
      <w:tblGrid>
        <w:gridCol w:w="4108"/>
        <w:gridCol w:w="1043"/>
        <w:gridCol w:w="5431"/>
      </w:tblGrid>
      <w:tr w:rsidR="00E216EE" w:rsidRPr="00E216EE" w:rsidTr="00066F61">
        <w:trPr>
          <w:trHeight w:val="90"/>
          <w:tblCellSpacing w:w="0" w:type="auto"/>
        </w:trPr>
        <w:tc>
          <w:tcPr>
            <w:tcW w:w="5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1" w:name="table050"/>
            <w:r w:rsidRPr="00E216EE">
              <w:rPr>
                <w:rFonts w:ascii="Arial" w:hAnsi="Arial" w:cs="Arial"/>
                <w:noProof w:val="0"/>
                <w:color w:val="000000"/>
                <w:sz w:val="22"/>
                <w:szCs w:val="22"/>
                <w:lang w:val="en-US"/>
              </w:rPr>
              <w:t>Разред</w:t>
            </w:r>
          </w:p>
        </w:tc>
        <w:tc>
          <w:tcPr>
            <w:tcW w:w="8856"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Према плану наставе и учења</w:t>
            </w:r>
          </w:p>
        </w:tc>
      </w:tr>
      <w:tr w:rsidR="00E216EE" w:rsidRPr="00E216EE" w:rsidTr="00066F61">
        <w:trPr>
          <w:trHeight w:val="90"/>
          <w:tblCellSpacing w:w="0" w:type="auto"/>
        </w:trPr>
        <w:tc>
          <w:tcPr>
            <w:tcW w:w="55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856"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709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2" w:name="table051"/>
            <w:bookmarkEnd w:id="51"/>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73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7099"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закључује о хемијском јединству живих и неживих система и о заједничком пореклу живих бића на основу њихових заједничких особина;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повеже просторни и временски распоред кључних абиотичких еколошких фактора са распоредом биома на Земљи;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 примерима анализира компоненте и кључне процесе екосистема;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кључне екосистемске услуге на примерима природних екосистема и вреднује њихов значај за људску заједницу и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кључне облике антропогеног нарушавања биогеохемијских циклуса;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утицај климатских промена на губитак биодиверзитета;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вреднује своје обрасце коришћења ресурса сходно свом еколошком отиску;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истраживању 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изнесе и вреднује аргументе на основу доказа;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и аргументовано процени сопствени рад и рад сарадника у групи, тако да унапреди рад групе.</w:t>
            </w:r>
          </w:p>
        </w:tc>
        <w:tc>
          <w:tcPr>
            <w:tcW w:w="73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ЈЕДИНСТВО ЖИВОГ И НЕЖИВОГ СВЕТА И ОСНОВНЕ ОСОБИНЕ ЖИВИХ БИЋА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3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ПОЈМОВИ ЕКОЛОГИЈЕ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 Еколошки фактори.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Станиште, еколошка валенца и еколошка ниша. Абиотички фактори као агенси селекције.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Интраспецијска компетиција и природна селекција.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Интерспецијски (трофички) односи, њихова корелација са нишом. Коеволуција.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Популација. Популациони атрибути. Популациони процеси и њихови параметри.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Модели раста популације. Адаптивна вредност популације.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Компоненте екосистема.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Биоценоза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структурне и функционалне карактеристике.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Процеси у екосистемима.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Биогеохемијски циклуси.</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3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УГРОЖЕНОСТ И ЗАШТИТА ПРИРОДЕ И БИОДИВЕРЗИТЕТА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Екосистемске услуге и здравље.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bookmarkEnd w:id="52"/>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три теме: </w:t>
      </w:r>
      <w:r w:rsidRPr="00E216EE">
        <w:rPr>
          <w:rFonts w:ascii="Arial" w:hAnsi="Arial" w:cs="Arial"/>
          <w:i/>
          <w:noProof w:val="0"/>
          <w:color w:val="000000"/>
          <w:sz w:val="22"/>
          <w:szCs w:val="22"/>
          <w:lang w:val="en-US"/>
        </w:rPr>
        <w:t>Јединство живог и неживог света и основне особине живих бића; Основи екологије; Угроженост и заштита природе и биодиверзитета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облаку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као Гугл, Офис 365...; за јавне презентације могу се користити веб решења нпр. креирање сајтова, блогова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Кроз активности за достизање исхода ученик ће бити у стању да </w:t>
      </w:r>
      <w:r w:rsidRPr="00E216EE">
        <w:rPr>
          <w:rFonts w:ascii="Arial" w:hAnsi="Arial" w:cs="Arial"/>
          <w:i/>
          <w:noProof w:val="0"/>
          <w:color w:val="000000"/>
          <w:sz w:val="22"/>
          <w:szCs w:val="22"/>
          <w:lang w:val="en-US"/>
        </w:rPr>
        <w:t>закључује о хемијском јединству живих и неживих система и о заједничком пореклу живих бића на основу њихових заједничких особина</w:t>
      </w:r>
      <w:r w:rsidRPr="00E216EE">
        <w:rPr>
          <w:rFonts w:ascii="Arial" w:hAnsi="Arial" w:cs="Arial"/>
          <w:noProof w:val="0"/>
          <w:color w:val="000000"/>
          <w:sz w:val="22"/>
          <w:szCs w:val="22"/>
          <w:lang w:val="en-US"/>
        </w:rPr>
        <w:t xml:space="preserve"> 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особина живих бића које произлазе из ћелијске организације материје, највећу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 Способност живих бића да одговоре на промену у околини (надражљивост/покретљивост)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достизању исхода </w:t>
      </w:r>
      <w:r w:rsidRPr="00E216EE">
        <w:rPr>
          <w:rFonts w:ascii="Arial" w:hAnsi="Arial" w:cs="Arial"/>
          <w:i/>
          <w:noProof w:val="0"/>
          <w:color w:val="000000"/>
          <w:sz w:val="22"/>
          <w:szCs w:val="22"/>
          <w:lang w:val="en-US"/>
        </w:rPr>
        <w:t>ученик ће бити у стању да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повеже просторни и временски распоред кључних абиотичких еколошких фактора са распоредом биома на Земљи</w:t>
      </w:r>
      <w:r w:rsidRPr="00E216EE">
        <w:rPr>
          <w:rFonts w:ascii="Arial" w:hAnsi="Arial" w:cs="Arial"/>
          <w:noProof w:val="0"/>
          <w:color w:val="000000"/>
          <w:sz w:val="22"/>
          <w:szCs w:val="22"/>
          <w:lang w:val="en-US"/>
        </w:rPr>
        <w:t>, требало би повезати стечена знања из географије, физике, хемије и биологије са учењем о геофизичким чиниоцима (Сунчево зрачење и његов градијент), енергетски баланс биосфере, распоред копна и мора, ветрови и морске струје, који су узрок распореда различитих животних услова, чиме утичу на просторни распоред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достизању исхода </w:t>
      </w:r>
      <w:r w:rsidRPr="00E216EE">
        <w:rPr>
          <w:rFonts w:ascii="Arial" w:hAnsi="Arial" w:cs="Arial"/>
          <w:i/>
          <w:noProof w:val="0"/>
          <w:color w:val="000000"/>
          <w:sz w:val="22"/>
          <w:szCs w:val="22"/>
          <w:lang w:val="en-US"/>
        </w:rPr>
        <w:t>ученик ће бити у стању да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на примерима анализира компоненте и кључне процесе екосистема</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идентификује кључне екосистемске услуге на примерима природних екосистема и вреднује њихов значај за људску заједницу и здравље</w:t>
      </w:r>
      <w:r w:rsidRPr="00E216EE">
        <w:rPr>
          <w:rFonts w:ascii="Arial" w:hAnsi="Arial" w:cs="Arial"/>
          <w:noProof w:val="0"/>
          <w:color w:val="000000"/>
          <w:sz w:val="22"/>
          <w:szCs w:val="22"/>
          <w:lang w:val="en-US"/>
        </w:rPr>
        <w:t xml:space="preserve"> 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6К+6П</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тј. шест компоненти и шест процеса. Три компоненте су увек у околини (енергетски извори, материјални извори/супстанце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ресурси и еколошки чиниоци), а три су увек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унутар</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екосистема (произвођачи, потрошачи, разлагачи). У проучавању биоценозе ученици треба да посвете пажњу: основним структурним (диверзитет, спратовност) и функционалним (трофички односи, ланци и мреже исхране) карактеристикама.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проучавању екосистема треба обратити пажњу 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 Токове енергије у и кроз екосистеме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 Токове супстанци у и кроз екосистеме. Ученици треба да уоче да су екосистеми отворени за промет енергије и супстанци, и да супстанце увек (са припадајућим енергетским садржајем) круже у екосистему. Потребно је обрадити основни циклус кружења супстанци у екосистему и истаћи улогу разлагача у том процесу. Комбинацијом ова два процеса, треба указати на општу једнакост између производње и потрошње у екосистему, односно на приближну једнакост продукције и респирације. Ученици треба да повежу основне типове исхране и дисања живих бића са продукцијом и респирацијом као феноменима на нивоу екосистема.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 Спектар еколошких чинилаца у околини. Ученици треба да идентификују деловање еколошких чинилаца у околини, као један од шест кључних процеса, на сваком од хијерархијских нивоа еколошких система. Посебно је важно да ученици уоче како се један те исти чинилац (нпр. падавине) различито манифестује на различитим хијерархијским нивоима (пределу, биому, биосфери).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 Диверзитет биоценозе и обрасце разноврсности живих бића. Ученици треба да проуче фенологију, спратовност (подземна и надземна) и основне типове екосистема који поседују одређен тип обрасца (шумски, ливадски) и упореде их са специфичностима образаца диверзитета у воденим екосистемима.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(укључујући климатогене и едафске климаксе).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сервиса и услуга (кључне речи за претрагу </w:t>
      </w:r>
      <w:r w:rsidRPr="00E216EE">
        <w:rPr>
          <w:rFonts w:ascii="Arial" w:hAnsi="Arial" w:cs="Arial"/>
          <w:i/>
          <w:noProof w:val="0"/>
          <w:color w:val="000000"/>
          <w:sz w:val="22"/>
          <w:szCs w:val="22"/>
          <w:lang w:val="en-US"/>
        </w:rPr>
        <w:t>екосистемске услуге,</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ecosystem services</w:t>
      </w:r>
      <w:r w:rsidRPr="00E216EE">
        <w:rPr>
          <w:rFonts w:ascii="Arial" w:hAnsi="Arial" w:cs="Arial"/>
          <w:noProof w:val="0"/>
          <w:color w:val="000000"/>
          <w:sz w:val="22"/>
          <w:szCs w:val="22"/>
          <w:lang w:val="en-US"/>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Посебну пажњу вреди посветити и анализи процеса на нивоу глобалног екосистема.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активностима на достизању исхода </w:t>
      </w:r>
      <w:r w:rsidRPr="00E216EE">
        <w:rPr>
          <w:rFonts w:ascii="Arial" w:hAnsi="Arial" w:cs="Arial"/>
          <w:i/>
          <w:noProof w:val="0"/>
          <w:color w:val="000000"/>
          <w:sz w:val="22"/>
          <w:szCs w:val="22"/>
          <w:lang w:val="en-US"/>
        </w:rPr>
        <w:t>ученик ће бити у стању да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анализира кључне облике антропогеног нарушавања биогеохемијских циклуса</w:t>
      </w:r>
      <w:r w:rsidRPr="00E216EE">
        <w:rPr>
          <w:rFonts w:ascii="Arial" w:hAnsi="Arial" w:cs="Arial"/>
          <w:noProof w:val="0"/>
          <w:color w:val="000000"/>
          <w:sz w:val="22"/>
          <w:szCs w:val="22"/>
          <w:lang w:val="en-US"/>
        </w:rPr>
        <w:t xml:space="preserve">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азота, фосфора и сумпора (при том направити корелацију са хемијом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оксидо-редукционим процесима и растворљивостима соли нитрата, сулфата и фосфата). Треба истаћи појаву антропогене дисрупције биогеохемијских циклуса посебно у случају азота, сумпора и фосфора, са освртом на последице, и указати како се физички и хемијски састав атмосфере и хидросфере (а делимично и литосфере нарочито у морфологији предела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Посебну пажњу би требало посветити феномену тзв.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великог убрзавања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(као појам за претрагу може се употребити енгл.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The Great Acceleration</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Активности на достизању исхода </w:t>
      </w:r>
      <w:r w:rsidRPr="00E216EE">
        <w:rPr>
          <w:rFonts w:ascii="Arial" w:hAnsi="Arial" w:cs="Arial"/>
          <w:i/>
          <w:noProof w:val="0"/>
          <w:color w:val="000000"/>
          <w:sz w:val="22"/>
          <w:szCs w:val="22"/>
          <w:lang w:val="en-US"/>
        </w:rPr>
        <w:t>ученик ће бити у стању да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образложи утицај климатских промена на губитак биодиверзитета</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вреднује своје обрасце коришћења ресурса сходно свом еколошком отиску,</w:t>
      </w:r>
      <w:r w:rsidRPr="00E216EE">
        <w:rPr>
          <w:rFonts w:ascii="Arial" w:hAnsi="Arial" w:cs="Arial"/>
          <w:noProof w:val="0"/>
          <w:color w:val="000000"/>
          <w:sz w:val="22"/>
          <w:szCs w:val="22"/>
          <w:lang w:val="en-US"/>
        </w:rPr>
        <w:t xml:space="preserve"> требало би почети подсећањем ученика на карактеристичне лонгитудиналне и латитудиналне градијенте еколошких фактора (који су узрок распореда различитих животних услова, што утиче на просторни распоред биома на Земљи). Притом, животнe услове ученици треба да повежу са карактеристичним живим бићима тих области и њиховим адаптацијама (веза са распрострањењем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ареалима). Потом треба објаснити видове биодиверзитета (генски, специјски и екосистемски) и њихов значај.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 могу кроз истраживачко-пројектни задатак да обраде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Мој еколошки отисак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Earth overshoot day</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односно дан у години када процењујемо да је човечанство потрошило све расположиве ресурсе које Земља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произведе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 године и од када живимо трошећи ресурсе из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резерви капитала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Колико ми је планета потребно за живот кад би сви живели као 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Како могу да смањим свој еколошки отисак?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Да ли хоћу да будем активна/активан у смањењу свог личног отиска?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Исходи: </w:t>
      </w:r>
      <w:r w:rsidRPr="00E216EE">
        <w:rPr>
          <w:rFonts w:ascii="Arial" w:hAnsi="Arial" w:cs="Arial"/>
          <w:i/>
          <w:noProof w:val="0"/>
          <w:color w:val="000000"/>
          <w:sz w:val="22"/>
          <w:szCs w:val="22"/>
          <w:lang w:val="en-US"/>
        </w:rPr>
        <w:t>у истраживању</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E216EE">
        <w:rPr>
          <w:rFonts w:ascii="Arial" w:hAnsi="Arial" w:cs="Arial"/>
          <w:noProof w:val="0"/>
          <w:color w:val="000000"/>
          <w:sz w:val="22"/>
          <w:szCs w:val="22"/>
          <w:lang w:val="en-US"/>
        </w:rPr>
        <w:t xml:space="preserve"> су развојни, предметни и међупредметни и треба их планирати и радити на њиховом достизању уз остале исходе.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0" w:type="auto"/>
        <w:tblCellSpacing w:w="0" w:type="auto"/>
        <w:tblLook w:val="04A0" w:firstRow="1" w:lastRow="0" w:firstColumn="1" w:lastColumn="0" w:noHBand="0" w:noVBand="1"/>
      </w:tblPr>
      <w:tblGrid>
        <w:gridCol w:w="4987"/>
        <w:gridCol w:w="5595"/>
      </w:tblGrid>
      <w:tr w:rsidR="00E216EE" w:rsidRPr="00E216EE" w:rsidTr="00066F61">
        <w:trPr>
          <w:trHeight w:val="90"/>
          <w:tblCellSpacing w:w="0" w:type="auto"/>
        </w:trPr>
        <w:tc>
          <w:tcPr>
            <w:tcW w:w="6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3" w:name="table052"/>
            <w:r w:rsidRPr="00E216EE">
              <w:rPr>
                <w:rFonts w:ascii="Arial" w:hAnsi="Arial" w:cs="Arial"/>
                <w:noProof w:val="0"/>
                <w:color w:val="000000"/>
                <w:sz w:val="22"/>
                <w:szCs w:val="22"/>
                <w:lang w:val="en-US"/>
              </w:rPr>
              <w:t>Ниво исхода</w:t>
            </w:r>
          </w:p>
        </w:tc>
        <w:tc>
          <w:tcPr>
            <w:tcW w:w="77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Одговарајући начин оцењивања</w:t>
            </w:r>
          </w:p>
        </w:tc>
      </w:tr>
      <w:tr w:rsidR="00E216EE" w:rsidRPr="00E216EE" w:rsidTr="00066F61">
        <w:trPr>
          <w:trHeight w:val="90"/>
          <w:tblCellSpacing w:w="0" w:type="auto"/>
        </w:trPr>
        <w:tc>
          <w:tcPr>
            <w:tcW w:w="6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Памћење (навести, препознати, идентификовати...)</w:t>
            </w:r>
          </w:p>
        </w:tc>
        <w:tc>
          <w:tcPr>
            <w:tcW w:w="77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E216EE" w:rsidRPr="00E216EE" w:rsidTr="00066F61">
        <w:trPr>
          <w:trHeight w:val="90"/>
          <w:tblCellSpacing w:w="0" w:type="auto"/>
        </w:trPr>
        <w:tc>
          <w:tcPr>
            <w:tcW w:w="6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Разумевање (навести пример, упоредити, објаснити, препричати...)</w:t>
            </w:r>
          </w:p>
        </w:tc>
        <w:tc>
          <w:tcPr>
            <w:tcW w:w="77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Дискусија на часу, мапе појмова, проблемски задаци, есеји</w:t>
            </w:r>
          </w:p>
        </w:tc>
      </w:tr>
      <w:tr w:rsidR="00E216EE" w:rsidRPr="00E216EE" w:rsidTr="00066F61">
        <w:trPr>
          <w:trHeight w:val="90"/>
          <w:tblCellSpacing w:w="0" w:type="auto"/>
        </w:trPr>
        <w:tc>
          <w:tcPr>
            <w:tcW w:w="6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(употребити, спровести, демонстрирати...)</w:t>
            </w:r>
          </w:p>
        </w:tc>
        <w:tc>
          <w:tcPr>
            <w:tcW w:w="77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Лабораторијске вежбе, проблемски задаци, симулације</w:t>
            </w:r>
          </w:p>
        </w:tc>
      </w:tr>
      <w:tr w:rsidR="00E216EE" w:rsidRPr="00E216EE" w:rsidTr="00066F61">
        <w:trPr>
          <w:trHeight w:val="90"/>
          <w:tblCellSpacing w:w="0" w:type="auto"/>
        </w:trPr>
        <w:tc>
          <w:tcPr>
            <w:tcW w:w="6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Анализирање (систематизовати, приписати, разликовати...</w:t>
            </w:r>
          </w:p>
        </w:tc>
        <w:tc>
          <w:tcPr>
            <w:tcW w:w="77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E216EE" w:rsidRPr="00E216EE" w:rsidTr="00066F61">
        <w:trPr>
          <w:trHeight w:val="90"/>
          <w:tblCellSpacing w:w="0" w:type="auto"/>
        </w:trPr>
        <w:tc>
          <w:tcPr>
            <w:tcW w:w="6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Евалуирање (проценити, критиковати, проверити...)</w:t>
            </w:r>
          </w:p>
        </w:tc>
        <w:tc>
          <w:tcPr>
            <w:tcW w:w="77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E216EE" w:rsidRPr="00E216EE" w:rsidTr="00066F61">
        <w:trPr>
          <w:trHeight w:val="90"/>
          <w:tblCellSpacing w:w="0" w:type="auto"/>
        </w:trPr>
        <w:tc>
          <w:tcPr>
            <w:tcW w:w="6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Креирање (поставити хипотезу, конструисати, планирати...)</w:t>
            </w:r>
          </w:p>
        </w:tc>
        <w:tc>
          <w:tcPr>
            <w:tcW w:w="77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Експерименти, истраживачки пројекти</w:t>
            </w:r>
          </w:p>
        </w:tc>
      </w:tr>
    </w:tbl>
    <w:bookmarkEnd w:id="5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и оцењивање са његовом сврхом:</w:t>
      </w:r>
    </w:p>
    <w:tbl>
      <w:tblPr>
        <w:tblW w:w="0" w:type="auto"/>
        <w:tblCellSpacing w:w="0" w:type="auto"/>
        <w:tblLook w:val="04A0" w:firstRow="1" w:lastRow="0" w:firstColumn="1" w:lastColumn="0" w:noHBand="0" w:noVBand="1"/>
      </w:tblPr>
      <w:tblGrid>
        <w:gridCol w:w="2992"/>
        <w:gridCol w:w="7590"/>
      </w:tblGrid>
      <w:tr w:rsidR="00E216EE" w:rsidRPr="00E216EE" w:rsidTr="00066F61">
        <w:trPr>
          <w:trHeight w:val="90"/>
          <w:tblCellSpacing w:w="0" w:type="auto"/>
        </w:trPr>
        <w:tc>
          <w:tcPr>
            <w:tcW w:w="3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4" w:name="table053"/>
            <w:r w:rsidRPr="00E216EE">
              <w:rPr>
                <w:rFonts w:ascii="Arial" w:hAnsi="Arial" w:cs="Arial"/>
                <w:noProof w:val="0"/>
                <w:color w:val="000000"/>
                <w:sz w:val="22"/>
                <w:szCs w:val="22"/>
                <w:lang w:val="en-US"/>
              </w:rPr>
              <w:t>Сврха оцењивања</w:t>
            </w:r>
          </w:p>
        </w:tc>
        <w:tc>
          <w:tcPr>
            <w:tcW w:w="10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Могућа средства оцењивања</w:t>
            </w:r>
          </w:p>
        </w:tc>
      </w:tr>
      <w:tr w:rsidR="00E216EE" w:rsidRPr="00E216EE" w:rsidTr="00066F61">
        <w:trPr>
          <w:trHeight w:val="90"/>
          <w:tblCellSpacing w:w="0" w:type="auto"/>
        </w:trPr>
        <w:tc>
          <w:tcPr>
            <w:tcW w:w="3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Оцењивање наученог (сумативно)</w:t>
            </w:r>
          </w:p>
        </w:tc>
        <w:tc>
          <w:tcPr>
            <w:tcW w:w="10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писмене вежбе, извештаји, усмено испитивање, есеји</w:t>
            </w:r>
          </w:p>
        </w:tc>
      </w:tr>
      <w:tr w:rsidR="00E216EE" w:rsidRPr="00E216EE" w:rsidTr="00066F61">
        <w:trPr>
          <w:trHeight w:val="90"/>
          <w:tblCellSpacing w:w="0" w:type="auto"/>
        </w:trPr>
        <w:tc>
          <w:tcPr>
            <w:tcW w:w="3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Оцењивање за учење (формативно)</w:t>
            </w:r>
          </w:p>
        </w:tc>
        <w:tc>
          <w:tcPr>
            <w:tcW w:w="10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bookmarkEnd w:id="5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ХЕМИЈА</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образовне профиле који Хемију изучавају у једном разреду са недељним фондом од два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0" w:type="auto"/>
        <w:tblCellSpacing w:w="0" w:type="auto"/>
        <w:tblLook w:val="04A0" w:firstRow="1" w:lastRow="0" w:firstColumn="1" w:lastColumn="0" w:noHBand="0" w:noVBand="1"/>
      </w:tblPr>
      <w:tblGrid>
        <w:gridCol w:w="3707"/>
        <w:gridCol w:w="2011"/>
        <w:gridCol w:w="4864"/>
      </w:tblGrid>
      <w:tr w:rsidR="00E216EE" w:rsidRPr="00E216EE" w:rsidTr="00066F61">
        <w:trPr>
          <w:trHeight w:val="90"/>
          <w:tblCellSpacing w:w="0" w:type="auto"/>
        </w:trPr>
        <w:tc>
          <w:tcPr>
            <w:tcW w:w="49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5" w:name="table054"/>
            <w:r w:rsidRPr="00E216EE">
              <w:rPr>
                <w:rFonts w:ascii="Arial" w:hAnsi="Arial" w:cs="Arial"/>
                <w:noProof w:val="0"/>
                <w:color w:val="000000"/>
                <w:sz w:val="22"/>
                <w:szCs w:val="22"/>
                <w:lang w:val="en-US"/>
              </w:rPr>
              <w:t>Разред</w:t>
            </w:r>
          </w:p>
        </w:tc>
        <w:tc>
          <w:tcPr>
            <w:tcW w:w="9428"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 или други</w:t>
            </w:r>
          </w:p>
        </w:tc>
      </w:tr>
      <w:tr w:rsidR="00E216EE" w:rsidRPr="00E216EE" w:rsidTr="00066F61">
        <w:trPr>
          <w:trHeight w:val="90"/>
          <w:tblCellSpacing w:w="0" w:type="auto"/>
        </w:trPr>
        <w:tc>
          <w:tcPr>
            <w:tcW w:w="497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9428"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часa</w:t>
            </w:r>
          </w:p>
        </w:tc>
      </w:tr>
      <w:tr w:rsidR="00E216EE" w:rsidRPr="00E216EE" w:rsidTr="00066F61">
        <w:trPr>
          <w:trHeight w:val="90"/>
          <w:tblCellSpacing w:w="0" w:type="auto"/>
        </w:trPr>
        <w:tc>
          <w:tcPr>
            <w:tcW w:w="799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6" w:name="table055"/>
            <w:bookmarkEnd w:id="55"/>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64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програмa</w:t>
            </w:r>
          </w:p>
        </w:tc>
      </w:tr>
      <w:tr w:rsidR="00E216EE" w:rsidRPr="00E216EE" w:rsidTr="00066F61">
        <w:trPr>
          <w:trHeight w:val="90"/>
          <w:tblCellSpacing w:w="0" w:type="auto"/>
        </w:trPr>
        <w:tc>
          <w:tcPr>
            <w:tcW w:w="7992"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представи и опише структуру, својства и промене супстанци помоћу хемијског језика: хемијских термина, хемијских симбола, формула и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примени основне и изведене физичке величине и изрази их одговарајућим мерним јединицама међународног система (SI);</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како честична грађа, хемијске везе и међумолекулске интеракције одређују својства супстанци познатих из свакодневног живота и струке;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својства дисперзних система и наведе примере њихове примене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методе за одвајање и пречишћавање састојака смеша и предложи њихову примену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изведе израчунавања у вези с квантитативним саставом раствора према потребама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изведе једноставна стехиометријска израчунавања на основу задатих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факторе који утичу на брзину хемијске реакције и процени њихов утицај на хемијске процесе у индустрији, струци и свакодневном животу;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ендотермне и егзотермне реакције и наведе њихове примере из свакодневног живота и струке;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киселу, неутралну и базну средину на основу рН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испита киселинско-базна својства водених раствора помоћу различитих киселинско-базних индикатора;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повеже својства електролита са значајем за здравље и применом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оксидоредукционе реакције познате из свакодневног живота и струке;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физичка и хемијска својства метала, неметала и металоида, и објасни повезаност својстава и положаја елемената у Периодном систему;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општа својства, значај и примену метала </w:t>
            </w:r>
            <w:r w:rsidRPr="00E216EE">
              <w:rPr>
                <w:rFonts w:ascii="Arial" w:hAnsi="Arial" w:cs="Arial"/>
                <w:i/>
                <w:noProof w:val="0"/>
                <w:color w:val="000000"/>
                <w:sz w:val="22"/>
                <w:szCs w:val="22"/>
                <w:lang w:val="en-US"/>
              </w:rPr>
              <w:t>d</w:t>
            </w:r>
            <w:r w:rsidRPr="00E216EE">
              <w:rPr>
                <w:rFonts w:ascii="Arial" w:hAnsi="Arial" w:cs="Arial"/>
                <w:noProof w:val="0"/>
                <w:color w:val="000000"/>
                <w:sz w:val="22"/>
                <w:szCs w:val="22"/>
                <w:lang w:val="en-US"/>
              </w:rPr>
              <w:t>-блока, као и њихових најважнијих једињења;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начине повезивања атома угљеника у различитим органским молекулима;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класификује органска једињења према саставу и структури молекула, на основу назива и хемијске формуле;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именује и хемијским формулама прикаже представнике класа органских једињења;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примере биомолекула, њихов значај и улоге у организму, као и заступљеност у природи;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повеже својства неорганских и органских супстанци с њиховим утицајима на здравље и животну средину, и наведе начине заштите;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врсте отпада према токсичности, месту настанка и саставу, као и правилно од неправилног руковања отпадом;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значај рециклаже као једног од начина очувања животне средине.</w:t>
            </w:r>
          </w:p>
        </w:tc>
        <w:tc>
          <w:tcPr>
            <w:tcW w:w="64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ПОЈМОВИ У ХЕМИЈИ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Атоми, молекули и јони.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Хемијске везе (јонска, ковалентна, метална) и својства супстанци.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Водонична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Суспензије, емулзије, колоиди и прави раствори.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Киселине, базе и соли. рН вредност.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Хемијске реакције: квантитативни аспекти, егзотермне и ендотермне реакције, брзина хемијске реакције, оксидоредукционе реакције, хемијски извори струје, електролиза и корозија.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Демонстрациони огледи: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Својства супстанци са ковалентном и јонском везом.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Састав и својства смеша.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Суспензије, емулзије, колоиди и раствори, и њихова својства.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Раздвајање састојака смеша.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Испитивање киселинско-базних својстава раствора помоћу индикатора.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Реакција неутрализације.</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4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НЕОРГАНСКЕ СУПСТАНЦЕ У ПРИРОДИ И ПРАКСИ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Налажење метала и неметала у природи.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Основна физичка и хемијска својства метала </w:t>
            </w:r>
            <w:r w:rsidRPr="00E216EE">
              <w:rPr>
                <w:rFonts w:ascii="Arial" w:hAnsi="Arial" w:cs="Arial"/>
                <w:i/>
                <w:noProof w:val="0"/>
                <w:color w:val="000000"/>
                <w:sz w:val="22"/>
                <w:szCs w:val="22"/>
                <w:lang w:val="en-US"/>
              </w:rPr>
              <w:t>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d</w:t>
            </w:r>
            <w:r w:rsidRPr="00E216EE">
              <w:rPr>
                <w:rFonts w:ascii="Arial" w:hAnsi="Arial" w:cs="Arial"/>
                <w:noProof w:val="0"/>
                <w:color w:val="000000"/>
                <w:sz w:val="22"/>
                <w:szCs w:val="22"/>
                <w:lang w:val="en-US"/>
              </w:rPr>
              <w:t>-блока, њихових легура и једињења која се користе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Основна физичка и хемијска својства водоника, кисеоника, угљеника, азота, фосфора, сумпора и хлора, и њихових једињења која се користе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Демонстрациони огледи: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Разлика у реактивности метала </w:t>
            </w:r>
            <w:r w:rsidRPr="00E216EE">
              <w:rPr>
                <w:rFonts w:ascii="Arial" w:hAnsi="Arial" w:cs="Arial"/>
                <w:i/>
                <w:noProof w:val="0"/>
                <w:color w:val="000000"/>
                <w:sz w:val="22"/>
                <w:szCs w:val="22"/>
                <w:lang w:val="en-US"/>
              </w:rPr>
              <w:t>s</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d</w:t>
            </w:r>
            <w:r w:rsidRPr="00E216EE">
              <w:rPr>
                <w:rFonts w:ascii="Arial" w:hAnsi="Arial" w:cs="Arial"/>
                <w:noProof w:val="0"/>
                <w:color w:val="000000"/>
                <w:sz w:val="22"/>
                <w:szCs w:val="22"/>
                <w:lang w:val="en-US"/>
              </w:rPr>
              <w:t>-блока с кисеоником из ваздуха, водом и киселинама.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Амфотерност алуминијума и алуминијум-хидроксида.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Реакције метала и водених раствора соли.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Реакција хлороводоничне киселине с калцијум-карбонатом и натријум-хидрогенкарбонатом. Својства и доказивање угљеник(IV)-оксида.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Добијање сумпор(IV)-оксида и испитивање његових својстава.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4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ОРГАНСКЕ СУПСТАНЦЕ У ПРИРОДИ И ПРАКСИ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класе органских једињења (функционалне групе и називи) у практичној примени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Физичка и хемијска својства најзначајнијих угљоводоника за свакодневни живот и струку.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Физичка и хемијска својства најзначајнијих представника класа органских једињења са кисеоником (алкохола, фенола, алдехида и кетона, карбоксилних киселина и естара) за свакодневни живот и струку.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Физичка и хемијска својства амина.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Демонстрациони огледи: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Упоређивање својстава органских и неорганских супстанци (растворљивост, реакције сагоревања). Оксидација алкохола помоћу калијум-дихромата.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Естерификација: добијање етил-етаноата.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4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БИОМОЛЕКУЛИ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Аминокиселине и протеини.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Триацилглицероли у мастима и уљима.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Моносахариди, дисахариди и полисахариди.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Витамини.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Алкалоиди.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Демонстрациони огледи</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Таложење протеина загревањем. Утицај температуре и рН вредности средине на активност амилазе. Добијање сапуна.</w:t>
            </w:r>
          </w:p>
        </w:tc>
      </w:tr>
      <w:tr w:rsidR="00E216EE" w:rsidRPr="00E216EE" w:rsidTr="00066F61">
        <w:trPr>
          <w:trHeight w:val="90"/>
          <w:tblCellSpacing w:w="0" w:type="auto"/>
        </w:trPr>
        <w:tc>
          <w:tcPr>
            <w:tcW w:w="7992" w:type="dxa"/>
            <w:gridSpan w:val="2"/>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4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УТИЦАЈ СУПСТАНЦИ НА ЗДРАВЉЕ И ЖИВОТНУ СРЕДИНУ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Загађујуће супстанце животне средине. Правилно руковање супстанцама и комерцијалним производима.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Заштита животне средине. Управљање отпадом и рециклажа.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Зелена хемија.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Демонстрациони огледи</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Добијање сумпор(IV)-оксида и демонстрирање његовог утицаја на животну средину (латице цвета, кречњачке стене).</w:t>
            </w:r>
          </w:p>
        </w:tc>
      </w:tr>
    </w:tbl>
    <w:bookmarkEnd w:id="56"/>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Основни појмови у хемији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Неорганске супстанце у природи и пракси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Органске супстанце у природи и пракси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Биомолекули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Утицај супстанци на здравље и животну средину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Предложени демонстрациони огледи могу се заменити другим одговарајућим демонстрацијама према опремљености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појмови у хемији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 основу стеченог знања у основној школи ученици описују структуру атома елемената користећи: </w:t>
      </w:r>
      <w:r w:rsidRPr="00E216EE">
        <w:rPr>
          <w:rFonts w:ascii="Arial" w:hAnsi="Arial" w:cs="Arial"/>
          <w:i/>
          <w:noProof w:val="0"/>
          <w:color w:val="000000"/>
          <w:sz w:val="22"/>
          <w:szCs w:val="22"/>
          <w:lang w:val="en-US"/>
        </w:rPr>
        <w:t>Z</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A</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(p</w:t>
      </w:r>
      <w:r w:rsidRPr="00E216EE">
        <w:rPr>
          <w:rFonts w:ascii="Arial" w:hAnsi="Arial" w:cs="Arial"/>
          <w:noProof w:val="0"/>
          <w:color w:val="000000"/>
          <w:sz w:val="22"/>
          <w:szCs w:val="22"/>
          <w:vertAlign w:val="superscript"/>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(e</w:t>
      </w:r>
      <w:r w:rsidRPr="00E216EE">
        <w:rPr>
          <w:rFonts w:ascii="Arial" w:hAnsi="Arial" w:cs="Arial"/>
          <w:noProof w:val="0"/>
          <w:color w:val="000000"/>
          <w:sz w:val="22"/>
          <w:szCs w:val="22"/>
          <w:vertAlign w:val="superscript"/>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(n</w:t>
      </w:r>
      <w:r w:rsidRPr="00E216EE">
        <w:rPr>
          <w:rFonts w:ascii="Arial" w:hAnsi="Arial" w:cs="Arial"/>
          <w:noProof w:val="0"/>
          <w:color w:val="000000"/>
          <w:sz w:val="22"/>
          <w:szCs w:val="22"/>
          <w:vertAlign w:val="superscript"/>
          <w:lang w:val="en-US"/>
        </w:rPr>
        <w:t>0</w:t>
      </w:r>
      <w:r w:rsidRPr="00E216EE">
        <w:rPr>
          <w:rFonts w:ascii="Arial" w:hAnsi="Arial" w:cs="Arial"/>
          <w:noProof w:val="0"/>
          <w:color w:val="000000"/>
          <w:sz w:val="22"/>
          <w:szCs w:val="22"/>
          <w:lang w:val="en-US"/>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описују и представљају формирање јонске и ковалентне везе на одговарајућим примерима и објашњавају својства супстанци према типу хемијске везе.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Описују водоничну везу и како она утиче на физичка својства супстанци (на пример, температуре топљења и кључања воде, густина воде у чврстој и течној фази, површински напон).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Разматрају значај и примену дисперзних система у свакодневном животу и струци, и повезују колигативна својства раствора с применом у свакодневном животу. Објашњавају методе за одвајање и пречишћавање састојака смеша и предлажу њихову примену у свакодневном животу и струци. Према потребама у свакодневном животу и струци изражавају квантитативни састав раствора и изводе потребна израчунавања за припремање раствора одређеног састава.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Промену боје индикатора у растворима различитих киселина и база повезују с постојањем Н</w:t>
      </w:r>
      <w:r w:rsidRPr="00E216EE">
        <w:rPr>
          <w:rFonts w:ascii="Arial" w:hAnsi="Arial" w:cs="Arial"/>
          <w:noProof w:val="0"/>
          <w:color w:val="000000"/>
          <w:sz w:val="22"/>
          <w:szCs w:val="22"/>
          <w:vertAlign w:val="superscript"/>
          <w:lang w:val="en-US"/>
        </w:rPr>
        <w:t>+</w:t>
      </w:r>
      <w:r w:rsidRPr="00E216EE">
        <w:rPr>
          <w:rFonts w:ascii="Arial" w:hAnsi="Arial" w:cs="Arial"/>
          <w:noProof w:val="0"/>
          <w:color w:val="000000"/>
          <w:sz w:val="22"/>
          <w:szCs w:val="22"/>
          <w:lang w:val="en-US"/>
        </w:rPr>
        <w:t>, односно ОН</w:t>
      </w:r>
      <w:r w:rsidRPr="00E216EE">
        <w:rPr>
          <w:rFonts w:ascii="Arial" w:hAnsi="Arial" w:cs="Arial"/>
          <w:noProof w:val="0"/>
          <w:color w:val="000000"/>
          <w:sz w:val="22"/>
          <w:szCs w:val="22"/>
          <w:vertAlign w:val="superscript"/>
          <w:lang w:val="en-US"/>
        </w:rPr>
        <w:t>−</w:t>
      </w:r>
      <w:r w:rsidRPr="00E216EE">
        <w:rPr>
          <w:rFonts w:ascii="Arial" w:hAnsi="Arial" w:cs="Arial"/>
          <w:noProof w:val="0"/>
          <w:color w:val="000000"/>
          <w:sz w:val="22"/>
          <w:szCs w:val="22"/>
          <w:lang w:val="en-US"/>
        </w:rPr>
        <w:t xml:space="preserve"> јона у воденим растворима, и даље с хемијским својствима ових једињења.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хидроксида с практичном применом ових једињења.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теме ученици примењују знање о квалитативном и квантитативном значењу хемијске једначине којом се представља одређена хемијска промена, примењују значење коефицијента, разликују коефицијент од индекса и реактанте од производа хемијске реакције.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објашњавају да се током физичких и хемијских промена супстанци ослобађа или троши енергија, према топлотном ефекту разликују промене и повезују их с применом у свакодневном животу и струци (на пример, приликом заваривања метала).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описују оксидоредукционе рекације (процес оксидације и редукције супстанци), идентификују оксидациона и редукциона средства, на примерима одређују оксидационе бројеве, описују процес електролизе и корозије, и наводе примере оксидоредукционих процеса у свакодневном животу, струци или индустријској производњи.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Неорганске супстанце у природи и пракси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теме ученици разматрају заступљеност метала и неметала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 Физичка својства метала уче у прегледу кроз групу и периоду. Хемијска својства метала 1. и 2. групе уче на изабраним примерима. Ученици би требало да сазнају о важности катјона појединих метала за живе организме и повежу та знања са садржајем биологије.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(бронза, месинг, челик, дуралуминијум, силумини). Очекује се да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објашњавају зашто се метали (укључујући и племените) легирају, тј. да повезују с практичном применом.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сазнају о различитим алотропским модификацијама сумпора, фосфора, угљеника и кисеоника, о физичким и хемијским својствима неметала и њихових најважнијих једињења која се практично примењују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Органске супстанце у природи и пракси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ученика се очекује да уоче бројност и значај класификације органских једињења, да разликују функционалне групе у органским молекулима и, на основу тога, класе органских једињења. Ученици препознају и именују класе органских једињења на основу хемијских формула и пишу формуле представника класа органских једињења на основу њиховог назива. Навођењем карактеристичних физичких и хемијских својстава органских једињења (агрегатно стање, растворљивост, сагоревање, полимеризација), ученици повезују својства органских једињења и њихових смеша с практичном применом и значајем за струку и свакодневни живот (нафта, земни гас, пластичне масе…).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сазнају који су најзначајнији представници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У овој наставној теми они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На пример,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Биомолекули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учења садржаја ове теме, ученици би требало да понове врсте, заступљеност, својстава и значај биомолекула о којима су учили у основној школи (протеини, угљени хидрати, триацилглицероли у мастима и уљима, витамини).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Важно је да ученици познају значење појмова: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 ученика се очекује да наводе разлике у саставу и својствима између масти и уља, биолошки значај масти и уља, протеина, угљених хидрата и витамина, и примену ових једињења као сировина или полупроизвода у даљој хемијској преради (на пример, добијање маргарина из уља и производња сапуна).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теме ученици класификују угљене хидрате на моносахариде, дисахариде и полисахариде, наводе и међусобно разликују најважније представнике угљених хидрата (глукоза, фруктоза, сахароза, лактоза, скроб, целулоза и гликоген), као и да наводе њихова карактеристична својства. Важно је да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могу да припреме есеј о енергетској улози биомолекула у живим бићима и значају правилне исхране.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и штетности различитих органских једињења (на пример, неких алкалоида).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Очекује се да ученици повежу садржаје ове теме са садржајем програма наставе и учења биологије, познавања робе (прехрамбени производи) или са садржајем програма наставе и учења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Утицај супстанци на здравље и животну средину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боје и лакови, плинске боце, бензин).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да уваже значај раздвајања отпада и примене процеса рециклаже одређених материјала (папир, стакло, пластика).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ЛИКОВНА КУЛТУРА</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све образовне профиле у четворогодишњем трајању)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0" w:type="auto"/>
        <w:tblCellSpacing w:w="0" w:type="auto"/>
        <w:tblLook w:val="04A0" w:firstRow="1" w:lastRow="0" w:firstColumn="1" w:lastColumn="0" w:noHBand="0" w:noVBand="1"/>
      </w:tblPr>
      <w:tblGrid>
        <w:gridCol w:w="2161"/>
        <w:gridCol w:w="1362"/>
        <w:gridCol w:w="7059"/>
      </w:tblGrid>
      <w:tr w:rsidR="00E216EE" w:rsidRPr="00E216EE" w:rsidTr="00066F61">
        <w:trPr>
          <w:trHeight w:val="90"/>
          <w:tblCellSpacing w:w="0" w:type="auto"/>
        </w:trPr>
        <w:tc>
          <w:tcPr>
            <w:tcW w:w="25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7" w:name="table056"/>
            <w:r w:rsidRPr="00E216EE">
              <w:rPr>
                <w:rFonts w:ascii="Arial" w:hAnsi="Arial" w:cs="Arial"/>
                <w:noProof w:val="0"/>
                <w:color w:val="000000"/>
                <w:sz w:val="22"/>
                <w:szCs w:val="22"/>
                <w:lang w:val="en-US"/>
              </w:rPr>
              <w:t>Разред</w:t>
            </w:r>
          </w:p>
        </w:tc>
        <w:tc>
          <w:tcPr>
            <w:tcW w:w="1182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Према плану наставе и учења</w:t>
            </w:r>
          </w:p>
        </w:tc>
      </w:tr>
      <w:tr w:rsidR="00E216EE" w:rsidRPr="00E216EE" w:rsidTr="00066F61">
        <w:trPr>
          <w:trHeight w:val="90"/>
          <w:tblCellSpacing w:w="0" w:type="auto"/>
        </w:trPr>
        <w:tc>
          <w:tcPr>
            <w:tcW w:w="25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1182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 час недељно или 30 часова блок наставе годишње</w:t>
            </w:r>
          </w:p>
        </w:tc>
      </w:tr>
      <w:tr w:rsidR="00E216EE" w:rsidRPr="00E216EE" w:rsidTr="00066F61">
        <w:trPr>
          <w:trHeight w:val="90"/>
          <w:tblCellSpacing w:w="0" w:type="auto"/>
        </w:trPr>
        <w:tc>
          <w:tcPr>
            <w:tcW w:w="4526"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58" w:name="table057"/>
            <w:bookmarkEnd w:id="57"/>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987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4526"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примењује, у разговору, основну терминологију визуелних уметности;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значај очувања културног и уметничког наслеђа и значај одабраних националних уметника;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тумачи, самостално или у групи, садржаје одабраних уметничких дела и визуелних информација из окружења;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обликује рад који исказује јасну позитивну поруку, став или емоцију;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обликује композицију одабраним материјалом и техником примењујући знања о композицији;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скицира више решења истог ликовног проблема;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одабране визуелне, текстуалне, аудио или аудиовизуелне садржаје као подстицај за истраживачки или стваралачки рад;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изражава, аргументовано, лични доживљај одабраног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презентује пројектни задатак, самостално или у тиму, према траженим критеријумима;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повезује знања, вештине и ставове развијене у настави ликовне културе са применом у свакодневном животу и струци;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учествује у стваралачким активностима које доприносе добробити уже или шире заједнице;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нова интересовања која је развио током учења ликовне културе.</w:t>
            </w:r>
          </w:p>
        </w:tc>
        <w:tc>
          <w:tcPr>
            <w:tcW w:w="987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УМЕТНИЧКО НАСЛЕЂЕ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Културно наслеђе</w:t>
            </w:r>
            <w:r w:rsidRPr="00E216EE">
              <w:rPr>
                <w:rFonts w:ascii="Arial" w:hAnsi="Arial" w:cs="Arial"/>
                <w:noProof w:val="0"/>
                <w:color w:val="000000"/>
                <w:sz w:val="22"/>
                <w:szCs w:val="22"/>
                <w:lang w:val="en-US"/>
              </w:rPr>
              <w:t xml:space="preserve"> (материјална и нематеријална културна добра, заштита наслеђа, Унеско, музеј, споменик, баштина).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Уметност</w:t>
            </w:r>
            <w:r w:rsidRPr="00E216EE">
              <w:rPr>
                <w:rFonts w:ascii="Arial" w:hAnsi="Arial" w:cs="Arial"/>
                <w:noProof w:val="0"/>
                <w:color w:val="000000"/>
                <w:sz w:val="22"/>
                <w:szCs w:val="22"/>
                <w:lang w:val="en-US"/>
              </w:rPr>
              <w:t xml:space="preserve"> (врсте уметности, гране визуелних уметности, теме и намена визуелних уметности).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Светско уметничко наслеђе</w:t>
            </w:r>
            <w:r w:rsidRPr="00E216EE">
              <w:rPr>
                <w:rFonts w:ascii="Arial" w:hAnsi="Arial" w:cs="Arial"/>
                <w:noProof w:val="0"/>
                <w:color w:val="000000"/>
                <w:sz w:val="22"/>
                <w:szCs w:val="22"/>
                <w:lang w:val="en-US"/>
              </w:rPr>
              <w:t xml:space="preserve"> (најзначајнији уметници и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Уметничко наслеђе на територији Србије</w:t>
            </w:r>
            <w:r w:rsidRPr="00E216EE">
              <w:rPr>
                <w:rFonts w:ascii="Arial" w:hAnsi="Arial" w:cs="Arial"/>
                <w:noProof w:val="0"/>
                <w:color w:val="000000"/>
                <w:sz w:val="22"/>
                <w:szCs w:val="22"/>
                <w:lang w:val="en-US"/>
              </w:rPr>
              <w:t xml:space="preserve"> (уметничка дела и уметници, значај, заштита и промоција наслеђа).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87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УМЕТНИЧКО ДЕЛО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Визуелна комуникација</w:t>
            </w:r>
            <w:r w:rsidRPr="00E216EE">
              <w:rPr>
                <w:rFonts w:ascii="Arial" w:hAnsi="Arial" w:cs="Arial"/>
                <w:noProof w:val="0"/>
                <w:color w:val="000000"/>
                <w:sz w:val="22"/>
                <w:szCs w:val="22"/>
                <w:lang w:val="en-US"/>
              </w:rPr>
              <w:t xml:space="preserve"> (споразумевање путем слика, пиктограми, симболи, типографија, фотографија, филм, рачунарска графика, дигитална уметност, визуелне уметности, боја у визуелној комуникацији, обликовање визуелних порука).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Композиција</w:t>
            </w:r>
            <w:r w:rsidRPr="00E216EE">
              <w:rPr>
                <w:rFonts w:ascii="Arial" w:hAnsi="Arial" w:cs="Arial"/>
                <w:noProof w:val="0"/>
                <w:color w:val="000000"/>
                <w:sz w:val="22"/>
                <w:szCs w:val="22"/>
                <w:lang w:val="en-US"/>
              </w:rPr>
              <w:t xml:space="preserve"> (дводимензионална и тродимензионална композиција, ликовни елементи и принципи компоновања, перспектива и пропорција у композицији).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Стваралаштво</w:t>
            </w:r>
            <w:r w:rsidRPr="00E216EE">
              <w:rPr>
                <w:rFonts w:ascii="Arial" w:hAnsi="Arial" w:cs="Arial"/>
                <w:noProof w:val="0"/>
                <w:color w:val="000000"/>
                <w:sz w:val="22"/>
                <w:szCs w:val="22"/>
                <w:lang w:val="en-US"/>
              </w:rPr>
              <w:t xml:space="preserve"> (појам уметности, стваралачки чин, мотивација и инспирација, ауторски рад, наивна и примитивна уметност, кич, траадиционални и савремени медији уметничког изражавања, садржај, концепт и форма уметничког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Перцепција уметничког дела</w:t>
            </w:r>
            <w:r w:rsidRPr="00E216EE">
              <w:rPr>
                <w:rFonts w:ascii="Arial" w:hAnsi="Arial" w:cs="Arial"/>
                <w:noProof w:val="0"/>
                <w:color w:val="000000"/>
                <w:sz w:val="22"/>
                <w:szCs w:val="22"/>
                <w:lang w:val="en-US"/>
              </w:rPr>
              <w:t xml:space="preserve"> (елементи форме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ликовни медиј, техника, структура композиције /ликовни елементи и принципи, уметничка експресија, елементи садржаја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тема, мотив, временски и идејни контекст дела; комуникативност уметничког дела; вредновање уметничког дела).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87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ДИЗАЈН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Графички дизајн</w:t>
            </w:r>
            <w:r w:rsidRPr="00E216EE">
              <w:rPr>
                <w:rFonts w:ascii="Arial" w:hAnsi="Arial" w:cs="Arial"/>
                <w:noProof w:val="0"/>
                <w:color w:val="000000"/>
                <w:sz w:val="22"/>
                <w:szCs w:val="22"/>
                <w:lang w:val="en-US"/>
              </w:rPr>
              <w:t xml:space="preserve"> (типографија и писмо, дизајн логотипа и књига графичких стандарда, брендирање, плакат, обликовање публикација, фотографија, анимација...).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Дизајн игара</w:t>
            </w:r>
            <w:r w:rsidRPr="00E216EE">
              <w:rPr>
                <w:rFonts w:ascii="Arial" w:hAnsi="Arial" w:cs="Arial"/>
                <w:noProof w:val="0"/>
                <w:color w:val="000000"/>
                <w:sz w:val="22"/>
                <w:szCs w:val="22"/>
                <w:lang w:val="en-US"/>
              </w:rPr>
              <w:t xml:space="preserve"> (концепт).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Индустријски дизајн</w:t>
            </w:r>
            <w:r w:rsidRPr="00E216EE">
              <w:rPr>
                <w:rFonts w:ascii="Arial" w:hAnsi="Arial" w:cs="Arial"/>
                <w:noProof w:val="0"/>
                <w:color w:val="000000"/>
                <w:sz w:val="22"/>
                <w:szCs w:val="22"/>
                <w:lang w:val="en-US"/>
              </w:rPr>
              <w:t xml:space="preserve"> (компоненте дизајна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техничко-технолошка, естетичка, економска, ергономска компонента).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Модни дизајн</w:t>
            </w:r>
            <w:r w:rsidRPr="00E216EE">
              <w:rPr>
                <w:rFonts w:ascii="Arial" w:hAnsi="Arial" w:cs="Arial"/>
                <w:noProof w:val="0"/>
                <w:color w:val="000000"/>
                <w:sz w:val="22"/>
                <w:szCs w:val="22"/>
                <w:lang w:val="en-US"/>
              </w:rPr>
              <w:t xml:space="preserve"> (висока мода, дизајн свакодневне одеће и аксесоара, одећа специјалне намене, сценски костим...).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Ангажовани дизајн</w:t>
            </w:r>
            <w:r w:rsidRPr="00E216EE">
              <w:rPr>
                <w:rFonts w:ascii="Arial" w:hAnsi="Arial" w:cs="Arial"/>
                <w:noProof w:val="0"/>
                <w:color w:val="000000"/>
                <w:sz w:val="22"/>
                <w:szCs w:val="22"/>
                <w:lang w:val="en-US"/>
              </w:rPr>
              <w:t xml:space="preserve"> (производ у контексту друштвених проблема, значај екологије у свим сферама стваралаштва, рециклирање и стварања дела од употребних и одбачених предмета).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87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ПРОСТОР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Перспектива</w:t>
            </w:r>
            <w:r w:rsidRPr="00E216EE">
              <w:rPr>
                <w:rFonts w:ascii="Arial" w:hAnsi="Arial" w:cs="Arial"/>
                <w:noProof w:val="0"/>
                <w:color w:val="000000"/>
                <w:sz w:val="22"/>
                <w:szCs w:val="22"/>
                <w:lang w:val="en-US"/>
              </w:rPr>
              <w:t xml:space="preserve"> (простор у сликарству, промена перспективе и начин сагледавања сликарске сцене).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Уметност у екстеријеру</w:t>
            </w:r>
            <w:r w:rsidRPr="00E216EE">
              <w:rPr>
                <w:rFonts w:ascii="Arial" w:hAnsi="Arial" w:cs="Arial"/>
                <w:noProof w:val="0"/>
                <w:color w:val="000000"/>
                <w:sz w:val="22"/>
                <w:szCs w:val="22"/>
                <w:lang w:val="en-US"/>
              </w:rPr>
              <w:t xml:space="preserve"> (споменици културе на јавним местима, скулптуре у пленеру, ленд-арт, мурали, графити, стикери...).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Ентеријер</w:t>
            </w:r>
            <w:r w:rsidRPr="00E216EE">
              <w:rPr>
                <w:rFonts w:ascii="Arial" w:hAnsi="Arial" w:cs="Arial"/>
                <w:noProof w:val="0"/>
                <w:color w:val="000000"/>
                <w:sz w:val="22"/>
                <w:szCs w:val="22"/>
                <w:lang w:val="en-US"/>
              </w:rPr>
              <w:t xml:space="preserve"> (дизајн ентеријера у односу на намену и функцију; пословни и радни простор, еколошка свест и организација простора).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Архитектура и уметност</w:t>
            </w:r>
            <w:r w:rsidRPr="00E216EE">
              <w:rPr>
                <w:rFonts w:ascii="Arial" w:hAnsi="Arial" w:cs="Arial"/>
                <w:noProof w:val="0"/>
                <w:color w:val="000000"/>
                <w:sz w:val="22"/>
                <w:szCs w:val="22"/>
                <w:lang w:val="en-US"/>
              </w:rPr>
              <w:t xml:space="preserve"> (архитектура као спој техничко-технолошких и друштвено-хуманистичких наука и визуелне уметности, архитектонски стилови, еколошка архитектура, паметне зграде и иновације у архитектури).</w:t>
            </w:r>
          </w:p>
        </w:tc>
      </w:tr>
    </w:tbl>
    <w:bookmarkEnd w:id="58"/>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 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Обавезни општеобразовни предмет Ликовна култура је предмет који има посебан значај за развој ученика, за развијање знања, вештина, вредносних ставова, креативности, сарадње, толеранције и емпатије, индивидуалних способности и интересовања, неопходних за ефикасно укључивање у свет рада и живот у савременом друштву које се убрзано мења. Програм је припремљен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програму, израз </w:t>
      </w:r>
      <w:r w:rsidRPr="00E216EE">
        <w:rPr>
          <w:rFonts w:ascii="Arial" w:hAnsi="Arial" w:cs="Arial"/>
          <w:i/>
          <w:noProof w:val="0"/>
          <w:color w:val="000000"/>
          <w:sz w:val="22"/>
          <w:szCs w:val="22"/>
          <w:lang w:val="en-US"/>
        </w:rPr>
        <w:t>визуелне уметности</w:t>
      </w:r>
      <w:r w:rsidRPr="00E216EE">
        <w:rPr>
          <w:rFonts w:ascii="Arial" w:hAnsi="Arial" w:cs="Arial"/>
          <w:noProof w:val="0"/>
          <w:color w:val="000000"/>
          <w:sz w:val="22"/>
          <w:szCs w:val="22"/>
          <w:lang w:val="en-US"/>
        </w:rPr>
        <w:t xml:space="preserve"> употребљен је као кровни израз за две уметничке области: ликовне уметности и примењене уметности и дизајн. Сви кључни појмови садржаја програма у вези су са наведеним областима.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 почетку програма наведен је циљ (сврха) учења предмета. Циљ учења је прописани елемент програма. Израз </w:t>
      </w:r>
      <w:r w:rsidRPr="00E216EE">
        <w:rPr>
          <w:rFonts w:ascii="Arial" w:hAnsi="Arial" w:cs="Arial"/>
          <w:i/>
          <w:noProof w:val="0"/>
          <w:color w:val="000000"/>
          <w:sz w:val="22"/>
          <w:szCs w:val="22"/>
          <w:lang w:val="en-US"/>
        </w:rPr>
        <w:t>визуелна комуникација</w:t>
      </w:r>
      <w:r w:rsidRPr="00E216EE">
        <w:rPr>
          <w:rFonts w:ascii="Arial" w:hAnsi="Arial" w:cs="Arial"/>
          <w:noProof w:val="0"/>
          <w:color w:val="000000"/>
          <w:sz w:val="22"/>
          <w:szCs w:val="22"/>
          <w:lang w:val="en-US"/>
        </w:rPr>
        <w:t xml:space="preserve"> нема ускостручно значење, већ је конвенција и односи се на тумачење визуелних садржаја и изражавање ученика одабраним традиционалним и/или савременим материјалима, техникама и средствима визуелних уметности. Након циља следи табела.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 Треба имати у виду да ће један ученик неке исходе достићи брже, а неке спорије, да ће неке достићи на основном нивоу, неке на средњем, а неке на напредном, јер су способности и интересовања ученика индивидуални. Улога наставника је да прати напредовање ученика и према процени прилагођава задатке и активности како би подстакао све ученике да достигну свој максимум.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другој колони табеле дати су називи тема (тематских целина). Теме су прописани елемент програма, али редослед тема није обавезујући. Наставник одређује време за реализацију сваке теме у односу на врсту квалификације, а водећи рачуна о томе да је минимално време за реализацију једне теме 4 школска часа. Теме не треба третирати као изоловане програмске целине. Знања, вештине, ставови, способности и интересовања који су се развијали у првој теми и даље се развијају у наредним темама, односно теме, појмове и активности ученика је потребно логично повезати.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сваке теме дати су кључни појмови садржаја програма, који су обележени задебљаним словима. Кључни појмови су прописани елемент програма и представљају полазну основу за изградњу мреже појмова. У загради су дати предложени садржаји, који нису обавезни елемент програма. Такође, редослед кључних појмова унутар теме није обавезујући.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сваки час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 Основни типови задатака/активности у настави ликовне културе за ниво НОКС 4 су: задатак за стваралачки рад (индивидуални, у пару, тимски или одељењски), при чему се објашњења појмова, концепта или процеса примењују у обликовању ликовног рада; истраживачки задатак који обухвата истраживање текстуалних и визуелних информација на интернету или у штампаној литератури ради разумевања појмова, феномена, концепта, процеса или развијања креативних идеја; вежбе опажања; тумачење разноврсних визуелних садржаја и размена утисака и мишљења; решавање ликовних проблема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компоновање; креирање оптималних и/или иновативних решења према задатим условима; анализа форме и садржаја уметничког дела; отворени разговор о одабраном феномену. Наставник може да планира и савремену организацију наставе и учења (пројектне задатке, пројектну наставу, радионице, амбијенталну наставу, играње улога, интегративну наставу...).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радионице и наставу која се реализује у другој установи, нпр. музеју.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радионице. Када је настава индивидуализована, сваки ученик ради другачији задатак према својим способностима и интересовањима, а који води ка достизању одабраног исхода, док је наставник у улози ментора. Истраживачке задатке је погодно радити у пару или мањим тимовима, код куће, док се на часу презентују резултати. Такође, поступак може бити и обратан, да се истраживање и прикупљање информација реализује у школи, а презентација припреми код куће и постави на онлајн платформу. Наставник нуди листу феномена које парови/тимови бирају или формира парове/тимове према процени способности ученика и сваком пару/тиму додељује истраживачки задатак. Поједине наставне јединице се могу планирати кроз играње улога. На пример, наставник је у улози галеристе или купца који наручује одређена дела или продукте (уз постављање одређених захтева), док су ученици у улози уметника који припремају те продукте. Пожељно је поједине наставне јединице реализовати у другој установи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галерији, музеју, другој школи, високошколској установи, археолошком локалитету..., у зависности од седишта школе. Такође, препоручује се организовање продајног школског сајма у хуманитарне сврхе. Могућности за активну и подстицајну наставу су бројне. Укратко о приступу усмереном на компетенције може се сазнати уколико се у претраживач унесе: </w:t>
      </w:r>
      <w:r w:rsidRPr="00E216EE">
        <w:rPr>
          <w:rFonts w:ascii="Arial" w:hAnsi="Arial" w:cs="Arial"/>
          <w:i/>
          <w:noProof w:val="0"/>
          <w:color w:val="000000"/>
          <w:sz w:val="22"/>
          <w:szCs w:val="22"/>
          <w:lang w:val="en-US"/>
        </w:rPr>
        <w:t>Competency-Based Learning; Competency-Based Learning: Developing Mastery of Skills and Content</w:t>
      </w:r>
      <w:r w:rsidRPr="00E216EE">
        <w:rPr>
          <w:rFonts w:ascii="Arial" w:hAnsi="Arial" w:cs="Arial"/>
          <w:noProof w:val="0"/>
          <w:color w:val="000000"/>
          <w:sz w:val="22"/>
          <w:szCs w:val="22"/>
          <w:lang w:val="en-US"/>
        </w:rPr>
        <w:t xml:space="preserve"> или </w:t>
      </w:r>
      <w:r w:rsidRPr="00E216EE">
        <w:rPr>
          <w:rFonts w:ascii="Arial" w:hAnsi="Arial" w:cs="Arial"/>
          <w:i/>
          <w:noProof w:val="0"/>
          <w:color w:val="000000"/>
          <w:sz w:val="22"/>
          <w:szCs w:val="22"/>
          <w:lang w:val="en-US"/>
        </w:rPr>
        <w:t>Competency-Based Education: Focusing on learning, competency, and mastery.</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планирања наставних јединица и активности ученика наставник може као помоћ користити Финкову (Dee Fink) таксономију смисленог учења и таблицу за планирање из Ревидиране Блумове таксономије.</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Финкова таксономија смисленог учења</w:t>
      </w:r>
    </w:p>
    <w:p w:rsidR="00E216EE" w:rsidRPr="00E216EE" w:rsidRDefault="00E216EE" w:rsidP="00E216EE">
      <w:pPr>
        <w:spacing w:after="200" w:line="276" w:lineRule="auto"/>
        <w:contextualSpacing w:val="0"/>
        <w:rPr>
          <w:rFonts w:ascii="Arial" w:hAnsi="Arial" w:cs="Arial"/>
          <w:noProof w:val="0"/>
          <w:sz w:val="22"/>
          <w:szCs w:val="22"/>
          <w:lang w:val="en-US"/>
        </w:rPr>
      </w:pPr>
      <w:bookmarkStart w:id="59" w:name="_idContainer003"/>
      <w:r w:rsidRPr="00E216EE">
        <w:rPr>
          <w:rFonts w:ascii="Arial" w:hAnsi="Arial" w:cs="Arial"/>
          <w:sz w:val="22"/>
          <w:szCs w:val="22"/>
          <w:lang w:eastAsia="sr-Latn-RS"/>
        </w:rPr>
        <w:pict>
          <v:shape id="Picture 4" o:spid="_x0000_i1046" type="#_x0000_t75" style="width:256.5pt;height:140.25pt;visibility:visible;mso-wrap-style:square">
            <v:imagedata r:id="rId10" o:title=""/>
          </v:shape>
        </w:pict>
      </w:r>
    </w:p>
    <w:bookmarkEnd w:id="5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Према Финковој таксономији смисленог учења једна наставна јединица/блок-час/часовни циклус обухвата све компоненте таксономије. Фундаментално, кључно знање обухвата неизоставно знање, најважније информације које су основ за активности ученика. То може бити кључни појам, сажето објашњење концепта или процеса, идеје водиље, карактеристике стила, иновације... Кључно знање треба да има примену. Примена обухвата стваралачке активности, решавање ликовних проблема, пројектне задатке, радионице... У зависности од планираних активности примена може укључивати и разматрање неког феномена и примену критичког мишљења. Повезивање обухвата повезивање садржаја и активности са свакодневним животом ученика, повезивање са применом у будућем занимању, повезивање са садржајима других предмета, повезивање личности и дела, повезивање са одређеним контекстом, који може бити и историјски... Хумана димензија обухвата учење о себи и другима, развијање индивидуалних способности, самопоуздања и самопоштовања, учење на грешкама, сарадња, разумевање различитости, развијање толеранције, емпатије, бриге о другима... Компонента која је у оригиналу названа </w:t>
      </w:r>
      <w:r w:rsidRPr="00E216EE">
        <w:rPr>
          <w:rFonts w:ascii="Arial" w:hAnsi="Arial" w:cs="Arial"/>
          <w:i/>
          <w:noProof w:val="0"/>
          <w:color w:val="000000"/>
          <w:sz w:val="22"/>
          <w:szCs w:val="22"/>
          <w:lang w:val="en-US"/>
        </w:rPr>
        <w:t>Caring,</w:t>
      </w:r>
      <w:r w:rsidRPr="00E216EE">
        <w:rPr>
          <w:rFonts w:ascii="Arial" w:hAnsi="Arial" w:cs="Arial"/>
          <w:noProof w:val="0"/>
          <w:color w:val="000000"/>
          <w:sz w:val="22"/>
          <w:szCs w:val="22"/>
          <w:lang w:val="en-US"/>
        </w:rPr>
        <w:t xml:space="preserve"> преведена је као мотивација, а односи се на развијање нових интересовања и вредносних ставова. Учење како се учи је важна компонента у свим савременим приступима настави и учењу. Наставник треба да научи ученике како да брже и лакше уче и организују своје активности. У настави ликовне културе, важно је и објаснити могуће технике за развијање креативних идеја, које се, осим у стваралачком изражавању, могу применити у свим занимањима.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Ревидирана Блумова таксономија</w:t>
      </w:r>
    </w:p>
    <w:tbl>
      <w:tblPr>
        <w:tblW w:w="0" w:type="auto"/>
        <w:tblCellSpacing w:w="0" w:type="auto"/>
        <w:tblLook w:val="04A0" w:firstRow="1" w:lastRow="0" w:firstColumn="1" w:lastColumn="0" w:noHBand="0" w:noVBand="1"/>
      </w:tblPr>
      <w:tblGrid>
        <w:gridCol w:w="2227"/>
        <w:gridCol w:w="1575"/>
        <w:gridCol w:w="1167"/>
        <w:gridCol w:w="1497"/>
        <w:gridCol w:w="1476"/>
        <w:gridCol w:w="1475"/>
        <w:gridCol w:w="1165"/>
      </w:tblGrid>
      <w:tr w:rsidR="00E216EE" w:rsidRPr="00E216EE" w:rsidTr="00066F61">
        <w:trPr>
          <w:trHeight w:val="90"/>
          <w:tblCellSpacing w:w="0" w:type="auto"/>
        </w:trPr>
        <w:tc>
          <w:tcPr>
            <w:tcW w:w="2956"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0" w:name="table058"/>
            <w:r w:rsidRPr="00E216EE">
              <w:rPr>
                <w:rFonts w:ascii="Arial" w:hAnsi="Arial" w:cs="Arial"/>
                <w:b/>
                <w:noProof w:val="0"/>
                <w:color w:val="000000"/>
                <w:sz w:val="22"/>
                <w:szCs w:val="22"/>
                <w:lang w:val="en-US"/>
              </w:rPr>
              <w:t>Димензије знања</w:t>
            </w:r>
          </w:p>
        </w:tc>
        <w:tc>
          <w:tcPr>
            <w:tcW w:w="0" w:type="auto"/>
            <w:gridSpan w:val="6"/>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Димензије когнитивних процеса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Присећа се</w:t>
            </w:r>
          </w:p>
        </w:tc>
        <w:tc>
          <w:tcPr>
            <w:tcW w:w="169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Разуме</w:t>
            </w:r>
          </w:p>
        </w:tc>
        <w:tc>
          <w:tcPr>
            <w:tcW w:w="169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Примењује</w:t>
            </w:r>
          </w:p>
        </w:tc>
        <w:tc>
          <w:tcPr>
            <w:tcW w:w="1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Анализира</w:t>
            </w:r>
          </w:p>
        </w:tc>
        <w:tc>
          <w:tcPr>
            <w:tcW w:w="1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Процењује</w:t>
            </w:r>
          </w:p>
        </w:tc>
        <w:tc>
          <w:tcPr>
            <w:tcW w:w="1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Креира</w:t>
            </w:r>
          </w:p>
        </w:tc>
      </w:tr>
      <w:tr w:rsidR="00E216EE" w:rsidRPr="00E216EE" w:rsidTr="00066F61">
        <w:trPr>
          <w:trHeight w:val="90"/>
          <w:tblCellSpacing w:w="0" w:type="auto"/>
        </w:trPr>
        <w:tc>
          <w:tcPr>
            <w:tcW w:w="29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Чињенично</w:t>
            </w:r>
          </w:p>
        </w:tc>
        <w:tc>
          <w:tcPr>
            <w:tcW w:w="29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9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Концептуално</w:t>
            </w:r>
          </w:p>
        </w:tc>
        <w:tc>
          <w:tcPr>
            <w:tcW w:w="29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9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Процедурално</w:t>
            </w:r>
          </w:p>
        </w:tc>
        <w:tc>
          <w:tcPr>
            <w:tcW w:w="29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9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Метакогнитивно</w:t>
            </w:r>
          </w:p>
        </w:tc>
        <w:tc>
          <w:tcPr>
            <w:tcW w:w="29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bl>
    <w:bookmarkEnd w:id="60"/>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Таблица за планирање из Ревидиране Блумове таксономије у настави ликовне културе погодна је само за неке типове активности, јер искључује друге важне компоненте смисленог учења и развијања способности ученика. У поља се уносе активности ученика. Успешно испланирани час је онај где је више поља попуњено. Ближа објашњења се могу наћи у литератури и стручним чланцима, а који су доступни на интернету.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Таксономије нису прописане и не треба их схватити као додатно оптерећење. Основна сврха таксономија је да наставник провери да ли је успешно испланирао наставу и учење.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OСТВАРИВАЊЕ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овом делу дати су предлози за остваривање наставе и учења, као помоћ наставнику, а од наставника се очекује да самостално осмисли задатке и активности ученика. На почетку године ученике треба оквирно упознати са програмом и начином рада. На почетку сваке теме је потребно информисати ученике шта ће учити, како и зашто, као и шта се од њих очекује.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Уметничко наслеђе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одабраним репрезентативним примерима светске и националне уметности ученици треба да се упознају са значајем културног наслеђа и његовог очувања, јер оно представља наше памћење прошлости и вредности које су опстале до данас. Наставник не треба да даје преглед епоха и праваца историје уметности, већ да изабере примере према одређеном феномену и кроз разговор (гледање, уочавање, анализу) и истраживање са ученицима разматра питања: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зашто је важна Мона Лиза/Аутопортрет Надежде Петровић/Споменик кнезу Михаилу/Партенон/Грачаница… Веома је важно указати и на то да је уметничко наслеђе значајно за развој туризма, отварање радних места,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Кроз разматрање једног или више феномена (у зависности од квалификације и интересовања ученика) ученици треба да се упознају и са развојем културе кроз стваралачко изражавање. На тај начин се уједно упознају и са различитим медијима и техникама који се с временом развијају. Феномени који се могу истражити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одређена музејска збирка и сл. Поред разматрања одабраног феномена, потребно је осмислити задатак за ученике који ће имати и ликовно/визуелно решење или предложити више задатака које ученици могу да одаберу према својим интересовањима (нпр. колаж, фото-монтажа, дигитална збирка, дигитална презентација, плакат, промотивни материјал у вези са одабраним знаменитостима у локалном или ширем окружењу...).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Уметничко дело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уводном делу теме потребно је разматрати уметност и уметничко дело као естетски, духовни и мисаони продукт креативног деловања који остварује чулне, емотивне и умне утиске на посматрача, а уметника као даровитог појединца са снажно израженом потребом да изрази своје идеје и осећања у неком од медија уметничког изражавања. У зависности од изабраног будућег занимања и процене наставника, ученици се могу упознати са различитим погледима на дефиницију уметности у естетици и теорији уметности. Како се ради о комплексној сфери људског деловања, неопходно је указати на немогућност крутих дефиниција појма.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разматрању појма уметности ученици могу да исписују на самолепљивим папирима асоцијације на појам уметност, а потом да их лепе, групишу и организују на школској табли као мапу ума, колоне, скупове и сл, при чему треба каналисати процес ка дефинисању следећих кључних појмова: врсте уметности, визуелне уметности, медији уметничког изражавања, а потом, према ситуацији, уситњавати или ширити појмове (традиционални и савремени медији, апстрактно и фигуративно, тродимензионално и дводимензионално, даровитост, креативност, вредновање дела...). У зависности од опреме и афинитета, активност се може спровести и дигитално, у виду подељеног документа, дигиталне беле табле и истовремено пројектовати у учионици; наставник, за рад у групама, може прикупити или одштампати 20-так карактеристичних репродукција и фотографија и задати ученицима да их разврстају и објасне по заједничким својствима. Свака група треба визуелно да уобличи своје закључке, у форми постера или друге одабране форме.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води и усмерава разговор о свету слика у нашем окружењу и указује на опсег појма визуелна комуникација, као и употребу ликовних елемената у односу на специфичну комуникативну функцију. Наставник припрема примере у виду презентације, припремљених репродукција, али користи и примере у окружењу (ознаке у учионици, корице књига, лого на ученичком ранцу, итд.). Примери могу бити: хијероглифи, јавне ознаке, симболи, логотипи, шеме, мапе, изглед интернет странице, прелом часописа, иконице и укупни изглед апликација, концепт дизајн популарних игара, дизајнирани модели визуелне комуникације у дигиталном окружењу (обрасци докумената, презентација, плаката, итд. у наменским апликацијама), употреба и симболика боја у визуелној комуникацији, (нпр. коришћење боје у саобраћајној сигнализацији, типске боје у дизајну, психолошко дејство боја...), примери уметничких дела. Практични задатак може бити креирање и визуелно уобличавање задате или изабране поруке, ознаке, симбола, у цртачкој или сликарској техници или у некој од изабраних апликација. Може се комбиновати индивидуални и тимски рад у задацима, попут израде сета ознака за просторије школе или персонализованих симбола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Одабиром и демонстрирањем карактеристичних ликовних композиција, наставник иницира обнављање знања из основног образовања и васпитања (појмови: линија, облик, текстура, валер, боја, контраст, хармонија, градација, равнотежа, доминанта, јединство, перспектива, пропорција...). Ученици посматрају и описују композиције. Такође, сви појмови могу бити и исписани на табли или на презентацији, а ученици их придруживати конкретним примерима. Наставник треба да процени, у односу на афинитете и профил ученика, као и будуће занимање, најефикаснији начин за вежбе компоновања. Наставник може истражити доступне апликације за мобилне телефоне, погодне за цртање и едитовање визуелног садржаја и договорити се са ученицима о одабиру апликације за рад на задацима. Такав избор може бити релаксирајући за ученике који показују страх или немају афинитета за изражавања класичним ликовним техникама и обезбедити савладавање ликовне форме на пријемчив начин. Вежбе компоновања се могу реализовати распоређивањем облика у форми класичног цртежа/слике или колажа или асамблажа. Ученици благовремено прикупљају и припремaју дводимензионалне или тродимензионалне елементе за компоновање. То могу бити исечени геометријски елементи, фотографије људских фигура, архитектонских и других објеката за површинско обликовање дводимензионалних композиција, или геометријска тела, одбачени предмети, играчке, и сл. за тродимензионално обликовање објеката или инсталација). Такође, могу пројектовати на зид или папир различите предмете, скицирати пројектоване облике, опционо их исецати и њиховим распоредом и преклапањем формирати уређену композицију. Овај поступак може резултирати и стоп трик анимацијом, уколико би се фотографисале фазе компоновања.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процењује на који начин ће се разматрати појам стваралаштва и даровитости. Може ученицима задати да истраже живот и дело једног уметника, самостално или у групама, приказати филм о уметнику, посетити изложбу са ученицима, организовати гостовање уметника, у зависности од могућности. Сваки од ових начина подстиче разговор о даровитости, уметниковој потреби за изражавањем осећања, ставова и идеја, подстицајима за стварањем, професионалном развоју и ауторском опусу. Код квалификација медицинске струке потребно је указати и на потенцијал стваралачких активности из области визуелних уметности у процесу опоравка (</w:t>
      </w:r>
      <w:r w:rsidRPr="00E216EE">
        <w:rPr>
          <w:rFonts w:ascii="Arial" w:hAnsi="Arial" w:cs="Arial"/>
          <w:i/>
          <w:noProof w:val="0"/>
          <w:color w:val="000000"/>
          <w:sz w:val="22"/>
          <w:szCs w:val="22"/>
          <w:lang w:val="en-US"/>
        </w:rPr>
        <w:t>art as therapy</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 основу карактеристичних примера уметничких дела, дела наивне уметности, аматерских радова, кич продуката, заједничком анализом и посматрањем, потребно је разматрати начине и нивое реаговања на појаве и феномене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представљање, имитација, опонашање, експресија, интерпретација, транспозиција... Треба размотрити идеје и ставове које уметници изражавају, континуитет и доследност у раду, оригиналност и особеност, одјек рада на посматрача и јавност и временски контекст као карактеристике уметничког рада. За ученике може бити подстицајан увид у наивну и примитивну уметност као показатељ да вештина није неопходан услов за стваралачко изражавање. Упознавањем са савременом уметничком праксом и могућностима дигиталних медија, ученици се могу оснажити да визуелно артикулишу своје идеје. Предлози практичних задатака: цртеж мотива из простора учионице; цртеж на тему изабране музике, сна, осећања, цртежи личних предмета (перница, торба, предмети на столу), кратки филм на одређену тему (нпр: ходање, степенице, људи, боје, храна....), класични или дигитални колаж на тему портрет, природа, време, итд; перформанс на теме: сусрети, линије, границе; инсталација у школском простору; објекат, скулптура од рециклираних елемената...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треба даље да вежбају методе читања уметничког дела. У основи тог процеса наставник их упућује да траже одговоре на питања: шта, како и зашто. Наставник може приказати упоредо две или више композиција, које ученици посматрају и описују своја запажања. Оптималан критеријум за избор композиција би био да имају и заједничка и различита својства. Пример који илуструје исту тему, а различиту форму и израз, може бити Леонардова и Тинторетова Тајна вечера, пример који илуструје различит ритам и употребу боје и површине у апстрактној композицији може бити Мондријан (Композиција са црвеном, жутом и плавом) и Кандински (Композиција бр.5), а пример за различит приступ у приказивању људске фигуре и моделовању маса Роден (Мислилац), Боћони (Јединствени облици континуитета у простору) и Ђакомети (Човек који хода). На основу ових или сродних дела, могу се објаснити различити аспекти уметничког дела: формална структура дела, начин компоновања, употреба ликовних елемената и принципа, техника, историјске одреднице и темпо промена у уметности. У току, или након разговора, ученици на картицама могу записивати елементе анализе, са циљем да на крају заједнички утврде методологију и кораке у декодирању уметничког дела (подаци, физичка својства, формална анализа, композициона шема, израз, тема, мотив, веза између уметника или дела и друштвене, културне и политичке историје, симболи, значења, простор и перспектива...). Интернет нуди велики број квалитетних видео материјала на тему анализе уметничког дела који се могу користити као наставни материјал и модел анализе. Неопходно је посветити пажњу савременој уметничкој пракси, радовима са објектима, радовима у простору, радовима са телом, видео радовима, анимацији, дигиталној и уличној уметности (</w:t>
      </w:r>
      <w:r w:rsidRPr="00E216EE">
        <w:rPr>
          <w:rFonts w:ascii="Arial" w:hAnsi="Arial" w:cs="Arial"/>
          <w:i/>
          <w:noProof w:val="0"/>
          <w:color w:val="000000"/>
          <w:sz w:val="22"/>
          <w:szCs w:val="22"/>
          <w:lang w:val="en-US"/>
        </w:rPr>
        <w:t>public art, street art</w:t>
      </w:r>
      <w:r w:rsidRPr="00E216EE">
        <w:rPr>
          <w:rFonts w:ascii="Arial" w:hAnsi="Arial" w:cs="Arial"/>
          <w:noProof w:val="0"/>
          <w:color w:val="000000"/>
          <w:sz w:val="22"/>
          <w:szCs w:val="22"/>
          <w:lang w:val="en-US"/>
        </w:rPr>
        <w:t>). Треба размотрити комуникативну функцију уметничког дела, као и начине вредновања, тј. вредновање дела на основу личних афинитета и вредновање дела на основу утврђених критеријума. Након утврђивања критеријума, ученици се могу поделити у тимове, а сваки тим изабрати мотив у уметности који ће истражити и анализирати на неколико примера (нпр: портрет, тело, Парисов суд, Скидање са крста...). Задатак може бити и избор дела, који би ученици анализирали, а потом реинтерпретирали. Могу истражити и изабрати композицију са више фигура, а потом направили живу слику или видео на основу ње или перформанс, реферирајући се на дело или транспонујући његов садржајни или идејни аспект.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бира, самостално или у договору са ученицима, један пројектни задатак који ће се реализовати у оквиру теме. Задатак се може реализовати као индивидуални рад, рад у тиму или одељењски рад. Треба планирати фазе рада: избор појма/феномена, начин реализације, поделу дужности, временско и организационо планирање, реализацију и презентовање. Поред пројектног задатка, могу се реализовати и други задаци/вежбе мањег обима.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Дизајн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Данас се појам дизајн употребљава у много ширем значењу него некада, па се проширио на многе области које нису више само визуелне те имамо дизајн мишљења, дизајн курикулума, дизајн упитника и сл. У том смислу је потребно разграничити дизајн у оквиру области Уметности, указати на подобласти које су важне за феномене који се разматрају у оквиру ликовне културе, при чему је потребно водити рачуна о томе да се области образовања и у нашој земљи класификују према документу ISCED-F13. У настави ликовне културе фокус је на уметничком дизајну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графичком дизајну, индустријском дизајну, модном дизајну и сл. Потребно је показати примере свих подобласти како би се поставиле јасне границе и схватила суштинска разлика. Важно је да ученици увиде на који начин могу применити уметнички дизајн у свом професионалном и приватном животу. У зависности од квалификације, задаци се могу прилагодити интересовањима ученика и конкретним ситуацијама у будућем занимању.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Графички дизајн се може уопштено класификовати као дводимензионални и тродимензионални, али је фокус на дводимензионалном дизајну који се може применити у свим струкама. Активности у вези са појмом могу се остварити у оквиру пројектног задатка за све ученике једног одељења, при чему сваки ученик или мањи тим може добити или одабрати реализацију једног елемента пројектног задатка, да би се на крају сви елементи уклопили у целину. Овакав приступ подразумева договарање и сарадњу током реализације, док је наставник у улози вође и организатора активности. На пример, ученици могу да брендирају свој разред или да брендирају школу, општину, град, личност, будућу фирму..., те да направе предлог за (нови) лого. Могуће је да ученици имају неки коментар и разлог зашто би нпр. постојећи лого изменили, што би био повод за дискусију и учење о правилима стварања неког знака, уз примере и образложење. Затим, неки ученици или тимови могу да обликују плакат, да одаберу (или дизајнирају) типографско писмо, обликују предлог идејног решење школског часописа, промотивног материјала и сл. У зависности од интересовања и способности, неки ученици могу да документују фотографијом процес реализације пројектног задатка или да припреме фотографије као материјал за обликовање нпр. плаката, презентације, часописа, брошуре... Све фазе рада пролазе кроз заједничку дискусију, али су улоге/активности ученика подељене. Након дискусија наставник може да прикаже примере из историје дизајна и образложи одређена уметничка решења.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Дизајн игара се у овом програму односи на RPG (</w:t>
      </w:r>
      <w:r w:rsidRPr="00E216EE">
        <w:rPr>
          <w:rFonts w:ascii="Arial" w:hAnsi="Arial" w:cs="Arial"/>
          <w:i/>
          <w:noProof w:val="0"/>
          <w:color w:val="000000"/>
          <w:sz w:val="22"/>
          <w:szCs w:val="22"/>
          <w:lang w:val="en-US"/>
        </w:rPr>
        <w:t>Role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Playing Games</w:t>
      </w:r>
      <w:r w:rsidRPr="00E216EE">
        <w:rPr>
          <w:rFonts w:ascii="Arial" w:hAnsi="Arial" w:cs="Arial"/>
          <w:noProof w:val="0"/>
          <w:color w:val="000000"/>
          <w:sz w:val="22"/>
          <w:szCs w:val="22"/>
          <w:lang w:val="en-US"/>
        </w:rPr>
        <w:t>) видео игре за рачунар, мобилне уређаје или конзолу; TTRPG (</w:t>
      </w:r>
      <w:r w:rsidRPr="00E216EE">
        <w:rPr>
          <w:rFonts w:ascii="Arial" w:hAnsi="Arial" w:cs="Arial"/>
          <w:i/>
          <w:noProof w:val="0"/>
          <w:color w:val="000000"/>
          <w:sz w:val="22"/>
          <w:szCs w:val="22"/>
          <w:lang w:val="en-US"/>
        </w:rPr>
        <w:t>Tabletop Role</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Playing Games</w:t>
      </w:r>
      <w:r w:rsidRPr="00E216EE">
        <w:rPr>
          <w:rFonts w:ascii="Arial" w:hAnsi="Arial" w:cs="Arial"/>
          <w:noProof w:val="0"/>
          <w:color w:val="000000"/>
          <w:sz w:val="22"/>
          <w:szCs w:val="22"/>
          <w:lang w:val="en-US"/>
        </w:rPr>
        <w:t xml:space="preserve">) друштвене игре које се играју за столом (нпр. </w:t>
      </w:r>
      <w:r w:rsidRPr="00E216EE">
        <w:rPr>
          <w:rFonts w:ascii="Arial" w:hAnsi="Arial" w:cs="Arial"/>
          <w:i/>
          <w:noProof w:val="0"/>
          <w:color w:val="000000"/>
          <w:sz w:val="22"/>
          <w:szCs w:val="22"/>
          <w:lang w:val="en-US"/>
        </w:rPr>
        <w:t>DND,</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Warhammer RPG, Battle Dragons, Midgard, Dune...</w:t>
      </w:r>
      <w:r w:rsidRPr="00E216EE">
        <w:rPr>
          <w:rFonts w:ascii="Arial" w:hAnsi="Arial" w:cs="Arial"/>
          <w:noProof w:val="0"/>
          <w:color w:val="000000"/>
          <w:sz w:val="22"/>
          <w:szCs w:val="22"/>
          <w:lang w:val="en-US"/>
        </w:rPr>
        <w:t xml:space="preserve">),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 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Наставник може да препоручи ученицима онлајн курсеве за концепт арт дизајн, а ученици који су већ укључени у неку од игара, могу да је препоруче одељењу. Како су све активности у вези дизајна игара временски захтевне, препорука је да, уколико наставник одлучи да ученици реализују задатак у вези овог појма, то буде само креирање карактера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Када је реч о индустријском дизајну, важно је навести компоненте које све имају подједнак значај (техничко-технолошка, естетичка, економска, ергономска компонента), а у савременом дизајну посебан значај има и еколошка компонента, због све већег индустријског загађења и предузимања мера да се смањи у индустријски развијеним земљама. Овом појму је потребно посветити већу пажњу код квалификација које припремају за рад у индустрији. Током разматрања појма потребно је поменути тренд који је неко време био актуелан, да се економској компоненти додели знатно већи значај него осталим компонентама, услед чега неки производи нису имали задовољавајући естетски изглед, па није достигнут одговарајући извоз. Такође, употреба јефтиних материјала и недовољан квалитет израде је значајно смањио трајност производа, због чега сада производи нуде минимум 2 године гаранције. Ученике је потребно упознати и са појмом заштите индустријског дизајна, а који се односи на уметнички дизајн, односно изглед производа, као и са позитивним примером, активностима компаније Самсунг, која је освојила највише награда за дизајн. Код квалификација које не припремају за рад у индустрији важно је упознати ученике са свим врстама производа које дизајнирају уметници (намештај, бела техника, превозна средства, предмети за свакодневну употребу, алати, амбалажа...). У вези са овим појмом, а према квалификацији и индивидуалним интересовањима ученика, задатак може обухватати дизајнирање одабраног производа.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Модном дизајну је потребно посветити више пажње само код квалификација које су директно у вези са модном индустријом. За остале квалификације, важно је указати на кодексе облачења у појединим установама и компанијама, на функционалност радне одеће, на примену знања о бојама и развијању сопственог стила у приватном животу. Такође, могуће је разматрати на који начин људи доносе судове о некоме на основу стила... Уколико ученици испоље заинтересованост за креативно изражавање у овој области, могу дизајнирати школску униформу, радно одело, одећу за специјалне прилике, шешире, накит, обућу, торбе...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Ангажовани дизајн није уметничка грана, већ се односи на све сфере уметничког стваралаштва, а у овој теми на улогу дизајна у активирању шире друштвене заједнице у решавање актуелних глобалних, националних и локалних проблема, као и побољшању квалитета живота појединаца. Према процени Уједињених нација, препознати актуелни глобални проблеми су: климатске промене; загађење (ваздуха, океана, земљишта...); снабдевање енергијом; снабдевање храном и водом за пиће; старење неких популација; болести, епидемије и пандемије; сиромаштво и незапосленост; једнакост и људска права; мир и безбедност; планирање одрживог развоја; миграције и избеглице; драматични раст светске популације; права детета... Поједине компаније ангажују познате дизајнере да би кроз рекламне кампање својих производа скренули пажњу јавности на озбиљне проблеме, који се могу ублажити или решити само кроз допринос свих грађана. Такође, међународне асоцијације уметника, као и студенти уметничких факултета широм света, све више раде на пројектима који нуде решења конкретних глобалних и локалних проблема. Неки примери се могу видети на сајту британске агенције за дизајн Human After All или на сајту </w:t>
      </w:r>
      <w:r w:rsidRPr="00E216EE">
        <w:rPr>
          <w:rFonts w:ascii="Arial" w:hAnsi="Arial" w:cs="Arial"/>
          <w:i/>
          <w:noProof w:val="0"/>
          <w:color w:val="000000"/>
          <w:sz w:val="22"/>
          <w:szCs w:val="22"/>
          <w:lang w:val="en-US"/>
        </w:rPr>
        <w:t>PRINT Magazine</w:t>
      </w:r>
      <w:r w:rsidRPr="00E216EE">
        <w:rPr>
          <w:rFonts w:ascii="Arial" w:hAnsi="Arial" w:cs="Arial"/>
          <w:noProof w:val="0"/>
          <w:color w:val="000000"/>
          <w:sz w:val="22"/>
          <w:szCs w:val="22"/>
          <w:lang w:val="en-US"/>
        </w:rPr>
        <w:t>. Широм Србије често се могу видети билборди који указују на неки конкретан проблем у земљи. У нашој земљи, као и у другим земљама, уметници стварају уметничка дела од отпадних материјала/предмета, што је специфичан и ефикасан начин употребе отпадних материјала који се споро разграђују. Такође, уметничко образовање је препознато као кључно за развијање стваралачког мишљења, али и других когнитивних способности. Данас се реализују бројни пројекти који су спој науке и уметности. У зависности од квалификације, као примери се могу показати активности удружења Bioart Society из Хелсинкија; европски пројекат Biofriction; BPV технологија (Bio-Photo-Voltaic); пројекат The Color Biolab; пројекти експерименталне био-уметничке лабораторије Laboratorium; био-лустер Exhale (Victoria and Albert Museum, London); Pierre Calleja зелене лампе; биофарма у Женеви компаније Cloud Collective; LIQUID 3, фото-биореактор у Београду... У скандинавској традицији користи се партиципативни приступ дизајну, где корисници директно учествују у дизајнерском процесу, као чланови дизајнерског тима. Овај приступ се примењује и у нашој земљи, посебно у архитектури. У зависности од квалификације за коју се ученици спремају, наставник бира примере и предлаже задатке који имају примену и у будућем занимању и у свакодневном животу, а у вези су са конкретним проблемом у локалној или широј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Простор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Кроз примере приказивања простора у сликарству (по један карактеристични пример из сваке епохе) ученици треба да обнове знања о перспективи која су развијали у основној школи. Независно од квалификације, сви ученици могу да ураде једноставну вежбу. На пример, да скицирају учионицу са свог места, а наставник може као помоћ да постави две траке које полазе са различитих места и спајају се у истој тачки недогледа. За квалификације где је приказивање простора неопходно, наставник може да зада сложеније вежбе, а у корелацији са наставом одговарајућих стручних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Појам уметности у екстеријеру обухвата уметничко обликовање природе (ленд арт, тропиари, обликовање скулптура на литицама, нпр. портрет краља Децебела исклесан у стени на обали Дунава, портрети председника на планини Рашмор, скулптура Буде на планини Емеј...); споменике и скулптуре у пленеру (нпр. Гибс фарма, скулптуре поред мора у Аустралији, парк у Аранђеловцу, меморијални комплекси у Србији...); уличну уметност/јавну уметност/урбану уметност (графити, мурали, стикери...); уметнички обликоване паркове (нпр. парк Гуељ у Барселони, ботаничка башта у Сингапуру, ботаничка башта у Монтреалу, Интерактивни парк у Малезији...). Са ученицима је потребно разматрати однос уметничког дела и природе или уметничког дела и урбане средине, амбијент у значењу утиска који оставља на посматрача, значај за туризам, значај за културу памћења или као обележје једног времена, уметничка дела као симбол једног места... Уз овај појам је могуће осмислити разноврсне задатке. На пример, обликовање једног дела школског дворишта на иновативни начин, а који би могао да буде карактеристично обележје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Такође, ученици могу да осликају оштећени школски намештај који је намењен за отпад, а који може имати декоративну или другу функцију у холу школе или дворишту. Циљ је да ученици развијају еколошку свест и креативне идеје. Такође, пожељно је да приликом организовања школских свечаности или других догађаја ученици осмисле начин декорисања простора и заједно обликују простор.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На интернету се може пронаћи доста блогова где становници негодују због изгледа неких зграда и проглашавају их најружнијим зградама на свету, било због облика или зато што се стилски не уклапају са околним грађевинама. На тим примерима је могуће разматрати индивидуалне доживљаје архитектуре, али и вратити се на причу о партиципативном дизајну и могућности да се корисници укључе у рад дизајнерског тима. Такође, ученике је потребно поново подсетити на значај очувања важних грађевина, а и у овој теми је могуће разматрати појам интеркултуралности, односно вредност различитих култура и традиција за културни и визуелни идентитет државе.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одређује елементе за процењивање напредовања ученика (формативно оцењивање) у односу на задатке/активности ученика које је планирао. Могући елементи за праћење напредовања ученика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Разумевање (појмова, процеса, концепта, контекста,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Комуникација (визуелна и усмена);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Решавање ликовних проблема (организација композиције);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5. Партиципација и сарадња у тиму/групи;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 Развијање нових интересовања...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Неопходно је да наставник постави јасне критеријуме и да информише ученике о томе шта се од њих очекује, шта ће се пратити и процењивати.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давање сумативне оцене потребно је прилагодити препоруке из </w:t>
      </w:r>
      <w:r w:rsidRPr="00E216EE">
        <w:rPr>
          <w:rFonts w:ascii="Arial" w:hAnsi="Arial" w:cs="Arial"/>
          <w:i/>
          <w:noProof w:val="0"/>
          <w:color w:val="000000"/>
          <w:sz w:val="22"/>
          <w:szCs w:val="22"/>
          <w:lang w:val="en-US"/>
        </w:rPr>
        <w:t>Правилника о оцењивању ученика у средњем образовању и васпитању</w:t>
      </w:r>
      <w:r w:rsidRPr="00E216EE">
        <w:rPr>
          <w:rFonts w:ascii="Arial" w:hAnsi="Arial" w:cs="Arial"/>
          <w:noProof w:val="0"/>
          <w:color w:val="000000"/>
          <w:sz w:val="22"/>
          <w:szCs w:val="22"/>
          <w:lang w:val="en-US"/>
        </w:rPr>
        <w:t xml:space="preserve"> специфичностима наставе Ликовне културе. У настави Ликовне културе, посебно у задацима који подразумевају стваралачки рад, непожељно је да ученик извршава рутинске задатке (нема рутинских задатака и стандардизоване процедуре, креативност се очекује и приликом примене техника, избора материјала, прибора и алата). Уколико наставник примети да ученик не напредује, потребно је да прилагоди задатке и мотивационе садржаје ученику како би подстакао развој стваралачког мишљења.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Начин праћења и процењивања напредовања ученика планира се истовремено са планирањем задатака и активности ученика.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СОЦИОЛОГИЈА СА ПРАВИМА ГРАЂАНА</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образовне профиле у четворогодишњем трајању)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Социологије са правима грађана је: да кроз овладавање основним социолошким принципима, теоријама, појавама и појмовима оспособи ученике да разумеју сложеност и разноврсност функционисања друштва на локалном и глобалном нивоу; да препознају значај устава као највишег правног акта, као и права, слободе и дужности грађана које из њега проистичу; да уоче факторе који делују у друштву и њихову међузависност ради развијања знања, вештина и ставова неопходних за одговорно, активно и успешно учешће у друштвеном животу; да критички и конструктивно промишљају о односу појединца, институција и друштва како би разумели проблеме савременог глобалног и српског друштва и начине на које ови проблеми настају и како се могу решавати.</w:t>
      </w:r>
    </w:p>
    <w:tbl>
      <w:tblPr>
        <w:tblW w:w="0" w:type="auto"/>
        <w:tblCellSpacing w:w="0" w:type="auto"/>
        <w:tblLook w:val="04A0" w:firstRow="1" w:lastRow="0" w:firstColumn="1" w:lastColumn="0" w:noHBand="0" w:noVBand="1"/>
      </w:tblPr>
      <w:tblGrid>
        <w:gridCol w:w="4504"/>
        <w:gridCol w:w="1489"/>
        <w:gridCol w:w="4589"/>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1" w:name="table059"/>
            <w:r w:rsidRPr="00E216EE">
              <w:rPr>
                <w:rFonts w:ascii="Arial" w:hAnsi="Arial" w:cs="Arial"/>
                <w:noProof w:val="0"/>
                <w:color w:val="000000"/>
                <w:sz w:val="22"/>
                <w:szCs w:val="22"/>
                <w:lang w:val="en-US"/>
              </w:rPr>
              <w:t>Разред</w:t>
            </w:r>
          </w:p>
        </w:tc>
        <w:tc>
          <w:tcPr>
            <w:tcW w:w="8136"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или четврти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854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2" w:name="table060"/>
            <w:bookmarkEnd w:id="61"/>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58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ТЕМЕ</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8542"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појам друштва, друштвених појава и друштвеног детерминизма;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користи правилно, у усменом и писаном излагању, основне социолошке појмове;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и представља резултате социолошких истраживања;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уважава индивидуалне, друштвене и културне различитости;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појам и значај обичајних, моралних и правних норми;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вредносне оријентације које доминирају унутар традиционалног, модерног и савременог типа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појам религије као важног облика друштвене свести;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основне одлике секуларног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дефинише појмове друштвене структуре и друштвеног система и разликује њихове елементе;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формулише социолошко одређење брака и породице, њихове историјске облике и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карактеристике и (дис)функције бирократије/технократије;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 појам рада и поделу рада као основног феномена људског постојања;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улогу економских институција у савременим друштвима;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на датим примерима, врсте друштвеног раслојавања;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процењује значај отворености друштва за друштвени развој и на примеру савременог српског друштва анализира могућности, канале и последице покретљивости;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појам и врсте социјалне стратификације и, на конкретним примерима, узроке и последице друштвених неједнакости и сиромаштва;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процењује различите аспекте глобализације;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добре и лоше стране експанзије информационих технологија и аргументовано расправља о функцији и утицају мас-медија;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механизме медијске манипулације;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стање у српском транзицијском друштву и препознаје предности и недостатке транзиције у својој локалној средини;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заузима активан став у односу на локалне и глобалне еколошке проблеме;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предности и недостатке концепта одрживог развоја у контексту процеса урбанизације;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и интерпретира појмове политике, моћи, државе и издвоји главне типове политичких поредака;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повеже појам и функције идеологија са конкретним примерима, изводећи закључке о могућим последицама манипулације;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анализира и аргументовано образлаже карактеристике учешћа различитих актера у политичком животу;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дискутује о друштвеном положају и проблемима младих у Србији и потешкоћама у активном укључивању у друштвени и политички живот;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залаже се за поштовање људских права и слобода;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промовише идеју владавине права и социјалне правде;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препознаје значај устава као највишег правног акта и наводи права и слободе које Устав Србије непосредно гарантује, као и дефинисане дужности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анализира достигнућа и мањкавости демократије и увиђа важност владавине права и правне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разматра развојну природу људских права и механизме њихове заштите, на конкретним примерима;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наводи одређење појмова грађанин и грађанство, као и демократске принципе грађанског самоорганизовања;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тумачи сврху и деловање политичких партија, политичких покрета, грађанских иницијатива и организација цивилног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залаже се за поштовање принципа уставности и законитости;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појмове етничка заједница, народ, нација, националне мањине;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анализира врсте, узроке и последице национализма.</w:t>
            </w:r>
          </w:p>
        </w:tc>
        <w:tc>
          <w:tcPr>
            <w:tcW w:w="58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СОЦИОЛОГИЈА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НАУЧНИ ПОГЛЕД НА ДРУШТВО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Научни поглед на друштво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и метод социологије</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58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ПОЈЕДИНАЦ, КУЛТУРА И ДРУШТВО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Биолошки, психолошки и социјални чиниоци друштвености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Идентитет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Социјализација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Млади у савременом друштву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Појам, елементи и врсте културе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Медији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Супкулутура/контракултура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Религија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58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СТРУКТУРА И ОРГАНИЗАЦИЈА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Друштвени систем и друштвена структура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Друштвена улога и друштвени положај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Друштвене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Брак и породица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Друштвене институције и организације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Бирократија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и подела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Промене у организацији производње (рад и технологија, тржиште)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Системи стратификације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Класно-слојна структура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Сиромаштво и друштвене неједнакости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Друштвена покретљивост</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58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ДРУШТВЕНЕ ПРОМЕНЕ И ДРУШТВЕНИ РАЗВОЈ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Историјски типови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Врсте друштвених промена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Теорије о друштвеним променама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Глобализација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Друштвени покрети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Друштвени сукоби</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58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УСТАВ И ПРАВНА ДРЖАВА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Политика, моћ, власт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Држава (појам, елементи и облици владавине, подела власти и најважнији органи власти)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 и хијерархија правних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Устав као гарант слободе и права (Устав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Уставност и законитост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Обележја правне државе и владавине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Политичка култура и актери политичког живота (партије, интересне групе, политички покрети, јавно мњење)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Идеологије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појам и врсте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Нација као политичка и културна заједница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Демократија (сувереност, избори, непосредна и представничка демократија)</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58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ЉУДСКА ПРАВА И СЛОБОДЕ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Појам, култура и врсте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Појам грађанина и грађанства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Права, слободе и дужности грађана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Заштита права и слобода грађана</w:t>
            </w:r>
          </w:p>
        </w:tc>
      </w:tr>
    </w:tbl>
    <w:bookmarkEnd w:id="62"/>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Усмереност на ученика је темељно обележје средњошколског учења и поучавања Социологије са правима грађана. Учењем и поучавањем ученик усваја основна социолошка знања, концепт људских и грађанских права и слобода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наставе и учења Социологије са правима грађана садржи циљ, кључне појмове садржаја, листу исхода и упутство за његово остваривање. Наведени елементи програма представљају путоказ наставнику како да планира, оствари и вреднује наставу и учење овог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Оствареност циља и достизање исхода доприносе развоју кључних и међупредметних компетенција ученика, посебно компетенције за одговорно учешће у демократском друштву, сарадњу, целоживотно учење, комуникацију, рад с подацима и информацијама, решавање проблема, одговоран однос према природној средини.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Кључни појмови садржаја су дати у оквиру шест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захваљујући знањима, вештинама и ставовима које је градио и развијао током школске године. Многи исходи су процесни и представљају резултат кумулативног дејства наставе и учења. С обзиром на опсежност програма и предвиђени мали број часова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 дидактичког становишта, настава и учење Социологије са правима грађана треба истовремено да задовољи неколико циљева.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 су: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когнитивни циљеви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стицање знања о друштвеним појавама, о научном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социолошком приступу друштву, концепту људских и грађанских права и слобода и сл.;</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формативни циљеви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мисаоних и изражајних способности ученика, употреба појмова, категорија, дефиниција, синтетизовање идеја;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васпитни циљеви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усвајање ставова и развијање вештина важних за укључивање у друштвени живот, подстицање индивидуалности, одговорности, критичности и солидарности, као основних вредности демократске културе; развијање свести о цивилизацијским, друштвеним и политичко-економским изазовима.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Пуно остварење програма постиже се у корелацији са другим предметима и изборним програмима,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области са садржајима овог предмета. На тај начин знања постају функционална јер се ефикасније усвајају и трајно задржавају.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смислено: повезивањем оног што учи са оним што зна и са ситуацијама из живота; повезивањем оног што учи са оним што је учио из других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проблемски: самосталним и сарадничким прикупљањем и анализирањем података и информација; постављањем релевантних питања себи и другима; спремношћу за предузимање акције да се проблем реши; развијањем плана решавања задатог проблема;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дивергентно: предлагањем нових решења; смишљањем нових примера; повезивањем садржаја у нове целине;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поређењем важности појединих чињеница и података; разликовањем научних од квазинаучних тврдњи; формулисањем смислених аргумената;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кооперативно: кроз сарадњу са наставником и другим ученицима, као и у локалној заједници; кроз дискусију и размену мишљења, уважавајући аргументе саговорника.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Учећи на овај начин, ученик ће развијати компетенције које ће му бити потребне за улазак у свет рада,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0" w:type="auto"/>
        <w:tblCellSpacing w:w="0" w:type="auto"/>
        <w:tblLook w:val="04A0" w:firstRow="1" w:lastRow="0" w:firstColumn="1" w:lastColumn="0" w:noHBand="0" w:noVBand="1"/>
      </w:tblPr>
      <w:tblGrid>
        <w:gridCol w:w="3231"/>
        <w:gridCol w:w="7351"/>
      </w:tblGrid>
      <w:tr w:rsidR="00E216EE" w:rsidRPr="00E216EE" w:rsidTr="00066F61">
        <w:trPr>
          <w:trHeight w:val="90"/>
          <w:tblCellSpacing w:w="0" w:type="auto"/>
        </w:trPr>
        <w:tc>
          <w:tcPr>
            <w:tcW w:w="420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3" w:name="table061"/>
            <w:r w:rsidRPr="00E216EE">
              <w:rPr>
                <w:rFonts w:ascii="Arial" w:hAnsi="Arial" w:cs="Arial"/>
                <w:noProof w:val="0"/>
                <w:color w:val="000000"/>
                <w:sz w:val="22"/>
                <w:szCs w:val="22"/>
                <w:lang w:val="en-US"/>
              </w:rPr>
              <w:t>Вештине</w:t>
            </w:r>
          </w:p>
        </w:tc>
        <w:tc>
          <w:tcPr>
            <w:tcW w:w="101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Примери захтева које наставник може поставити ученицима ради развоја вештина</w:t>
            </w:r>
          </w:p>
        </w:tc>
      </w:tr>
      <w:tr w:rsidR="00E216EE" w:rsidRPr="00E216EE" w:rsidTr="00066F61">
        <w:trPr>
          <w:trHeight w:val="90"/>
          <w:tblCellSpacing w:w="0" w:type="auto"/>
        </w:trPr>
        <w:tc>
          <w:tcPr>
            <w:tcW w:w="420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знања</w:t>
            </w:r>
          </w:p>
        </w:tc>
        <w:tc>
          <w:tcPr>
            <w:tcW w:w="101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Искористите у новој ситуацији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Примените знања у ситуацији из свог живота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Покажите на новом примеру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Примените научено тако да предвидите последице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Објасните како неки процес/појава/приступ може да утиче на...</w:t>
            </w:r>
          </w:p>
        </w:tc>
      </w:tr>
      <w:tr w:rsidR="00E216EE" w:rsidRPr="00E216EE" w:rsidTr="00066F61">
        <w:trPr>
          <w:trHeight w:val="90"/>
          <w:tblCellSpacing w:w="0" w:type="auto"/>
        </w:trPr>
        <w:tc>
          <w:tcPr>
            <w:tcW w:w="420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Анализа знања</w:t>
            </w:r>
          </w:p>
        </w:tc>
        <w:tc>
          <w:tcPr>
            <w:tcW w:w="101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Уредите по задатом критеријуму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Утврдите предности и недостатке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Упоредите два становишта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Утврдите зашто је дошло до неке промене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Објасните могуће последице одређене промене</w:t>
            </w:r>
          </w:p>
        </w:tc>
      </w:tr>
      <w:tr w:rsidR="00E216EE" w:rsidRPr="00E216EE" w:rsidTr="00066F61">
        <w:trPr>
          <w:trHeight w:val="90"/>
          <w:tblCellSpacing w:w="0" w:type="auto"/>
        </w:trPr>
        <w:tc>
          <w:tcPr>
            <w:tcW w:w="420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Вредновање знања (критичко мишљење)</w:t>
            </w:r>
          </w:p>
        </w:tc>
        <w:tc>
          <w:tcPr>
            <w:tcW w:w="101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Идентификујте која критика се може упутити...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Процените примереност закључака из приказаних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Процените логичку заснованост неког 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Утврдите оправданост неке акције или одлуке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Изразите свој став</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Наведите аргументе за свој став</w:t>
            </w:r>
          </w:p>
        </w:tc>
      </w:tr>
      <w:tr w:rsidR="00E216EE" w:rsidRPr="00E216EE" w:rsidTr="00066F61">
        <w:trPr>
          <w:trHeight w:val="90"/>
          <w:tblCellSpacing w:w="0" w:type="auto"/>
        </w:trPr>
        <w:tc>
          <w:tcPr>
            <w:tcW w:w="420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Синтеза знања (стваралачко мишљење)</w:t>
            </w:r>
          </w:p>
        </w:tc>
        <w:tc>
          <w:tcPr>
            <w:tcW w:w="101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Планирајте решење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Решите проблем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Смислите нову примену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Осмислите план једноставног истраживања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Спроведите самосталан пројекат</w:t>
            </w:r>
          </w:p>
        </w:tc>
      </w:tr>
    </w:tbl>
    <w:bookmarkEnd w:id="6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само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Наставници у раду треба да користе разноврсну релевантну литературу: оригинална ауторска дела, бројна теоријска и емпиријска социолошка и интердисциплинарна истраживања, стручне часописе, Статистички годишњак, одговарајуће филмове, аудио и видео записе, сајтове, на којима се могу препознати и анализирати многи друштвени проблеми. Важно је да сами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и успоставе критички однос према 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 Реализација програма треба да се одвија у складу са принципима активне, проблемске, истраживачке и пројектне наставе, уз усаглашавање садржаја са одговарајућим методичким активностима.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пројектног рада. Коришћењем интерактивних метода у презентовању одређених тематских области и појмова ученике треба подстаћи да критички преиспитају властита искуства и интерпретирају их у социолошком кључу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 начин који доприноси бољем разумевању актуелних друштвених процеса.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Наставник може да користи и различите технике, као што су: рад у пару, групни рад, индивидуални или тимски рад, текст метод, дискусија, метод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навале мисли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Било да је реч о расправи, есеју, плакату, презентацији, мини истраживању, дебати, социодрами, теренској настави, заједничкој посети неком догађају или установи, учење се усмерава на учениково самостално проучавање, истраживање, обраду и презентацију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 других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остварености права и слобода и могућности избора, као и да увиди значај друштвених промена на индивидуалном и општем плану.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Писање есеја препоручује се за вредновање свих исхода учења и поучавања Социологије са правима грађана. Реч је о проблемском и критичком есеју којим ученик, повезујући лична или групна искуства с друштвеним контекстом, примењује знања, развија аналитичке, истраживачке и комуникацијске вештине. Вредновањем есеја процењују се сви претходно наведени елементи: ученик показује усвојеност знања у делу есеја који се односи на изношење и објашњење тезе; издваја </w:t>
      </w:r>
      <w:r w:rsidRPr="00E216EE">
        <w:rPr>
          <w:rFonts w:ascii="Arial" w:hAnsi="Arial" w:cs="Arial"/>
          <w:i/>
          <w:noProof w:val="0"/>
          <w:color w:val="000000"/>
          <w:sz w:val="22"/>
          <w:szCs w:val="22"/>
          <w:lang w:val="en-US"/>
        </w:rPr>
        <w:t>pro et contra</w:t>
      </w:r>
      <w:r w:rsidRPr="00E216EE">
        <w:rPr>
          <w:rFonts w:ascii="Arial" w:hAnsi="Arial" w:cs="Arial"/>
          <w:noProof w:val="0"/>
          <w:color w:val="000000"/>
          <w:sz w:val="22"/>
          <w:szCs w:val="22"/>
          <w:lang w:val="en-US"/>
        </w:rPr>
        <w:t xml:space="preserve"> доказе у односу на тезу, показује вештине анализе, те доноси закључак или предвиђа.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Ученицима треба омогућити и да се упознају са социолошким истраживањима (можда да их и сами реализују) о темама које су за ученика релевантне и актуелне, односно за које су заинтересовани (нпр. ставови младих о образовном систему, млади и запошљавање, пословна етика, корупција, трговина људима, млади и слободно време, болести зависности, (не)учешће младих у политичком животу, кршење људских права на конкретним примерима, религија и млади…). Ученици ће на овај начин преузимати иницијативу и имати висок степен самосталности у савладавању програмских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Како се у садржајима програма препознаје високи васпитно-вредносни потенцијал предмета, односно прилика да се код ученика поступно и континуирано развијају обрасци понашања и ставови, као и друштвене вредности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демократичност, толерантност, солидарност, сарадња, удруживање, интегритет, одговорност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посебну пажњу треба посветити појмовима попут вредности, норми, идентитета и социјализације. Они су важни јер представљају неопходан појмовни апарат за разумевање основних облика друштвеног живота и истовремено доприносе формирању аутономног вредносног система код ученика. Препоручује се наставницима да ове појмове проширују и користе у објашњењу друштвених појава, како би ученик увидео да је свет културе омеђен управо људским потребама, нормама и вредностима које посредују између човека и друштва и на посебан начин обликују како друштвене институције тако и човека као индивидуално и социјално биће.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Наставницима се, такође, препоручује да истакну да људска и грађанска права и сама имају богату историју борбе за властиту друштвену афирмацију. Такође, имају и богату историју властитог развоја, у смислу прецизирања свог садржаја и ширења свог обима. Ученике би требало упознати са основним документима који сведоче о томе, декларацијама и повељама о људским правима: Магна Карта (1215), енглески Закон о правима (1689), америчка Декларација независности (1776) са Уставним амандманима (1791), француска Декларација права човека и грађанина (1789) и Универзална декларација о људским правима УН (1948). Ученици би требало да уоче како су ови кругови дефинисања и гарантовања људских и грађанских права увек контекстуално смештени у одређени историјски и друштвени тренутак; како се јављају као одговор на кризу у коју су друштва западала, као онај неотуђиви минимум о који ниједна политика не сме да се огреши и који свака држава мора да гарантује; како се временом корпус људских и грађанских права проширивао (видети врсте и генерације права); и најзад, како се проширивао и делокруг важења људских и грађанских права: од појединих држава до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универзалне декларације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Када је реч о Универзалној декларацији о људским правима УН, која је кључна за савремени статус људских и грађанских права, ученици би требало да препознају идеју јединства човечанства и поштовања сваког људског бића и да реконструишу тренутак настанка декларације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као ону кардиналну трагедију коју су обележили губици Другог светског рата, Холокауст и опасност светске нуклеарне катастрофе. Ученике треба упозорити на незакљученост корпуса људских и грађанских права, као и на неопходност непрестане опрезности с обзиром на њихова кршења. Декларације су добре, али нису довољне. Због тога је важно ученицима указати на то да постоји разлика између конвенција и декларација.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Поред класичних облика поучавања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узети у обзир различита предзнања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код ученика развијати различите стратегије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учење треба осмишљавати (ученици треба да схвате његову сврху);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код ученика би требало подстицати самосталност у трагању за новим информацијама, као и самоусмерено учење, где они лично преузимају иницијативу у одређивању потреба и извора учења и изван учионице (програмирана настава, проблемска настава, самостални истраживачки рад);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неговати и вредновати добра, смислена питања која ученик поставља, чак и више од одговора који би се односили на просту репродукцију градива;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неговати сарадничко, интерактивно учење уз употребу метода дискусије, тимског рада, рада у пару, групног рада и вршњачког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препоручује се увођење ИКТ-а у учење и наставу коришћењем препоручених интернет ресурса, као и употребом различитих платформи за учење.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Овакав приступ обезбеђује бољу мотивисаност ученика да учествују у настави и ефикасније учење на часу. Предложене облике поучавања треба мењати и комбиновати да не би дошло до засићења. У коначном, циљ је да се ученик оспособи да на социолошки начин разуме и објасни кључне аспекте глобалног друштва и друштва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успешну наставу и учење важно је планирати и начине праћења и вредновања са којима ученике треба унапред упознати. Наставник на почетку школске године иницијалним тестом процењује степен развијености ученичких компетенција важних за реализацију програма предмета, ради планирања рада и праћења напредовања ученика. Вредновање ученичког постигнућа треба да укључи, поред степена усвојеног знања, различите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праћењем активности на часу; писмено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путем различитих врста тестова; усмено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кроз домаће задатке или практичне радове. Вредновање треба да се врши систематски и буде: објективно, валидно, одговарајуће, формативно.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Look w:val="04A0" w:firstRow="1" w:lastRow="0" w:firstColumn="1" w:lastColumn="0" w:noHBand="0" w:noVBand="1"/>
      </w:tblPr>
      <w:tblGrid>
        <w:gridCol w:w="5302"/>
        <w:gridCol w:w="5280"/>
      </w:tblGrid>
      <w:tr w:rsidR="00E216EE" w:rsidRPr="00E216EE" w:rsidTr="00066F61">
        <w:trPr>
          <w:trHeight w:val="90"/>
          <w:tblCellSpacing w:w="0" w:type="auto"/>
        </w:trPr>
        <w:tc>
          <w:tcPr>
            <w:tcW w:w="7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4" w:name="table062"/>
            <w:r w:rsidRPr="00E216EE">
              <w:rPr>
                <w:rFonts w:ascii="Arial" w:hAnsi="Arial" w:cs="Arial"/>
                <w:b/>
                <w:noProof w:val="0"/>
                <w:color w:val="000000"/>
                <w:sz w:val="22"/>
                <w:szCs w:val="22"/>
                <w:lang w:val="en-US"/>
              </w:rPr>
              <w:t>Ниво циља учења</w:t>
            </w:r>
          </w:p>
        </w:tc>
        <w:tc>
          <w:tcPr>
            <w:tcW w:w="73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Одговарајући начин оцењивања</w:t>
            </w:r>
          </w:p>
        </w:tc>
      </w:tr>
      <w:tr w:rsidR="00E216EE" w:rsidRPr="00E216EE" w:rsidTr="00066F61">
        <w:trPr>
          <w:trHeight w:val="90"/>
          <w:tblCellSpacing w:w="0" w:type="auto"/>
        </w:trPr>
        <w:tc>
          <w:tcPr>
            <w:tcW w:w="7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Памтити (именовати, дефинисати, навести, препознати, идентификовати...)</w:t>
            </w:r>
          </w:p>
        </w:tc>
        <w:tc>
          <w:tcPr>
            <w:tcW w:w="73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Објективни тестови са допуњавањем кратких одговора, задаци са означавањем, задаци вишеструког избора, спаривање појмова.</w:t>
            </w:r>
          </w:p>
        </w:tc>
      </w:tr>
      <w:tr w:rsidR="00E216EE" w:rsidRPr="00E216EE" w:rsidTr="00066F61">
        <w:trPr>
          <w:trHeight w:val="90"/>
          <w:tblCellSpacing w:w="0" w:type="auto"/>
        </w:trPr>
        <w:tc>
          <w:tcPr>
            <w:tcW w:w="7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Разумети (навести пример, упоредити, објаснити, препричати...)</w:t>
            </w:r>
          </w:p>
        </w:tc>
        <w:tc>
          <w:tcPr>
            <w:tcW w:w="73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Дискусија на часу, мапе појмова, проблемски задаци, есеји.</w:t>
            </w:r>
          </w:p>
        </w:tc>
      </w:tr>
      <w:tr w:rsidR="00E216EE" w:rsidRPr="00E216EE" w:rsidTr="00066F61">
        <w:trPr>
          <w:trHeight w:val="90"/>
          <w:tblCellSpacing w:w="0" w:type="auto"/>
        </w:trPr>
        <w:tc>
          <w:tcPr>
            <w:tcW w:w="7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Применити (употребити, повезати, спровести, демонстрирати...)</w:t>
            </w:r>
          </w:p>
        </w:tc>
        <w:tc>
          <w:tcPr>
            <w:tcW w:w="73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Увежбавање, играње улога, проблемски задаци, симулације.</w:t>
            </w:r>
          </w:p>
        </w:tc>
      </w:tr>
      <w:tr w:rsidR="00E216EE" w:rsidRPr="00E216EE" w:rsidTr="00066F61">
        <w:trPr>
          <w:trHeight w:val="90"/>
          <w:tblCellSpacing w:w="0" w:type="auto"/>
        </w:trPr>
        <w:tc>
          <w:tcPr>
            <w:tcW w:w="7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Анализирати (идентификовати узроке и актере, систематизовати, разликовати...)</w:t>
            </w:r>
          </w:p>
        </w:tc>
        <w:tc>
          <w:tcPr>
            <w:tcW w:w="73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Истраживачки радови, есеји, студије случаја, решавање проблема.</w:t>
            </w:r>
          </w:p>
        </w:tc>
      </w:tr>
      <w:tr w:rsidR="00E216EE" w:rsidRPr="00E216EE" w:rsidTr="00066F61">
        <w:trPr>
          <w:trHeight w:val="90"/>
          <w:tblCellSpacing w:w="0" w:type="auto"/>
        </w:trPr>
        <w:tc>
          <w:tcPr>
            <w:tcW w:w="7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Евалуирати (проценити, критиковати, проверити...)</w:t>
            </w:r>
          </w:p>
        </w:tc>
        <w:tc>
          <w:tcPr>
            <w:tcW w:w="73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Дебате, есеји, дневници рада, студије случаја, критички прикази, проблемски задаци.</w:t>
            </w:r>
          </w:p>
        </w:tc>
      </w:tr>
      <w:tr w:rsidR="00E216EE" w:rsidRPr="00E216EE" w:rsidTr="00066F61">
        <w:trPr>
          <w:trHeight w:val="90"/>
          <w:tblCellSpacing w:w="0" w:type="auto"/>
        </w:trPr>
        <w:tc>
          <w:tcPr>
            <w:tcW w:w="7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Креирати (поставити хипотезу, конструисати, планирати, одбранити свој став, закључити...)</w:t>
            </w:r>
          </w:p>
        </w:tc>
        <w:tc>
          <w:tcPr>
            <w:tcW w:w="73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Истраживачки пројекти, активности у одељењу или заједници које ће осмислити ученици.</w:t>
            </w:r>
          </w:p>
        </w:tc>
      </w:tr>
    </w:tbl>
    <w:bookmarkEnd w:id="6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Такође, потребно је ускладити оцењивање са његовом сврхом.</w:t>
      </w:r>
    </w:p>
    <w:tbl>
      <w:tblPr>
        <w:tblW w:w="0" w:type="auto"/>
        <w:tblCellSpacing w:w="0" w:type="auto"/>
        <w:tblLook w:val="04A0" w:firstRow="1" w:lastRow="0" w:firstColumn="1" w:lastColumn="0" w:noHBand="0" w:noVBand="1"/>
      </w:tblPr>
      <w:tblGrid>
        <w:gridCol w:w="2095"/>
        <w:gridCol w:w="8487"/>
      </w:tblGrid>
      <w:tr w:rsidR="00E216EE" w:rsidRPr="00E216EE" w:rsidTr="00066F61">
        <w:trPr>
          <w:trHeight w:val="90"/>
          <w:tblCellSpacing w:w="0" w:type="auto"/>
        </w:trPr>
        <w:tc>
          <w:tcPr>
            <w:tcW w:w="23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5" w:name="table063"/>
            <w:r w:rsidRPr="00E216EE">
              <w:rPr>
                <w:rFonts w:ascii="Arial" w:hAnsi="Arial" w:cs="Arial"/>
                <w:b/>
                <w:noProof w:val="0"/>
                <w:color w:val="000000"/>
                <w:sz w:val="22"/>
                <w:szCs w:val="22"/>
                <w:lang w:val="en-US"/>
              </w:rPr>
              <w:t>Сврха оцењивања</w:t>
            </w:r>
          </w:p>
        </w:tc>
        <w:tc>
          <w:tcPr>
            <w:tcW w:w="12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Могућа средства оцењивања</w:t>
            </w:r>
          </w:p>
        </w:tc>
      </w:tr>
      <w:tr w:rsidR="00E216EE" w:rsidRPr="00E216EE" w:rsidTr="00066F61">
        <w:trPr>
          <w:trHeight w:val="90"/>
          <w:tblCellSpacing w:w="0" w:type="auto"/>
        </w:trPr>
        <w:tc>
          <w:tcPr>
            <w:tcW w:w="23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Оцењивање наученог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(сумативно)</w:t>
            </w:r>
          </w:p>
        </w:tc>
        <w:tc>
          <w:tcPr>
            <w:tcW w:w="12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Тестови, писмене вежбе, извештаји, усмено испитивање, есеји.</w:t>
            </w:r>
          </w:p>
        </w:tc>
      </w:tr>
      <w:tr w:rsidR="00E216EE" w:rsidRPr="00E216EE" w:rsidTr="00066F61">
        <w:trPr>
          <w:trHeight w:val="90"/>
          <w:tblCellSpacing w:w="0" w:type="auto"/>
        </w:trPr>
        <w:tc>
          <w:tcPr>
            <w:tcW w:w="23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Оцењивање за учење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w:t>
            </w:r>
          </w:p>
        </w:tc>
        <w:tc>
          <w:tcPr>
            <w:tcW w:w="12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Посматрање, давање конструктивне повратне информације, контролне вежбе, дневници рада, самоевалуација, практичне вежбе.</w:t>
            </w:r>
          </w:p>
        </w:tc>
      </w:tr>
    </w:tbl>
    <w:bookmarkEnd w:id="6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II. ПРОГРАМИ ИЗБОРНИХ ОПШТЕОБРАЗОВНИХ ПРОГРАМА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ОПШТЕ УПУТСТВО ЗА ОСТВАРИВАЊЕ ГРАЂАНСКОГ ВАСПИТАЊА У СТРУЧНОЈ ШКОЛИ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Грађанско васпитање у стручним школама остварује се за четворогодишње образовне профиле по програмима који су исти као у гимназији, а за трогодишње образовне профиле припремљени су посебни програми који су по форми и начину остваривања такође исти као у гимназији али се, једним делом, разликују по садржају, односно мањи је број тема које се обрађују и другачији је распоред тема по разредима.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пуно разумевање концепта програма Грађанског васпитања у стручној школи, независно да ли се ради о програмима за четворогодишње или трогодишње образовне профиле, неопходно је да се наставници прво упознају са општим упутством а затим и са програмима по разредима. У општем упутству детаљно је описан концепт овог изборног програма, његова сврха, начин остваривања и улога наставника.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Програм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Грађанско васпитање је конципирано по моделу </w:t>
      </w:r>
      <w:r w:rsidRPr="00E216EE">
        <w:rPr>
          <w:rFonts w:ascii="Arial" w:hAnsi="Arial" w:cs="Arial"/>
          <w:b/>
          <w:noProof w:val="0"/>
          <w:color w:val="000000"/>
          <w:sz w:val="22"/>
          <w:szCs w:val="22"/>
          <w:lang w:val="en-US"/>
        </w:rPr>
        <w:t>полуструктурираног</w:t>
      </w:r>
      <w:r w:rsidRPr="00E216EE">
        <w:rPr>
          <w:rFonts w:ascii="Arial" w:hAnsi="Arial" w:cs="Arial"/>
          <w:noProof w:val="0"/>
          <w:color w:val="000000"/>
          <w:sz w:val="22"/>
          <w:szCs w:val="22"/>
          <w:lang w:val="en-US"/>
        </w:rPr>
        <w:t xml:space="preserve"> програма који се остварује кроз истраживачке и пројектне активности ученика. На тај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ученици добијају више простора за активно учешће у креирању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више се уважава школско и ваншколско искуство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подстиче се радозналост ученика и кооперативно учење;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подржава се коришћење различитих извора информација и савремених технологија;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наставници добијају улогу фасилитатора.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Оваквом начину рада није страно да наставници и ученици постану партнери у истраживачком раду на некој теми и деле задовољство долажења до нових сазнања. То значи да ће се ученици самостално бавити садржајима, наставник им о томе неће предавати али ће их подржавати и по потреби помагати да реализују истраживања и пројекте. Фаворизује се проблемско учење, односно учење решавањем конкретних проблема код којих се стицање знања, развој ставова, вредности и вештина одвија спонтано током истраживачке и пројектне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Модел полуструктурираног програма подразумева да постоје делови који су дефинисани (теме) и делови у којима постоји изборност (кључни појмови садржаја и начин на који се они истражују). На тај начин, пружа се слобода ученицима да уз помоћ наставника, а према сопственим интересовањима, одаберу садржаје и креирају активности унутар оквира који је дат водећи рачуна о исходима које треба достићи и компетенцијама које треба развити.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Елементи програма су: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циљ;</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исходи (по разредима а у складу са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теме (по две за сваки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кључни појмови садржаја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упутство за дидактичко-методичко остваривање програма(по разредима).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Циљ</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Грађанског васпитања је тако дефинисан да се очекује да ученик, изучавајући различите друштвене појаве и процесе,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 Циљ је намењен наставнику као смерница за рад и односи се на целокупно средње стручно образовање, а повезан је са достизањем исхода и развојем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Може се рећи да је у програму </w:t>
      </w:r>
      <w:r w:rsidRPr="00E216EE">
        <w:rPr>
          <w:rFonts w:ascii="Arial" w:hAnsi="Arial" w:cs="Arial"/>
          <w:b/>
          <w:noProof w:val="0"/>
          <w:color w:val="000000"/>
          <w:sz w:val="22"/>
          <w:szCs w:val="22"/>
          <w:lang w:val="en-US"/>
        </w:rPr>
        <w:t>циљ намера, исход мерљив резултат те намере, а компетенција функционална примена те намере у реалном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Опште међупредметне компетенције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Компетенције се односе на способност комбиновања знања, вештина (интелектуалних и практичних) као и ставова и вредности релевантних за реалне контексте у којима се они функционално примењују и којима ученици треба да овладају након неког периода учења. Подразумева се да је у основи компетенције неко знање али оно није довољно. То значи да није довољно познавати Декларацију о људским правима као документ већ је важно понашати се у складу са њом.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 својој природи Грађанско васпитање највише доприноси развоју компетенције за </w:t>
      </w:r>
      <w:r w:rsidRPr="00E216EE">
        <w:rPr>
          <w:rFonts w:ascii="Arial" w:hAnsi="Arial" w:cs="Arial"/>
          <w:i/>
          <w:noProof w:val="0"/>
          <w:color w:val="000000"/>
          <w:sz w:val="22"/>
          <w:szCs w:val="22"/>
          <w:lang w:val="en-US"/>
        </w:rPr>
        <w:t>одговорно учешће у демократском друштву</w:t>
      </w:r>
      <w:r w:rsidRPr="00E216EE">
        <w:rPr>
          <w:rFonts w:ascii="Arial" w:hAnsi="Arial" w:cs="Arial"/>
          <w:noProof w:val="0"/>
          <w:color w:val="000000"/>
          <w:sz w:val="22"/>
          <w:szCs w:val="22"/>
          <w:lang w:val="en-US"/>
        </w:rPr>
        <w:t>. То је видљиво из исхода датих у програмима, међутим, као што се очекује да и други предмети дају допринос развоју ове компетенције, тако и Грађанско васпитање треба да доприноси развоју других општих међупредметних компетенција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компетенција за целоживотно учење;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сарадња;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решавање проблема;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рад са подацима и информацијама;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дигитална компетенција;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одговоран однос према околини;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одговоран однос према здрављу</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Достизање исхода Грађанског васпитања доприноси развоју, у већој или мањој мери, наведених општих међупредметних компетенција. То се постиже не само тиме на којим садржајима се ради већ и на који начин се ради. Истраживачки и пројектни рад унапређују сарадњу, комуникацију, решавање проблема, проналажење и коришћење подацима. Треба имати у виду да се међупредметне комптенције развијају поступно, у току целокупног школовања а њихова крајња сврха је повезивање онога што је у школи научено са свакодневним животом и то како садашњим тако и будућим. Некада наставнике обесхрабрује што се ефекти рада у оквиру Грађанског васпитања најчешће не могу одмах видети у понашању ученика. Међутим, то не значи да се није десила нека промена на нивоу знања, ставова, вредности, вештина већ да ће та промена бити видљива у неком будућем тренутку и конкретном животном контексту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Концепт међупредметних компетенција подразумева синергију свих активности кроз које пролазе ученици у стручној школи и зато је добродошла сарадња наставника Грађанског васпитања са колегама који остварују обавезне предмете и друге изборне програме, као и сарадња са ученичким парламентом и различитим ваннаставним активностима.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Програми садрже исходе који говоре шта ученици умеју да ураде на основу знања које су стекли, на основу ставова и вредности које су усвојили и вештина које су развили у оквиру Грађанског васпитања на крају разреда. Они су дати на нивоу примене и формулисани су тако да су мерљиви, односно на неки начин проверљиви. Исходи су тако написани да садрже глаголе који јасно указују шта се од ученика очекује. Нпр. ученик ће бити у стању да повеже, примени, препозна, наведе пример, процени, издвоји, критички размотри, предвиди последице, разликује, аргументује, опише, изрази став, наведе показатеље, дискутује, идентификује, предложи активности, рационално користи, толерантно се понаша...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што се може видети из наведеног нема исхода у коме се наводи да ће ученик нешто знати. Међутим, да би се достигли наведени исходи свакако су потребна нека знања али она нису довољна, потребно је да се са њима нешто више урадити. У табели која следи дат је пример како се уз помоћ неких захтева од знања развијају вештине.</w:t>
      </w:r>
    </w:p>
    <w:tbl>
      <w:tblPr>
        <w:tblW w:w="0" w:type="auto"/>
        <w:tblCellSpacing w:w="0" w:type="auto"/>
        <w:tblLook w:val="04A0" w:firstRow="1" w:lastRow="0" w:firstColumn="1" w:lastColumn="0" w:noHBand="0" w:noVBand="1"/>
      </w:tblPr>
      <w:tblGrid>
        <w:gridCol w:w="3976"/>
        <w:gridCol w:w="6606"/>
      </w:tblGrid>
      <w:tr w:rsidR="00E216EE" w:rsidRPr="00E216EE" w:rsidTr="00066F61">
        <w:trPr>
          <w:trHeight w:val="90"/>
          <w:tblCellSpacing w:w="0" w:type="auto"/>
        </w:trPr>
        <w:tc>
          <w:tcPr>
            <w:tcW w:w="53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6" w:name="table064"/>
            <w:r w:rsidRPr="00E216EE">
              <w:rPr>
                <w:rFonts w:ascii="Arial" w:hAnsi="Arial" w:cs="Arial"/>
                <w:noProof w:val="0"/>
                <w:color w:val="000000"/>
                <w:sz w:val="22"/>
                <w:szCs w:val="22"/>
                <w:lang w:val="en-US"/>
              </w:rPr>
              <w:t>ВЕШТИНЕ</w:t>
            </w:r>
          </w:p>
        </w:tc>
        <w:tc>
          <w:tcPr>
            <w:tcW w:w="90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ЗАХТЕВИ</w:t>
            </w:r>
          </w:p>
        </w:tc>
      </w:tr>
      <w:tr w:rsidR="00E216EE" w:rsidRPr="00E216EE" w:rsidTr="00066F61">
        <w:trPr>
          <w:trHeight w:val="90"/>
          <w:tblCellSpacing w:w="0" w:type="auto"/>
        </w:trPr>
        <w:tc>
          <w:tcPr>
            <w:tcW w:w="53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Употреба знања</w:t>
            </w:r>
          </w:p>
        </w:tc>
        <w:tc>
          <w:tcPr>
            <w:tcW w:w="90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Искористи у новој ситуацији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Примени у ситуацији из живота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Покажи на новом примеру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Примени тако да предвидиш последице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Објасни како неки процес/појава/приступ може да утиче на...</w:t>
            </w:r>
          </w:p>
        </w:tc>
      </w:tr>
      <w:tr w:rsidR="00E216EE" w:rsidRPr="00E216EE" w:rsidTr="00066F61">
        <w:trPr>
          <w:trHeight w:val="90"/>
          <w:tblCellSpacing w:w="0" w:type="auto"/>
        </w:trPr>
        <w:tc>
          <w:tcPr>
            <w:tcW w:w="53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Анализа знања</w:t>
            </w:r>
          </w:p>
        </w:tc>
        <w:tc>
          <w:tcPr>
            <w:tcW w:w="90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Уреди по задатом критеријуму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Утврди предности и недостатке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Упореди два становишта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Утврди зашто је дошло до неке промене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Објасни до којих последица би довела нека промена</w:t>
            </w:r>
          </w:p>
        </w:tc>
      </w:tr>
      <w:tr w:rsidR="00E216EE" w:rsidRPr="00E216EE" w:rsidTr="00066F61">
        <w:trPr>
          <w:trHeight w:val="90"/>
          <w:tblCellSpacing w:w="0" w:type="auto"/>
        </w:trPr>
        <w:tc>
          <w:tcPr>
            <w:tcW w:w="53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Вредновање знања (критичко мишљење)</w:t>
            </w:r>
          </w:p>
        </w:tc>
        <w:tc>
          <w:tcPr>
            <w:tcW w:w="90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Идентификуј која критика се може упутити...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Процени примереност закључака из приказаних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Процени логичку заснованост неког 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Утврди оправданост неке акције или одлуке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Изрази свој став</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Наведи аргументе за свој став</w:t>
            </w:r>
          </w:p>
        </w:tc>
      </w:tr>
      <w:tr w:rsidR="00E216EE" w:rsidRPr="00E216EE" w:rsidTr="00066F61">
        <w:trPr>
          <w:trHeight w:val="90"/>
          <w:tblCellSpacing w:w="0" w:type="auto"/>
        </w:trPr>
        <w:tc>
          <w:tcPr>
            <w:tcW w:w="53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Синтеза знања (стваралачко мишљење)</w:t>
            </w:r>
          </w:p>
        </w:tc>
        <w:tc>
          <w:tcPr>
            <w:tcW w:w="90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Планирај решење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Реши проблем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Смисли нову примену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Осмисли план истраживања неког проблема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Спроведи самосталан пројекат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Осмисли начин за...</w:t>
            </w:r>
          </w:p>
        </w:tc>
      </w:tr>
    </w:tbl>
    <w:bookmarkEnd w:id="66"/>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достизање исхода важно је не само на којим садржајима се ради већ и како се ради. Зато активности ученика треба да буду: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смислене</w:t>
      </w:r>
      <w:r w:rsidRPr="00E216EE">
        <w:rPr>
          <w:rFonts w:ascii="Arial" w:hAnsi="Arial" w:cs="Arial"/>
          <w:noProof w:val="0"/>
          <w:color w:val="000000"/>
          <w:sz w:val="22"/>
          <w:szCs w:val="22"/>
          <w:lang w:val="en-US"/>
        </w:rPr>
        <w:t>: повезане са школским и ваншколским искуством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проблемске</w:t>
      </w:r>
      <w:r w:rsidRPr="00E216EE">
        <w:rPr>
          <w:rFonts w:ascii="Arial" w:hAnsi="Arial" w:cs="Arial"/>
          <w:noProof w:val="0"/>
          <w:color w:val="000000"/>
          <w:sz w:val="22"/>
          <w:szCs w:val="22"/>
          <w:lang w:val="en-US"/>
        </w:rPr>
        <w:t>: захтевају промишљање како их решити постављањем релевантних питања себи и другима;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дивергентне</w:t>
      </w:r>
      <w:r w:rsidRPr="00E216EE">
        <w:rPr>
          <w:rFonts w:ascii="Arial" w:hAnsi="Arial" w:cs="Arial"/>
          <w:noProof w:val="0"/>
          <w:color w:val="000000"/>
          <w:sz w:val="22"/>
          <w:szCs w:val="22"/>
          <w:lang w:val="en-US"/>
        </w:rPr>
        <w:t>: предлагање нових решења, повезивање садржаја у нове целине;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критичке</w:t>
      </w:r>
      <w:r w:rsidRPr="00E216EE">
        <w:rPr>
          <w:rFonts w:ascii="Arial" w:hAnsi="Arial" w:cs="Arial"/>
          <w:noProof w:val="0"/>
          <w:color w:val="000000"/>
          <w:sz w:val="22"/>
          <w:szCs w:val="22"/>
          <w:lang w:val="en-US"/>
        </w:rPr>
        <w:t>: поређење важности и тачности појединих чињеница и података; смишљање аргумената, откривање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кооперативне</w:t>
      </w:r>
      <w:r w:rsidRPr="00E216EE">
        <w:rPr>
          <w:rFonts w:ascii="Arial" w:hAnsi="Arial" w:cs="Arial"/>
          <w:noProof w:val="0"/>
          <w:color w:val="000000"/>
          <w:sz w:val="22"/>
          <w:szCs w:val="22"/>
          <w:lang w:val="en-US"/>
        </w:rPr>
        <w:t>: одвијају се кроз заједнички рад, дискусију и размену мишљења уважавајући аргументе саговорника.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Теме и кључни појмови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сваки разред програмом је предвиђено да ученици обраде по две теме. Оне су заокружене целине са више кључних појмова садржаја који заправо представљају њене различите аспекте. Процењује се да су две тематске целине по разреду оптималан број који омогућава довољно времена, унутар предвиђеног фонда од једног часа недељно, да се остваре истраживачке и пројектне активности. Теме не морају да се обрађују са једнаким бројем часова. Наставник, пратећи активности ученика и природу (ширину) теме, процењује која је оптимална динамика рада како би обе теме добиле прилику да се ученици њима баве. Осим тога, обавеза је наставника да све време подстиче ученике да реално планирају динамику рада, да се придржавају рокова и приводе крају планиране активности јер су и то очекивани исходи Грађанског васпитања.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Теме по разредима су:</w:t>
      </w:r>
    </w:p>
    <w:tbl>
      <w:tblPr>
        <w:tblW w:w="0" w:type="auto"/>
        <w:tblCellSpacing w:w="0" w:type="auto"/>
        <w:tblLook w:val="04A0" w:firstRow="1" w:lastRow="0" w:firstColumn="1" w:lastColumn="0" w:noHBand="0" w:noVBand="1"/>
      </w:tblPr>
      <w:tblGrid>
        <w:gridCol w:w="4247"/>
        <w:gridCol w:w="6335"/>
      </w:tblGrid>
      <w:tr w:rsidR="00E216EE" w:rsidRPr="00E216EE" w:rsidTr="00066F61">
        <w:trPr>
          <w:trHeight w:val="90"/>
          <w:tblCellSpacing w:w="0" w:type="auto"/>
        </w:trPr>
        <w:tc>
          <w:tcPr>
            <w:tcW w:w="58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7" w:name="table065"/>
            <w:r w:rsidRPr="00E216EE">
              <w:rPr>
                <w:rFonts w:ascii="Arial" w:hAnsi="Arial" w:cs="Arial"/>
                <w:noProof w:val="0"/>
                <w:color w:val="000000"/>
                <w:sz w:val="22"/>
                <w:szCs w:val="22"/>
                <w:lang w:val="en-US"/>
              </w:rPr>
              <w:t>РАЗРЕД</w:t>
            </w:r>
          </w:p>
        </w:tc>
        <w:tc>
          <w:tcPr>
            <w:tcW w:w="85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ТЕМА</w:t>
            </w:r>
          </w:p>
        </w:tc>
      </w:tr>
      <w:tr w:rsidR="00E216EE" w:rsidRPr="00E216EE" w:rsidTr="00066F61">
        <w:trPr>
          <w:trHeight w:val="90"/>
          <w:tblCellSpacing w:w="0" w:type="auto"/>
        </w:trPr>
        <w:tc>
          <w:tcPr>
            <w:tcW w:w="58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w:t>
            </w:r>
          </w:p>
        </w:tc>
        <w:tc>
          <w:tcPr>
            <w:tcW w:w="85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СВИ РАЗЛИЧИТИ, А СВИ РАВНОПРАВНИ</w:t>
            </w:r>
          </w:p>
        </w:tc>
      </w:tr>
      <w:tr w:rsidR="00E216EE" w:rsidRPr="00E216EE" w:rsidTr="00066F61">
        <w:trPr>
          <w:trHeight w:val="90"/>
          <w:tblCellSpacing w:w="0" w:type="auto"/>
        </w:trPr>
        <w:tc>
          <w:tcPr>
            <w:tcW w:w="58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w:t>
            </w:r>
          </w:p>
        </w:tc>
        <w:tc>
          <w:tcPr>
            <w:tcW w:w="85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МЛАДИХ</w:t>
            </w:r>
          </w:p>
        </w:tc>
      </w:tr>
      <w:tr w:rsidR="00E216EE" w:rsidRPr="00E216EE" w:rsidTr="00066F61">
        <w:trPr>
          <w:trHeight w:val="90"/>
          <w:tblCellSpacing w:w="0" w:type="auto"/>
        </w:trPr>
        <w:tc>
          <w:tcPr>
            <w:tcW w:w="58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85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ЉУДСКАПРАВА, ГРАЂАНИ И ДЕМОКРАТИЈА</w:t>
            </w:r>
          </w:p>
        </w:tc>
      </w:tr>
      <w:tr w:rsidR="00E216EE" w:rsidRPr="00E216EE" w:rsidTr="00066F61">
        <w:trPr>
          <w:trHeight w:val="90"/>
          <w:tblCellSpacing w:w="0" w:type="auto"/>
        </w:trPr>
        <w:tc>
          <w:tcPr>
            <w:tcW w:w="58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85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МИР И ПРЕТЊЕ МИРУ</w:t>
            </w:r>
          </w:p>
        </w:tc>
      </w:tr>
      <w:tr w:rsidR="00E216EE" w:rsidRPr="00E216EE" w:rsidTr="00066F61">
        <w:trPr>
          <w:trHeight w:val="90"/>
          <w:tblCellSpacing w:w="0" w:type="auto"/>
        </w:trPr>
        <w:tc>
          <w:tcPr>
            <w:tcW w:w="58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85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ЕКОНОМСКА И СОЦИЈАЛНА ПРАВА</w:t>
            </w:r>
          </w:p>
        </w:tc>
      </w:tr>
      <w:tr w:rsidR="00E216EE" w:rsidRPr="00E216EE" w:rsidTr="00066F61">
        <w:trPr>
          <w:trHeight w:val="90"/>
          <w:tblCellSpacing w:w="0" w:type="auto"/>
        </w:trPr>
        <w:tc>
          <w:tcPr>
            <w:tcW w:w="58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85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 НА ЗДРАВУ ЖИВОТНУ СРЕДИНУ</w:t>
            </w:r>
          </w:p>
        </w:tc>
      </w:tr>
    </w:tbl>
    <w:bookmarkEnd w:id="67"/>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Теме јесу заокружене целине али су и међусобно повезане јер се све баве уважавањем људских права. Међутим, везе између њих су богатије и за очекивати је да ученици из разреда у разред све темељнији раде на темама, односно да ће јачати свој капацитет за разумевање сложености појава и односа у друштву, њихове међузависности и неопходности поштовања људских права и преузимања одговорности. Зато је важно користити сваку прилику да се садржаји из различитих тема повезују.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кључних појмова садржаја које наставник може допунити још неким јер постоје многи аспекти из којих се нпр. појам различитости, равноправност или безбедности могу посматрати. Предложени садржаји омогућавају да се теме посматрају не само из различитих углова већ и из различитих перспектива: временске (некад</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данас</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сутра) и просторне (локално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глобално). Ослонци за рад на било ком садржају су кључна питања образовања за демократију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људска права, право и праведност, одговорност, грађанска иницијатива и међузависност различитих утицаја. У овом концепту Грађанског васпитања питања комуникације, критичког мишљења, сарадње, решавања конфликата немају статус теме али заправо су присутни у обради свих тема из програма. Нпр. свака дискусија је прилика да се ученици подстичу на активно слушање, аргументовање, нападање проблема а не особе, као и на друге вештине конструктивне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Уколико се упореде теме које се обрађују у четворогодишњим и трогодишњим образовним профилима може се видети да код трогодишњих нема оних које се баве питањима глобализације и медија. Међутим, како су и то важне области Грађанског васпитања потребно је да се при обради свих тема из програма ученици охрабрују да ствари посматрају и са становишта употребе и злоупотребе медија као и глобализације са свим њеним предностима и недостацима.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Кораци у остваривању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Програмом је предвиђено да се свака тема ради у два корака. Први је истраживачки, а други пројектни. Међутим, њима мора да претходи уводна активност која је такође важна, посебно за ученике у првом разреду који се по први пут сусрећу са таквим начином рада. У осталим разредима уводне активности имају сврху да ученици размене искуства из претходног разреда и поразговарају о тешкоћама које су имали. Наставник треба да води разговор са ученицима на такав начин да они добију јасну слику о програму, чиме ће се бавити и на који начин. Осим тога, на уводним часовима (не би требало да их буде више од два), дефинишу се правила понашања у групи, а наставник упознаје ученике са начином на који се прати и вреднује њихово напредовање.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I Корак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истраживање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Свака тема се обрађује на истраживачки начин што значи да не постоји унапред дефинисан сценарио активности, већ се он развија током непосредне комуникације са ученицима. Различите групе се могу бавити различитим аспектима исте теме с тим да наставник води рачуна да се достигну дефинисани исходи из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сваку тему потребно је припремити почетни материјал. То је важна активност наставника којом се ученици уводе у тему и мотивишу на рад. Почетни мотивациони материјал који се у програмима називају </w:t>
      </w:r>
      <w:r w:rsidRPr="00E216EE">
        <w:rPr>
          <w:rFonts w:ascii="Arial" w:hAnsi="Arial" w:cs="Arial"/>
          <w:b/>
          <w:noProof w:val="0"/>
          <w:color w:val="000000"/>
          <w:sz w:val="22"/>
          <w:szCs w:val="22"/>
          <w:lang w:val="en-US"/>
        </w:rPr>
        <w:t>подстицаји</w:t>
      </w:r>
      <w:r w:rsidRPr="00E216EE">
        <w:rPr>
          <w:rFonts w:ascii="Arial" w:hAnsi="Arial" w:cs="Arial"/>
          <w:noProof w:val="0"/>
          <w:color w:val="000000"/>
          <w:sz w:val="22"/>
          <w:szCs w:val="22"/>
          <w:lang w:val="en-US"/>
        </w:rPr>
        <w:t xml:space="preserve"> могу бити различити и разноврсни као што су историјски или актуелни догађаји, медијске вести, резултати истраживања, социјални експерименти, филмови, књиге, неке чињенице и слично. Примери подстицаја су на пример: податак о неравномерној концентрацији капитала у свету код малог броја људи (0,1% људи поседује 13% светског капитала), социјални експеримент у којем врхунски виолиниста свира на скупој виолини врло тешку композицију али остаје непримећен јер се то дешава у подземном пролазу, а не у познатој концертној дворани; чињеница да су неке земље своју комплетну производњу, која загађује животну средину, изместиле у земље тзв. трећег света; информације из медија о сукобима навијача; пример особе која је спасила дете из пожара и добила озбиљне опекотине; видео клип о понашању људи према истој девојчици кад је лепо обучена и када је неуредна... Подстицаји могу бити и мисли неких људи. Нпр. мисао Бенџамина Френклина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Ако сви мислимо исто, нико заправо не</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размишља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Врло ефектни подстицаји могу бити слике, фотографије или карикатуре.</w:t>
      </w:r>
    </w:p>
    <w:p w:rsidR="00E216EE" w:rsidRPr="00E216EE" w:rsidRDefault="00E216EE" w:rsidP="00E216EE">
      <w:pPr>
        <w:spacing w:after="200" w:line="276" w:lineRule="auto"/>
        <w:contextualSpacing w:val="0"/>
        <w:rPr>
          <w:rFonts w:ascii="Arial" w:hAnsi="Arial" w:cs="Arial"/>
          <w:noProof w:val="0"/>
          <w:sz w:val="22"/>
          <w:szCs w:val="22"/>
          <w:lang w:val="en-US"/>
        </w:rPr>
      </w:pPr>
      <w:bookmarkStart w:id="68" w:name="_idContainer004"/>
      <w:r w:rsidRPr="00E216EE">
        <w:rPr>
          <w:rFonts w:ascii="Arial" w:hAnsi="Arial" w:cs="Arial"/>
          <w:sz w:val="22"/>
          <w:szCs w:val="22"/>
          <w:lang w:eastAsia="sr-Latn-RS"/>
        </w:rPr>
        <w:pict>
          <v:shape id="Picture 5" o:spid="_x0000_i1045" type="#_x0000_t75" style="width:441.75pt;height:273pt;visibility:visible;mso-wrap-style:square">
            <v:imagedata r:id="rId11" o:title=""/>
          </v:shape>
        </w:pict>
      </w:r>
    </w:p>
    <w:bookmarkEnd w:id="68"/>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Пример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Наставник треба да посвети пажњу избору овог материјала имајући у виду специфичност теме, узраст ученика и њихова интересовања. У програмима, у делу где је дато методичко-дидактичко упутство, за сваку тему наведено је по неколико подстицаја као помоћ наставницима али се подразумева да ће их они сами припремати како би били атрактивни и актуелни. Сврха тих материјала је да провоцирају реакцију ученика, да их мотивишу да дискусију, супротстављају мишљења, аргументују своје ставове и да даље истражују. Посебно су подстицајни они материјали који садрже неку врсту когнитивног несклада, нелогичности или неочекиваности као што је нпр. податак да у Србији има 25% више мобилних телефона него грађана, или да становници Новог Сада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производе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три пута више комуналног отпада него грађани Бора. Добар уводни материјал се препознаје по томе да ли је изазвао код ученика неку врсту запитаности и потребе да се провере подаци. Након представљања почетног материјала, следи разговор са ученицима и провера да ли се десила провокација, односно каква је њихова реакција. Жива дискусија и бројна питања су добар почетак рада на теми. Разговор модерира наставник и та активност не би требало да траје дуже од једног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Наредни час намењен је представљању кључних појмова садржаја датих у програму. Концепт програма почива на идеји да се ученици у првом сусрету са темом прво упознају са сложеношћу те појаве и могућношћу њеног истраживања из различитих аспеката. Листу кључних појмова садржаја из програма наставник може проширити још неким водећи рачуна да они одговарају програму, узрасту и интересовањима ученика, као и очекиваним исходима. </w:t>
      </w:r>
      <w:r w:rsidRPr="00E216EE">
        <w:rPr>
          <w:rFonts w:ascii="Arial" w:hAnsi="Arial" w:cs="Arial"/>
          <w:b/>
          <w:noProof w:val="0"/>
          <w:color w:val="000000"/>
          <w:sz w:val="22"/>
          <w:szCs w:val="22"/>
          <w:lang w:val="en-US"/>
        </w:rPr>
        <w:t>Подразумева се да све кључне појмове садржаја наставник треба да образложи како би ученицима било јасно на шта се односе али то не сме бити у форми предавања</w:t>
      </w:r>
      <w:r w:rsidRPr="00E216EE">
        <w:rPr>
          <w:rFonts w:ascii="Arial" w:hAnsi="Arial" w:cs="Arial"/>
          <w:noProof w:val="0"/>
          <w:color w:val="000000"/>
          <w:sz w:val="22"/>
          <w:szCs w:val="22"/>
          <w:lang w:val="en-US"/>
        </w:rPr>
        <w:t>. Коришћење подстицаја је добро дошло како у фази увођења ученика у тему тако и за упознавање са кључним појмовима садржаја. Ако се овај корак уради како треба и ученици се мотивишу за рад сви остали кораци ће се лакше одвијати. Представљање кључних појмова садржаја треба да траје један час, највише два, и да покрене процес избора ко ће који садржај да истражује како би сви они били покривени истраживањем. У овој фази рада наставник мора да помогне ученицима да се организују. Један од могућих начина јесте да се сваки ученик определи који га садржај највише интересује. Простим пописом може се утврдити ко би мога с ким да ради јер су изабрали исти садржај. Мале групе које се формирају око истог садржаја не би требале да буде веће од четири члана. Уколико се за неки садржај определи само два ученика онда ће они радити у пару. Прихватљиво је да и само један ученик истражује неки садржај уколико нико други није заинтересован или тај ученик жели самостално да истражује. Формирање малих група треба да се заснива на интересовањима, а не на личним преференцијама ко би са ким волео да ради. Тако се обезбеђује да се у оквиру сваке теме мења састав групе која ради на појединим садржајима, а ученицима се пружа прилика да сарађују са више различитих чланова групе. У овом кораку рада на програму наставници треба да буду подршка ученицима да самостално формирају истраживачке парове, односно мале групе. Како то некада може бити споро јер се ученици тешко договарају наставници треба да се уздрже од тога да то ураде уместо њих и одреде ко ће шта истраживати и са ким. Иако се тиме добија на времену то омета развој међупредметне компетенције за сарадњу и решавање проблема што је такође важно за Грађанско васпитање. За очекивати је да ће ученици из разреда у разред јачати те своје компетенције и бити све успешнији у договарању.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наставку рада ученици треба да се определе како ће истраживати изабрани садржај. То јесте превасходно самостална активност ученика, али је помоћ наставника неопходна. У првом разреду у већој мери, а затим све мање. Независно од тога за који садржај се ученици определе истраживачки рад треба да се одвија кроз:</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прикупљање података о изабраном садржају по избору ученика из извора који су им доступни;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неку врсту обраде прикупљених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припрему презентације о добијеним резултатима истраживања;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презентовање добијених резултата.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Постоје бројне могућности за истраживање садржаја и ученици треба да буду упознати са њима. Оне су повезане и са облашћу из које је тема, односно изабрани садржај. Ученици се могу бавити прикупљањем података из већ урађених истраживања или сами истраживати али им је за то потребан инструмент који опет могу сами осмислити или користити постојећи. На пример, ученици се могу бавити истраживањем о броју деце која рано напуштају основну школу у различитим земљама света и узроцима те појаве. Подразумева се да је наставник тај који ће помоћи ученицима у прављењу једноставног инструмента за истраживање нпр. анкете или упитника. На пример, ученици могу изабрати да направе упитник којим се испитују ставови људи о некој појави или ће само прикупљати податке који су доступни о броју жена и мушкараца на руководећим функцијама у буџетским установама у месту где живе, или прикупљање података о загађености ваздуха у средини где ученици живе... Истраживање може бити и понављање једноставног истраживања које је рађено пре више деценија у истој средини ради поређења добијених података. Садржаји се могу истраживати на локалном или глобалном нивоу, са временском димензијом (некад</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Договарање око тога како ће се садржај истраживати може да траје више часова јер је ученицима потребно да се прво боље упознају са темом. Најчешће ће то бити преко интернета али ученике треба упутити и на друге изворе као што су књиге или разговор са неким људима. Наставник пружа различите врсте помоћи и подршке ученицима најчешће кроз давање идеја које они треба да развију. Такође, наставник их упознаје са </w:t>
      </w:r>
      <w:r w:rsidRPr="00E216EE">
        <w:rPr>
          <w:rFonts w:ascii="Arial" w:hAnsi="Arial" w:cs="Arial"/>
          <w:i/>
          <w:noProof w:val="0"/>
          <w:color w:val="000000"/>
          <w:sz w:val="22"/>
          <w:szCs w:val="22"/>
          <w:lang w:val="en-US"/>
        </w:rPr>
        <w:t>Законом о слободном приступу информацијама од јавног значаја</w:t>
      </w:r>
      <w:r w:rsidRPr="00E216EE">
        <w:rPr>
          <w:rFonts w:ascii="Arial" w:hAnsi="Arial" w:cs="Arial"/>
          <w:noProof w:val="0"/>
          <w:color w:val="000000"/>
          <w:sz w:val="22"/>
          <w:szCs w:val="22"/>
          <w:lang w:val="en-US"/>
        </w:rPr>
        <w:t xml:space="preserve"> како би их охрабрио да дођу до што разноврснијих и релевантних података. Када се ученици определе како ће истраживати дате садржаје потребно је припремити неке материјале, договорити се о динамици рада и подели задужења. У првом разреду и у раду на првој теми за очекивати је да ученици имају тешкоће у самоорганизовању истраживачког рада али се на тај начин унапређују њихове вештине за рад у групи, за комуникацију, за баратање подацима и друга знања, ставови и вештине које су део општих и међупредметних компетенција и тада је најпотребнија помоћ наставника. Када се ученици навикну на такав начин рада у вишим разредима ће бити самосталнији и успешнији у својим истраживачким активностима.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Након тога, ученици спроводе истраживање које је најчешће немогуће урадити само на часу јер морају отићи у библиотеке, музеје, одговарајуће институције, користити рачунар, разговарати са људима и др. За очекивати је да ће у многим случајевима истраживање заправо бити проналажење резултата већ обављених истраживања или прикупљање података који су део стандардних процедура неких институција (званични сајтови репрезентативних установа за област).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успешно спровођење ових активности изузетно је важно да се унапред одреде задужења и одговорност сваког члана групе. На часу ученици представљају једни другима унутар мале групе шта јесу или шта нису од планираног урадили, размењују мишљење и планирају даље кораке. Током свих истраживачких активности у свакој групи ученици воде рачуна о </w:t>
      </w:r>
      <w:r w:rsidRPr="00E216EE">
        <w:rPr>
          <w:rFonts w:ascii="Arial" w:hAnsi="Arial" w:cs="Arial"/>
          <w:b/>
          <w:noProof w:val="0"/>
          <w:color w:val="000000"/>
          <w:sz w:val="22"/>
          <w:szCs w:val="22"/>
          <w:lang w:val="en-US"/>
        </w:rPr>
        <w:t>документовању рада</w:t>
      </w:r>
      <w:r w:rsidRPr="00E216EE">
        <w:rPr>
          <w:rFonts w:ascii="Arial" w:hAnsi="Arial" w:cs="Arial"/>
          <w:noProof w:val="0"/>
          <w:color w:val="000000"/>
          <w:sz w:val="22"/>
          <w:szCs w:val="22"/>
          <w:lang w:val="en-US"/>
        </w:rPr>
        <w:t>. То се постиже на различите начине: путем фотографија, видео снимака или у краткој писаној форми (ученици могу да направе и формулар, неку врсту чек листе и слично). У ту сврху ученици могу користити мобилне телефоне. Процес документовања је важан јер култивише рад у групи и помаже касније у процесу евалуације.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Број часова за истраживачку фазу рада на теми одређује се у складу са сложеношћу захтева и доступношћу података. Треба имати у виду да четири часа заправо значи да ће ученици имати четири недеље за рад на терену што је сасвим довољно за многа истраживања. Истраживање је само један корак у остваривању програма и зато треба водити рачуна да не буде једина, централна активност током рада на одређеној теми. Тешкоће са којима се ученици сусрећу током сакупљања података могу бити од значаја за истраживање и обавезно их треба забележити (нпр. у записнику треба навести да је утврђено да се у Србији не мери неки састојак у води за пиће, или да је у општини уништена документација о рођеним и умрлим људима из 19. века, да нека институција не жели да да податке и др.). Када ученици прикупе податке подразумева се да их на неки начин обраде. То може бити квалитативна и/или квантитативна обрада. Анализа прикупљених података не треба да буде много сложена али треба да обезбеди увид у добијене резултате. Наставник прати на који начин ученици обрађују податке и пружа им помоћ и подстиче их да резултате обрађују употребом компјутерских алата (нпр. ексела) што ствара везу са предметом рачунарство и информатика.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истраживања ученици припремају кратак извештај о раду на изабраном садржају и презентацију о добијеним резултатима. Први корак се завршава тако што појединци/парови/мале групе приказују своје презентације великој групи. На тај начин сви ће о свему бити упознати. Добро је да се презентације прокоментаришу а њихови аутори добију повратну информацију колико су успешно представили резултате истраживања. Након представља свих презентација ученици започињу разговор и договарају се који резултат је најпровокативнији или најпогоднији да постане основ на коме ће се радити следећи корак а то је припрема и реализација пројекта. За очекивати је да ће ученици по том питању имати различито мишљење али је то добра прилика да вежбају аргументовање у процесу договарања и доношења одлука. Било би добро да се ученици демократском процедуром (нпр.: гласањем после дискусије) определе шта ће бити основ пројекта, а не да то буде наметнуто од стране најгласнијих или наставника. Бира се само једна презентација и она постаје основ за пројекат на коме сви раде. Уколико је група велика (има преко 25 ученика), могу се радити два симултана пројекта.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II Корак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Пројекат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Други корак у раду на теми представља осмишљавање/дизајнирање пројекта који се базира на изабраном резултату истраживања.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Пројекти треба да буду примерени ученицима у смислу захтева, реалистични, а могу бити и хипотетички. Да би ученици били успешни у осмишљавању пројекта, наставник треба да им помогне у конципирању нацрта не умањујући њихову самосталност и иницијативу. Та активност захтева више часова и добру организацију рада. Пројекти могу бити врло различити. Неки пројекат ће се нпр. бавити организовањем акције у корист некога/нечега, други ће се бавити решавањем проблема или покретањем иницијатива, а неки ће бити припрема представе, филма, изложбе... Осим тога, неки пројекти ће бити такви да их ученици могу реализовати, нпр. организација базара или неких презентација, а неки други ће бити хипотетички, само разрада неке сложене идеје (нпр. осмишљавање активности за сузбијање сивог тржишта или корупције).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 обзира на то какав је пројекат у питању, потребно је оснажити ученике да ураде нацрт који садржи све потребне фазе од дефинисања проблема (на чему ће се радити), циља (шта се жели постићи), активности (шта ће се радити), динамике рада, поделе задужења до начина провере остварености циља. Неке активности на пројекту ученици ће радити на часовима, а неке ван часова и ван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Најчешће грешке и тешкоће током рада на пројекту о којима треба водити рачуна су: превише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уско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или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широко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постављен проблем/циљ; недовољно прецизно дефинисан план пројекта; неодговарајућа подела активности; нефункционалан проток информација између чланова групе која ради на пројекту; лоша процена потребног времена за одређене активности; планиране активности нису изводљиве или нису адекватне; недостатак потребног материјала и опреме; појава такмичарских уместо сарадничких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рада на пројекту ученици такође воде рачуна да он буде документован.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завршном делу рада ученици вреднују активности којима су се бавили ослањајући се на документацију и постигнути ефекат. Проверавају да ли су остварили циљ који су на почетку одредили и идентификују тешкоће које су имали или грешке које су направили. На тај начин се спремају за рад на следећој теми и унапређују своје истраживачке и пројектне компетенције.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школске године школа може организовати различите активности на којима ће бити приказана истраживања и пројекти ученика у оквиру Грађанског васпитања. На сајту школе може постојати део који је само томе посвећен чиме се афирмишу ученичке активности. Уколико је циљ неких пројеката организација активности које су намењене ширем аудиторијуму (квизови, изложбе, представе, базари...) школа треба да пронађе начин да то подржи, у смислу организације, проналажења времена, простора, материјалних средстава. На тај начин живот школе се диже на виши ниво, а сегрегација ученика која постоји по разредима, одељењима и сменама се умањује.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ТИМСКИ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Рад на пројекту укључује све ученике у групи. Да би био успешан група треба да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прерасте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тим. Иако се ради о средњошколцима који свакако имају неко искуство рада у тиму ипак је неопходно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Уколико наставник примети да неки ученик има потребу да доминира, намеће своја правила или не поштује договоре, или пак из неког разлога нема протока информација а ученици не знају како то да реше, мора да реагује. Како је процес рада на пројекту важнији од продукта предност добијају акције којима се помаже да тим функционише а затим се наставља са радом на пројекту.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УЛОГА НАСТАВНИКА У ОСТВАРИВАЊУ ПРОГРАМА ОРИЈЕНТИСАНИХ НА ИСХОДЕ И КОМПЕТЕНЦИЈЕ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описаном концепту Грађанског васпитања улога наставника, иако мање видљива, заправо је веома сложена и важна. Наставник је, пре свега, координатор, организатор, свих активности ученика и уколико их он 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води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 прави начин ученици неће успети да приведу крају свој истраживачки и пројектни рад. Из тог разлога наставник мора пажљиво да планира сопствене активности али нешто другачије него што се то ради код обавезних предмета. С обзиром да се наставник не појављује у улози предавача, споља гледано он 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највидљивији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фази увођења ученика у тему и представљања кључних појмова садржаја када мора пажљиво да бира подстицаје и да води дискусију. Међутим он је присутан током свих ученичких активности. Програм се не може успешно остварити уколико се импровизује и у потпуности препушта ученицима, иако се базира на идеји да су ученици главни актери.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Планирање остваривања полуструктурираних програма захтева извесну флексибилност и способност предвиђања у ком правцу ће се одвијати активности ученика, односно која врста помоћи и подршке ће им бити потребна. Наставник планира којим својим активностима подстиче рефлексивност, радозналост, аргументовање, креативност, истрајност, одговорност, самосталност и континуирано документовање рада ученика. Да би то постигао он мора унапред да осмисли своје активности и да припреми одговарајуће материјале. Сложеност планирања код оваквих програма огледа се и у чињеници да се исти програм на различите начине остварује у различитим групама, тако да се планирање мора одвијати на нивоу конкретне групе. У процесу планирања и припреме за час наставници могу користити </w:t>
      </w:r>
      <w:r w:rsidRPr="00E216EE">
        <w:rPr>
          <w:rFonts w:ascii="Arial" w:hAnsi="Arial" w:cs="Arial"/>
          <w:i/>
          <w:noProof w:val="0"/>
          <w:color w:val="000000"/>
          <w:sz w:val="22"/>
          <w:szCs w:val="22"/>
          <w:lang w:val="en-US"/>
        </w:rPr>
        <w:t>Приручник за наставнике Грађанског васпитања у</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гимназији</w:t>
      </w:r>
      <w:r w:rsidRPr="00E216EE">
        <w:rPr>
          <w:rFonts w:ascii="Arial" w:hAnsi="Arial" w:cs="Arial"/>
          <w:noProof w:val="0"/>
          <w:color w:val="000000"/>
          <w:sz w:val="22"/>
          <w:szCs w:val="22"/>
          <w:lang w:val="en-US"/>
        </w:rPr>
        <w:t xml:space="preserve"> који је доступан са сајту Завода за унапређивање образовања и васпитања.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 а то значи да две теме у једном разреду не морају бити заступљене са једнаким бројем часова. О томе одлучује наставник уважавајући контекст у коме се одвија рад ученика, пре свега њихову мотивацију. Уколико је група заинтересовано приступила неком истраживању или раду на пројекту свакако их не треба прекидати већ подржавати да и финализирају своје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прати како ученици учествују, како сарађују, како решавају конфликте. Укључује се, кад процени да је неопходно. Не сузбија сукобе ако се они одвијају аргументима. Како у свакој групи постоје ученици који су мање укључени у заједнички рад, то решава давањем подстицаја без вршења притиска. Повећана укљученост и активност ученика треба да почива на радозналости. Наставник има важну улогу и у процесу праћења и вредновања ученичког рада. Он континуирано даје повратну информацију ученицима која треба да буде јасна и увремењена и таква да им помогне да коригују свој рад. Такође, и наставник треба да добије од ученика повратну информацију о свом раду што је драгоцено за његово даље планирање остваривања изборног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ПРАЋЕЊЕ И ВРЕДНОВАЊЕ НАПРЕДОВАЊА</w:t>
      </w:r>
      <w:r w:rsidRPr="00E216EE">
        <w:rPr>
          <w:rFonts w:ascii="Arial" w:hAnsi="Arial" w:cs="Arial"/>
          <w:noProof w:val="0"/>
          <w:sz w:val="22"/>
          <w:szCs w:val="22"/>
          <w:lang w:val="en-US"/>
        </w:rPr>
        <w:br/>
      </w:r>
      <w:r w:rsidRPr="00E216EE">
        <w:rPr>
          <w:rFonts w:ascii="Arial" w:hAnsi="Arial" w:cs="Arial"/>
          <w:b/>
          <w:noProof w:val="0"/>
          <w:color w:val="000000"/>
          <w:sz w:val="22"/>
          <w:szCs w:val="22"/>
          <w:lang w:val="en-US"/>
        </w:rPr>
        <w:t xml:space="preserve">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Да би објективно проценио напредовање конкретног ученика у активностима, које су најчешће групне, наставник може и треба да прати неке показатеље. Много тога се може пратити као што су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 Из неуспелог истраживања или пројекта може се пуно тога научити и зато ученици не морају неминовно бити лоше вредновани.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Табела која следи представља помоћ наставницима у вредновању групног рада ученика. Објективност праћења и вредновања се може постићи уколико се наставник не ослања на општи утисак, већ унапред одреди елементе праћења и пажљиво бележи понашање ученика и уколико су ученици унапред упознати шта се прати и вреднује.</w:t>
      </w:r>
    </w:p>
    <w:tbl>
      <w:tblPr>
        <w:tblW w:w="0" w:type="auto"/>
        <w:tblCellSpacing w:w="0" w:type="auto"/>
        <w:tblLook w:val="04A0" w:firstRow="1" w:lastRow="0" w:firstColumn="1" w:lastColumn="0" w:noHBand="0" w:noVBand="1"/>
      </w:tblPr>
      <w:tblGrid>
        <w:gridCol w:w="2805"/>
        <w:gridCol w:w="2660"/>
        <w:gridCol w:w="2542"/>
        <w:gridCol w:w="2575"/>
      </w:tblGrid>
      <w:tr w:rsidR="00E216EE" w:rsidRPr="00E216EE" w:rsidTr="00066F61">
        <w:trPr>
          <w:trHeight w:val="90"/>
          <w:tblCellSpacing w:w="0" w:type="auto"/>
        </w:trPr>
        <w:tc>
          <w:tcPr>
            <w:tcW w:w="3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69" w:name="table066"/>
            <w:r w:rsidRPr="00E216EE">
              <w:rPr>
                <w:rFonts w:ascii="Arial" w:hAnsi="Arial" w:cs="Arial"/>
                <w:b/>
                <w:noProof w:val="0"/>
                <w:color w:val="000000"/>
                <w:sz w:val="22"/>
                <w:szCs w:val="22"/>
                <w:lang w:val="en-US"/>
              </w:rPr>
              <w:t>Групни рад</w:t>
            </w:r>
          </w:p>
        </w:tc>
        <w:tc>
          <w:tcPr>
            <w:tcW w:w="0" w:type="auto"/>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Елементи процене са показатељима</w:t>
            </w:r>
          </w:p>
        </w:tc>
      </w:tr>
      <w:tr w:rsidR="00E216EE" w:rsidRPr="00E216EE" w:rsidTr="00066F61">
        <w:trPr>
          <w:trHeight w:val="90"/>
          <w:tblCellSpacing w:w="0" w:type="auto"/>
        </w:trPr>
        <w:tc>
          <w:tcPr>
            <w:tcW w:w="3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НИВО ПОСТИГНУЋА</w:t>
            </w:r>
          </w:p>
        </w:tc>
        <w:tc>
          <w:tcPr>
            <w:tcW w:w="41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РАД У ГРУПИ</w:t>
            </w:r>
          </w:p>
        </w:tc>
        <w:tc>
          <w:tcPr>
            <w:tcW w:w="47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ПОЗНАВАЊЕ ТЕМАТИКЕ</w:t>
            </w:r>
          </w:p>
        </w:tc>
        <w:tc>
          <w:tcPr>
            <w:tcW w:w="51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РЕШАВАЊЕ ЗАДАТКА</w:t>
            </w:r>
          </w:p>
        </w:tc>
      </w:tr>
      <w:tr w:rsidR="00E216EE" w:rsidRPr="00E216EE" w:rsidTr="00066F61">
        <w:trPr>
          <w:trHeight w:val="90"/>
          <w:tblCellSpacing w:w="0" w:type="auto"/>
        </w:trPr>
        <w:tc>
          <w:tcPr>
            <w:tcW w:w="3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ВИСОК</w:t>
            </w:r>
          </w:p>
        </w:tc>
        <w:tc>
          <w:tcPr>
            <w:tcW w:w="41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сарађује са свим члановима групе, уважава њихове потребе, пажљиво слуша друге, поштује договоре групе, не касни, своје обавезе извршава на време и тачно.</w:t>
            </w:r>
          </w:p>
        </w:tc>
        <w:tc>
          <w:tcPr>
            <w:tcW w:w="47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поседује знања, показује спремност да прикупља нове информације, активно подстиче размену идеја и знања са члановима групе и уважава њихове идеје, често поставља питања која се односе на тему.</w:t>
            </w:r>
          </w:p>
        </w:tc>
        <w:tc>
          <w:tcPr>
            <w:tcW w:w="51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је у потпуности посвећен решавању задатка групе. Даје предлоге како решавати задатак.</w:t>
            </w:r>
          </w:p>
        </w:tc>
      </w:tr>
      <w:tr w:rsidR="00E216EE" w:rsidRPr="00E216EE" w:rsidTr="00066F61">
        <w:trPr>
          <w:trHeight w:val="90"/>
          <w:tblCellSpacing w:w="0" w:type="auto"/>
        </w:trPr>
        <w:tc>
          <w:tcPr>
            <w:tcW w:w="3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СРЕДЊИ</w:t>
            </w:r>
          </w:p>
        </w:tc>
        <w:tc>
          <w:tcPr>
            <w:tcW w:w="41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сарађује са члановима групе уз мање тешкоће, повремено има проблема у комуникацији али их самостално решава, своје обавезе извршава уз подсећање и опомињање.</w:t>
            </w:r>
          </w:p>
        </w:tc>
        <w:tc>
          <w:tcPr>
            <w:tcW w:w="47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поседује извесна знања и повремено суделује у размени идеја, повремено поставља питања која се односе на тему.</w:t>
            </w:r>
          </w:p>
        </w:tc>
        <w:tc>
          <w:tcPr>
            <w:tcW w:w="51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уз помоћ наставника и/или осталих чланова групе учествује у решавању задатка. Ретко има предлоге како решавати задатак али кад га добије ради по њему. Повремено има активности које не доприносе решавању задатка.</w:t>
            </w:r>
          </w:p>
        </w:tc>
      </w:tr>
      <w:tr w:rsidR="00E216EE" w:rsidRPr="00E216EE" w:rsidTr="00066F61">
        <w:trPr>
          <w:trHeight w:val="90"/>
          <w:tblCellSpacing w:w="0" w:type="auto"/>
        </w:trPr>
        <w:tc>
          <w:tcPr>
            <w:tcW w:w="3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НИЗАК</w:t>
            </w:r>
          </w:p>
        </w:tc>
        <w:tc>
          <w:tcPr>
            <w:tcW w:w="41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повремено има сукобе у којима напада особе а не проблем, своје обавезе извршава ретко и делимично.</w:t>
            </w:r>
          </w:p>
        </w:tc>
        <w:tc>
          <w:tcPr>
            <w:tcW w:w="47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поседује мало знања и показује малу спремност да прикупља нове информације, ретко суделује у размени идеја, ретко поставља питања која се односе на тему.</w:t>
            </w:r>
          </w:p>
        </w:tc>
        <w:tc>
          <w:tcPr>
            <w:tcW w:w="51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минимално доприноси решавању задатака. Нема предлоге како решавати задатке и када добије предлоге слабо их реализује.</w:t>
            </w:r>
          </w:p>
        </w:tc>
      </w:tr>
      <w:tr w:rsidR="00E216EE" w:rsidRPr="00E216EE" w:rsidTr="00066F61">
        <w:trPr>
          <w:trHeight w:val="90"/>
          <w:tblCellSpacing w:w="0" w:type="auto"/>
        </w:trPr>
        <w:tc>
          <w:tcPr>
            <w:tcW w:w="3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НЕЗАДОВОЉАВАЈУЋИ</w:t>
            </w:r>
          </w:p>
        </w:tc>
        <w:tc>
          <w:tcPr>
            <w:tcW w:w="41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омета рад групе, доприноси неконструктивним сукобима и не извршава своје обавезе.</w:t>
            </w:r>
          </w:p>
        </w:tc>
        <w:tc>
          <w:tcPr>
            <w:tcW w:w="47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ништа не зна о теми и нема интересовање да сазна. Не учествује у размени идеја. Никад не поставља питања која се односе на тему.</w:t>
            </w:r>
          </w:p>
        </w:tc>
        <w:tc>
          <w:tcPr>
            <w:tcW w:w="51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омета решавање задатка.</w:t>
            </w:r>
          </w:p>
        </w:tc>
      </w:tr>
    </w:tbl>
    <w:bookmarkEnd w:id="6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Вредновање активности се може обавити и са групом тако што се од сваког члана тражи мишљење о сопственом раду и о раду сваког члана посебно, односно може се применити тзв. вршњачко процењивање.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припреме презентација. Ученици треба унапред да знају шта се прати код презентација, а то су показатељи који се тиче садржаја (да ли је релевантан и тачан, да ли исказује суштину, колико је обиман</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организације (како је искоришћен простор, које су боје коришћене, да ли су анимације и илустрације функционалне или декоративне...), начина излагања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да ли је довољно гласно, јасно, са одговарајућом динамиком...) и реакције слушалаца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Када је у питању вредновање рада ученика на пројекту, онда се могу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пројекта, односно једне теме или целог програма, ученици могу да изврше самопроцењивање. За то се може користити листа од неколико питања коју је наставник направио наменски за ту групу. Нека од питања могу бити: укратко напиши шта ти је било најзанимљивије, шта је било најтеже, шта си научио, које си вештине стекао, када би поново радио да ли би нешто променио, да ли си задовољан како си сарађивао са осталим члановима групе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може да вреднује и продукте рада (пано, лифлет, снимак, фотографија, представа...), као и јавни наступ, обављен интервју, исказану иницијативу, посредовање у разрешавању сукоба унутар групе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ИЗВОРИ ИНФОРМАЦИЈА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Концепт програма за Грађанско васпитање не базира се на коришћењу уџбеника и дидактичких материјала који су специјализовано направљени. Напротив, ученици се подстичу да користе што различитије изворе информација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старе фотографије, филмови и разговор са људима што је важан извор података у друштвеним наукама.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ГРАЂАНСКО ВАСПИТАЊЕ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Грађанског васпитања је да ученик, изучавајући различите друштвене појаве и процесе, постане свестан својих права и одговорности, осетљив на потребе појединаца и заједнице и спреман да активно делује у заједници уважавајући демократске вредности.</w:t>
      </w:r>
    </w:p>
    <w:tbl>
      <w:tblPr>
        <w:tblW w:w="0" w:type="auto"/>
        <w:tblCellSpacing w:w="0" w:type="auto"/>
        <w:tblLook w:val="04A0" w:firstRow="1" w:lastRow="0" w:firstColumn="1" w:lastColumn="0" w:noHBand="0" w:noVBand="1"/>
      </w:tblPr>
      <w:tblGrid>
        <w:gridCol w:w="4568"/>
        <w:gridCol w:w="725"/>
        <w:gridCol w:w="1284"/>
        <w:gridCol w:w="359"/>
        <w:gridCol w:w="3646"/>
      </w:tblGrid>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0" w:name="table067"/>
            <w:r w:rsidRPr="00E216EE">
              <w:rPr>
                <w:rFonts w:ascii="Arial" w:hAnsi="Arial" w:cs="Arial"/>
                <w:noProof w:val="0"/>
                <w:color w:val="000000"/>
                <w:sz w:val="22"/>
                <w:szCs w:val="22"/>
                <w:lang w:val="en-US"/>
              </w:rPr>
              <w:t>Разред</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 час</w:t>
            </w:r>
          </w:p>
        </w:tc>
      </w:tr>
      <w:tr w:rsidR="00E216EE" w:rsidRPr="00E216EE" w:rsidTr="00066F61">
        <w:trPr>
          <w:trHeight w:val="90"/>
          <w:tblCellSpacing w:w="0" w:type="auto"/>
        </w:trPr>
        <w:tc>
          <w:tcPr>
            <w:tcW w:w="9275"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1" w:name="table068"/>
            <w:bookmarkEnd w:id="70"/>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разреда ученик ће бити у стању да:</w:t>
            </w:r>
          </w:p>
        </w:tc>
        <w:tc>
          <w:tcPr>
            <w:tcW w:w="512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ТЕМE</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9275" w:type="dxa"/>
            <w:gridSpan w:val="3"/>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разматра питања о различитости међу људима и доводи их у везу са поштовањем људских права и равноправности;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доведе у везу личне особине људи као димензије различитости и дискриминацију;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ситуације и облике дискриминације и проактивно реагује;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својим понашањем показује толеранцију према различитости и не дискриминише друге људе ни по ком основу;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ситуације укључености наспрам искључености у друштвени живот заједнице;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различите врсте стереотипа и предрасуда и аргументује значај супротстављања тим појавама;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интеркултуралност од мултикултуралности;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аргументовано дискутује борби жена за равноправност;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најзначајније институције и документа која се баве заштитом равноправности;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неколико невладиних организација које се баве питањима заштите људских права и циљеве њихових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појаве које угрожавају безбедност младих;</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разматра питања безбедности младих и доводи их у везу са поштовањем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процени када му треба помоћ јер му је угрожена безбедност и зна коме да се обрати;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својим понашањем не угрожава своју и туђу безбедност;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разматра утицај медија на безбедност младих;</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предлаже активности које доприносе повећању безбедности младих;</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проналази релевантне изворе информација на којима заснива своје ставове;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сарађује са другим ученицима у спровођењу истраживања и пројекта;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комуникацији активно слуша друге и дискутује аргументима.</w:t>
            </w:r>
          </w:p>
        </w:tc>
        <w:tc>
          <w:tcPr>
            <w:tcW w:w="512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СВИ РАЗЛИЧИТИ, А СВИ РАВНОПРАВНИ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Лични и друштвени идентитет.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Социјална дистанца.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Осетљиве друштвене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Искљученост наспрам укључености у друштво.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Дискриминација.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Борба жена за равноправност.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Повереник за заштиту равноправности.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Стереотипи, аутостеротипи, хетеростереотипи, предрасуде, стигматизације, сегрегација.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Ејџизам.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Особе другачије сексуалне оријентације и њихова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Особе са инвалидитетом.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Националне мањине. Интеркултуралност и мултикултуралност.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Мигранти.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Институције и документа које се баве заштитом равноправности.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Невладине организације у борби за поштовање права свих.</w:t>
            </w:r>
          </w:p>
        </w:tc>
      </w:tr>
      <w:tr w:rsidR="00E216EE" w:rsidRPr="00E216EE" w:rsidTr="00066F61">
        <w:trPr>
          <w:trHeight w:val="90"/>
          <w:tblCellSpacing w:w="0" w:type="auto"/>
        </w:trPr>
        <w:tc>
          <w:tcPr>
            <w:tcW w:w="0" w:type="auto"/>
            <w:gridSpan w:val="3"/>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512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БЕЗБЕДНОСТ МЛАДИХ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Безбедносне претње, ризици и изазови за младе.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Последице угрожене безбедности младих.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младих у нашој земљи.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Заштита младих од небезбедних ситуација и коме се обратити за помоћ.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Породица као безбедно или небезбедно место за младе.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Школа као безбедно или небезбедно место за младе.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Друштвене мреже као безбедан или небезбедан простор за младе.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младих некада и сад.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Утицај медија на безбедност младих.</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2" w:name="table069"/>
            <w:bookmarkEnd w:id="71"/>
            <w:r w:rsidRPr="00E216EE">
              <w:rPr>
                <w:rFonts w:ascii="Arial" w:hAnsi="Arial" w:cs="Arial"/>
                <w:noProof w:val="0"/>
                <w:color w:val="000000"/>
                <w:sz w:val="22"/>
                <w:szCs w:val="22"/>
                <w:lang w:val="en-US"/>
              </w:rPr>
              <w:t>Разред</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 час</w:t>
            </w:r>
          </w:p>
        </w:tc>
      </w:tr>
      <w:tr w:rsidR="00E216EE" w:rsidRPr="00E216EE" w:rsidTr="00066F61">
        <w:trPr>
          <w:trHeight w:val="90"/>
          <w:tblCellSpacing w:w="0" w:type="auto"/>
        </w:trPr>
        <w:tc>
          <w:tcPr>
            <w:tcW w:w="9822"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3" w:name="table070"/>
            <w:bookmarkEnd w:id="72"/>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разреда ученик ће бити у стању да:</w:t>
            </w:r>
          </w:p>
        </w:tc>
        <w:tc>
          <w:tcPr>
            <w:tcW w:w="45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ТЕМЕ</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9822" w:type="dxa"/>
            <w:gridSpan w:val="4"/>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исказује поштовање, брани и афирмише људска права, демократију и владавину закона;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карактеристике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разматра механизме надзора поштовања људских права и санкционисања њиховог кршења;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опише контекст и начине борбе за људска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значај учешћа грађана на изборима и референдумима;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пример успешне грађанске иницијативе;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 изабраном примеру грађанске непослушности опише контекст настанка и последице до којих је довела;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изрази позитиван став према грађанској солидарности и волонтеризму;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појаве корупције и наведе начине њеног сузбијања;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показатеље недостатка културе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доведе у везу угрожавање мира са људским правима;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примере кршења хуманитарног права у прошлости и садашњости;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разматра економске политике са становишта наоружања и претњи миру;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значај антиратног грађанског активизма и наведе пример;</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примере насилног екстремизма и начине на који се регрутују деца и млади;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разматра проблем насиља у спорту и изражава негативан став према њему;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наведе показатеље светског мира и државе најнижег и највишег индекса;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процењује изазове и претње миру у будућности;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и комуницира на конструктиван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сарадњи са другим ученицима учествује у дизајнирању и спровођењу истраживања и пројекта;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прикупи, одабере и обради информације релевантне за истраживање и пројекат, користећи ИКТ и друге ресурсе на безбедан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сарађује у тиму, поштујући разлике у мишљењу и интересима;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процени сопствени допринос и других чланова у раду групе.</w:t>
            </w:r>
          </w:p>
        </w:tc>
        <w:tc>
          <w:tcPr>
            <w:tcW w:w="45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ЉУДСКА ПРАВА, ГРАЂАНИ И ДЕМОКРАТИЈА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Карактеристике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Развој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Међународни механизми надзора поштовања људских права и санкционисања њиховог кршења.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Могућности и начини учешћа грађана у демократском друштву.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Грађанска солидарност и волонтеризам.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Корупција и демократија.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Култура људских права.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5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МИР И ПРЕТЊЕ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Мир као људско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Међународно хуманитарно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Економске политике наоружавања.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Антиратни грађански активизам.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Насилни екстремизам.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Насиље у спорту.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Индекс светског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Изазови и претње миру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поглед у будућност.</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4" w:name="table071"/>
            <w:bookmarkEnd w:id="73"/>
            <w:r w:rsidRPr="00E216EE">
              <w:rPr>
                <w:rFonts w:ascii="Arial" w:hAnsi="Arial" w:cs="Arial"/>
                <w:noProof w:val="0"/>
                <w:color w:val="000000"/>
                <w:sz w:val="22"/>
                <w:szCs w:val="22"/>
                <w:lang w:val="en-US"/>
              </w:rPr>
              <w:t>Разред</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w:t>
            </w:r>
          </w:p>
        </w:tc>
      </w:tr>
      <w:tr w:rsidR="00E216EE" w:rsidRPr="00E216EE" w:rsidTr="00066F61">
        <w:trPr>
          <w:trHeight w:val="90"/>
          <w:tblCellSpacing w:w="0" w:type="auto"/>
        </w:trPr>
        <w:tc>
          <w:tcPr>
            <w:tcW w:w="62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8136"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 час</w:t>
            </w:r>
          </w:p>
        </w:tc>
      </w:tr>
      <w:tr w:rsidR="00E216EE" w:rsidRPr="00E216EE" w:rsidTr="00066F61">
        <w:trPr>
          <w:trHeight w:val="90"/>
          <w:tblCellSpacing w:w="0" w:type="auto"/>
        </w:trPr>
        <w:tc>
          <w:tcPr>
            <w:tcW w:w="7350"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5" w:name="table072"/>
            <w:bookmarkEnd w:id="74"/>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разреда ученик ће бити у стању да:</w:t>
            </w:r>
          </w:p>
        </w:tc>
        <w:tc>
          <w:tcPr>
            <w:tcW w:w="7050"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ТЕМЕ</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7350" w:type="dxa"/>
            <w:gridSpan w:val="2"/>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доведе у везу сиромаштво и друштвену неједнакост са степеном остварености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критички разматра проблеме незапослености и економске миграције;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препозна примере мобинга и наведе коме се треба обратити за помоћ;</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значај удруживања радника и борбе за њихова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примере дискриминације и експлоатације у области рада;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аргументовано дискутује о проблемима доступности хране, пијаће воде, образовања и здравствене заштите у савременом свету;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изрази позитиван став према афирмативним мерама у образовању осетљивих група и образложи њихов значај за социјални и економски развој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идентификује вредности на којима почива право на живот у здравој животној средини;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образложи значај Програма одрживог развоја до 2030.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аргументовано дискутује о одговорности различитих друштвених актера за еколошке проблеме настале услед људске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примерима илуструје успешне акције удружења која се баве очувањем животне средине и правима животиња у свету и нашој земљи;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разликује релевантне и поуздане информације од манипулације информацијама о еколошким проблемима;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рационално користи природне и енергетске ресурсе;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предлаже активности којима се може постићи здравија животна средина и бољи квалитет живота људи, животиња и биљака;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дискусији показује вештину активног слушања, износи свој став заснован на аргументима, комуницира на конструктиван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 сарадњи са другим ученицима учествује у дизајнирању и спровођењу истраживања и пројекта;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прикупи, одабере и обради информације релевантне за истраживање и пројекат користећи ИКТ и друге ресурсе на безбедан начин;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сарађује у тиму, поштујући разлике у мишљењу и интересима;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процени сопствени допринос и других чланова у раду групе.</w:t>
            </w:r>
          </w:p>
        </w:tc>
        <w:tc>
          <w:tcPr>
            <w:tcW w:w="7050"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ЕКОНОМСКА И СОЦИЈАЛНА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Економска и социјална права као елемент достојанственог живота.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Сиромаштво и друштвена неједнакост.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 на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Дискриминација у области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Експлоатација деце у свету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Концепт државе благостања.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Доступност хране, пијаће воде, образовања и здравствене заштите.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Образовање и економски развој и животни стандард.</w:t>
            </w:r>
          </w:p>
        </w:tc>
      </w:tr>
      <w:tr w:rsidR="00E216EE" w:rsidRPr="00E216EE" w:rsidTr="00066F61">
        <w:trPr>
          <w:trHeight w:val="90"/>
          <w:tblCellSpacing w:w="0" w:type="auto"/>
        </w:trPr>
        <w:tc>
          <w:tcPr>
            <w:tcW w:w="0" w:type="auto"/>
            <w:gridSpan w:val="2"/>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050"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ПРАВО НА ЗДРАВУ ЖИВОТНУ СРЕДИНУ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Вредности на којима почива право на живот у здравој животној средини.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17 глобалних циљева Програма одрживог развоја до 2030. године.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Одрживи развој у законодавству и пракси наше земље.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Еколошки проблеми настали услед људске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Генетички модификована храна.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Удружења грађана за очување животне средине.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Зелени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као волонтери и као политички покрет/партија.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Удружења грађана за заштиту права животиња и њихове добробити.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Инклузивни, безбедни и одрживи градови.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Друштвена одговорност корпоративног капитала због угрожавања животне средине и људских права.</w:t>
            </w:r>
          </w:p>
        </w:tc>
      </w:tr>
    </w:tbl>
    <w:bookmarkEnd w:id="75"/>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Ово упутство, које изражава специфичности програма Грађанског васпитања за први разред трогодишњих образовних профила, надовезује се на опште упутство за остваривање ГВ у стручним школама у коме се детаљно описују карактеристике полуструктурираних програма који се реализују кроз истраживачке и пројектне активности ученика, као и захтеви који се стављају пред наставнике. То подразумева да наставници за пуно разумевање програма ГВ у стручној школи треба прво да се упознају са општим упутством, а затим са програмима по разредима.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Специфичност остваривања ГВ у првом разреду средње школе налази се у чињеници да ће групу, највероватније, чинити ученици са различитим искуством у овом изборном програму. Некима од њих то ће бити девета година како похађају ГВ, некима пета, а биће и оних који ће се по први пут сусрести са том тематиком јер су током целокупног основношколског образовања похађали Верску наставу. Међутим, модел полуструктурираног програма и начин његовог остваривања путем истраживања и рада на пројекту обезбеђује да сви ученици могу успешно да се укључе у рад на часу, посебно ако их наставник на прави начин уведе у промишљање о кључним појмовима грађанства и демократије и ако испровоцира да користе своје ваншколско, животно искуство петнаестогодишњака. Осим тога, истраживачко-пројектни начин рада омогућава тимски рад и размену између ученика неједнаког предзнања, односно неку врсту вршњачког подучавања.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могући начин увођења ученика у програм ГВ за први разред наводимо следећи пример подстицаја као и сет питања за дискусију.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Кад Хитна помоћ није хитна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Група радника који месецима не добијају плату за свој рад штрајкује на улици и омета саобраћај. Због њиховог штрајка Хитна помоћ не успева благовремено да стигне до пацијента који умире.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Након представљања подстицаја наставник може користити следећа питања која се односе на утврђивање знања и ставова ученика о важним питањима образовања за демократију: Шта једно друштво чини демократским? Да ли је могуће остварити нечија права не угрожавајући права других? Да ли су право и праведност исто? Шта грађанина чини грађанином? Како се постаје грађанин? Има ли смисла грађанско васпитање у школи? Да ли верујете у снагу грађанских акција? На основу чега знамо да ли је наша група демократска? Којих правила у раду ћемо се придржавати да би свима било добро? Уводна дискусија је важна јер треба ученике да мотивише за рад на програму али даје и увид наставницима да ли ученици умеју да активно слушају, бране своје ставове аргументима и сл. У овом концепту Грађанског васпитања питања комуникације, сарадње и решавања конфликата немају статус теме али наставник све време води ученике имајући у виду ове вештине, које се постепено развијају кроз рад на различитим садржајима. Свака дискусија је прилика да се ученици подстичу на активно слушање, аргументовање, нападање проблема а не особе, као и на друге вештине конструктивне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Након увођења ученика у ГВ треба их упознати чиме ће се бавити и на који начин. Програм за први разред предвиђа да ученици обраде две теме. Обе су прилагођене узрасту ученика, односно прате актуелна дешавања у животу младих у свету који их окружује али прво место добила је тема о различитости и равноправности у погледу права, обавеза и одговорности људи у друштву. Та тема је с правом добила ту позицију јер је базична за рад на другим темама и погодна је за увођење ученика у ГВ који нису претходно похађали овај изборни програм. Друга тема се тиче безбедности младих. Налази се у програму за први разред јер су тада ученици у већем безбедносном ризику (прелазак из основне у средњу школу) и потребно их је ојачати да о томе размишљају и из угла угрожавања њихових права. Надовезује се на прву тему која, између осталог, својим садржајем пружа подршку разумевању личног и друштвеног идентитета, процеса идентификације и имитације као и понашања индивидуе у социјалној интеракцији што је повезано са питањима безбедносних ризика младих.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садржаја које наставник може допунити још неким јер постоје многи аспекти из којих се појам различитости, равноправности, односно безбедности могу посматрати. Предложени садржаји омогућавају да се теме посматрају из различитих перспектива: временске (некад</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данас</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сутра) и просторне (локално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глобално). Ослонци за рад на било ком садржају су кључна питања образовања за демократију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људска права, право и праведност, одговорност, грађанска иницијатива и међузависност различитих утицаја. У реализацији пројеката може се остварити сарадња са ученичким парламентом.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Тема </w:t>
      </w:r>
      <w:r w:rsidRPr="00E216EE">
        <w:rPr>
          <w:rFonts w:ascii="Arial" w:hAnsi="Arial" w:cs="Arial"/>
          <w:b/>
          <w:noProof w:val="0"/>
          <w:color w:val="000000"/>
          <w:sz w:val="22"/>
          <w:szCs w:val="22"/>
          <w:lang w:val="en-US"/>
        </w:rPr>
        <w:t>СВИ РАЗЛИЧИТИ, А СВИ РАВНОПРАВНИ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Својим садржајем ова тематска целина представља темељ за постизање циља изборног програма Грађанско васпитање у средњој школи. Очекује се да све активности кроз које буду прошли ученици у оквиру ове теме воде ка развоју толеранције на различитост, осетљивости на различите облике дискриминације по основу различитости, затим да допринесу разумевању неких важних појмова у овој области као што су идентитет, социјална дистанца или осетљиве друштвене групе, као и да обезбеде упознавање ученика са различитим документима и телима која имају за циљ заштиту равноправности (нпр. Конвенција о правима особа са инвалидитетом; Повереник за заштиту равноправности, Координационо тело за родну равноправност...).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Садржаји који су предложени у оквиру ове теме свакако не исцрпљују све различитости које постоје међу људима али покривају оне које су најчешће и које су основ за негативне појаве као што су дискриминација у различитим облицима, сегрегација, стереотипи, предрасуде. Ученици свакако већ имају сазнања о тим појавама, а неки од њих су имали и лична непријатна искуства или познају особе које су их имале. Истраживачку активност треба тако водити да се тема проучава на општем нивоу, да је све поткрепљено чињеницама и да се доводи у везу са људским правима. Уколико се у току рада појаве реакције ученика које указују да је тема сувише узнемиравајућа за неког од њих потребно је да наставник преузме иницијативу за даљи ток комуникације и не дозволи да неко буде повређен. То се посебно односи на рад на дискриминацији, предрасудама, маргинализованим групама.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Увођење у тему треба спровести путем вођеног разговора и провоцирања ученика да изнесу своја размишљања нпр. о дилеми да ли су различитости у друштву богатство или проблем. Питати ученике да ли могу навести примере два погрешна модела: једнак приступ различитим и различит приступ једнаким. У односу на њихове одговоре питати их одакле то знају и да ли медији помажу толеранцији на различитост или доприносе дискриминацији људи на основу различитости. Уколико је атмосфера на часу пријатна наставник може да тражи од ученика, наравно уколико желе, да поделе са групом нека своја искуства када су се осећали да су били у неравноправном положају, изложени дискриминацији или су били сведоци таквих догађаја. Наставник треба унапред да припреми неколико подстицаја за разговор са ученицима на ту тему а у наставку текста су дати неки могући примери.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Србија као мултиетничка држава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нашој земљи поред Срба, живе многобројне етничке заједнице различите у погледу историјског, социо-културног и демографског развитка, религије и језика. Срби као већински народ чине 83,3% становништва, затим следе Мађари са 3,5%, Роми 2,1% и Бошњаци 2,0%, док остале националности партиципирају са испод 1%, као што су Хрвати, Словаци, Власи, Албанци и други. 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остале националности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сврстане су етничке заједнице са мање од две хиљаде припадника (Египћани, Ашкалије, Чеси, Јевреји и др.) којих има укупно 17, 6 хиљада (0,2%). Број лица која су искористила своје Уставом загарантовано право и нису желела да се национално декларишу износи чак 160,3 хиљада (2,2%). Такође, значајан је и број лица (30,7 хиљада или 0,4%) која су се изјаснила у смислу регионалне припадности (на пример, Војвођанин, Шумадинац, Ваљевац, Београђанин и слично).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Републици Србији регистрована су 22 национална савета националних мањина чији се рад финансира из буџета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Архитектонске баријере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Београду, маја 2018. године, у Коларчевој задужбини уз присуство великог броја гостију из земље и иностранства, међу којима је био и велики број особа са инвалидитетом, свечано је отворен Седми европски конгрес за особе са инвалидитетом под називом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Живети у сусретуˮ. Особе са инвалидитетом и поред предузетих мера на уклањању архитектонских баријера нису биле у могућности да самостално уђу у дворану у којој је одржана ова манифестација и да користе тоалете у овом објекту. Увидевши тај проблем, организатори су, да би обезбедили учешће свих особа са инвалидитетом на отварању Конгреса, особе са инвалидитетом преносили од улаза у објекат до дворане у којој је одржана ова манифестација. Повереник за равноправност је исте године упутио Коларчевој задужбини препоруку мера за остваривање равноправности. Да ли је Коларчева задужбина предузела потребне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Половина их не жели за пријатеља, али то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није угрожавање</w:t>
      </w:r>
      <w:r>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Истраживање које је ИПСОС у Србији спровео 2012. године показује контрадикторности у ставовима према особама другачије сексуалне оријентације. Само 29% учесника истраживања сматра да су њихова права у нашој земљи угрожена (у групацији испитаника старијих од 60 година тај проценат је само 18), али истовремено 48% њих не би желело да их има за пријатеља, а 40% не би желело да их има као колегу на послу. Интересантна су и истраживања која су се бавила представљањем особа са другачијом сексуалном оријентацијом у нашим медијима. Она су показала да су овакве особе или невидљиве у медијима или су приказане у негативном контексту. Међутим, у истраживању које је урадио ГЛИЦ (Геј лезбејски инфо центар) 2015. утврђен је известан помак у смислу да је мање негативних текстова и погрдних речи али и даље треба радити на објективнијем приказивању ове осетљиве групе у медијима.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Детерџент за прање веша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Иако је поштовање равноправности једна од основних вредности Европске уније један детерџент за прање веша је довео у питање да ли су сви грађани у ЕУ равноправни. У питању је афера око дуплих стандарда квалитета детерџента. Један за немачко или француско тржиште, а други за такозване периферне чланице Уније као што је Пољска, Бугарска, Румунија. Произвођач се бранио да детерџент који је нижег квалитета нема неке компоненте јер земље у које су га слале то не захтевају својим прописима. Наравно, о томе нису обавестили купце у тим земљама и свуда су се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вртеле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исте рекламе како је детерџент фантастичан у отклањању флека. Невоља је настала када је утврђено да постоје и други производи који су мање квалитетни за та тржишта (чипс, чоколада, нес кафа...). Све ово би остало скривено да нека удружења потрошача нису била упорна у доказивању дуплих стандарда квалитета и да медији то нису објавили. Истовремено то је појачало веру људи у снагу грађанских акција.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Ангажована уметност или манипулација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Ниједна фирма није имала рекламне кампање за своје производе које су изазивале толико бурне реакције као што је то Бенетон. За њихове производе карактеристичне су јарке боје које се смело комбинују у складу са слоганом </w:t>
      </w:r>
      <w:r w:rsidRPr="00E216EE">
        <w:rPr>
          <w:rFonts w:ascii="Arial" w:hAnsi="Arial" w:cs="Arial"/>
          <w:i/>
          <w:noProof w:val="0"/>
          <w:color w:val="000000"/>
          <w:sz w:val="22"/>
          <w:szCs w:val="22"/>
          <w:lang w:val="en-US"/>
        </w:rPr>
        <w:t>Уједињене боје Бенетон</w:t>
      </w:r>
      <w:r w:rsidRPr="00E216EE">
        <w:rPr>
          <w:rFonts w:ascii="Arial" w:hAnsi="Arial" w:cs="Arial"/>
          <w:noProof w:val="0"/>
          <w:color w:val="000000"/>
          <w:sz w:val="22"/>
          <w:szCs w:val="22"/>
          <w:lang w:val="en-US"/>
        </w:rPr>
        <w:t>. Главни фотограф бренда Оливијеро Тоскани зато за рекламне кампање већ годинама ствара провокативне социјалне фотографије које уједињују различитости у друштву. Познате су његове фотографије на којима црнкиња доји белу бебу, на којима се љубе католички свештеник и опатица или фотографија са 3 иста срца извађена из човека на којима пише црно, бело, жуто. На његовим фотографијама налазе се и особе са Дауновим синдромом или анорексијом, као и умирући од СИДЕ. За Тосканија нема ужасне слике, постоји само ужасна реалност. За неке је то врхунски пример ангажоване уметности, а за друге је то неприхватљива провокација и манипулација.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Социјали експеримент о предрасудама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 могу погледати троминутни филм који је подржао </w:t>
      </w:r>
      <w:r w:rsidRPr="00E216EE">
        <w:rPr>
          <w:rFonts w:ascii="Arial" w:hAnsi="Arial" w:cs="Arial"/>
          <w:i/>
          <w:noProof w:val="0"/>
          <w:color w:val="000000"/>
          <w:sz w:val="22"/>
          <w:szCs w:val="22"/>
          <w:lang w:val="en-US"/>
        </w:rPr>
        <w:t>УНИЦЕФ</w:t>
      </w:r>
      <w:r w:rsidRPr="00E216EE">
        <w:rPr>
          <w:rFonts w:ascii="Arial" w:hAnsi="Arial" w:cs="Arial"/>
          <w:noProof w:val="0"/>
          <w:color w:val="000000"/>
          <w:sz w:val="22"/>
          <w:szCs w:val="22"/>
          <w:lang w:val="en-US"/>
        </w:rPr>
        <w:t xml:space="preserve"> о шестогодишњој девојчици Анано и њеном искуству како је третирају људи у окружењу кад је чиста и уредно обучена и када су је аутори експеримента средили да изгледа сиромашно и неуредно. Филм под називом </w:t>
      </w:r>
      <w:r w:rsidRPr="00E216EE">
        <w:rPr>
          <w:rFonts w:ascii="Arial" w:hAnsi="Arial" w:cs="Arial"/>
          <w:i/>
          <w:noProof w:val="0"/>
          <w:color w:val="000000"/>
          <w:sz w:val="22"/>
          <w:szCs w:val="22"/>
          <w:lang w:val="en-US"/>
        </w:rPr>
        <w:t>Would you stop if you saw this little girl on the street</w:t>
      </w:r>
      <w:r w:rsidRPr="00E216EE">
        <w:rPr>
          <w:rFonts w:ascii="Arial" w:hAnsi="Arial" w:cs="Arial"/>
          <w:noProof w:val="0"/>
          <w:color w:val="000000"/>
          <w:sz w:val="22"/>
          <w:szCs w:val="22"/>
          <w:lang w:val="en-US"/>
        </w:rPr>
        <w:t>? се налази на youtube com/watch?v=MQcN5DtMT-0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Зашто је све бело?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Видео у трајању од 2 минута и 40 секунди у коме Амерички боксер Мухамед Али говори о расној дискриминацији и отвара многа питања. Снимак </w:t>
      </w:r>
      <w:r w:rsidRPr="00E216EE">
        <w:rPr>
          <w:rFonts w:ascii="Arial" w:hAnsi="Arial" w:cs="Arial"/>
          <w:i/>
          <w:noProof w:val="0"/>
          <w:color w:val="000000"/>
          <w:sz w:val="22"/>
          <w:szCs w:val="22"/>
          <w:lang w:val="en-US"/>
        </w:rPr>
        <w:t>Why is everything white?</w:t>
      </w:r>
      <w:r w:rsidRPr="00E216EE">
        <w:rPr>
          <w:rFonts w:ascii="Arial" w:hAnsi="Arial" w:cs="Arial"/>
          <w:noProof w:val="0"/>
          <w:color w:val="000000"/>
          <w:sz w:val="22"/>
          <w:szCs w:val="22"/>
          <w:lang w:val="en-US"/>
        </w:rPr>
        <w:t xml:space="preserve"> нема превод али га ученици првог разреда могу лако пратити. Налази се на https://www.bbc.com/news/av/world-us-canada-52988605.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Подразумева се да после оваквих подстицаја наставник започиње, модерира и приводи крају разговор са ученицима. Пожељне су ситуације сукоба мишљења али се ученици подстичу да бране своје ставове аргументима. Дискусију треба завршити неком врстом закључка чак и када је то да постоји неслагање по неком питању. Тиме доводимо ученике у когнитивни несклад који покреће на тражење нових информација што је одличан увод у први корак остваривања програма ГВ.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Што се тиче начина на који ће ученици реализовати истраживање у великој мери је повезан са садржајем који изаберу. Ако се, на пример, ученици определе за </w:t>
      </w:r>
      <w:r w:rsidRPr="00E216EE">
        <w:rPr>
          <w:rFonts w:ascii="Arial" w:hAnsi="Arial" w:cs="Arial"/>
          <w:i/>
          <w:noProof w:val="0"/>
          <w:color w:val="000000"/>
          <w:sz w:val="22"/>
          <w:szCs w:val="22"/>
          <w:lang w:val="en-US"/>
        </w:rPr>
        <w:t>Невладине организације које се баве заштитом људских права</w:t>
      </w:r>
      <w:r w:rsidRPr="00E216EE">
        <w:rPr>
          <w:rFonts w:ascii="Arial" w:hAnsi="Arial" w:cs="Arial"/>
          <w:noProof w:val="0"/>
          <w:color w:val="000000"/>
          <w:sz w:val="22"/>
          <w:szCs w:val="22"/>
          <w:lang w:val="en-US"/>
        </w:rPr>
        <w:t xml:space="preserve"> могу истраживати на следећи начин: направити попис НВО (колико их има), анализирати чиме се баве, утврдити коликим средствима располажу и који су главни извори финансирања, колико дуго постоје, колико грађана окупљају, која су им највећа достигнућа итд. Томе се може додати истраживање где би се на малом узорку испитаника, водећи рачуна да буде правилно структуиран по основним карактеристикама (пол, узраст, образовање), утврдило колико грађани познају активности невладиног сектора и њихова постигнућа. Добијени подаци се могу квантитативно и квалитативно обрадити. Све ово може једна група радити на нивоу Србије, друга региона и/или Европе. Добијени подаци се могу упоредити.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Ако се определе нпр. да истражују Ејџизам могу за почетак анализирати узрасну структуру становништва Србије. Затим могу прикупити податке са тржишта рада како се запошљавају особе које имају преко 45 година које нису својом кривицом изгубиле посао, могу анализирати како банке третирају своје клијенте када имају преко 50 година и желе да узму кредит. Појаву ејџизма ученици могу да истраже и преко директног разговора са старијим особама из окружења о томе како живе, које проблеме имају, да ли су усамљени, да ли се некад осећају грађанима другог 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Код осмишљавања пројекта ученицима је потребна помоћ и подршка наставника, како би избегли проблем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широко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постављених циљева који самим тим постају тешко оствариви. На пример, ученици који су након истраживања дошли до неких интересантних података у вези интеркултуралности и мултикултуралности могу осмислити пројекат чији је циљ организовање заједничке активности особа које припадају различитим културама, верама, које говоре различите језике, а живе у истој средини. То може бити забавног карактера, спортског, едукативног, хуманитарног само је важно да се учесници међусобно што боље упознају. Пројекат може имати за циљ нпр. организовање квиза колико се познајемо, трибине, снимање едукативног кратког филма, прављење изложбе или покретање неких иницијатива за нпр. измене и допуне неких докумената која се тичу националних 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Тема </w:t>
      </w:r>
      <w:r w:rsidRPr="00E216EE">
        <w:rPr>
          <w:rFonts w:ascii="Arial" w:hAnsi="Arial" w:cs="Arial"/>
          <w:b/>
          <w:noProof w:val="0"/>
          <w:color w:val="000000"/>
          <w:sz w:val="22"/>
          <w:szCs w:val="22"/>
          <w:lang w:val="en-US"/>
        </w:rPr>
        <w:t>БЕЗБЕДНОСТ МЛАДИХ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Једна од приоритетних области </w:t>
      </w:r>
      <w:r w:rsidRPr="00E216EE">
        <w:rPr>
          <w:rFonts w:ascii="Arial" w:hAnsi="Arial" w:cs="Arial"/>
          <w:i/>
          <w:noProof w:val="0"/>
          <w:color w:val="000000"/>
          <w:sz w:val="22"/>
          <w:szCs w:val="22"/>
          <w:lang w:val="en-US"/>
        </w:rPr>
        <w:t>Националне стратегије за младе</w:t>
      </w:r>
      <w:r w:rsidRPr="00E216EE">
        <w:rPr>
          <w:rFonts w:ascii="Arial" w:hAnsi="Arial" w:cs="Arial"/>
          <w:noProof w:val="0"/>
          <w:color w:val="000000"/>
          <w:sz w:val="22"/>
          <w:szCs w:val="22"/>
          <w:lang w:val="en-US"/>
        </w:rPr>
        <w:t xml:space="preserve"> за период од 2015. до 2025.године јесте безбедност младих. Тиме се потврђује схватање да млади, као група у друштву, имају специфичне безбедносне потребе и проблеме који захтевају посебан приступ. Као области од највећег безбедносног значаја препознате су: здравље, еколошка безбедност, насиље, безбедност у саобраћају, безбедност на интернету, ванредне ситуације. Угроженост безбедности младих се директно доводи у везу са степеном остварености њихових права. Одговорност за безбедност младих имају сви, од државе, различитих институција, организација, установа до сваког појединца. Посебно је важно да млади сами брину о сопственој безбедности и безбедности својих вршњака. Кровна организација младих Србије (КОМС), бави се планирањем и организовањем различитих активности које имају за циљ едукацију младих како да штите своју и туђу безбедност. У раду на овој теми може се користити књига </w:t>
      </w:r>
      <w:r w:rsidRPr="00E216EE">
        <w:rPr>
          <w:rFonts w:ascii="Arial" w:hAnsi="Arial" w:cs="Arial"/>
          <w:i/>
          <w:noProof w:val="0"/>
          <w:color w:val="000000"/>
          <w:sz w:val="22"/>
          <w:szCs w:val="22"/>
          <w:lang w:val="en-US"/>
        </w:rPr>
        <w:t>Безбедносна култура младих</w:t>
      </w:r>
      <w:r w:rsidRPr="00E216EE">
        <w:rPr>
          <w:rFonts w:ascii="Arial" w:hAnsi="Arial" w:cs="Arial"/>
          <w:noProof w:val="0"/>
          <w:color w:val="000000"/>
          <w:sz w:val="22"/>
          <w:szCs w:val="22"/>
          <w:lang w:val="en-US"/>
        </w:rPr>
        <w:t>, издавач Драганић (2006.), која је резултат рада на пројекту из ове области који је Министарство просвете и спорта подржало.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и за прву тему наставник треба да одабере адекватне подстицаје и за тему Безбедност младих. Наводимо неколико могућих примера.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Страдање младих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Млади у Србији чине око 23% погинулих у саобраћајним незгодама. Свако четврто погинуло лице у саобраћају је млада особа. Млади, посебно мушкарци, од припадника свих других старосних група имају највећи ризик да смртно страдају у саобраћају. Највећи ризик за младе је њихова физичка и емоционална незрелост, као и неискуство. Млади најчешће страдају викендом, у ноћним сатима, пред зору, не поштујући саобраћајна правила, возећи неприлагођеном брзином, услед вожње под дејством алкохола као и због некоришћења појасева.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Најважнији предлози измене и допуне </w:t>
      </w:r>
      <w:r w:rsidRPr="00E216EE">
        <w:rPr>
          <w:rFonts w:ascii="Arial" w:hAnsi="Arial" w:cs="Arial"/>
          <w:i/>
          <w:noProof w:val="0"/>
          <w:color w:val="000000"/>
          <w:sz w:val="22"/>
          <w:szCs w:val="22"/>
          <w:lang w:val="en-US"/>
        </w:rPr>
        <w:t>Закона о безбедности саобраћаја</w:t>
      </w:r>
      <w:r w:rsidRPr="00E216EE">
        <w:rPr>
          <w:rFonts w:ascii="Arial" w:hAnsi="Arial" w:cs="Arial"/>
          <w:noProof w:val="0"/>
          <w:color w:val="000000"/>
          <w:sz w:val="22"/>
          <w:szCs w:val="22"/>
          <w:lang w:val="en-US"/>
        </w:rPr>
        <w:t xml:space="preserve"> који треба да допринесу смањивању саобраћајних незгода у којима су учесници млади су: продужење рока важења пробне возачке дозволе на две године особама које су положиле возачки испит са навршених 19 година и продужење периода забране управљања моторним возилима од 23 сата увече до 6 сати ујутру.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Пожар у кафићу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Новом Саду се 2008. године у кафићу Лаунџ десио пожар у коме је осморо младих људи изгубило живот од гушења отровним димом. Том приликом, само породица Пекић изгубила је и сина и кћерку. У тренутку несреће у кафићу је било много више људи него што то простор дозвољава за безбедан боравак младих. За изазивање пожара оптужена су два власника локала али је суд и државу Србију прогласио одговорном јер, за све време рада кафића, који је имао дозволу, није извршена ни једна обавезна контрола о заштити од пожара. Пожар је касно идентификован, јер се у кафићу пушило и било је пуно дима, а када је примећен, настала је паника и људи нису успели да изађу због стампеда који се створио. Кафић није имао обележен пут у случају пожара, што је за такве локале обавезно.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Млади и насиље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Насиље младих људи представља један од највидљивијих облика насиља у друштву. Нема заједнице, колико год била богата или сиромашна, урбана или рурална, која је имуна на разорне последице овог насиља. Широм света су млади свакодневно и починиоци и жртве насиља на улицама, стадионима, у школама и у кафићима. Током прошле деценије главни узроци смрти адолесцената нису више били природни, већ су то постале ненамерне повреде и насиље. Његове последице су видљиве не само по броју смрти, болести и инвалидности, већ се одражавају и на квалитет живота. Проблем насиља младих не може се посматрати изоловано од других проблема у вези са ризичним понашањем. Статистички подаци указују да је око 65% свих убистава младих повезано са употребом алкохола и дроге, без обзира да ли је реч о починиоцу или жртви.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Трафикинг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Процењује се да је 80% младих свакодневно на интернету, 90% младих има профил на Фејсбуку или некој другој друштвеној мрежи, а просечни корисник мреже има више од 400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пријатеља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Ово су неки од налаза најновијег истраживања о коришћењу интернета у Србији. Многи млади користе интернет за информисање, за забаву, дружење али има и оних који су упали у замку трафикинга на сајтовима, најчешће маскиран у виду веома примамљивих понуда за добро плаћен посао у иностранству. Посетиоцима ових сајтова нуди се могућност да, без много формалности, добију посао. Озбиљност понуде се притом обично документује лажним уговорима и гаранцијама, не би ли све изгледало крајње уверљиво и веродостојно. Жртва на сајту попуњава формулар-пријаву са детаљним информацијама о свом материјалном, породичном и здравственом статусу, чиме у потпуности открива свој профил. Затим добија препоруку да о томе никоме не говори под изговором великог интересовања за добар посао. Жртве трафикинга најчешће су особе у узрасту од 16 до 22 године, са ниским материјалним и социјалним статусом породица из којих потичу. Они увек завршавају као јефтина радна снага у иностранству, где су, лишени пасоша и новца, приморани да се баве или проституцијом или тешким физичким радом који није плаћен. Даљим директним уценама и застрашивањима, жртве трафикинга постају дугорочни робови.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Ракете и дерби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Седамнаестогодишњи Александар Радовић из Опова је 2018. дошао да бодри своје љубимце 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вечитом дербију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не слутећи да ће то бити последња фудбалска утакмица којој присуствује. Стадион је био пун. Александар је био на северној страни, међу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Звездиним</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навијачима. Пуцало се и ломило. Jедна од ракета га је погодила. Превезен је у Ургентни центар, али му није било помоћи. Нико није одговарао за његову смрт.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После подстицаја и дискусије ученици треба да одаберу неки аспект безбедности младих који ће истраживати. Тема пружа велике могућности па се нпр. могу прикупити статистички подаци о страдању младих у саобраћају у нашој земљи, региону и свету, затим се могу упоредити добијени подаци и анализирати шта су узроци што се негде страда више а негде мање. Истраживање може да буде о понашању младих на интернету са циљем да се идентификују најчешћа ризична понашања. За оне које интригира насиље које млади трпе у породици може се осмислити истраживање у коме би се прикупили подаци од запослених у оближњем Центру за социјални рад (колико годишње има пријављених таквих случајева, како Центар реагује, какве су последице по младе...). Ученици могу да истражују субјективни доживљај младих о сопственој безбедности. За ту сврху треба да саставе краћи упитник (најбоље са питањима која имају скалу процене), да изаберу ко ће им чинити узорак и да спроведу истраживање, а затим обраде добијене податке. За овакво истраживање могу тражити помоћ школског психолог или педагога.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После презентација о резултатима спроведених истраживања ученици треба да се фокусирају на неки аспект безбедности младих и да осмисле пројекат. Уколико нпр. истраживањем утврде да млади нису довољно свесни безбедносних ризика може се спровести пројекат у оквиру ког ће се направити изложба у неком делу школе (хол, библиотека...) где ће се представити реално стање страдања младих (алкохол, дрога, болести, саобраћај, оружје, трафикинг...). Може се спровести трибина где ће ученици имати прилику да разговарају са особама које су прошле кроз неке небезбедне ситуације нпр. потапање сплава на прослави Нове 2023. године где је било дупло више гостију него што је дозвољено. Трибина може бити посвећена и дискусији о неким мерама које имају за циљ повећање безбедности младих. Нпр. могу се позвати стручњаци саобраћајне струке за разговор о ефектима мера за младе у вези самосталне вожње и ноћне вожње.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Изборни програм Грађанско васпитање у другом разреду надовезује се на активности предвиђене програмом за први разред и доприноси остваривању општих исхода образовања и васпитања, као и развоју међупредметних компетенција. Програм се остварује кроз истраживачки и пројектни рад ученика на начин како је то описано у општем упутству за остваривање ГВ у стручној школи. У наставку текста налази се упутство које изражава специфичности овог програма и садржи примере за подстицај</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и у првом разреду програм предвиђа обраду две теме. Није неопходно да се реализују у једнаком временском периоду (по једна у сваком полугодишту). Програм не дефинише динамику рада, јер је то повезано са активностима и интересовањима ученика, а наставник води рачуна да обе тема добију адекватно време за реализацију.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Теме пружају велике могућности за истраживачке активности и осмишљавање пројеката. За сваку од њих понуђено је више садржаја који се могу изменити, допунити јер постоје многи аспекти демократског друштва и проблематике мира и угрожавања мира који се могу истраживати и то из различитих перспектива: временске (некад</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данас</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сутра) и просторне (локално-глобално).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Ослонци за рад на било ком садржају су кључна питања образовања за демократију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људска права, право и праведност, одговорност, грађанска иницијатива и међузависност различитих утицаја. У овом концепту Грађанског васпитања питања комуникације, сарадње и решавања конфликата немају статус теме, али наставник све време води ученике имајући у виду наведене вештине, које се постепено развијају кроз различите активности и садржаје. Свака дискусија је прилика да се ученици, на пример, подстичу на активно слушање, аргументовање, нападање проблема а не особе, као и на друге вештине конструктивне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УВОД У ПРОГРАМ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Уводне активности треба спровести, током једног до два часа, путем вођеног разговора чији је циљ да се ученици упознају са програмом и начином рада. У другом разреду већина ученика има искуство како се ГВ остварује у стручној школи па се у овом уводном делу може разговарати и о прошлогодишњем искуству. Наставник треба да припреми подстицај који повезује две теме програма, односно учешће грађана у демократском друштву и питања мира, као и пратећи сет питања. Наводимо пример једног таквог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Ширин Ебади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Ширин Ебади, иранска правница и активисткиња за људска права и оснивач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Центра за одбрану људских права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тој земљи. Нобелову награду за мир добила је 2003. године за свој труд у борби за демократију и људска права, посебно у борби за права жена и деце. Живела је у Техерану где је била приморана да напусти место судије, јер женама после Исламске револуције није било дозвољено да буду на тој функцији. Због све већег прогона иранских грађана који су били критични према актуелном политичком режиму 2009. године је избегла у Велику Британију. Гост наше земље била је 2014. године и одржала предавање у Ректорату Универзитета у Београду. Тада је рекла да мир не значи недостатак рата јер, како каже, није важно да ли је неко убијен пиштољем или пијући загађену воду, да ли је у затвору као странац или новинар због свог текста, да ли је бескућник јер је избеглица, или зато што није запослен.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Мир за мене значи да се људско достојанство поштује свуда, од стране свих</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рекла је Ебади и подвукла да је мир достижан само у демократском друштву у којем постоји социјална правда. Ебади је, ипак, нагласила да се не сме заборавити да су неки диктатори дошли на власт демократским средствима, наводећи пример Хитлера и да демократија не може да постоји без разумевања и уважавања људских права и мишљења грађана.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Не постоји ниједан изузетак за непоштовање људских права, а демократија у којој се не чује мишљење грађана нема легитимитет</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истакла је она.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Тема </w:t>
      </w:r>
      <w:r w:rsidRPr="00E216EE">
        <w:rPr>
          <w:rFonts w:ascii="Arial" w:hAnsi="Arial" w:cs="Arial"/>
          <w:b/>
          <w:noProof w:val="0"/>
          <w:color w:val="000000"/>
          <w:sz w:val="22"/>
          <w:szCs w:val="22"/>
          <w:lang w:val="en-US"/>
        </w:rPr>
        <w:t>ЉУДСКА ПРАВА, ГРАЂАНИ И ДЕМОКРАТИЈА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ову тему може се рећи да представља окосницу Грађанског васпитања и изузетно је важна за постизање циља овог изборног програма. Очекује се да све активности кроз које буду прошли ученици у оквиру рада на овој теми воде ка стицању знања, вештина, ставова и вредности релевантних за одговорну улогу грађанина у демократском друштву. Међутим, за ту улогу ученик се припрема током рада и на свим другим темама ГВ током трогодишњег школовања у стручној школи јер се у склопу сваке теме бави питањима људских права и њиховим поштовањем.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Садржаји који су предложени у оквиру ове теме свакако не исцрпљују све што је важно за људска права, грађане и демократију али настоје да покрију најважнија питања учешћа грађана у демократском друштву, где се поред уобичајених (избори, референдум, покретање иницијатива...), појављују и садржаји који се односе на корупцију и грађане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звиждаче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који јавно упозоравају на незаконите активности у друштву. Посебну пажњу треба дати борцима за људска права у прошлости и садашњости, како би ученици схватили да у свету постоји још много примера кршења људских права и простора за борбу. У складу са тим су и садржаји који се односе на показатеље недостатака културе људских права, међународне механизме надзора поштовања људских права, као и санкционисање њиховог кршења. Ова тема пружа могућност да се ученици баве позитивним примерима, као што су грађанска солидарност и волонтеризам, као и негативним појавама које штете демократском друштву. Ученици другог разреда свакако већ имају нека сазнања о тим појавама и могу јасно изражавати своје ставове и критички дискутовати уз коришћење проверених чињеница.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и за друге теме наставник треба да припреми уводни подстицај и пратећа питања. У наставку текста налази се неколико примера могућих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Референдум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за или против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Швајцарска је међу ретким државама у свету у којој грађани по неколико пута годишње излазе на референдуме и то по врло различитим питањима. Ова алпска земља је зато многима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узор демократије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иако су неке одлуке грађана добиле критику из читавог света. Тако су 2009. године грађани ове земље одлучили да забране изградњу нових минарета уз џамије, а 2014. године су тесном већином изгласали ограничавање досељавања странаца. Многи угледни правници су указали да такве одлуке, иако су последица воље грађана, ипак нису демократске.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 неким мишљењима, изражавање воље грађана понекад може да изазове више проблема него што их решава. Грађани Дрездена су, на пример, пре неколико година били позвани да одлуче о изградњи новог моста и тек кад су се на референдуму изјаснили за изградњу, огласила су се удружења за очување заштите околине која су била оштро против тога. Политиколог Ворен Монтаг наводи да се у пракси догађа да такве форме непосредне демократије поларизују грађане, што не иде у прилог демократским процесима у једном друштву. Немачка је имала лоша искустава са изражавањем воље грађана за време нацизма, јер управо диктатори често користе референдуме како би својој политици дали неку врсту легитимитета. Зато Монтаг сматра како је реч о некој врсти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привидне демократије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да се и у демократским друштвима може отворити простор популистима да на референдуму спроведу своје идеје.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вези са тим поставља се још питањa: Да ли референдум заиста представља израз воље свих грађана и свих социјалних групација? Да ли на референдуме пре свега излазе образовани грађани који прате политичка збивања, па се тако чак и повећавају социјалне разлике? Да ли неки грађани који нису изашли на референдум тек по његовом окончању добијају потребу да искажу своју вољу? Пример референдума у Великој Британији о изласку из Европске Уније показује колико је компликована прича о примени тог облика непосредне демократије. Догађаји после референдума, довели су до тога да су многи грађани тражили нови референдум са питањем </w:t>
      </w:r>
      <w:r w:rsidRPr="00E216EE">
        <w:rPr>
          <w:rFonts w:ascii="Arial" w:hAnsi="Arial" w:cs="Arial"/>
          <w:i/>
          <w:noProof w:val="0"/>
          <w:color w:val="000000"/>
          <w:sz w:val="22"/>
          <w:szCs w:val="22"/>
          <w:lang w:val="en-US"/>
        </w:rPr>
        <w:t>Да ли желите да Британија напусти Европску Унију сада када знамо под којим условима</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 xml:space="preserve">Корупција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социјални динамит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Румунији су најмасовнији протести након обарања комунистичке диктатуре, избили 2017. године због противљења грађана уредби која штити званичнике од истрага за корупцију. Протест је организовало више десетина група цивилног друштва и две синдикалне организације. У Израелу је десетине хиљада људи демонстрирало 2017. године против владе, након што је премијер Бењамин Нетањаху оптужио полицију да му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пакује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корупционашку аферу. На транспарентима су га назвали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crime minister</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уместо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prime minister</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Доминиканској Републици демонстрације је организовала антикорупциона група </w:t>
      </w:r>
      <w:r w:rsidRPr="00E216EE">
        <w:rPr>
          <w:rFonts w:ascii="Arial" w:hAnsi="Arial" w:cs="Arial"/>
          <w:i/>
          <w:noProof w:val="0"/>
          <w:color w:val="000000"/>
          <w:sz w:val="22"/>
          <w:szCs w:val="22"/>
          <w:lang w:val="en-US"/>
        </w:rPr>
        <w:t>Зелени марш</w:t>
      </w:r>
      <w:r w:rsidRPr="00E216EE">
        <w:rPr>
          <w:rFonts w:ascii="Arial" w:hAnsi="Arial" w:cs="Arial"/>
          <w:noProof w:val="0"/>
          <w:color w:val="000000"/>
          <w:sz w:val="22"/>
          <w:szCs w:val="22"/>
          <w:lang w:val="en-US"/>
        </w:rPr>
        <w:t>. Масовне демонстрације против корупције су се одвијале и у главном граду Ирака Багдаду. Све су ово примери покушаја грађана да се изборе са проблемом корупције.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За корупцију се често каже да је израз социјалне патологије која омета развој једног друштва, јер доводи до коришћења јавних ресурса за личну корист појединаца. Називају је и </w:t>
      </w:r>
      <w:r w:rsidRPr="00E216EE">
        <w:rPr>
          <w:rFonts w:ascii="Arial" w:hAnsi="Arial" w:cs="Arial"/>
          <w:i/>
          <w:noProof w:val="0"/>
          <w:color w:val="000000"/>
          <w:sz w:val="22"/>
          <w:szCs w:val="22"/>
          <w:lang w:val="en-US"/>
        </w:rPr>
        <w:t>социјални динамит</w:t>
      </w:r>
      <w:r w:rsidRPr="00E216EE">
        <w:rPr>
          <w:rFonts w:ascii="Arial" w:hAnsi="Arial" w:cs="Arial"/>
          <w:noProof w:val="0"/>
          <w:color w:val="000000"/>
          <w:sz w:val="22"/>
          <w:szCs w:val="22"/>
          <w:lang w:val="en-US"/>
        </w:rPr>
        <w:t>, јер изазива масовно незадовољствo грађана. У политичкој борби она се често кoристи тако што у кампањама политичари убеђују гласаче да ће се са том појавом изборити. Чешће се, нажалост, дешава да политичари буду осумњичени за корумпираност.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Индекс перцепције корупције 2017. године показује да су Нови Зеланд и Данска земље са најмањом стопом корупције, док су Сирија, Јужни Судан и Сомалија са највећом. Те године, са скором 41, Србија је била на 77. месту (од 180) са Кином, Суринамом и Тринидадом и Тобагом. Каква је сада ситуација по том питању у нашој земљи? Како се једно друштво може борити против те појаве.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Уместо овог текста као подстицај за разговор о корупцији може се користити и пример неке конкретне корупцијске активности и како је она откривена или нека ефектна карикатура о тој појави.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Након увођења ученика у тему и представљања кључних појмова садржаја ученици имају велики избор за истраживање. На који начин ће то урадити зависи од тога шта су изабрали и шта желе да добију. Ако се, на пример, определе за истраживање садржаја који се односи на личности које су посебно допринеле развоју људских права онда је биографски метод најбољи избор. Уколико желе да утврде шта млади мисле о нпр. спровођењу референдума потребно је направити упитник, а уколико желе да утврде колика је излазност грађана на изборе у различитим земљама анализираће статистичке податке.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Рад на теми се завршава пројектом који ученици треба, на основу спроведених истраживања, да осмисле и реализују. Он се може бавити позитивним појавама демократског друштва као што су нпр. акције солидарности или покретања неких иницијатива, а могу и негативним као што су апатија бирача (некоришћење права гласа) или корупција. Пројекат може бити организовање гледања филма нпр. </w:t>
      </w:r>
      <w:r w:rsidRPr="00E216EE">
        <w:rPr>
          <w:rFonts w:ascii="Arial" w:hAnsi="Arial" w:cs="Arial"/>
          <w:i/>
          <w:noProof w:val="0"/>
          <w:color w:val="000000"/>
          <w:sz w:val="22"/>
          <w:szCs w:val="22"/>
          <w:lang w:val="en-US"/>
        </w:rPr>
        <w:t>The other pair</w:t>
      </w:r>
      <w:r w:rsidRPr="00E216EE">
        <w:rPr>
          <w:rFonts w:ascii="Arial" w:hAnsi="Arial" w:cs="Arial"/>
          <w:noProof w:val="0"/>
          <w:color w:val="000000"/>
          <w:sz w:val="22"/>
          <w:szCs w:val="22"/>
          <w:lang w:val="en-US"/>
        </w:rPr>
        <w:t xml:space="preserve"> у трајању од неколико минута за групу ученика који не похађају ГВ и затим разговор на тему солидарности као важног показатеља демократичности једног друштва. Таква активност одлично кореспондира са изборним програмом Верске наставе и може се лако извести.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Тема </w:t>
      </w:r>
      <w:r w:rsidRPr="00E216EE">
        <w:rPr>
          <w:rFonts w:ascii="Arial" w:hAnsi="Arial" w:cs="Arial"/>
          <w:b/>
          <w:noProof w:val="0"/>
          <w:color w:val="000000"/>
          <w:sz w:val="22"/>
          <w:szCs w:val="22"/>
          <w:lang w:val="en-US"/>
        </w:rPr>
        <w:t>МИР И ПРЕТЊЕ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 ова тема повезана је са другим темама јер мир, разоружање, развој друштва и људска права се морају изучавати у својој међузависности. Иако Повеља Уједињених нација забрањује рат као средство за решавање међународних спорова у сваком тренутку 21. века има десетине ратних сукоба у свету.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Мир се може посматрати кроз разликовање позитивног и негативног мира. Негативно одређење значи да нема насилног конфликта између држава или унутар једне државе, док позитивно подразумева да нема рата, а да постоји стање једнакости и правде које омогућава лични и друштвени развој. Висок ниво социјалне правде и минимално присуство насиља карактеришу позитиван мир. Док неки мисле да се сви проблеми решавају спречавањем или заустављањем рата, у стварности свакодневнице остаје да се уради велики посао уређења структуре која ће водити ка увећању социјалне правде и могућности развоја за све људе. Сходно томе, ученици треба да схвате да мир није само заустављање сукоба и разоружање, него је, такође, начин на који људи живе и раде.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Ратни сукоби су осетљиво питање, јер увек постоји могућност да у групи буду и ученици чије је породично сећање по том питању живо и болно (на пример, грађански рат у Југославији или мигранти из ратом захваћених подручја). То захтева посебну пажњу и рад са емоцијама. Као и код других тема треба радити из различитих временских и просторних перспектива (некад</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сад</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сутра; локално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глобално). Ученици свакако имају солидно познавање проблематике ратовања и успостављања мира у прошлости, јер се ова тема изучава у настави историје. У оквиру Грађанског васпитања било би добро да истраже колико ратних жаришта тренутно постоји у свету, који су узроци настанка, какве су све последице (локално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глобално) и могућности разрешења сукоба, а да затим то доведу у везу са степеном оствареност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увођење ученика у тему наставник треба пажљиво да изабере подстицај који може бити из прошлости или актуелни догађај. У наставку текста налази се неколико примера могућих подстицаја. Први од њих доводи у везу две теме овог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увођење ученика у тему наставник треба пажљиво да изабере подстицај који може бити из прошлости али и актуелан. У наставку текста налази се неколико примера могућих подстицаја. Први од њих доводи у везу две теме овог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Говор грчког композитора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могу да погледају снимак говора који је, као израз солидарности са Српским народом током НАТО бомбардовања 1999. одржао чувени грчки композитор Микис Теодоракис. Говор траје 7 минута и доступан је на https://www.youtube.com/watch?v=MGW1E8QLve0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Јемен 2019.</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После четири године рата, опасности од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озбиљног недостатка хране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изложено је више од 16 милиона становника ове земље, упозоравају УН. Сукоб је започео 2014. године, пошто су побуњеници из покрета Хути протерали међународно признату владу из главног града. Затим се укључила Саудијска Арабија и, заједно с Уједињеним Арапским Емиратима, почела да бомбардује и блокира Јемен како би поново инсталирала збачену владу. Западне силе увелико су подржале саудијску кампању. Пресечени су путеви којима се храна допрема до становника, а УН на својим конференцијама упозорава како земљи прети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велика, страшна глад</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Истина је да је у Јемену од глади већ умрло више хиљада људи, углавном деце. Са друге стране, познато је колико се хране у другим деловим света баца, па се поставља питање да ли је светска заједница учинила све што је могла за ситуацију у Јемену.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Деца војници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Хуманитарно право забрањује учешће деце у борбеним активностима, али деца војници и даље представљају озбиљан проблем у многим деловима света. Међународно хуманитарно право налаже да се деца млађа од петнаест година не смеју регрутовати у оружане снаге, као и то да се морају предузети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све расположиве мере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како би се спречило њихово директно учешће у оружаним борбама. Приликом регрутовања деце између 15 и 18 година старости, приоритет се мора дати регрутовању оних старијих. Број деце која постају војници, било добровољно или присилно, нажалост, све више расте. Деца која живе у конфликтним подручјима, а посебно она одвојена од породице и маргинализована на неки други начин, лако могу постати потенцијални регрути. Деца су често присиљена да се придруже некој оружаној групи или да постану борци само да би преживела. На друштвеним мрежама се могу видети фотографије сасвим мале деце у ратној одећи и са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Експлозије бомби у Бриселу 2016.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осам ујутру, 22. марта 2016. године, у холу главног бриселског међународног аеродрома експлодирала је бомба у коферу испред кафетерије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Старбакс</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 терминалу за одласке, а одмах затим огласила се и друга експлозија и цео стаклени зид аеродромске зграде разлетео се у парампарчад. Страдало је најмање четрнаесторо људи а било је много више рањених. Један час касније, експлодирала је бомба у вагону подземне железнице на станици Малбек у центру Брисела, неколико стотина метара од седишта Европске комисије, Савета и Парламента. Погинуло је двадесет путника, више од сто је рањено. Списак жртава би био још дужи да је експлодирала још једна кофер-бомба, коју је полиција касније нашла на аеродрому. Терористи су очигледно планирали нападе тако да изазову што више мртвих: аеродром је нападнут непосредно пред укрцавање на неколико интерконтиненталних летова, у време кад је хол био пун путника, а жртве експлозије у метроу били су махом људи који су ишли на посао и средњошколци. Одговорност за нападе преузела је Исламска држава, са образложењем да је Белгија стављена на мету зато што је чланица међународне коалиције за борбу против исламистичког тероризма. Како једна држава треба да реагује у таквој ситуацији?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Након увођења ученика у тему и представљања кључних појмова садржаја ученици имају велики избор за истраживање. На који начин ће то урадити, као и код обраде претходне теме, зависи од тога шта су изабрали и шта желе да добију. Уколико истражују страдање цивила и однос према рањеницима и заробљеницима у ратовима у 21. веку, користиће, на пример, статистичке податке Црвеног крста. Уколико истражују индекс светског мира, потражиће на интернету податке које сваке године објављује Институт за економију и мир. Уколико их интересује колико се новца годишње троши за наоружавање у свету и које земље су највећи купци оружја, податке могу потражити на више сајтова, водећи рачуна да буду званични. Уколико те податке прикупе преко новинских текстова, што је прихватљиво у истраживачком делу рада на теми, потребно је проверити их код још неких извора. Ученици могу истраживати које све и за која дела добио Нобелову награду за мир. Посебно важан део програма представља садржај који се односи на хуманитарно право и ученици би у истраживачком делу могли да открију не само на шта се оно односи већ и колико се поштује у актуелним ратним жариштима.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Последњи део рада на овој теми предвиђа да ученици осмисле мањи пројекат на основу неког податка који су истраживањем добили и који их је посебно подстакао на промишљање. Пројекат може бити нпр. припрема изложбе о актуелним ратовима у свету и последицама које ти ратови имају по људе, економију, екологију. Уколико се заинтересују за рад Црвеног крста ученици могу да осмисле пројекат у коме би информисали ученике у својој школи зашто је важно бити волонтер Црвеног крста. Пројекат може бити и организација трибине где би гости по позиву учествовали у разговору о актуелном стању у свету по питању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Изборни програм Грађанско васпитање у трећем разреду надовезује се на активности предвиђене програмом за претходне разреде и такође доприноси остваривању општих исхода образовања и васпитања и развоју кључних и међупредметних компетенција. И даље се програм остварује кроз истраживачки и пројектни рад, с тим што се очекује да ученици на основу искуства које имају покажу напредак у вештинама које такав начин рада развија као што су: већи степен самосталности, боље сналажење у раду са подацима, зрелије аргументовање, лакше договарање, квалитетније презентовање резултата истраживања, већи број идеја за пројекте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и у претходним разредима програм садржи две тематске целине, с тим да у трећем разреду има нешто мање часова и зато је потребно добро испланирати динамику истраживачких и пројектних активности, посебно у другом полугодишту.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програма кореспондира са чињеницом да ученици трогодишњих образовних профила улазе у свет рада након средње школе. Кључни појмови садржаја треба да им омогуће боље разумевање различитих аспеката рада, посебно појава које угрожавају људска, социјална и економска права. Нажалост свет рада је још увек пун дискриминације, стереотипа и предрасуда по различитим основама и зато се у програму налазе исходи који су на нивоу примене и могу бити од користи ученицима кад почну да раде. На пример, такав је исход: </w:t>
      </w:r>
      <w:r w:rsidRPr="00E216EE">
        <w:rPr>
          <w:rFonts w:ascii="Arial" w:hAnsi="Arial" w:cs="Arial"/>
          <w:i/>
          <w:noProof w:val="0"/>
          <w:color w:val="000000"/>
          <w:sz w:val="22"/>
          <w:szCs w:val="22"/>
          <w:lang w:val="en-US"/>
        </w:rPr>
        <w:t>препозна примере мобинга и наведе коме се треба обратити за помоћ</w:t>
      </w:r>
      <w:r w:rsidRPr="00E216EE">
        <w:rPr>
          <w:rFonts w:ascii="Arial" w:hAnsi="Arial" w:cs="Arial"/>
          <w:noProof w:val="0"/>
          <w:color w:val="000000"/>
          <w:sz w:val="22"/>
          <w:szCs w:val="22"/>
          <w:lang w:val="en-US"/>
        </w:rPr>
        <w:t>. Дакле, рад на овом садржају не треба да се заврши на томе да ученици знају шта је мобинг већ је потребно да изграде такве ставове да реагују на ту појаву.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за трећи разред, а самим тим и целокупни рад у области грађанског васпитања у стручној школи завршава се темом која ученицима није непозната јер су се са питањима екологије и одрживог развоја упознали у оквиру различитих школских програма и активности. Међутим, ГВ ученицима треба да обезбеди да те садржаје доведу у везу са одговорним грађанством и да заштиту животне средине разумеју као вид борбе за људска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 обзиром да је у питању завршни разред важно је да у току свих ученичких активности наставник подстиче процес интеграције претходно стечених знања и вештина из области Грађанског васпитања. Може се рећи да нема садржаја ГВ са којим су се ученици сусрели у претходним разредима који се не могу довести у везу са економским и социјалним правима (дискриминација, стереотипи, опште добро, безбедност...). У процесу интеграције треба инсистирати на различитим перспективама у смислу: ја и други, некад и сад, локално и глобално.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Осим интеграције потребно је, на последњим часовима, извршити и неку врсту рекапитулације чиме су се све ученици бавили током три године рада на садржајима ГВ. Она треба да иде у два правца. Један се односи на лични план ученика јер захтева да свако за себе процени које добити има од похађања Грађанског васпитања (у чему је напредовао, шта мисли да ће му користити у свакодневном животу и сл.), а други се односи на групу и захтева сагледавање како су функционисали, које проблеме су имали, како су их решавали. За очекивати је да су ученици из разреда у разред јачали групну кохезију и напредовали у сарадњи и ефикасности у раду. За те потребе треба користити материјале (превасходно фотографије) којима су документовали своје активности током сва три разреда и на тај начин сачувати од заборава све оно што су истраживали и радили у пројектима заједно. Уколико су ученици сагласни такве презентације могу бити доступне и другима, нпр. на сајту школе, профилима школе на друштвеним мрежама.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УВОД У ПРОГРАМ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Увођење ученика у Грађанско васпитање за трећи разред, као и у претходним разредима, треба да се одвија уз помоћ подстицаја који обједињује две теме програма како би ученици дошли до увида да економска и социјална права, као и право на здраво окружење представљају предуслов за остваривање осталих људских права. У наставку је пример таквог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Гладни не могу да брину о свом праву на здраву животну средину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Неразвијене земље, преузимајући знања, технологије и вредности развијених земаља путем опште глобализације, могу се много брже развијати и унапредити квалитет живота свог становништва. Да би се до тог позитивног ефекта глобализације дошло, најважније је да држава обезбеди квалитетно образовање за све. Без образованог становништва процес глобализације може увести земљу у такозвано савремено ропство где је економска експлоатација људи и деце као у 19. веку, а оствареност њихових права минимална. Посебно су угрожена права на здраву животну средину јер се најчешће у те неразвијене земље уводе застареле технологије које су велики загађивачи. У условима глади и општег сиромаштва људи да ли им се може замерити што не брину о осталим правима, као што су она на здраву животну средину. Чија је то одговорност?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Тема </w:t>
      </w:r>
      <w:r w:rsidRPr="00E216EE">
        <w:rPr>
          <w:rFonts w:ascii="Arial" w:hAnsi="Arial" w:cs="Arial"/>
          <w:b/>
          <w:noProof w:val="0"/>
          <w:color w:val="000000"/>
          <w:sz w:val="22"/>
          <w:szCs w:val="22"/>
          <w:lang w:val="en-US"/>
        </w:rPr>
        <w:t>ЕКОНОМСКА И СОЦИЈАЛНА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Ова тема смештена је у програм за трећи разред јер одговара зрелости ученика, израженој осетљивости за социјалну неправду, као и бољем разумевању света рада који их очекује у будућности. Кључни појмови садржаја који су предложени свакако не исцрпљују ову комплексну тему али је најважније да ученици сагледају да је оствареност економских и социјалних права директно повезана са оценом степена демократије у једном друштву и да се она, иако смо у 21. веку, још увек крше. Посматрано из перспективе грађанина демократија се у великој мери процењује преко могућности државе да осигура економску и социјалну сигурност што укључује различите услуге и користи из области здравства, образовања, социјалне заштите. У трећем разреду ученици имају солидно лично искуство у наведеним областима (неки од њих повремено и раде и зарађују), а често и индиректно преко искустава најближих особа чија су права у овој области била угрожена. Иако се сва права посматрају као целина, ипак се између њих могу направити разлике. Грађанска и политичка права имају за циљ да умање моћ државе, а економска и социјална права траже повећање моћи државе јер без ње нема могућности заштите економски најсиромашнијих слојева друштва. Може се рећи да економска и социјална права представљају неопходан предуслов за остваривање других права. Ученике треба оспособити да препознају различите форме друштвене неједнакости која се налази у основи многих друштвених проблема, затим различите врсте експлоатације (посебно деце) и дискриминације људи у свету рада и тешкоће са којима се сусрећу осетљиве групе људи у остваривању економских и социјалних права. Борба за оствареност економских и социјалних права је борба за друштвену праведност и социјални мир. Медији су препуни информација о проблемима у здравству, просвети, социјали те их наставници могу користити као подстицај, а ученици у истраживачким активностима.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Примери за подстицај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Да ли они знају да је Божић?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Познати ирски музичар Боб Гелдоф је, видевши документарни филм о сиромаштву у Етиопији, отпутовао у Африку. Одмах по повратку у Енглеску окупио је највеће енглеске поп звезде под именом Band Aid и снимио најпродаванији британски сингл свих времена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Do they know it’s Christmas</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(Да ли они знају да је Божић</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Концерт Live Aid одржан је 13. јула 1985. на више локација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главне сцене су биле у Лондону (72.000 гледалаца) и Филаделфији (90.000 гледалаца), уз наступе у Сиднеју и Москви. Прикупљено је преко 60 милиона долара за гладне у Етиопији. То је био један од највећих икад реализованих сателитских и ТВ преноса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процењује се да је пренос уживо гледало око 1,5 милијарда гледалаца у 100 земаља широм света. Иако је Live Aid покренуо осећања људи да не буду равнодушни на туђу несрећу проблем сиромаштва у Етиопији ни до данас није решен.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Шта на етикети не пише?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Последњих година неки одевни предмети имају толико велике етикете, да су некад теже и малтене веће и од самог артикла. Изгледају као блокчић. И на њима су углавном корисне информације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величина, врста тканине, земља порекла, температура на којој се перу и пеглају. И то је то. Но, да ли сте се икада запитали шта на етикети не пише? Замислите да купите комад одеће на чијој етикети пише овакав текст: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100 посто памук. Произведено у Камбоџи, израдио Бехнам, стар девет година. Он свако јутро устаје у пет сати и иде у фабрику текстила у којој ради. Ноћ је кад иде на посао, ноћ је кад се враћа са посла. Облачи се лагано јер је температура просторије у којој ради 30 степени. Прашина у соби скупља му се у носу и устима. Маска, која би помогла Бахнаму да лакше дише, компанију би коштала мање од 10 центи али је он не добија. Дечак ће провести цели дан гушећи се како би зарадио мање од једног долара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ове теме пружају велике могућности за истраживачки рад. На пример, ученици се могу бавити садржајем право на рад и истраживати незапосленост, посебно младих, у средини у којој живе. Могу прикупити статистичке податке који говоре колико незапослених су жене и мушкарци, каква им је узрасна и образовна структура, колико дуго чекају посао и сл. Затим могу направити сет питања за разговор са незапосленим особама и са послодавцима и утврдити њихов поглед на проблем незапослености младих. Могу направити упитник који би путем мејла дали да га попуне особе које познају а напустиле су земљу и раде у иностранству са циљем да се утврде мотиви њихове миграције. Циљна група истраживања за овај садржај могу бити и представници осетљивих група (особе са инвалидитетом, самохране мајке...) и њихови проблеми да остваре право на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Такође, могу се осмислити различити пројекти настали на основу резултата добијених истраживачким активностима. На пример, уколико ученици утврде да се млади тешко запошљавају и да је препорука послодаваца да развију свој бизнис, ученици могу имати за циљ пројекта довођење стручњака за стартап предузећа који би свим заинтересованим ученицима завршног разреда одржао предавање како започети сопствени бизнис који је еколошки чист и води одрживом развоју што би направило везу са другом темом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Тема </w:t>
      </w:r>
      <w:r w:rsidRPr="00E216EE">
        <w:rPr>
          <w:rFonts w:ascii="Arial" w:hAnsi="Arial" w:cs="Arial"/>
          <w:b/>
          <w:noProof w:val="0"/>
          <w:color w:val="000000"/>
          <w:sz w:val="22"/>
          <w:szCs w:val="22"/>
          <w:lang w:val="en-US"/>
        </w:rPr>
        <w:t>ПРАВО НА ЗДРАВУ ЖИВОТНУ СРЕДИНУ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Ова тематска целина ученицима не представља новину али у оквиру Грађанског васпитања фокус треба да буде на Конвенцији о доступности информација, учешћу јавности у доношењу одлука и праву на правну заштиту у питањима животне средине, познато као Архуска конвенција. Основно полазиште за рад на теми је да свака особа има право да живи у здравој животној средини али уз дужност, како индивидуалну тако и у заједници са другима, да штити и унапређује животну средину у корист садашњих и будућих генерација. Како би ово право (и дужност) остварили, грађани морају да имају потпуну и благовремену доступност информацијама, право на учествовање у доношењу одлука и право на правну заштиту у питањима животне средине. Управо ово право пружа велике могућности да ученици истражују јер постоје бројни показатељи његовог кршења, како на локалном тако и на глобалном нивоу. Наравно, ученици се могу бавити и позитивним примерима поштовања тих права. За очекивати је да ће ученици са лакоћом осмишљавати пројекте којима ће се бавити у оквиру ове теме пратећи актуелне вести у вези са стањем животне средине. За тему пројекта посебно су погодни они еколошки догађаји који имају локални карактер и који дају простор за сарадњу са званичним институцијама и невладиним организацијама у овој области.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 који се определе да истражују кључни појам садржаја који се односи 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зелене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као волонтере и као политички покрет/партију остварују везу са темом из другог разреда Грађанског васпитања </w:t>
      </w:r>
      <w:r w:rsidRPr="00E216EE">
        <w:rPr>
          <w:rFonts w:ascii="Arial" w:hAnsi="Arial" w:cs="Arial"/>
          <w:i/>
          <w:noProof w:val="0"/>
          <w:color w:val="000000"/>
          <w:sz w:val="22"/>
          <w:szCs w:val="22"/>
          <w:lang w:val="en-US"/>
        </w:rPr>
        <w:t>Људска права, грађани, демократија</w:t>
      </w:r>
      <w:r w:rsidRPr="00E216EE">
        <w:rPr>
          <w:rFonts w:ascii="Arial" w:hAnsi="Arial" w:cs="Arial"/>
          <w:noProof w:val="0"/>
          <w:color w:val="000000"/>
          <w:sz w:val="22"/>
          <w:szCs w:val="22"/>
          <w:lang w:val="en-US"/>
        </w:rPr>
        <w:t>. Како у нашој средини нису довољно познате акције које остварују удружења грађана у овој области једна од могућих идеја за пројекат може бити њихова промоција.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Пројекат може имати за циљ снимање кратког филма који би се бавио неком интересантном чињеницом из ове тематике или, уколико постоји драмска секција у школи, може се припремити краћа представа са ангажованим текстом о праву на здраву животну средину.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Наравно, као и у претходним разредима пројекти могу бити тако осмишљени да укључују сарадњу са ученичким парламентом.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увођење ученика у ову тему наводимо неколико могућих подстицаја.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Овај свет се мења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Ученици могу да чују а затим и да разговарају о песми Јелене Петошевић </w:t>
      </w:r>
      <w:r w:rsidRPr="00E216EE">
        <w:rPr>
          <w:rFonts w:ascii="Arial" w:hAnsi="Arial" w:cs="Arial"/>
          <w:i/>
          <w:noProof w:val="0"/>
          <w:color w:val="000000"/>
          <w:sz w:val="22"/>
          <w:szCs w:val="22"/>
          <w:lang w:val="en-US"/>
        </w:rPr>
        <w:t>Еколошка песма</w:t>
      </w:r>
      <w:r w:rsidRPr="00E216EE">
        <w:rPr>
          <w:rFonts w:ascii="Arial" w:hAnsi="Arial" w:cs="Arial"/>
          <w:noProof w:val="0"/>
          <w:color w:val="000000"/>
          <w:sz w:val="22"/>
          <w:szCs w:val="22"/>
          <w:lang w:val="en-US"/>
        </w:rPr>
        <w:t xml:space="preserve"> (4:26), доступној на </w:t>
      </w:r>
      <w:r w:rsidRPr="00E216EE">
        <w:rPr>
          <w:rFonts w:ascii="Arial" w:hAnsi="Arial" w:cs="Arial"/>
          <w:i/>
          <w:noProof w:val="0"/>
          <w:color w:val="000000"/>
          <w:sz w:val="22"/>
          <w:szCs w:val="22"/>
          <w:lang w:val="en-US"/>
        </w:rPr>
        <w:t>https://www.youtube.com/watch?v=9a9YxMrSRek</w:t>
      </w:r>
      <w:r w:rsidRPr="00E216EE">
        <w:rPr>
          <w:rFonts w:ascii="Arial" w:hAnsi="Arial" w:cs="Arial"/>
          <w:noProof w:val="0"/>
          <w:color w:val="000000"/>
          <w:sz w:val="22"/>
          <w:szCs w:val="22"/>
          <w:lang w:val="en-US"/>
        </w:rPr>
        <w:t xml:space="preserve"> или о песми </w:t>
      </w:r>
      <w:r w:rsidRPr="00E216EE">
        <w:rPr>
          <w:rFonts w:ascii="Arial" w:hAnsi="Arial" w:cs="Arial"/>
          <w:i/>
          <w:noProof w:val="0"/>
          <w:color w:val="000000"/>
          <w:sz w:val="22"/>
          <w:szCs w:val="22"/>
          <w:lang w:val="en-US"/>
        </w:rPr>
        <w:t>Овај свет се мења (3:51)</w:t>
      </w:r>
      <w:r w:rsidRPr="00E216EE">
        <w:rPr>
          <w:rFonts w:ascii="Arial" w:hAnsi="Arial" w:cs="Arial"/>
          <w:noProof w:val="0"/>
          <w:color w:val="000000"/>
          <w:sz w:val="22"/>
          <w:szCs w:val="22"/>
          <w:lang w:val="en-US"/>
        </w:rPr>
        <w:t xml:space="preserve"> коју изводи група Бајага и инструктори и доступна је на https://www.youtube.com/watch?v=GHO5x3srEfc.</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Бициклом на посао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 у Србији се обележава међународни Дан зимске вожње бициклом на посао (Winter Bike To Work Day), који повезује градове широм света чији су се становници обавезали да бициклом иду на посао, у школу, на факултет… Зелени Србије истичу да вожња бицикла има велики социјални, економски и еколошки значај. Пре свега, под тим се подразумева позитиван утицај на здравље људи и одржавање кондиције, уживање у природи, а представља јефтинији, еколошки и често бржи начин превоза 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0%</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емисије штетних гасова. То је важно јер од укупне количине загађујућих материја које се налазе у ваздуху у урбаним срединама чак 70% потиче од издувних гасова моторних возила. Шта су препреке већој употреби бицикла у превозу људи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Употреба животиња у научно-истраживачке сврхе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Употреба животиња у научно-истраживачке сврхе поделила је стручну и ширу јавност јер са једне стране експерименти на животињама доносе корист људима (нпр. испробавање ефеката лекова и нових технологија), а са друге наносе патњу животињама. Лабораторије у развијеним државама у обавези су да поступају у складу са процедурама, запослени научници похађају наменске семинаре, а све их контролишу врло строге и стриктне етичке комисије. Међутим и даље постоје лабораторије, посебно оне на бродовима у ничијим водама, где се у истраживањима користе животиње мимо датих процедура.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Предности и недостаци генетски модификованих организама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Најчешће генетички модификовани организми су биљке, чијем се генетичком материјалу додају гени који ће омогућити отпорност према некој болести. Циљ је да се добију бољи усеви. Ипак, јавност најчешће не гледа благонаклоно на ову методу и постоји бојазан да би промене на генима биљака које користимо као храну могле да изазову и промене на људским генима, те и развој болести, попут канцера. Такође, генетички модификовани микроорганизми често изазивају бојазан као потенцијални изазивачи нових болести (свињски грип је један од доказаних примера). Аргументи поборника ГМО су да су ови експерименти управо ново поље за откривање лекова и терапија за оболеле људе. На пример, инсулин, који је неопходан дијабетичарима, увелико се производи путем генетички измењених бактерија.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ИЗАБРАНА ПОГЛАВЉА МАТЕМАТИКЕ</w:t>
      </w:r>
      <w:r w:rsidRPr="00E216EE">
        <w:rPr>
          <w:rFonts w:ascii="Arial" w:hAnsi="Arial" w:cs="Arial"/>
          <w:noProof w:val="0"/>
          <w:sz w:val="22"/>
          <w:szCs w:val="22"/>
          <w:lang w:val="en-US"/>
        </w:rPr>
        <w:br/>
      </w:r>
      <w:r w:rsidRPr="00E216EE">
        <w:rPr>
          <w:rFonts w:ascii="Arial" w:hAnsi="Arial" w:cs="Arial"/>
          <w:noProof w:val="0"/>
          <w:color w:val="000000"/>
          <w:sz w:val="22"/>
          <w:szCs w:val="22"/>
          <w:lang w:val="en-US"/>
        </w:rPr>
        <w:t>(за образовне профиле у четворогодишњем трајању који имају 2 часа недељно обавезног предмета Математика)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0" w:type="auto"/>
        <w:tblCellSpacing w:w="0" w:type="auto"/>
        <w:tblLook w:val="04A0" w:firstRow="1" w:lastRow="0" w:firstColumn="1" w:lastColumn="0" w:noHBand="0" w:noVBand="1"/>
      </w:tblPr>
      <w:tblGrid>
        <w:gridCol w:w="1727"/>
        <w:gridCol w:w="59"/>
        <w:gridCol w:w="3472"/>
        <w:gridCol w:w="1631"/>
        <w:gridCol w:w="3693"/>
      </w:tblGrid>
      <w:tr w:rsidR="00E216EE" w:rsidRPr="00E216EE" w:rsidTr="00066F61">
        <w:trPr>
          <w:trHeight w:val="90"/>
          <w:tblCellSpacing w:w="0" w:type="auto"/>
        </w:trPr>
        <w:tc>
          <w:tcPr>
            <w:tcW w:w="20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6" w:name="table073"/>
            <w:r w:rsidRPr="00E216EE">
              <w:rPr>
                <w:rFonts w:ascii="Arial" w:hAnsi="Arial" w:cs="Arial"/>
                <w:noProof w:val="0"/>
                <w:color w:val="000000"/>
                <w:sz w:val="22"/>
                <w:szCs w:val="22"/>
                <w:lang w:val="en-US"/>
              </w:rPr>
              <w:t>Разред</w:t>
            </w:r>
          </w:p>
        </w:tc>
        <w:tc>
          <w:tcPr>
            <w:tcW w:w="12400"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образовне профиле који могу да изаберу Изабрана поглавља математике и у трећем и у четвртом разреду)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или четврти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образовне профиле који могу да изаберу Изабрана поглавља математике једном, у трећем или у четвртом разреду)</w:t>
            </w:r>
          </w:p>
        </w:tc>
      </w:tr>
      <w:tr w:rsidR="00E216EE" w:rsidRPr="00E216EE" w:rsidTr="00066F61">
        <w:trPr>
          <w:trHeight w:val="90"/>
          <w:tblCellSpacing w:w="0" w:type="auto"/>
        </w:trPr>
        <w:tc>
          <w:tcPr>
            <w:tcW w:w="20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12400"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9842" w:type="dxa"/>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7" w:name="table074"/>
            <w:bookmarkEnd w:id="76"/>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45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9842" w:type="dxa"/>
            <w:gridSpan w:val="4"/>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подударност у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симетрије, транслацију и ротацију у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сличност у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истинитосну вредност исказне формуле;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релације и њихова својства;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подели полином полиномом;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Безуову теорему;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комплексни број задат у алгебарском облику представи у равни, одреди његов модуо и примењује основне операције са комплексним бројевима;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трансформише тригонометријски израз применом адиционих формула и њихових последица;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проблем који се своди на основне тригонометријске 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синусну и косинусну теорему у једноставним ситуацијама.</w:t>
            </w:r>
          </w:p>
        </w:tc>
        <w:tc>
          <w:tcPr>
            <w:tcW w:w="45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ГЕОМЕТРИЈА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Подударност.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Вектори и линеарне операције са 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Примене вектора.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Симетрије, ротација и транслација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Сличност.</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5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ЛОГИКА И СКУПОВИ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Исказне формуле.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Квантификатори.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Декартов производ. Релације.</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5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ПОЛИНОМИ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Дељење полинома.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Безуова теорема.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5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КОМПЛЕКСНИ 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Алгебарски облик комплексног броја и његово представљање у равни.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Операције са комплексним бројевима.</w:t>
            </w:r>
          </w:p>
        </w:tc>
      </w:tr>
      <w:tr w:rsidR="00E216EE" w:rsidRPr="00E216EE" w:rsidTr="00066F61">
        <w:trPr>
          <w:trHeight w:val="90"/>
          <w:tblCellSpacing w:w="0" w:type="auto"/>
        </w:trPr>
        <w:tc>
          <w:tcPr>
            <w:tcW w:w="0" w:type="auto"/>
            <w:gridSpan w:val="4"/>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5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ТРИГОНОМЕТРИЈА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Трансформације тригонометријских израза.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тригонометријске 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Синусна и косинусна теорема.</w:t>
            </w:r>
          </w:p>
        </w:tc>
      </w:tr>
      <w:tr w:rsidR="00E216EE" w:rsidRPr="00E216EE" w:rsidTr="00066F61">
        <w:trPr>
          <w:trHeight w:val="90"/>
          <w:tblCellSpacing w:w="0" w:type="auto"/>
        </w:trPr>
        <w:tc>
          <w:tcPr>
            <w:tcW w:w="2087"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8" w:name="table075"/>
            <w:bookmarkEnd w:id="77"/>
            <w:r w:rsidRPr="00E216EE">
              <w:rPr>
                <w:rFonts w:ascii="Arial" w:hAnsi="Arial" w:cs="Arial"/>
                <w:noProof w:val="0"/>
                <w:color w:val="000000"/>
                <w:sz w:val="22"/>
                <w:szCs w:val="22"/>
                <w:lang w:val="en-US"/>
              </w:rPr>
              <w:t>Разред</w:t>
            </w:r>
          </w:p>
        </w:tc>
        <w:tc>
          <w:tcPr>
            <w:tcW w:w="12313"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образовне профиле који могу да изаберу Изабрана поглавља математике и у трећем и у четвртом разреду)</w:t>
            </w:r>
          </w:p>
        </w:tc>
      </w:tr>
      <w:tr w:rsidR="00E216EE" w:rsidRPr="00E216EE" w:rsidTr="00066F61">
        <w:trPr>
          <w:trHeight w:val="90"/>
          <w:tblCellSpacing w:w="0" w:type="auto"/>
        </w:trPr>
        <w:tc>
          <w:tcPr>
            <w:tcW w:w="2087"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12313"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часа</w:t>
            </w:r>
          </w:p>
        </w:tc>
      </w:tr>
      <w:tr w:rsidR="00E216EE" w:rsidRPr="00E216EE" w:rsidTr="00066F61">
        <w:trPr>
          <w:trHeight w:val="90"/>
          <w:tblCellSpacing w:w="0" w:type="auto"/>
        </w:trPr>
        <w:tc>
          <w:tcPr>
            <w:tcW w:w="7325" w:type="dxa"/>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79" w:name="table076"/>
            <w:bookmarkEnd w:id="78"/>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70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ТЕМА</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7325" w:type="dxa"/>
            <w:gridSpan w:val="3"/>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једноставан проблем који се своди на системе од једне квадратне и једне линеарне 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реши једноставне проблеме користећи једначине праве и кривих другог 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услов додира и одреди једначину тангенте криве другог 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основне особине реалне функције ако је дат њен график;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скицира график елементарне функције без коришћења диференцијалног рачуна;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диференцијални рачун на решавање једноставних екстремалних проблема;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једноставнији неодређени интеграл;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израчуна површину равног лика применом одређеног интеграла.</w:t>
            </w:r>
          </w:p>
        </w:tc>
        <w:tc>
          <w:tcPr>
            <w:tcW w:w="70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КРИВЕ ДРУГОГ 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 од једне квадратне и једне линеарне 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Криве линије другог реда (елипса, хипербола и парабола).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Однос праве и криве другог реда (кружница, елипса, хипербола и парабола).</w:t>
            </w:r>
          </w:p>
        </w:tc>
      </w:tr>
      <w:tr w:rsidR="00E216EE" w:rsidRPr="00E216EE" w:rsidTr="00066F61">
        <w:trPr>
          <w:trHeight w:val="90"/>
          <w:tblCellSpacing w:w="0" w:type="auto"/>
        </w:trPr>
        <w:tc>
          <w:tcPr>
            <w:tcW w:w="0" w:type="auto"/>
            <w:gridSpan w:val="3"/>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0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РЕАЛНЕ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Анализа датог графика. Скицирање графика елементарне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извода на једноставније екстремалне проблеме.</w:t>
            </w:r>
          </w:p>
        </w:tc>
      </w:tr>
      <w:tr w:rsidR="00E216EE" w:rsidRPr="00E216EE" w:rsidTr="00066F61">
        <w:trPr>
          <w:trHeight w:val="90"/>
          <w:tblCellSpacing w:w="0" w:type="auto"/>
        </w:trPr>
        <w:tc>
          <w:tcPr>
            <w:tcW w:w="0" w:type="auto"/>
            <w:gridSpan w:val="3"/>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075"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ИНТЕГРАЛ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Неодређени интеграл. Таблица интеграла и основна правила.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Метод смене променљиве.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Одређени интеграл, Њутн-Лајбницова формула.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Израчунавање површине равног лика.</w:t>
            </w:r>
          </w:p>
        </w:tc>
      </w:tr>
    </w:tbl>
    <w:bookmarkEnd w:id="79"/>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трећем разреду и 64 часа у четвртом.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Геометрија (20)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Логика и скупови (8)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Полиноми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Комплексни бројеви (6)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Тригонометрија (20)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Криве другог реда (20)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Реалне функције (12)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Интеграл (22)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Геометрија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увод у ову тему ученике треба подсетити на основне ставове о подударности троуглова, као и на својства углова на трансверзали које су учили у основној школи. Затим на једноставним примерима увежбати примену тих ставова на извођење неких тврђења која се односе на троуглове (однос страница и углова троугла, значајне тачке). Посебно истицати потребне и довољне услове да четвороугао буде паралелограм. У вези с применом подударности на круг, доказати теореме о централном и периферијском углу и, као примену, основне особине тангентних и тетивних четвороуглова (изостављајући доказе да су ти услови довољни). Увежбати коришћење доказаних ставова на решавање једноставних планиметријских задатака.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с векторима повезати са својствима паралелограма и у том смислу увести сабирање вектора и множење вектора скаларом. Коришћењем вектора извести нека позната планиметријска тврђења (својства тежишних дужи троугла, својства средње линије троугла и трапеза). Као примену вектора обрадити транслацију и њена својства.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треба да науче да изврше следећа пресликавања датог равног лика: транслација за дати вектор, ротација око дате тачке за дати угао, централна и осна симетрија.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увод у проучавање сличности подсетити ученике на појам пропорционалности дужи, као и Талесову теорему која је обрађена у првом разреду. Појам сличности увести кроз примере а затим на најједноставнијим примерима увежбати његово коришћење. Показати како се нека позната тврђења (Питагорина и Еуклидова теорема) изводе помоћу сличности.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Логика и скупови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Подсетити најпре ученике на основне логичке операције које су обрађене у првом разреду. Као надоградњу, посматрати нешто сложеније исказне формуле (с највише 3 исказна слова) и увежбати одређивање њихових истинитосних вредности у зависности од вредности исказних слова. Посебно, истаћи појам таутологије и објаснити да оне представљају основе за разна извођења у математици (на конкретним примерима илустровати примену закона искључења трећег, закона контрапозиције, свођења на противречност...). Увежбати правилно коришћење квантификатора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сваки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неки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Појам релације увести описно, кроз примере (дакле, не као подскуп Декартовог производа). Указати на значај релација еквиваленције и релација поретка, посебно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бити једнак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бити мањи или једнак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скуповима бројева и њихов однос с операцијама сабирања и множења. Ученици треба да могу да препознају конкретне примере таквих релација.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Полиноми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Најпре истаћи да, за разлику од сабирања, одузимања и множења, операција дељења није увек изводљива у скупу полинома (повезати са сличном ситуацијом код целих бројева). Затим увежбати на примерима поступак дељења полинома полиномом, с остатком (упоређујући с поступком дељења вишецифрених бројева). Указати да у неким ситуацијама, када желимо да одредимо само остатак тог дељења, а не и количник, није неопходно вршити комплетан поступак дељења, већ се за то може искористити Безуова теорема. Применити ову теорему на растављање неких полинома на чиниоце (на примерима полинома највише трећег степена).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Комплексни 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Подсетити ученике да неке квадратне једначине немају решења у скупу реалних бројева (на пример, једначина </w:t>
      </w:r>
      <w:r w:rsidRPr="00E216EE">
        <w:rPr>
          <w:rFonts w:ascii="Arial" w:hAnsi="Arial" w:cs="Arial"/>
          <w:i/>
          <w:noProof w:val="0"/>
          <w:color w:val="000000"/>
          <w:sz w:val="22"/>
          <w:szCs w:val="22"/>
          <w:lang w:val="en-US"/>
        </w:rPr>
        <w:t>x</w:t>
      </w:r>
      <w:r w:rsidRPr="00E216EE">
        <w:rPr>
          <w:rFonts w:ascii="Arial" w:hAnsi="Arial" w:cs="Arial"/>
          <w:noProof w:val="0"/>
          <w:color w:val="000000"/>
          <w:sz w:val="22"/>
          <w:szCs w:val="22"/>
          <w:vertAlign w:val="superscript"/>
          <w:lang w:val="en-US"/>
        </w:rPr>
        <w:t>2</w:t>
      </w:r>
      <w:r w:rsidRPr="00E216EE">
        <w:rPr>
          <w:rFonts w:ascii="Arial" w:hAnsi="Arial" w:cs="Arial"/>
          <w:noProof w:val="0"/>
          <w:color w:val="000000"/>
          <w:sz w:val="22"/>
          <w:szCs w:val="22"/>
          <w:lang w:val="en-US"/>
        </w:rPr>
        <w:t xml:space="preserve"> + 1 = 0). Тиме мотивисати увођење најпре имагинарне јединице </w:t>
      </w:r>
      <w:r w:rsidRPr="00E216EE">
        <w:rPr>
          <w:rFonts w:ascii="Arial" w:hAnsi="Arial" w:cs="Arial"/>
          <w:i/>
          <w:noProof w:val="0"/>
          <w:color w:val="000000"/>
          <w:sz w:val="22"/>
          <w:szCs w:val="22"/>
          <w:lang w:val="en-US"/>
        </w:rPr>
        <w:t>i</w:t>
      </w:r>
      <w:r w:rsidRPr="00E216EE">
        <w:rPr>
          <w:rFonts w:ascii="Arial" w:hAnsi="Arial" w:cs="Arial"/>
          <w:noProof w:val="0"/>
          <w:color w:val="000000"/>
          <w:sz w:val="22"/>
          <w:szCs w:val="22"/>
          <w:lang w:val="en-US"/>
        </w:rPr>
        <w:t xml:space="preserve">, а затим и комплексног броја </w:t>
      </w:r>
      <w:r w:rsidRPr="00E216EE">
        <w:rPr>
          <w:rFonts w:ascii="Arial" w:hAnsi="Arial" w:cs="Arial"/>
          <w:i/>
          <w:noProof w:val="0"/>
          <w:color w:val="000000"/>
          <w:sz w:val="22"/>
          <w:szCs w:val="22"/>
          <w:lang w:val="en-US"/>
        </w:rPr>
        <w:t>x</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iy</w:t>
      </w:r>
      <w:r w:rsidRPr="00E216EE">
        <w:rPr>
          <w:rFonts w:ascii="Arial" w:hAnsi="Arial" w:cs="Arial"/>
          <w:noProof w:val="0"/>
          <w:color w:val="000000"/>
          <w:sz w:val="22"/>
          <w:szCs w:val="22"/>
          <w:lang w:val="en-US"/>
        </w:rPr>
        <w:t xml:space="preserve">. Показати да се такви бројеви могу природно представити као тачке у равни. Увести основне операције с комплексним бројевима и увежбати њихово коришћење (посебно одређивање количника два комплексна броја, као и појам модула комплексног броја и његово значење). Повезати сабирање и одузимање комплексних бројева с одговарајућим операцијама с векторима. Посебно истаћи могуће вредности степена </w:t>
      </w:r>
      <w:r w:rsidRPr="00E216EE">
        <w:rPr>
          <w:rFonts w:ascii="Arial" w:hAnsi="Arial" w:cs="Arial"/>
          <w:i/>
          <w:noProof w:val="0"/>
          <w:color w:val="000000"/>
          <w:sz w:val="22"/>
          <w:szCs w:val="22"/>
          <w:lang w:val="en-US"/>
        </w:rPr>
        <w:t>i</w:t>
      </w:r>
      <w:r w:rsidRPr="00E216EE">
        <w:rPr>
          <w:rFonts w:ascii="Arial" w:hAnsi="Arial" w:cs="Arial"/>
          <w:noProof w:val="0"/>
          <w:color w:val="000000"/>
          <w:sz w:val="22"/>
          <w:szCs w:val="22"/>
          <w:vertAlign w:val="superscript"/>
          <w:lang w:val="en-US"/>
        </w:rPr>
        <w:t>n</w:t>
      </w:r>
      <w:r w:rsidRPr="00E216EE">
        <w:rPr>
          <w:rFonts w:ascii="Arial" w:hAnsi="Arial" w:cs="Arial"/>
          <w:noProof w:val="0"/>
          <w:color w:val="000000"/>
          <w:sz w:val="22"/>
          <w:szCs w:val="22"/>
          <w:lang w:val="en-US"/>
        </w:rPr>
        <w:t xml:space="preserve">, где је </w:t>
      </w:r>
      <w:r w:rsidRPr="00E216EE">
        <w:rPr>
          <w:rFonts w:ascii="Arial" w:hAnsi="Arial" w:cs="Arial"/>
          <w:i/>
          <w:noProof w:val="0"/>
          <w:color w:val="000000"/>
          <w:sz w:val="22"/>
          <w:szCs w:val="22"/>
          <w:lang w:val="en-US"/>
        </w:rPr>
        <w:t>n</w:t>
      </w:r>
      <w:r w:rsidRPr="00E216EE">
        <w:rPr>
          <w:rFonts w:ascii="Arial" w:hAnsi="Arial" w:cs="Arial"/>
          <w:noProof w:val="0"/>
          <w:color w:val="000000"/>
          <w:sz w:val="22"/>
          <w:szCs w:val="22"/>
          <w:lang w:val="en-US"/>
        </w:rPr>
        <w:t xml:space="preserve"> природан број.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Тригонометрија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Обраду ове теме треба почети подсећањем на знања која су ученици стекли у претходном разреду, посебно на адиционе формуле за основне тригонометријске функције. Затим увежбати разне примене ових формула (формуле за одређивање тригонометријских функција двоструког угла и полуугла, претварање збира ових функција у производ и обратно…), као и трансформисање тригонометријских израза (али не превише компликованих).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Истаћи својство периодичности тригонометријских функција и извести закључак о могућем броју решења тригонометријских једначина. Затим демонстрирати решавање основних тригонометријских једначина sin(</w:t>
      </w:r>
      <w:r w:rsidRPr="00E216EE">
        <w:rPr>
          <w:rFonts w:ascii="Arial" w:hAnsi="Arial" w:cs="Arial"/>
          <w:i/>
          <w:noProof w:val="0"/>
          <w:color w:val="000000"/>
          <w:sz w:val="22"/>
          <w:szCs w:val="22"/>
          <w:lang w:val="en-US"/>
        </w:rPr>
        <w:t>ax</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b</w:t>
      </w:r>
      <w:r w:rsidRPr="00E216EE">
        <w:rPr>
          <w:rFonts w:ascii="Arial" w:hAnsi="Arial" w:cs="Arial"/>
          <w:noProof w:val="0"/>
          <w:color w:val="000000"/>
          <w:sz w:val="22"/>
          <w:szCs w:val="22"/>
          <w:lang w:val="en-US"/>
        </w:rPr>
        <w:t>, cos(</w:t>
      </w:r>
      <w:r w:rsidRPr="00E216EE">
        <w:rPr>
          <w:rFonts w:ascii="Arial" w:hAnsi="Arial" w:cs="Arial"/>
          <w:i/>
          <w:noProof w:val="0"/>
          <w:color w:val="000000"/>
          <w:sz w:val="22"/>
          <w:szCs w:val="22"/>
          <w:lang w:val="en-US"/>
        </w:rPr>
        <w:t>ax</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b</w:t>
      </w:r>
      <w:r w:rsidRPr="00E216EE">
        <w:rPr>
          <w:rFonts w:ascii="Arial" w:hAnsi="Arial" w:cs="Arial"/>
          <w:noProof w:val="0"/>
          <w:color w:val="000000"/>
          <w:sz w:val="22"/>
          <w:szCs w:val="22"/>
          <w:lang w:val="en-US"/>
        </w:rPr>
        <w:t xml:space="preserve"> и tg(</w:t>
      </w:r>
      <w:r w:rsidRPr="00E216EE">
        <w:rPr>
          <w:rFonts w:ascii="Arial" w:hAnsi="Arial" w:cs="Arial"/>
          <w:i/>
          <w:noProof w:val="0"/>
          <w:color w:val="000000"/>
          <w:sz w:val="22"/>
          <w:szCs w:val="22"/>
          <w:lang w:val="en-US"/>
        </w:rPr>
        <w:t>ax</w:t>
      </w:r>
      <w:r w:rsidRPr="00E216EE">
        <w:rPr>
          <w:rFonts w:ascii="Arial" w:hAnsi="Arial" w:cs="Arial"/>
          <w:noProof w:val="0"/>
          <w:color w:val="000000"/>
          <w:sz w:val="22"/>
          <w:szCs w:val="22"/>
          <w:lang w:val="en-US"/>
        </w:rPr>
        <w:t xml:space="preserve">) = </w:t>
      </w:r>
      <w:r w:rsidRPr="00E216EE">
        <w:rPr>
          <w:rFonts w:ascii="Arial" w:hAnsi="Arial" w:cs="Arial"/>
          <w:i/>
          <w:noProof w:val="0"/>
          <w:color w:val="000000"/>
          <w:sz w:val="22"/>
          <w:szCs w:val="22"/>
          <w:lang w:val="en-US"/>
        </w:rPr>
        <w:t>b</w:t>
      </w:r>
      <w:r w:rsidRPr="00E216EE">
        <w:rPr>
          <w:rFonts w:ascii="Arial" w:hAnsi="Arial" w:cs="Arial"/>
          <w:noProof w:val="0"/>
          <w:color w:val="000000"/>
          <w:sz w:val="22"/>
          <w:szCs w:val="22"/>
          <w:lang w:val="en-US"/>
        </w:rPr>
        <w:t>. Нагласак код избора примера и задатака треба да буде на разумевању суштине, па треба избегавати сложеније примере.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Синусну и косинусну теорему примењивати на решавање једноставних проблема из реалног контекста, посебно оних који се појављују у струци ученика којима се предаје.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Криве другог 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Као увод у ову тему обрадити (на примерима) и увежбати решавање система од једне квадратне и једне линеарне једначине.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Затим обновити елементе аналитичке геометрије који су обрађени у трећем разреду (разни облици једначине праве, узајамни положај двеју правих и (канонска) једначина кружнице).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Криве другог реда (елипсу, хиперболу и параболу) дефинисати као геометријска места тачака у равни с одређеним својствима. Затим навести њихове канонске једначине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напред поменуто решавања система једне квадратне и једне линеарне једначине. Посебно обратити пажњу на случај када права додирује криву. Није неопходно да ученици памте услове додира, боље је да до њих дођу у сваком конкретном примеру разматрајући одговарајући систем једначина.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Реалне функције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Први део ове теме је допуна теме истог наслова која се обрађује у редовном програму на почетку четвртог разреда. Осим познавања графика основних елементарних функција, ученике треба оспособити да елементарним поступцима (дакле, без коришћења извода) скицирају графике функција који се добијају транслацијама познатих графика. Такође, потребно је да увежбају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читање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података с датог графика реалне функције (дефинисаност, периодичност, парност, нуле и знак, монотоност, екстремне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другом делу објаснити (без формалног доказа) примену извода на испитивање монотоности реалне функције, као и услове за одређивање екстремних вредности и увежбати њихову примену на једноставним примерима. Посебно, такође на једноставним примерима, увежбати примену на екстремалне проблеме из геометрије, проблеме оптимизације при одређивању максималног профита, минимума утрошеног материјала и слично.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Интеграл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После дефиниције примитивне функције и неодређеног интеграла навести и образложити таблицу основних неодређених интеграла. Указати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методу смене променљиве у неодређеном интегралу и на једноставним примерима (рационалне функције, неке ирационалне функције, неке тригонометријске функције, експоненцијалне и логаритамске функције) увежбати њено коришћење.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Полазећи од проблема површине као геометријског проблема с једне стране, и пређеног пута и рада силе као физичког проблема с друге стране, доћи до појма одређеног интеграла као граничне вредности интегралних сума. Навести основна својства одређеног интеграла (адитивност и хомогеност), као и везу с неодређеним интегралом (Њутн-Лајбницова формула) и увежбати њихову примену на једноставним примерима. Обрадити и увежбати примену одређеног интеграла на одређивање површине криволинијског трапеза и других геометријских фигура а такође (зависно од смера на којем су ученици) примене у физици као што су израчунавање пређеног пута кад је задата функције брзине и израчунавање рада код кретања под дејством силе.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ИСТОРИЈА (ОДАБРАНЕ ТЕМЕ)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Циљ учења изборног програма </w:t>
      </w:r>
      <w:r w:rsidRPr="00E216EE">
        <w:rPr>
          <w:rFonts w:ascii="Arial" w:hAnsi="Arial" w:cs="Arial"/>
          <w:i/>
          <w:noProof w:val="0"/>
          <w:color w:val="000000"/>
          <w:sz w:val="22"/>
          <w:szCs w:val="22"/>
          <w:lang w:val="en-US"/>
        </w:rPr>
        <w:t>Историја</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одабране теме</w:t>
      </w:r>
      <w:r w:rsidRPr="00E216EE">
        <w:rPr>
          <w:rFonts w:ascii="Arial" w:hAnsi="Arial" w:cs="Arial"/>
          <w:noProof w:val="0"/>
          <w:color w:val="000000"/>
          <w:sz w:val="22"/>
          <w:szCs w:val="22"/>
          <w:lang w:val="en-US"/>
        </w:rPr>
        <w:t>) је да ученик, изучавајући изабране историјске догађаје, појаве, процесе и личности, стекне и унапреди знања и компетенције неопходне за разумевање савременог света, развије вештине критичког мишљења и одговоран однос према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0" w:type="auto"/>
        <w:tblCellSpacing w:w="0" w:type="auto"/>
        <w:tblLook w:val="04A0" w:firstRow="1" w:lastRow="0" w:firstColumn="1" w:lastColumn="0" w:noHBand="0" w:noVBand="1"/>
      </w:tblPr>
      <w:tblGrid>
        <w:gridCol w:w="2603"/>
        <w:gridCol w:w="739"/>
        <w:gridCol w:w="7240"/>
      </w:tblGrid>
      <w:tr w:rsidR="00E216EE" w:rsidRPr="00E216EE" w:rsidTr="00066F61">
        <w:trPr>
          <w:trHeight w:val="90"/>
          <w:tblCellSpacing w:w="0" w:type="auto"/>
        </w:trPr>
        <w:tc>
          <w:tcPr>
            <w:tcW w:w="412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0" w:name="table077"/>
            <w:r w:rsidRPr="00E216EE">
              <w:rPr>
                <w:rFonts w:ascii="Arial" w:hAnsi="Arial" w:cs="Arial"/>
                <w:noProof w:val="0"/>
                <w:color w:val="000000"/>
                <w:sz w:val="22"/>
                <w:szCs w:val="22"/>
                <w:lang w:val="en-US"/>
              </w:rPr>
              <w:t>Разред</w:t>
            </w:r>
          </w:p>
        </w:tc>
        <w:tc>
          <w:tcPr>
            <w:tcW w:w="102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Према плану наставе и учења</w:t>
            </w:r>
          </w:p>
        </w:tc>
      </w:tr>
      <w:tr w:rsidR="00E216EE" w:rsidRPr="00E216EE" w:rsidTr="00066F61">
        <w:trPr>
          <w:trHeight w:val="90"/>
          <w:tblCellSpacing w:w="0" w:type="auto"/>
        </w:trPr>
        <w:tc>
          <w:tcPr>
            <w:tcW w:w="4122"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Недељни фонд часова</w:t>
            </w:r>
          </w:p>
        </w:tc>
        <w:tc>
          <w:tcPr>
            <w:tcW w:w="102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 или 2 часа</w:t>
            </w:r>
          </w:p>
        </w:tc>
      </w:tr>
      <w:tr w:rsidR="00E216EE" w:rsidRPr="00E216EE" w:rsidTr="00066F61">
        <w:trPr>
          <w:trHeight w:val="90"/>
          <w:tblCellSpacing w:w="0" w:type="auto"/>
        </w:trPr>
        <w:tc>
          <w:tcPr>
            <w:tcW w:w="30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1" w:name="table078"/>
            <w:bookmarkEnd w:id="80"/>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ТЕМЕ</w:t>
            </w:r>
            <w:r w:rsidRPr="00E216EE">
              <w:rPr>
                <w:rFonts w:ascii="Arial" w:hAnsi="Arial" w:cs="Arial"/>
                <w:noProof w:val="0"/>
                <w:color w:val="000000"/>
                <w:sz w:val="22"/>
                <w:szCs w:val="22"/>
                <w:lang w:val="en-US"/>
              </w:rPr>
              <w:t xml:space="preserve">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кључни појмови садржаја програма</w:t>
            </w:r>
          </w:p>
        </w:tc>
      </w:tr>
      <w:tr w:rsidR="00E216EE" w:rsidRPr="00E216EE" w:rsidTr="00066F61">
        <w:trPr>
          <w:trHeight w:val="90"/>
          <w:tblCellSpacing w:w="0" w:type="auto"/>
        </w:trPr>
        <w:tc>
          <w:tcPr>
            <w:tcW w:w="3021"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 усменом и писаном излагању користи основне научне и историјске појмове;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хронолошке одреднице на одговарајући начин, у складу са периодизацијом прошлости;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узрочно-последичне везе и идентификује их на конкретним примерима;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основну методологију у елементарном историјском истраживању и резултате презентује у усменом, писаном, или дигиталном облику;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доведе у везу појаве и процесе са одговарајућим историјским периодом;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препознаје присуство и процењује важност историјских тековина у савременом свету;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препознаје међусобну повезаност појава из политичке, друштвене, привредне и културне историје;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илуструје примерима значај прожимања различитих народа, култура и цивилизација;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препознаје утицај идеја и научно-техничких открића на промене и развој друштва, културе и образовања;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Верски живот и обичаји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Веровања народа Старог века (загробни живот, балсамовање, хороскопи, астрологија, обреди и ритуални предмети, пророчишта, храмови, свештенство, приношење жртве боговима...).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Верски живот и обичаји у средњем веку (главне одлике хришћанства, ислама и јудаизма; сличности и разлике у веровањима и обичајима; обележавање верских празника, страхови средњовековног човека).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Верски живот и обичаји у новом веку и савременом добу (верски идентитет, реформација, атеизам, политизација религије).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Верски живот код Срба.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Војска, оружје и ратовање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Војска, оружје и рат кроз историју (војничка опрема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одећа, оклопи, штитови, оружје; родови војске, утицај технологије на начин ратовања, утицај природно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географских карактеристика терена на ратовање, увежбавање ратничких вештина, витешки турнири, мегдани, појава ватреног оружја; народна, професионална и најамничка војска, развој војне стратегије и тактике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појава генералштаба, униформе и војна одликовања; војно образовање, живот војника у рату и миру; снабдевање војске, санитет; жене у војсци; међународне конвенције о правилима ратовања, највеће војсковође).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Војска код Срба кроз историју (српска војска у средњем веку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опрема, начин ратовања; Срби у аустријској и османској војсци; војска устаничке Србије; војна организација у XIX и XX веку у српским државама; војна организација у југословенској држави; војно образовање; српске и југословенске војне униформе и одликовања, најзначајније војсковође).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Друштвени и породични живот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Друштвени живот од антике до данас (игре, гозбе, плес уз музику, позориште, трубадури, жонглери, путујући свирачи и забављачи; балови, опера, књижевне дружине и читалишта, концерти, биоскопи, игре на срећу, савремене музичке поткултуре, друштвене мреже).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Друштвени живот код Срба кроз историју (различити облици друштвених активности на селу и у граду; верски и државни празници и њихов значај; радни и нерадни дани, породичне светковине).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Породични односи од антике до данас (положај мушкарца, жене и детета, свадбени обичаји, однос према старијима, традиционални и модерни погледи на породицу).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Породични односи код Срба кроз историју.</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Село и град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Насеља у праисторији (примери Винче и Лепенског Вира).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Живот у античким градовима.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Живот у средњовековним градовима и селима у Европи и српским земљама (средњовековни замак; становање, начин градње, разлика у начину становања између села и града и између богатих и сиромашних; положај зависног становништва; хигијенски услови, опасност од епидемија...).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Живот у градовима и селима у новом веку и савременом добу (просторно и урбано планирање; индустријске четврти, радничка насеља и предграђа; боемске четврти; појава модерне инфраструктуре, проблем загађења, становање </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грејање, кућни апарати; оплемењивање стамбеног простора).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Живот у српским градовима и селима у XIX и XX веку (основни типови градских насеља; османски, средњоевропски и западноевропски утицаји; електрификација, јавни градски превоз; основни типови сеоских насеља; миграције село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град, разлике у становању код Срба: дворци, градске куће, конаци, сеоске куће; дворови и резиденције владара).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Образовање и васпитање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Образовање и васпитање у старом веку.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Образовање и васпитање у новом веку и савременом добу (појава штампарства и ширење писмености, улога цркве и државе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појава световног и обавезног образовања, уџбеници и наставна средства; положај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Образовање и васпитање код Срба (манастири као центри писмености и образовања; просветитељски рад у устаничкој Србији, улога образовања у развоју националног идентитета, оснивање световних школа, оснивање Лицеја, Велике школе и Београдског универзитета; школска слава, школовање женске деце; стипендирање ученика).</w:t>
            </w:r>
          </w:p>
        </w:tc>
      </w:tr>
      <w:tr w:rsidR="00E216EE" w:rsidRPr="00E216EE" w:rsidTr="00066F61">
        <w:trPr>
          <w:trHeight w:val="90"/>
          <w:tblCellSpacing w:w="0" w:type="auto"/>
        </w:trPr>
        <w:tc>
          <w:tcPr>
            <w:tcW w:w="3021" w:type="dxa"/>
            <w:vMerge w:val="restart"/>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Новац и банке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Новац као мера вредности, платежно средство и једно од обележја самосталности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Нумизматика као наука; постанак, развој и употреба кованог новца.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Новац у прошлости (материјали од којих је израђиван новац, представе и натписи на новцу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биљке, животиње, представе људи, религијске представе, симболи…; феномен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кварења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новца, фалсификовање новца).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Настанак и развој банака; појмови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штедња, трезор, кредит, камата, деоница, инфлација, дефлација; новац у савременом потрошачком друштву, безготовинско плаћање.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Новац у Србији некад и сад (историјат новца од средњег века до данас; динар као званична валута модерне Србије; мотиви на кованицама и новчаницама; настанак и развој Народне банке као прве финансијске институције у Србији).</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Грбови и заставе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Хералдика и вексилологија као помоћне историјске науке.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Улога и значај грбова и застава (као симбола државе, нације, владара, племићких породица, војске, града, установа, организација и друштава...; симболи на штитовима као начин распознавања ратника у антици и средњем веку; појава грбова у XII веку и настанак хералдичких правила; грбови на заставама, новцу, печатима, поштанским маркама, споменицима, шлемовима...; најчешћи хералдички симболи; појава првих застава у старом Риму; основни елементи застава).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Грбови и заставе у прошлости српског народа (порекло савременог српског грба и заставе, најчешћи хералдички симболи на грбовима српских средњовековних и нововековних држава и династија и властелинских породица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двоглави бели орао Немањића, Лазаревића, Карађорђевића, Обреновића и Петровића-Његоша, лав Бранковића и Петровића-Његоша, вук Балшића, љиљани Котроманића...).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Комуникације, путовања и туризам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Комуникације, путовања и туризам кроз историју (писмо као средство комуникације кроз време и простор, утицај трговине и војних похода на развој комуникација; ходочашћа, мисионари; значајни сајмови; развој поштанског, телеграфског, телефонског, воденог, железничког, аутомобилског и авионског саобраћаја; новине и новинарство, интернет, откривање нових дестинација, бање, културно-историјски локалитети, гостионице и хотели).</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Култура одевања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Култура одевања од антике до данас (материјали, начин производње,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Одевање код Срба кроз историју (материјали и тканине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кудеља, конопља, вуна, крзно, кожа, лан, свила; разлика у одевању код припадника различитих друштвених група и сталежа; разлика у одевању код Срба у Хабзбуршком и Османском царству; грађанско одело и европски узори у облачењу српског грађанског слоја; униформе војника и државних чиновника, лекара, цариника, професора Лицеја и гимназија у обновљеној Србији; развој текстилне индустрије у Србији; народна ношња, савремени начин одевања, утицај традиције).</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Култура исхране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Култура исхране од антике до данас (сакупљање и производња хране, лов и риболов; начини припремања и чувања хране, пиће, реконструкција могућег јеловника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двор, град, село, развој агротехничких мера; посни и мрсни циклуси; последице Великих географских открића на исхрану, конзумирање кафе и дувана, употреба источњачких зачина, понашање за столом, прибор за јело; кухињски апарати; ресторани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брзе хране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национална кухиња код Срба, утицаји других кухиња).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Брига о здрављу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Брига о здрављу од антике до данас (болести људи, утицај животних услова и хигијенских прилика на појаву болести; епидемије, развој медицине, лекови и лековито биље, здравствене установе; начини здравствене заштите и превентиве, хуманитарне организације).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Брига о здрављу код Срба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најпопуларнији спортови, аматерски и професионални спорт, модерне Олимпијске игре).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Спорт код Срба кроз историју (народне и пастирске игре, прва спортска друштва, оснивање Српског олимпијског клуба, учешће и успеси на међународним такмичењимa, спортска друштва и клубови; савремени спорт и спортски живот).</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379" w:type="dxa"/>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Фотографија, филм, радио и телевизија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 примери злоупотребе).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Фотографија, филм, радио и телевизија кроз историју (фотографска техника, филм као масовна забава и индустрија; неми и звучни филм; филмски фестивали и награде; оснивање радио-станица, појава телевизије; превласт телевизије над другим медијима у другој половини XX 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први српски филмови и биоскопи; почетак рада прве радио-станице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Радио Београда, јавна демонстрација телевизије на сајму у Београду, оснивање Телевизије Београд, кућни радио и ТВ апарати као показатељи животног стандарда).</w:t>
            </w:r>
          </w:p>
        </w:tc>
      </w:tr>
    </w:tbl>
    <w:bookmarkEnd w:id="81"/>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Програм је конципиран тако да су уз исходе дефинисане за крај разреда, дати и кључни појмови садржаја разврстани у предложене тематске целине. Од тринаест понуђених тема наставник ће на почетку школске године ученицима предложити седам, од којих ће они, као група, у складу са својим склоностима, изабрати четири. Свакој од четири теме које буду изабране треба посветити приближно исти број часова предвиђених планом наставе и учења.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Концепт наставе и учења засноване на исходима подразумева да ученици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споменици, музејске збирке, архивска грађа. Сви садржаји су дефинисани тако да су у функцији остваривања исхода предвиђених програмом.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ПЛАНИРАЊЕ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програма и достизању исхода мора се имати у виду да су садржаји, методе наставе и учења и активности ученика неодвојиви у наставном процесу. Да би ученици достигли предвиђене исходе и да би се остварио циљ програма,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одабрану тему, уважавајући циљ програма и дефинисане исходе. Редослед исхода не исказује њихову важност јер су сви од значаја за постизање циља програма. Између исхода постоји повезаност и остваривање једног исхода доприноси остваривању других исхода.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наставе и учења. Улога наставника је да прилагоди дати програм потребама конкретне групе ученика имајући у виду: састав групе и карактеристике ученика; наставне материјале које ће користити; наставна средства и медије којима школа располаже; ресурсе, могућности, као и потребе локалне средине у којој се школа налази. Полазећи од одабраних тема,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ОСТВАРИВАЊЕ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остваривању одабраних тема наставник треба да тежи комбиновању различитих метода рада (кратка предавања, гледање филмова, дискусије, анализа писаних извора и литературе, слика и фотографија...). Важно је да што више подстиче осамостаљивање ученика у прикупљању и сређивању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 Самостално истраживање ученика је најважније, без обзира на изабране методе рада. Наставникова је улога да организује наставу, пружи помоћ ученицима у раду (од давања информација до упућивања на изворе информација) и да подстиче њихова интересовања. Овај изборни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остваривању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Предложени исходи за теме: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Верски живот и обичаји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веровања од праисторије до савременог доба;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карактеристике обичаја и веровања у различитим периодима;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идентификуjе сличности и разлике у обичајима различитих верских заједница;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утицај веровања и обичаја на културно стваралаштво;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утицај и повезаност верских институција и верског живота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утицај и повезаност верских институција и верског живота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основне одлике верског живота и обичаја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Војска, оружје и ратовање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ратова и војне организације и технике од антике до савременог доба;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утицај научно-технолошких достигнућа на промене у начину ратовања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карактеристике развоја оружја и војне организације;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основна обележја војне организације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карактеристике ратовања у различитим периодима;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улогу појединца у рату (војсковођа, официра, регрута, цивила);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аргументовано дискутује о рату и његовим последицама на живот људи.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Друштвени и породични живот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основна обележја друштвеног живота од антике до данас;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основна обележја породичног живота од антике до данас;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друштвеног живота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породичног живота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карактеристике друштвеног и породичног живота у различитим периодима;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сличности и разлике у начину обележавања празника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сличности и разлике у друштвеном и породичном животу у прошлости и данас.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Село и град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основна обележја различитих типова насеља од праисторије до савременог доба;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значају настанка градова;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лоцира на историјској карти најзначајније античке, средњовековне и модерне градове у свету, Европи и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живота у граду у различитим историјским периодима (на примеру Атине, Рима, Цариграда, Венеције, Фиренце, Париза, Лондона, Берлина, Њујорка, Москве, Санкт Петербурга…);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живота у српским градовима у XIX и XX веку (на примеру Београда, Новог Сада, Ниша, Крагујевца...);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живота у српским селима у XIX и XX веку;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сличности и разлике у начину живота у српским градовима и селима у XIX и XX веку;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значај и последице развоја модерних градова;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образложи најважније узроке и последице миграција село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град;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разлике у начину становања између села и града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разлике у начину становања између припадника различитих друштвених слојева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Образовање и васпитање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образовања и васпитања од антике до савременог доба;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развој система образовања и васпитања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развој система образовања и васпитања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карактеристике образовања и васпитања у различитим периодима;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значају образовања и васпитања у животу људи;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критички процени међусобну условљеност степена привредног развитка и квалитета образовања.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Новац и банке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карактеристике и функције новца од антике до савременог доба;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улози и значају банака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историјата српског новца и банака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стечено знање о новцу и банкама у свакодневном животу.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Грбови и заставе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развоја грбова и застава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основна обележја развоја грбова и застава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значају грбова и застава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најчешће хералдичке симболе;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изглед и порекло савременог српског грба и заставе.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Комуникације, путовања и туризам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развој комуникација од праисторије до савременог доба;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упореди карактеристике комуникација у различитим периодима;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значају комуникација у животу људи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последице развоја модерних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утицају развоја комуникација на интеграцију сваке нације и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информације са историјске карте и повеже их са стеченим знањем о комуникацијама;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утицај комуникација на државе, народе и њихове културе.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Култура одевања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карактеристике културе одевања од антике до савременог доба;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основна обележја културе одевања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пореди начине одевања између села и града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пореди начине одевања између припадника различитих друштвених група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утицаје различитих култура на начин одевања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Култура исхране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утицаје различитих култура на начин исхране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упореди карактеристике исхране у различитим историјским периодима;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пореди културу исхране између села и града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пореди културу исхране између припадника различитих друштвених група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Брига о здрављу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развоја здравствене културе од антике до данас;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основна обележја развоја здравствене културе код Срба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различите методе лечења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повезаност степена економског и културног развитка и здравствене културе;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образложи значај хуманитарних организација и њиховог деловања.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Спорт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спорта од антике до савременог доба;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и значај спорта у људском друштву;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именује и опише спортске дисциплине заступљене на античким Олимпијским играма;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карактеристике спортских надметања у различитим периодима;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развој спортског живота код Срба.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Фотографија, филм, радио и телевизија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разреда ученик ће бити у стању 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развоја фотографије, филма, радија и телевизије кроз историју;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значају фотографије, филма, радија и телевизије у животу појединца и читавог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закључак о значају фотографије, филма, радија и телевизије као историјских извора;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развој фотографије, филма, радија и телевизије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последице развоја фотографије, филма, радија и телевизије.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остваривању програма наставницима може користити следећа литература: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М. Ацовић, </w:t>
      </w:r>
      <w:r w:rsidRPr="00E216EE">
        <w:rPr>
          <w:rFonts w:ascii="Arial" w:hAnsi="Arial" w:cs="Arial"/>
          <w:i/>
          <w:noProof w:val="0"/>
          <w:color w:val="000000"/>
          <w:sz w:val="22"/>
          <w:szCs w:val="22"/>
          <w:lang w:val="en-US"/>
        </w:rPr>
        <w:t>Хералдика и Срби</w:t>
      </w:r>
      <w:r w:rsidRPr="00E216EE">
        <w:rPr>
          <w:rFonts w:ascii="Arial" w:hAnsi="Arial" w:cs="Arial"/>
          <w:noProof w:val="0"/>
          <w:color w:val="000000"/>
          <w:sz w:val="22"/>
          <w:szCs w:val="22"/>
          <w:lang w:val="en-US"/>
        </w:rPr>
        <w:t>, Београд 2008.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Бабац, </w:t>
      </w:r>
      <w:r w:rsidRPr="00E216EE">
        <w:rPr>
          <w:rFonts w:ascii="Arial" w:hAnsi="Arial" w:cs="Arial"/>
          <w:i/>
          <w:noProof w:val="0"/>
          <w:color w:val="000000"/>
          <w:sz w:val="22"/>
          <w:szCs w:val="22"/>
          <w:lang w:val="en-US"/>
        </w:rPr>
        <w:t>Специјалне јединице југословенске војске у Априлском рату</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Бабац, Ч. Васић, М. Марковић, </w:t>
      </w:r>
      <w:r w:rsidRPr="00E216EE">
        <w:rPr>
          <w:rFonts w:ascii="Arial" w:hAnsi="Arial" w:cs="Arial"/>
          <w:i/>
          <w:noProof w:val="0"/>
          <w:color w:val="000000"/>
          <w:sz w:val="22"/>
          <w:szCs w:val="22"/>
          <w:lang w:val="en-US"/>
        </w:rPr>
        <w:t>Црногорска војска 1896</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1916</w:t>
      </w:r>
      <w:r w:rsidRPr="00E216EE">
        <w:rPr>
          <w:rFonts w:ascii="Arial" w:hAnsi="Arial" w:cs="Arial"/>
          <w:noProof w:val="0"/>
          <w:color w:val="000000"/>
          <w:sz w:val="22"/>
          <w:szCs w:val="22"/>
          <w:lang w:val="en-US"/>
        </w:rPr>
        <w:t>,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Бандић, </w:t>
      </w:r>
      <w:r w:rsidRPr="00E216EE">
        <w:rPr>
          <w:rFonts w:ascii="Arial" w:hAnsi="Arial" w:cs="Arial"/>
          <w:i/>
          <w:noProof w:val="0"/>
          <w:color w:val="000000"/>
          <w:sz w:val="22"/>
          <w:szCs w:val="22"/>
          <w:lang w:val="en-US"/>
        </w:rPr>
        <w:t>Народна религија Срба у 100 појмова</w:t>
      </w:r>
      <w:r w:rsidRPr="00E216EE">
        <w:rPr>
          <w:rFonts w:ascii="Arial" w:hAnsi="Arial" w:cs="Arial"/>
          <w:noProof w:val="0"/>
          <w:color w:val="000000"/>
          <w:sz w:val="22"/>
          <w:szCs w:val="22"/>
          <w:lang w:val="en-US"/>
        </w:rPr>
        <w:t>, Београд 2004.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Х. Г. Бек, </w:t>
      </w:r>
      <w:r w:rsidRPr="00E216EE">
        <w:rPr>
          <w:rFonts w:ascii="Arial" w:hAnsi="Arial" w:cs="Arial"/>
          <w:i/>
          <w:noProof w:val="0"/>
          <w:color w:val="000000"/>
          <w:sz w:val="22"/>
          <w:szCs w:val="22"/>
          <w:lang w:val="en-US"/>
        </w:rPr>
        <w:t>Византијски миленијум</w:t>
      </w:r>
      <w:r w:rsidRPr="00E216EE">
        <w:rPr>
          <w:rFonts w:ascii="Arial" w:hAnsi="Arial" w:cs="Arial"/>
          <w:noProof w:val="0"/>
          <w:color w:val="000000"/>
          <w:sz w:val="22"/>
          <w:szCs w:val="22"/>
          <w:lang w:val="en-US"/>
        </w:rPr>
        <w:t>, Београд 1998.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Л. Бреје, </w:t>
      </w:r>
      <w:r w:rsidRPr="00E216EE">
        <w:rPr>
          <w:rFonts w:ascii="Arial" w:hAnsi="Arial" w:cs="Arial"/>
          <w:i/>
          <w:noProof w:val="0"/>
          <w:color w:val="000000"/>
          <w:sz w:val="22"/>
          <w:szCs w:val="22"/>
          <w:lang w:val="en-US"/>
        </w:rPr>
        <w:t>Византијска цивилизација,</w:t>
      </w:r>
      <w:r w:rsidRPr="00E216EE">
        <w:rPr>
          <w:rFonts w:ascii="Arial" w:hAnsi="Arial" w:cs="Arial"/>
          <w:noProof w:val="0"/>
          <w:color w:val="000000"/>
          <w:sz w:val="22"/>
          <w:szCs w:val="22"/>
          <w:lang w:val="en-US"/>
        </w:rPr>
        <w:t xml:space="preserve"> Београд 1976.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А-М. Битен, </w:t>
      </w:r>
      <w:r w:rsidRPr="00E216EE">
        <w:rPr>
          <w:rFonts w:ascii="Arial" w:hAnsi="Arial" w:cs="Arial"/>
          <w:i/>
          <w:noProof w:val="0"/>
          <w:color w:val="000000"/>
          <w:sz w:val="22"/>
          <w:szCs w:val="22"/>
          <w:lang w:val="en-US"/>
        </w:rPr>
        <w:t>Стара Грчка</w:t>
      </w:r>
      <w:r w:rsidRPr="00E216EE">
        <w:rPr>
          <w:rFonts w:ascii="Arial" w:hAnsi="Arial" w:cs="Arial"/>
          <w:noProof w:val="0"/>
          <w:color w:val="000000"/>
          <w:sz w:val="22"/>
          <w:szCs w:val="22"/>
          <w:lang w:val="en-US"/>
        </w:rPr>
        <w:t>, Београд 2010.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 Бикић, </w:t>
      </w:r>
      <w:r w:rsidRPr="00E216EE">
        <w:rPr>
          <w:rFonts w:ascii="Arial" w:hAnsi="Arial" w:cs="Arial"/>
          <w:i/>
          <w:noProof w:val="0"/>
          <w:color w:val="000000"/>
          <w:sz w:val="22"/>
          <w:szCs w:val="22"/>
          <w:lang w:val="en-US"/>
        </w:rPr>
        <w:t>Средњовековно село</w:t>
      </w:r>
      <w:r w:rsidRPr="00E216EE">
        <w:rPr>
          <w:rFonts w:ascii="Arial" w:hAnsi="Arial" w:cs="Arial"/>
          <w:noProof w:val="0"/>
          <w:color w:val="000000"/>
          <w:sz w:val="22"/>
          <w:szCs w:val="22"/>
          <w:lang w:val="en-US"/>
        </w:rPr>
        <w:t>,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Благојевић, </w:t>
      </w:r>
      <w:r w:rsidRPr="00E216EE">
        <w:rPr>
          <w:rFonts w:ascii="Arial" w:hAnsi="Arial" w:cs="Arial"/>
          <w:i/>
          <w:noProof w:val="0"/>
          <w:color w:val="000000"/>
          <w:sz w:val="22"/>
          <w:szCs w:val="22"/>
          <w:lang w:val="en-US"/>
        </w:rPr>
        <w:t>Земљорадња у средњовековној Србији</w:t>
      </w:r>
      <w:r w:rsidRPr="00E216EE">
        <w:rPr>
          <w:rFonts w:ascii="Arial" w:hAnsi="Arial" w:cs="Arial"/>
          <w:noProof w:val="0"/>
          <w:color w:val="000000"/>
          <w:sz w:val="22"/>
          <w:szCs w:val="22"/>
          <w:lang w:val="en-US"/>
        </w:rPr>
        <w:t>, Београд 2004.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Благојевић, </w:t>
      </w:r>
      <w:r w:rsidRPr="00E216EE">
        <w:rPr>
          <w:rFonts w:ascii="Arial" w:hAnsi="Arial" w:cs="Arial"/>
          <w:i/>
          <w:noProof w:val="0"/>
          <w:color w:val="000000"/>
          <w:sz w:val="22"/>
          <w:szCs w:val="22"/>
          <w:lang w:val="en-US"/>
        </w:rPr>
        <w:t>Србија у доба Немањића</w:t>
      </w:r>
      <w:r w:rsidRPr="00E216EE">
        <w:rPr>
          <w:rFonts w:ascii="Arial" w:hAnsi="Arial" w:cs="Arial"/>
          <w:noProof w:val="0"/>
          <w:color w:val="000000"/>
          <w:sz w:val="22"/>
          <w:szCs w:val="22"/>
          <w:lang w:val="en-US"/>
        </w:rPr>
        <w:t>, Београд 1989.</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 Бојанин, </w:t>
      </w:r>
      <w:r w:rsidRPr="00E216EE">
        <w:rPr>
          <w:rFonts w:ascii="Arial" w:hAnsi="Arial" w:cs="Arial"/>
          <w:i/>
          <w:noProof w:val="0"/>
          <w:color w:val="000000"/>
          <w:sz w:val="22"/>
          <w:szCs w:val="22"/>
          <w:lang w:val="en-US"/>
        </w:rPr>
        <w:t>Забаве и светковине у средњовековној Србији</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од краја XII до краја XV века</w:t>
      </w:r>
      <w:r w:rsidRPr="00E216EE">
        <w:rPr>
          <w:rFonts w:ascii="Arial" w:hAnsi="Arial" w:cs="Arial"/>
          <w:noProof w:val="0"/>
          <w:color w:val="000000"/>
          <w:sz w:val="22"/>
          <w:szCs w:val="22"/>
          <w:lang w:val="en-US"/>
        </w:rPr>
        <w:t>), Београд 2005.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 Браун, </w:t>
      </w:r>
      <w:r w:rsidRPr="00E216EE">
        <w:rPr>
          <w:rFonts w:ascii="Arial" w:hAnsi="Arial" w:cs="Arial"/>
          <w:i/>
          <w:noProof w:val="0"/>
          <w:color w:val="000000"/>
          <w:sz w:val="22"/>
          <w:szCs w:val="22"/>
          <w:lang w:val="en-US"/>
        </w:rPr>
        <w:t>Тело и друштво</w:t>
      </w:r>
      <w:r w:rsidRPr="00E216EE">
        <w:rPr>
          <w:rFonts w:ascii="Arial" w:hAnsi="Arial" w:cs="Arial"/>
          <w:noProof w:val="0"/>
          <w:color w:val="000000"/>
          <w:sz w:val="22"/>
          <w:szCs w:val="22"/>
          <w:lang w:val="en-US"/>
        </w:rPr>
        <w:t>, Београд 2012.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Ђ. Бубало, </w:t>
      </w:r>
      <w:r w:rsidRPr="00E216EE">
        <w:rPr>
          <w:rFonts w:ascii="Arial" w:hAnsi="Arial" w:cs="Arial"/>
          <w:i/>
          <w:noProof w:val="0"/>
          <w:color w:val="000000"/>
          <w:sz w:val="22"/>
          <w:szCs w:val="22"/>
          <w:lang w:val="en-US"/>
        </w:rPr>
        <w:t>Писана реч у српском средњем веку</w:t>
      </w:r>
      <w:r w:rsidRPr="00E216EE">
        <w:rPr>
          <w:rFonts w:ascii="Arial" w:hAnsi="Arial" w:cs="Arial"/>
          <w:noProof w:val="0"/>
          <w:color w:val="000000"/>
          <w:sz w:val="22"/>
          <w:szCs w:val="22"/>
          <w:lang w:val="en-US"/>
        </w:rPr>
        <w:t>, Београд 2009.</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 Бухари, </w:t>
      </w:r>
      <w:r w:rsidRPr="00E216EE">
        <w:rPr>
          <w:rFonts w:ascii="Arial" w:hAnsi="Arial" w:cs="Arial"/>
          <w:i/>
          <w:noProof w:val="0"/>
          <w:color w:val="000000"/>
          <w:sz w:val="22"/>
          <w:szCs w:val="22"/>
          <w:lang w:val="en-US"/>
        </w:rPr>
        <w:t>Наполеонова гардијска коњица</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 Веселиновић, Р. Љушић, </w:t>
      </w:r>
      <w:r w:rsidRPr="00E216EE">
        <w:rPr>
          <w:rFonts w:ascii="Arial" w:hAnsi="Arial" w:cs="Arial"/>
          <w:i/>
          <w:noProof w:val="0"/>
          <w:color w:val="000000"/>
          <w:sz w:val="22"/>
          <w:szCs w:val="22"/>
          <w:lang w:val="en-US"/>
        </w:rPr>
        <w:t>Српске династије</w:t>
      </w:r>
      <w:r w:rsidRPr="00E216EE">
        <w:rPr>
          <w:rFonts w:ascii="Arial" w:hAnsi="Arial" w:cs="Arial"/>
          <w:noProof w:val="0"/>
          <w:color w:val="000000"/>
          <w:sz w:val="22"/>
          <w:szCs w:val="22"/>
          <w:lang w:val="en-US"/>
        </w:rPr>
        <w:t>, Нови Сад 2001.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 Вилар, </w:t>
      </w:r>
      <w:r w:rsidRPr="00E216EE">
        <w:rPr>
          <w:rFonts w:ascii="Arial" w:hAnsi="Arial" w:cs="Arial"/>
          <w:i/>
          <w:noProof w:val="0"/>
          <w:color w:val="000000"/>
          <w:sz w:val="22"/>
          <w:szCs w:val="22"/>
          <w:lang w:val="en-US"/>
        </w:rPr>
        <w:t>Злато и новац у повијести 1450</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1920</w:t>
      </w:r>
      <w:r w:rsidRPr="00E216EE">
        <w:rPr>
          <w:rFonts w:ascii="Arial" w:hAnsi="Arial" w:cs="Arial"/>
          <w:noProof w:val="0"/>
          <w:color w:val="000000"/>
          <w:sz w:val="22"/>
          <w:szCs w:val="22"/>
          <w:lang w:val="en-US"/>
        </w:rPr>
        <w:t>, Београд 1990.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 Вулетић, Ј. Мијаиловић, </w:t>
      </w:r>
      <w:r w:rsidRPr="00E216EE">
        <w:rPr>
          <w:rFonts w:ascii="Arial" w:hAnsi="Arial" w:cs="Arial"/>
          <w:i/>
          <w:noProof w:val="0"/>
          <w:color w:val="000000"/>
          <w:sz w:val="22"/>
          <w:szCs w:val="22"/>
          <w:lang w:val="en-US"/>
        </w:rPr>
        <w:t>Између посела и балова. Живот у Србији у 19. веку</w:t>
      </w:r>
      <w:r w:rsidRPr="00E216EE">
        <w:rPr>
          <w:rFonts w:ascii="Arial" w:hAnsi="Arial" w:cs="Arial"/>
          <w:noProof w:val="0"/>
          <w:color w:val="000000"/>
          <w:sz w:val="22"/>
          <w:szCs w:val="22"/>
          <w:lang w:val="en-US"/>
        </w:rPr>
        <w:t>, Београд 2005.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 Вучетић, </w:t>
      </w:r>
      <w:r w:rsidRPr="00E216EE">
        <w:rPr>
          <w:rFonts w:ascii="Arial" w:hAnsi="Arial" w:cs="Arial"/>
          <w:i/>
          <w:noProof w:val="0"/>
          <w:color w:val="000000"/>
          <w:sz w:val="22"/>
          <w:szCs w:val="22"/>
          <w:lang w:val="en-US"/>
        </w:rPr>
        <w:t>Престоница независне Србије</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1878</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1918</w:t>
      </w:r>
      <w:r w:rsidRPr="00E216EE">
        <w:rPr>
          <w:rFonts w:ascii="Arial" w:hAnsi="Arial" w:cs="Arial"/>
          <w:noProof w:val="0"/>
          <w:color w:val="000000"/>
          <w:sz w:val="22"/>
          <w:szCs w:val="22"/>
          <w:lang w:val="en-US"/>
        </w:rPr>
        <w:t>), Београд 2008.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Џ. Голдберг, Д. Џ. Рејнер, </w:t>
      </w:r>
      <w:r w:rsidRPr="00E216EE">
        <w:rPr>
          <w:rFonts w:ascii="Arial" w:hAnsi="Arial" w:cs="Arial"/>
          <w:i/>
          <w:noProof w:val="0"/>
          <w:color w:val="000000"/>
          <w:sz w:val="22"/>
          <w:szCs w:val="22"/>
          <w:lang w:val="en-US"/>
        </w:rPr>
        <w:t xml:space="preserve">Јевреји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Историја и религија</w:t>
      </w:r>
      <w:r w:rsidRPr="00E216EE">
        <w:rPr>
          <w:rFonts w:ascii="Arial" w:hAnsi="Arial" w:cs="Arial"/>
          <w:noProof w:val="0"/>
          <w:color w:val="000000"/>
          <w:sz w:val="22"/>
          <w:szCs w:val="22"/>
          <w:lang w:val="en-US"/>
        </w:rPr>
        <w:t>, Београд 2003.</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 Гравет, </w:t>
      </w:r>
      <w:r w:rsidRPr="00E216EE">
        <w:rPr>
          <w:rFonts w:ascii="Arial" w:hAnsi="Arial" w:cs="Arial"/>
          <w:i/>
          <w:noProof w:val="0"/>
          <w:color w:val="000000"/>
          <w:sz w:val="22"/>
          <w:szCs w:val="22"/>
          <w:lang w:val="en-US"/>
        </w:rPr>
        <w:t>Витезови</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 Дворник, </w:t>
      </w:r>
      <w:r w:rsidRPr="00E216EE">
        <w:rPr>
          <w:rFonts w:ascii="Arial" w:hAnsi="Arial" w:cs="Arial"/>
          <w:i/>
          <w:noProof w:val="0"/>
          <w:color w:val="000000"/>
          <w:sz w:val="22"/>
          <w:szCs w:val="22"/>
          <w:lang w:val="en-US"/>
        </w:rPr>
        <w:t>Словени у европској историји и цивилизацији</w:t>
      </w:r>
      <w:r w:rsidRPr="00E216EE">
        <w:rPr>
          <w:rFonts w:ascii="Arial" w:hAnsi="Arial" w:cs="Arial"/>
          <w:noProof w:val="0"/>
          <w:color w:val="000000"/>
          <w:sz w:val="22"/>
          <w:szCs w:val="22"/>
          <w:lang w:val="en-US"/>
        </w:rPr>
        <w:t>, Београд 2001.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Ж. Делимо, </w:t>
      </w:r>
      <w:r w:rsidRPr="00E216EE">
        <w:rPr>
          <w:rFonts w:ascii="Arial" w:hAnsi="Arial" w:cs="Arial"/>
          <w:i/>
          <w:noProof w:val="0"/>
          <w:color w:val="000000"/>
          <w:sz w:val="22"/>
          <w:szCs w:val="22"/>
          <w:lang w:val="en-US"/>
        </w:rPr>
        <w:t>Цивилизација Ренесансе</w:t>
      </w:r>
      <w:r w:rsidRPr="00E216EE">
        <w:rPr>
          <w:rFonts w:ascii="Arial" w:hAnsi="Arial" w:cs="Arial"/>
          <w:noProof w:val="0"/>
          <w:color w:val="000000"/>
          <w:sz w:val="22"/>
          <w:szCs w:val="22"/>
          <w:lang w:val="en-US"/>
        </w:rPr>
        <w:t>, Ср. Карловци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 Сад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Ж. Диби, </w:t>
      </w:r>
      <w:r w:rsidRPr="00E216EE">
        <w:rPr>
          <w:rFonts w:ascii="Arial" w:hAnsi="Arial" w:cs="Arial"/>
          <w:i/>
          <w:noProof w:val="0"/>
          <w:color w:val="000000"/>
          <w:sz w:val="22"/>
          <w:szCs w:val="22"/>
          <w:lang w:val="en-US"/>
        </w:rPr>
        <w:t>Време катедрала</w:t>
      </w:r>
      <w:r w:rsidRPr="00E216EE">
        <w:rPr>
          <w:rFonts w:ascii="Arial" w:hAnsi="Arial" w:cs="Arial"/>
          <w:noProof w:val="0"/>
          <w:color w:val="000000"/>
          <w:sz w:val="22"/>
          <w:szCs w:val="22"/>
          <w:lang w:val="en-US"/>
        </w:rPr>
        <w:t>, Ср. Карловци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 Сад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 Димитријевић, </w:t>
      </w:r>
      <w:r w:rsidRPr="00E216EE">
        <w:rPr>
          <w:rFonts w:ascii="Arial" w:hAnsi="Arial" w:cs="Arial"/>
          <w:i/>
          <w:noProof w:val="0"/>
          <w:color w:val="000000"/>
          <w:sz w:val="22"/>
          <w:szCs w:val="22"/>
          <w:lang w:val="en-US"/>
        </w:rPr>
        <w:t>Средњовековни српски новац</w:t>
      </w:r>
      <w:r w:rsidRPr="00E216EE">
        <w:rPr>
          <w:rFonts w:ascii="Arial" w:hAnsi="Arial" w:cs="Arial"/>
          <w:noProof w:val="0"/>
          <w:color w:val="000000"/>
          <w:sz w:val="22"/>
          <w:szCs w:val="22"/>
          <w:lang w:val="en-US"/>
        </w:rPr>
        <w:t>, Београд 1997.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Љ. Димић, </w:t>
      </w:r>
      <w:r w:rsidRPr="00E216EE">
        <w:rPr>
          <w:rFonts w:ascii="Arial" w:hAnsi="Arial" w:cs="Arial"/>
          <w:i/>
          <w:noProof w:val="0"/>
          <w:color w:val="000000"/>
          <w:sz w:val="22"/>
          <w:szCs w:val="22"/>
          <w:lang w:val="en-US"/>
        </w:rPr>
        <w:t>Културна политика у Краљевини Југославији 1918</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1941</w:t>
      </w:r>
      <w:r w:rsidRPr="00E216EE">
        <w:rPr>
          <w:rFonts w:ascii="Arial" w:hAnsi="Arial" w:cs="Arial"/>
          <w:noProof w:val="0"/>
          <w:color w:val="000000"/>
          <w:sz w:val="22"/>
          <w:szCs w:val="22"/>
          <w:lang w:val="en-US"/>
        </w:rPr>
        <w:t>, I</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III, Београд 1996.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 Ђуровић, </w:t>
      </w:r>
      <w:r w:rsidRPr="00E216EE">
        <w:rPr>
          <w:rFonts w:ascii="Arial" w:hAnsi="Arial" w:cs="Arial"/>
          <w:i/>
          <w:noProof w:val="0"/>
          <w:color w:val="000000"/>
          <w:sz w:val="22"/>
          <w:szCs w:val="22"/>
          <w:lang w:val="en-US"/>
        </w:rPr>
        <w:t>Модернизација образовања у Краљевини Србији 1905</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1914</w:t>
      </w:r>
      <w:r w:rsidRPr="00E216EE">
        <w:rPr>
          <w:rFonts w:ascii="Arial" w:hAnsi="Arial" w:cs="Arial"/>
          <w:noProof w:val="0"/>
          <w:color w:val="000000"/>
          <w:sz w:val="22"/>
          <w:szCs w:val="22"/>
          <w:lang w:val="en-US"/>
        </w:rPr>
        <w:t>, Београд 2004.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Џ. Л. Еспозито, </w:t>
      </w:r>
      <w:r w:rsidRPr="00E216EE">
        <w:rPr>
          <w:rFonts w:ascii="Arial" w:hAnsi="Arial" w:cs="Arial"/>
          <w:i/>
          <w:noProof w:val="0"/>
          <w:color w:val="000000"/>
          <w:sz w:val="22"/>
          <w:szCs w:val="22"/>
          <w:lang w:val="en-US"/>
        </w:rPr>
        <w:t>Оксфордска историја ислама</w:t>
      </w:r>
      <w:r w:rsidRPr="00E216EE">
        <w:rPr>
          <w:rFonts w:ascii="Arial" w:hAnsi="Arial" w:cs="Arial"/>
          <w:noProof w:val="0"/>
          <w:color w:val="000000"/>
          <w:sz w:val="22"/>
          <w:szCs w:val="22"/>
          <w:lang w:val="en-US"/>
        </w:rPr>
        <w:t>, Београд 2002.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Ж. Жерне, </w:t>
      </w:r>
      <w:r w:rsidRPr="00E216EE">
        <w:rPr>
          <w:rFonts w:ascii="Arial" w:hAnsi="Arial" w:cs="Arial"/>
          <w:i/>
          <w:noProof w:val="0"/>
          <w:color w:val="000000"/>
          <w:sz w:val="22"/>
          <w:szCs w:val="22"/>
          <w:lang w:val="en-US"/>
        </w:rPr>
        <w:t>Кинески свет</w:t>
      </w:r>
      <w:r w:rsidRPr="00E216EE">
        <w:rPr>
          <w:rFonts w:ascii="Arial" w:hAnsi="Arial" w:cs="Arial"/>
          <w:noProof w:val="0"/>
          <w:color w:val="000000"/>
          <w:sz w:val="22"/>
          <w:szCs w:val="22"/>
          <w:lang w:val="en-US"/>
        </w:rPr>
        <w:t>,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 Зиројевић, </w:t>
      </w:r>
      <w:r w:rsidRPr="00E216EE">
        <w:rPr>
          <w:rFonts w:ascii="Arial" w:hAnsi="Arial" w:cs="Arial"/>
          <w:i/>
          <w:noProof w:val="0"/>
          <w:color w:val="000000"/>
          <w:sz w:val="22"/>
          <w:szCs w:val="22"/>
          <w:lang w:val="en-US"/>
        </w:rPr>
        <w:t>Србија под турском влашћу (1459</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1804)</w:t>
      </w:r>
      <w:r w:rsidRPr="00E216EE">
        <w:rPr>
          <w:rFonts w:ascii="Arial" w:hAnsi="Arial" w:cs="Arial"/>
          <w:noProof w:val="0"/>
          <w:color w:val="000000"/>
          <w:sz w:val="22"/>
          <w:szCs w:val="22"/>
          <w:lang w:val="en-US"/>
        </w:rPr>
        <w:t>,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Историја приватног живота</w:t>
      </w:r>
      <w:r w:rsidRPr="00E216EE">
        <w:rPr>
          <w:rFonts w:ascii="Arial" w:hAnsi="Arial" w:cs="Arial"/>
          <w:noProof w:val="0"/>
          <w:color w:val="000000"/>
          <w:sz w:val="22"/>
          <w:szCs w:val="22"/>
          <w:lang w:val="en-US"/>
        </w:rPr>
        <w:t>, I-V, приредили Ф. Аријес и Ж. Диби, Београд 2000</w:t>
      </w:r>
      <w:r>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2004.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Јовановић-Стојимировић, </w:t>
      </w:r>
      <w:r w:rsidRPr="00E216EE">
        <w:rPr>
          <w:rFonts w:ascii="Arial" w:hAnsi="Arial" w:cs="Arial"/>
          <w:i/>
          <w:noProof w:val="0"/>
          <w:color w:val="000000"/>
          <w:sz w:val="22"/>
          <w:szCs w:val="22"/>
          <w:lang w:val="en-US"/>
        </w:rPr>
        <w:t>Силуете старог Београда</w:t>
      </w:r>
      <w:r w:rsidRPr="00E216EE">
        <w:rPr>
          <w:rFonts w:ascii="Arial" w:hAnsi="Arial" w:cs="Arial"/>
          <w:noProof w:val="0"/>
          <w:color w:val="000000"/>
          <w:sz w:val="22"/>
          <w:szCs w:val="22"/>
          <w:lang w:val="en-US"/>
        </w:rPr>
        <w:t>, Београд 2008.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 Калић, </w:t>
      </w:r>
      <w:r w:rsidRPr="00E216EE">
        <w:rPr>
          <w:rFonts w:ascii="Arial" w:hAnsi="Arial" w:cs="Arial"/>
          <w:i/>
          <w:noProof w:val="0"/>
          <w:color w:val="000000"/>
          <w:sz w:val="22"/>
          <w:szCs w:val="22"/>
          <w:lang w:val="en-US"/>
        </w:rPr>
        <w:t>Срби у позном средњем веку</w:t>
      </w:r>
      <w:r w:rsidRPr="00E216EE">
        <w:rPr>
          <w:rFonts w:ascii="Arial" w:hAnsi="Arial" w:cs="Arial"/>
          <w:noProof w:val="0"/>
          <w:color w:val="000000"/>
          <w:sz w:val="22"/>
          <w:szCs w:val="22"/>
          <w:lang w:val="en-US"/>
        </w:rPr>
        <w:t>, Београд 2001.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Косановић, </w:t>
      </w:r>
      <w:r w:rsidRPr="00E216EE">
        <w:rPr>
          <w:rFonts w:ascii="Arial" w:hAnsi="Arial" w:cs="Arial"/>
          <w:i/>
          <w:noProof w:val="0"/>
          <w:color w:val="000000"/>
          <w:sz w:val="22"/>
          <w:szCs w:val="22"/>
          <w:lang w:val="en-US"/>
        </w:rPr>
        <w:t>Почеци кинематографије на тлу Југославије 1896</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1918</w:t>
      </w:r>
      <w:r w:rsidRPr="00E216EE">
        <w:rPr>
          <w:rFonts w:ascii="Arial" w:hAnsi="Arial" w:cs="Arial"/>
          <w:noProof w:val="0"/>
          <w:color w:val="000000"/>
          <w:sz w:val="22"/>
          <w:szCs w:val="22"/>
          <w:lang w:val="en-US"/>
        </w:rPr>
        <w:t>, Београд 1985.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Ж. Ле Гоф, </w:t>
      </w:r>
      <w:r w:rsidRPr="00E216EE">
        <w:rPr>
          <w:rFonts w:ascii="Arial" w:hAnsi="Arial" w:cs="Arial"/>
          <w:i/>
          <w:noProof w:val="0"/>
          <w:color w:val="000000"/>
          <w:sz w:val="22"/>
          <w:szCs w:val="22"/>
          <w:lang w:val="en-US"/>
        </w:rPr>
        <w:t>Средњовековна цивилизација Западне Европе,</w:t>
      </w:r>
      <w:r w:rsidRPr="00E216EE">
        <w:rPr>
          <w:rFonts w:ascii="Arial" w:hAnsi="Arial" w:cs="Arial"/>
          <w:noProof w:val="0"/>
          <w:color w:val="000000"/>
          <w:sz w:val="22"/>
          <w:szCs w:val="22"/>
          <w:lang w:val="en-US"/>
        </w:rPr>
        <w:t xml:space="preserve"> Београд, 1974.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Лексикон српског средњег века</w:t>
      </w:r>
      <w:r w:rsidRPr="00E216EE">
        <w:rPr>
          <w:rFonts w:ascii="Arial" w:hAnsi="Arial" w:cs="Arial"/>
          <w:noProof w:val="0"/>
          <w:color w:val="000000"/>
          <w:sz w:val="22"/>
          <w:szCs w:val="22"/>
          <w:lang w:val="en-US"/>
        </w:rPr>
        <w:t>, приредили С. Ћирковић и Р. Михаљчић, Београд 1999.</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Џ. Линч, </w:t>
      </w:r>
      <w:r w:rsidRPr="00E216EE">
        <w:rPr>
          <w:rFonts w:ascii="Arial" w:hAnsi="Arial" w:cs="Arial"/>
          <w:i/>
          <w:noProof w:val="0"/>
          <w:color w:val="000000"/>
          <w:sz w:val="22"/>
          <w:szCs w:val="22"/>
          <w:lang w:val="en-US"/>
        </w:rPr>
        <w:t>Историја средњовековне цркве</w:t>
      </w:r>
      <w:r w:rsidRPr="00E216EE">
        <w:rPr>
          <w:rFonts w:ascii="Arial" w:hAnsi="Arial" w:cs="Arial"/>
          <w:noProof w:val="0"/>
          <w:color w:val="000000"/>
          <w:sz w:val="22"/>
          <w:szCs w:val="22"/>
          <w:lang w:val="en-US"/>
        </w:rPr>
        <w:t>, Београд 1999.</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Џ. Макманерс, </w:t>
      </w:r>
      <w:r w:rsidRPr="00E216EE">
        <w:rPr>
          <w:rFonts w:ascii="Arial" w:hAnsi="Arial" w:cs="Arial"/>
          <w:i/>
          <w:noProof w:val="0"/>
          <w:color w:val="000000"/>
          <w:sz w:val="22"/>
          <w:szCs w:val="22"/>
          <w:lang w:val="en-US"/>
        </w:rPr>
        <w:t>Оксфордска историја хришћанства</w:t>
      </w:r>
      <w:r w:rsidRPr="00E216EE">
        <w:rPr>
          <w:rFonts w:ascii="Arial" w:hAnsi="Arial" w:cs="Arial"/>
          <w:noProof w:val="0"/>
          <w:color w:val="000000"/>
          <w:sz w:val="22"/>
          <w:szCs w:val="22"/>
          <w:lang w:val="en-US"/>
        </w:rPr>
        <w:t>, I</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II, Београд 2004</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2005.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 Марјановић-Душанић, </w:t>
      </w:r>
      <w:r w:rsidRPr="00E216EE">
        <w:rPr>
          <w:rFonts w:ascii="Arial" w:hAnsi="Arial" w:cs="Arial"/>
          <w:i/>
          <w:noProof w:val="0"/>
          <w:color w:val="000000"/>
          <w:sz w:val="22"/>
          <w:szCs w:val="22"/>
          <w:lang w:val="en-US"/>
        </w:rPr>
        <w:t>Свети краљ,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 Марјановић-Душанић</w:t>
      </w:r>
      <w:r w:rsidRPr="00E216EE">
        <w:rPr>
          <w:rFonts w:ascii="Arial" w:hAnsi="Arial" w:cs="Arial"/>
          <w:i/>
          <w:noProof w:val="0"/>
          <w:color w:val="000000"/>
          <w:sz w:val="22"/>
          <w:szCs w:val="22"/>
          <w:lang w:val="en-US"/>
        </w:rPr>
        <w:t>, Свето и пропадљиво, Београд 2017.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 J. Марковић, </w:t>
      </w:r>
      <w:r w:rsidRPr="00E216EE">
        <w:rPr>
          <w:rFonts w:ascii="Arial" w:hAnsi="Arial" w:cs="Arial"/>
          <w:i/>
          <w:noProof w:val="0"/>
          <w:color w:val="000000"/>
          <w:sz w:val="22"/>
          <w:szCs w:val="22"/>
          <w:lang w:val="en-US"/>
        </w:rPr>
        <w:t>Београд 1918</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1941</w:t>
      </w:r>
      <w:r w:rsidRPr="00E216EE">
        <w:rPr>
          <w:rFonts w:ascii="Arial" w:hAnsi="Arial" w:cs="Arial"/>
          <w:noProof w:val="0"/>
          <w:color w:val="000000"/>
          <w:sz w:val="22"/>
          <w:szCs w:val="22"/>
          <w:lang w:val="en-US"/>
        </w:rPr>
        <w:t>, Београд 1992.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 J. Марковић, </w:t>
      </w:r>
      <w:r w:rsidRPr="00E216EE">
        <w:rPr>
          <w:rFonts w:ascii="Arial" w:hAnsi="Arial" w:cs="Arial"/>
          <w:i/>
          <w:noProof w:val="0"/>
          <w:color w:val="000000"/>
          <w:sz w:val="22"/>
          <w:szCs w:val="22"/>
          <w:lang w:val="en-US"/>
        </w:rPr>
        <w:t>Београд између Истока и Запада 1948</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1965</w:t>
      </w:r>
      <w:r w:rsidRPr="00E216EE">
        <w:rPr>
          <w:rFonts w:ascii="Arial" w:hAnsi="Arial" w:cs="Arial"/>
          <w:noProof w:val="0"/>
          <w:color w:val="000000"/>
          <w:sz w:val="22"/>
          <w:szCs w:val="22"/>
          <w:lang w:val="en-US"/>
        </w:rPr>
        <w:t>, Београд 1996.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 J. Марковић, </w:t>
      </w:r>
      <w:r w:rsidRPr="00E216EE">
        <w:rPr>
          <w:rFonts w:ascii="Arial" w:hAnsi="Arial" w:cs="Arial"/>
          <w:i/>
          <w:noProof w:val="0"/>
          <w:color w:val="000000"/>
          <w:sz w:val="22"/>
          <w:szCs w:val="22"/>
          <w:lang w:val="en-US"/>
        </w:rPr>
        <w:t>Трајност и промена. Друштвена историја социјалистичке свакодневице у Југославији и Србији</w:t>
      </w:r>
      <w:r w:rsidRPr="00E216EE">
        <w:rPr>
          <w:rFonts w:ascii="Arial" w:hAnsi="Arial" w:cs="Arial"/>
          <w:noProof w:val="0"/>
          <w:color w:val="000000"/>
          <w:sz w:val="22"/>
          <w:szCs w:val="22"/>
          <w:lang w:val="en-US"/>
        </w:rPr>
        <w:t>,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Милићевић, </w:t>
      </w:r>
      <w:r w:rsidRPr="00E216EE">
        <w:rPr>
          <w:rFonts w:ascii="Arial" w:hAnsi="Arial" w:cs="Arial"/>
          <w:i/>
          <w:noProof w:val="0"/>
          <w:color w:val="000000"/>
          <w:sz w:val="22"/>
          <w:szCs w:val="22"/>
          <w:lang w:val="en-US"/>
        </w:rPr>
        <w:t>Грб Србије: развој кроз историју</w:t>
      </w:r>
      <w:r w:rsidRPr="00E216EE">
        <w:rPr>
          <w:rFonts w:ascii="Arial" w:hAnsi="Arial" w:cs="Arial"/>
          <w:noProof w:val="0"/>
          <w:color w:val="000000"/>
          <w:sz w:val="22"/>
          <w:szCs w:val="22"/>
          <w:lang w:val="en-US"/>
        </w:rPr>
        <w:t>, Београд 1995.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Ј. Миодраговић, </w:t>
      </w:r>
      <w:r w:rsidRPr="00E216EE">
        <w:rPr>
          <w:rFonts w:ascii="Arial" w:hAnsi="Arial" w:cs="Arial"/>
          <w:i/>
          <w:noProof w:val="0"/>
          <w:color w:val="000000"/>
          <w:sz w:val="22"/>
          <w:szCs w:val="22"/>
          <w:lang w:val="en-US"/>
        </w:rPr>
        <w:t>Народна педагогија у Срба или како наш народ подиже пород свој</w:t>
      </w:r>
      <w:r w:rsidRPr="00E216EE">
        <w:rPr>
          <w:rFonts w:ascii="Arial" w:hAnsi="Arial" w:cs="Arial"/>
          <w:noProof w:val="0"/>
          <w:color w:val="000000"/>
          <w:sz w:val="22"/>
          <w:szCs w:val="22"/>
          <w:lang w:val="en-US"/>
        </w:rPr>
        <w:t>, Београд 1914.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Мрђеновић, А. Палавестра, Д. Спасић, </w:t>
      </w:r>
      <w:r w:rsidRPr="00E216EE">
        <w:rPr>
          <w:rFonts w:ascii="Arial" w:hAnsi="Arial" w:cs="Arial"/>
          <w:i/>
          <w:noProof w:val="0"/>
          <w:color w:val="000000"/>
          <w:sz w:val="22"/>
          <w:szCs w:val="22"/>
          <w:lang w:val="en-US"/>
        </w:rPr>
        <w:t>Родословне таблице и грбови српских династија и властеле</w:t>
      </w:r>
      <w:r w:rsidRPr="00E216EE">
        <w:rPr>
          <w:rFonts w:ascii="Arial" w:hAnsi="Arial" w:cs="Arial"/>
          <w:noProof w:val="0"/>
          <w:color w:val="000000"/>
          <w:sz w:val="22"/>
          <w:szCs w:val="22"/>
          <w:lang w:val="en-US"/>
        </w:rPr>
        <w:t xml:space="preserve">, Београд 1987.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Образовање код Срба кроз векове</w:t>
      </w:r>
      <w:r w:rsidRPr="00E216EE">
        <w:rPr>
          <w:rFonts w:ascii="Arial" w:hAnsi="Arial" w:cs="Arial"/>
          <w:noProof w:val="0"/>
          <w:color w:val="000000"/>
          <w:sz w:val="22"/>
          <w:szCs w:val="22"/>
          <w:lang w:val="en-US"/>
        </w:rPr>
        <w:t>, Београд 2001.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 Пеинтер, </w:t>
      </w:r>
      <w:r w:rsidRPr="00E216EE">
        <w:rPr>
          <w:rFonts w:ascii="Arial" w:hAnsi="Arial" w:cs="Arial"/>
          <w:i/>
          <w:noProof w:val="0"/>
          <w:color w:val="000000"/>
          <w:sz w:val="22"/>
          <w:szCs w:val="22"/>
          <w:lang w:val="en-US"/>
        </w:rPr>
        <w:t>Историја средњег века,</w:t>
      </w:r>
      <w:r w:rsidRPr="00E216EE">
        <w:rPr>
          <w:rFonts w:ascii="Arial" w:hAnsi="Arial" w:cs="Arial"/>
          <w:noProof w:val="0"/>
          <w:color w:val="000000"/>
          <w:sz w:val="22"/>
          <w:szCs w:val="22"/>
          <w:lang w:val="en-US"/>
        </w:rPr>
        <w:t xml:space="preserve"> Београд 1997.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Е. Пирсон, </w:t>
      </w:r>
      <w:r w:rsidRPr="00E216EE">
        <w:rPr>
          <w:rFonts w:ascii="Arial" w:hAnsi="Arial" w:cs="Arial"/>
          <w:i/>
          <w:noProof w:val="0"/>
          <w:color w:val="000000"/>
          <w:sz w:val="22"/>
          <w:szCs w:val="22"/>
          <w:lang w:val="en-US"/>
        </w:rPr>
        <w:t>Стара Грчка</w:t>
      </w:r>
      <w:r w:rsidRPr="00E216EE">
        <w:rPr>
          <w:rFonts w:ascii="Arial" w:hAnsi="Arial" w:cs="Arial"/>
          <w:noProof w:val="0"/>
          <w:color w:val="000000"/>
          <w:sz w:val="22"/>
          <w:szCs w:val="22"/>
          <w:lang w:val="en-US"/>
        </w:rPr>
        <w:t>, Београд 2006</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 Плат, </w:t>
      </w:r>
      <w:r w:rsidRPr="00E216EE">
        <w:rPr>
          <w:rFonts w:ascii="Arial" w:hAnsi="Arial" w:cs="Arial"/>
          <w:i/>
          <w:noProof w:val="0"/>
          <w:color w:val="000000"/>
          <w:sz w:val="22"/>
          <w:szCs w:val="22"/>
          <w:lang w:val="en-US"/>
        </w:rPr>
        <w:t>Свет филма</w:t>
      </w:r>
      <w:r w:rsidRPr="00E216EE">
        <w:rPr>
          <w:rFonts w:ascii="Arial" w:hAnsi="Arial" w:cs="Arial"/>
          <w:noProof w:val="0"/>
          <w:color w:val="000000"/>
          <w:sz w:val="22"/>
          <w:szCs w:val="22"/>
          <w:lang w:val="en-US"/>
        </w:rPr>
        <w:t xml:space="preserve">, Београд 2006.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Приватни живот у српским земљама средњег века</w:t>
      </w:r>
      <w:r w:rsidRPr="00E216EE">
        <w:rPr>
          <w:rFonts w:ascii="Arial" w:hAnsi="Arial" w:cs="Arial"/>
          <w:noProof w:val="0"/>
          <w:color w:val="000000"/>
          <w:sz w:val="22"/>
          <w:szCs w:val="22"/>
          <w:lang w:val="en-US"/>
        </w:rPr>
        <w:t>, приредиле С. Марјановић</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Душанић и Д. Поповић, Београд 2004.</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Приватни живот у српским земљама у освит модерног доба</w:t>
      </w:r>
      <w:r w:rsidRPr="00E216EE">
        <w:rPr>
          <w:rFonts w:ascii="Arial" w:hAnsi="Arial" w:cs="Arial"/>
          <w:noProof w:val="0"/>
          <w:color w:val="000000"/>
          <w:sz w:val="22"/>
          <w:szCs w:val="22"/>
          <w:lang w:val="en-US"/>
        </w:rPr>
        <w:t>, приредио А. Фотић, Београд 2005.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Приватни живот код Срба у деветнаестом веку. Од краја осамнаестог века до Првог светског рата</w:t>
      </w:r>
      <w:r w:rsidRPr="00E216EE">
        <w:rPr>
          <w:rFonts w:ascii="Arial" w:hAnsi="Arial" w:cs="Arial"/>
          <w:noProof w:val="0"/>
          <w:color w:val="000000"/>
          <w:sz w:val="22"/>
          <w:szCs w:val="22"/>
          <w:lang w:val="en-US"/>
        </w:rPr>
        <w:t xml:space="preserve">, приредили А. Столић и Н. Макуљевић, Београд 2006.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Приватни живот код Срба у двадесетом веку</w:t>
      </w:r>
      <w:r w:rsidRPr="00E216EE">
        <w:rPr>
          <w:rFonts w:ascii="Arial" w:hAnsi="Arial" w:cs="Arial"/>
          <w:noProof w:val="0"/>
          <w:color w:val="000000"/>
          <w:sz w:val="22"/>
          <w:szCs w:val="22"/>
          <w:lang w:val="en-US"/>
        </w:rPr>
        <w:t>, приредио М. Ристовић,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 Радић, </w:t>
      </w:r>
      <w:r w:rsidRPr="00E216EE">
        <w:rPr>
          <w:rFonts w:ascii="Arial" w:hAnsi="Arial" w:cs="Arial"/>
          <w:i/>
          <w:noProof w:val="0"/>
          <w:color w:val="000000"/>
          <w:sz w:val="22"/>
          <w:szCs w:val="22"/>
          <w:lang w:val="en-US"/>
        </w:rPr>
        <w:t>Страх у позној Византији I</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II,</w:t>
      </w:r>
      <w:r w:rsidRPr="00E216EE">
        <w:rPr>
          <w:rFonts w:ascii="Arial" w:hAnsi="Arial" w:cs="Arial"/>
          <w:noProof w:val="0"/>
          <w:color w:val="000000"/>
          <w:sz w:val="22"/>
          <w:szCs w:val="22"/>
          <w:lang w:val="en-US"/>
        </w:rPr>
        <w:t xml:space="preserve"> Београд 2000.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 Радић, </w:t>
      </w:r>
      <w:r w:rsidRPr="00E216EE">
        <w:rPr>
          <w:rFonts w:ascii="Arial" w:hAnsi="Arial" w:cs="Arial"/>
          <w:i/>
          <w:noProof w:val="0"/>
          <w:color w:val="000000"/>
          <w:sz w:val="22"/>
          <w:szCs w:val="22"/>
          <w:lang w:val="en-US"/>
        </w:rPr>
        <w:t xml:space="preserve">Византија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пурпур и пeргамент</w:t>
      </w:r>
      <w:r w:rsidRPr="00E216EE">
        <w:rPr>
          <w:rFonts w:ascii="Arial" w:hAnsi="Arial" w:cs="Arial"/>
          <w:noProof w:val="0"/>
          <w:color w:val="000000"/>
          <w:sz w:val="22"/>
          <w:szCs w:val="22"/>
          <w:lang w:val="en-US"/>
        </w:rPr>
        <w:t xml:space="preserve">, Београд 2006.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 Радић, </w:t>
      </w:r>
      <w:r w:rsidRPr="00E216EE">
        <w:rPr>
          <w:rFonts w:ascii="Arial" w:hAnsi="Arial" w:cs="Arial"/>
          <w:i/>
          <w:noProof w:val="0"/>
          <w:color w:val="000000"/>
          <w:sz w:val="22"/>
          <w:szCs w:val="22"/>
          <w:lang w:val="en-US"/>
        </w:rPr>
        <w:t xml:space="preserve">Цариград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приче са Босфора,</w:t>
      </w:r>
      <w:r w:rsidRPr="00E216EE">
        <w:rPr>
          <w:rFonts w:ascii="Arial" w:hAnsi="Arial" w:cs="Arial"/>
          <w:noProof w:val="0"/>
          <w:color w:val="000000"/>
          <w:sz w:val="22"/>
          <w:szCs w:val="22"/>
          <w:lang w:val="en-US"/>
        </w:rPr>
        <w:t xml:space="preserve">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 Секунда, </w:t>
      </w:r>
      <w:r w:rsidRPr="00E216EE">
        <w:rPr>
          <w:rFonts w:ascii="Arial" w:hAnsi="Arial" w:cs="Arial"/>
          <w:i/>
          <w:noProof w:val="0"/>
          <w:color w:val="000000"/>
          <w:sz w:val="22"/>
          <w:szCs w:val="22"/>
          <w:lang w:val="en-US"/>
        </w:rPr>
        <w:t>Војска Александра Великог</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Службено одело у Србији у 19. и 20. веку,</w:t>
      </w:r>
      <w:r w:rsidRPr="00E216EE">
        <w:rPr>
          <w:rFonts w:ascii="Arial" w:hAnsi="Arial" w:cs="Arial"/>
          <w:noProof w:val="0"/>
          <w:color w:val="000000"/>
          <w:sz w:val="22"/>
          <w:szCs w:val="22"/>
          <w:lang w:val="en-US"/>
        </w:rPr>
        <w:t xml:space="preserve"> Београд 2001.</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Ж-Н. Робер, </w:t>
      </w:r>
      <w:r w:rsidRPr="00E216EE">
        <w:rPr>
          <w:rFonts w:ascii="Arial" w:hAnsi="Arial" w:cs="Arial"/>
          <w:i/>
          <w:noProof w:val="0"/>
          <w:color w:val="000000"/>
          <w:sz w:val="22"/>
          <w:szCs w:val="22"/>
          <w:lang w:val="en-US"/>
        </w:rPr>
        <w:t>Стари Рим</w:t>
      </w:r>
      <w:r w:rsidRPr="00E216EE">
        <w:rPr>
          <w:rFonts w:ascii="Arial" w:hAnsi="Arial" w:cs="Arial"/>
          <w:noProof w:val="0"/>
          <w:color w:val="000000"/>
          <w:sz w:val="22"/>
          <w:szCs w:val="22"/>
          <w:lang w:val="en-US"/>
        </w:rPr>
        <w:t>, Београд 2009.</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 Стојановић, </w:t>
      </w:r>
      <w:r w:rsidRPr="00E216EE">
        <w:rPr>
          <w:rFonts w:ascii="Arial" w:hAnsi="Arial" w:cs="Arial"/>
          <w:i/>
          <w:noProof w:val="0"/>
          <w:color w:val="000000"/>
          <w:sz w:val="22"/>
          <w:szCs w:val="22"/>
          <w:lang w:val="en-US"/>
        </w:rPr>
        <w:t>Калдрма и асфалт. Урбанизација и европеизација Београда 1890</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1914</w:t>
      </w:r>
      <w:r w:rsidRPr="00E216EE">
        <w:rPr>
          <w:rFonts w:ascii="Arial" w:hAnsi="Arial" w:cs="Arial"/>
          <w:noProof w:val="0"/>
          <w:color w:val="000000"/>
          <w:sz w:val="22"/>
          <w:szCs w:val="22"/>
          <w:lang w:val="en-US"/>
        </w:rPr>
        <w:t>, Београд 2008.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Ж. Стојановић, </w:t>
      </w:r>
      <w:r w:rsidRPr="00E216EE">
        <w:rPr>
          <w:rFonts w:ascii="Arial" w:hAnsi="Arial" w:cs="Arial"/>
          <w:i/>
          <w:noProof w:val="0"/>
          <w:color w:val="000000"/>
          <w:sz w:val="22"/>
          <w:szCs w:val="22"/>
          <w:lang w:val="en-US"/>
        </w:rPr>
        <w:t>Папирни новац Србије и Југославије</w:t>
      </w:r>
      <w:r w:rsidRPr="00E216EE">
        <w:rPr>
          <w:rFonts w:ascii="Arial" w:hAnsi="Arial" w:cs="Arial"/>
          <w:noProof w:val="0"/>
          <w:color w:val="000000"/>
          <w:sz w:val="22"/>
          <w:szCs w:val="22"/>
          <w:lang w:val="en-US"/>
        </w:rPr>
        <w:t>, Београд 1996.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 Тимотијевић, </w:t>
      </w:r>
      <w:r w:rsidRPr="00E216EE">
        <w:rPr>
          <w:rFonts w:ascii="Arial" w:hAnsi="Arial" w:cs="Arial"/>
          <w:i/>
          <w:noProof w:val="0"/>
          <w:color w:val="000000"/>
          <w:sz w:val="22"/>
          <w:szCs w:val="22"/>
          <w:lang w:val="en-US"/>
        </w:rPr>
        <w:t>Рађање модерне приватности</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 Томас, Д. Бабац, </w:t>
      </w:r>
      <w:r w:rsidRPr="00E216EE">
        <w:rPr>
          <w:rFonts w:ascii="Arial" w:hAnsi="Arial" w:cs="Arial"/>
          <w:i/>
          <w:noProof w:val="0"/>
          <w:color w:val="000000"/>
          <w:sz w:val="22"/>
          <w:szCs w:val="22"/>
          <w:lang w:val="en-US"/>
        </w:rPr>
        <w:t>Армије на Балкану 1914</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1918</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 Ћирковић, Д. Ковачевић-Којић, Р. Ћук, </w:t>
      </w:r>
      <w:r w:rsidRPr="00E216EE">
        <w:rPr>
          <w:rFonts w:ascii="Arial" w:hAnsi="Arial" w:cs="Arial"/>
          <w:i/>
          <w:noProof w:val="0"/>
          <w:color w:val="000000"/>
          <w:sz w:val="22"/>
          <w:szCs w:val="22"/>
          <w:lang w:val="en-US"/>
        </w:rPr>
        <w:t>Старо српско рударство</w:t>
      </w:r>
      <w:r w:rsidRPr="00E216EE">
        <w:rPr>
          <w:rFonts w:ascii="Arial" w:hAnsi="Arial" w:cs="Arial"/>
          <w:noProof w:val="0"/>
          <w:color w:val="000000"/>
          <w:sz w:val="22"/>
          <w:szCs w:val="22"/>
          <w:lang w:val="en-US"/>
        </w:rPr>
        <w:t>, Нови Сад 2002.</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 Ћирковић, </w:t>
      </w:r>
      <w:r w:rsidRPr="00E216EE">
        <w:rPr>
          <w:rFonts w:ascii="Arial" w:hAnsi="Arial" w:cs="Arial"/>
          <w:i/>
          <w:noProof w:val="0"/>
          <w:color w:val="000000"/>
          <w:sz w:val="22"/>
          <w:szCs w:val="22"/>
          <w:lang w:val="en-US"/>
        </w:rPr>
        <w:t>Срби у средњем веку</w:t>
      </w:r>
      <w:r w:rsidRPr="00E216EE">
        <w:rPr>
          <w:rFonts w:ascii="Arial" w:hAnsi="Arial" w:cs="Arial"/>
          <w:noProof w:val="0"/>
          <w:color w:val="000000"/>
          <w:sz w:val="22"/>
          <w:szCs w:val="22"/>
          <w:lang w:val="en-US"/>
        </w:rPr>
        <w:t>, Београд 2005.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 Флизен, Ж-К. Шене, </w:t>
      </w:r>
      <w:r w:rsidRPr="00E216EE">
        <w:rPr>
          <w:rFonts w:ascii="Arial" w:hAnsi="Arial" w:cs="Arial"/>
          <w:i/>
          <w:noProof w:val="0"/>
          <w:color w:val="000000"/>
          <w:sz w:val="22"/>
          <w:szCs w:val="22"/>
          <w:lang w:val="en-US"/>
        </w:rPr>
        <w:t xml:space="preserve">Византија </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 xml:space="preserve"> Историја и цивилизација</w:t>
      </w:r>
      <w:r w:rsidRPr="00E216EE">
        <w:rPr>
          <w:rFonts w:ascii="Arial" w:hAnsi="Arial" w:cs="Arial"/>
          <w:noProof w:val="0"/>
          <w:color w:val="000000"/>
          <w:sz w:val="22"/>
          <w:szCs w:val="22"/>
          <w:lang w:val="en-US"/>
        </w:rPr>
        <w:t>, Београд 2010.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 Фостиков, </w:t>
      </w:r>
      <w:r w:rsidRPr="00E216EE">
        <w:rPr>
          <w:rFonts w:ascii="Arial" w:hAnsi="Arial" w:cs="Arial"/>
          <w:i/>
          <w:noProof w:val="0"/>
          <w:color w:val="000000"/>
          <w:sz w:val="22"/>
          <w:szCs w:val="22"/>
          <w:lang w:val="en-US"/>
        </w:rPr>
        <w:t>Занатство средњовековне Србије</w:t>
      </w:r>
      <w:r w:rsidRPr="00E216EE">
        <w:rPr>
          <w:rFonts w:ascii="Arial" w:hAnsi="Arial" w:cs="Arial"/>
          <w:noProof w:val="0"/>
          <w:color w:val="000000"/>
          <w:sz w:val="22"/>
          <w:szCs w:val="22"/>
          <w:lang w:val="en-US"/>
        </w:rPr>
        <w:t>, Београд 2019.</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Џ. Харт, </w:t>
      </w:r>
      <w:r w:rsidRPr="00E216EE">
        <w:rPr>
          <w:rFonts w:ascii="Arial" w:hAnsi="Arial" w:cs="Arial"/>
          <w:i/>
          <w:noProof w:val="0"/>
          <w:color w:val="000000"/>
          <w:sz w:val="22"/>
          <w:szCs w:val="22"/>
          <w:lang w:val="en-US"/>
        </w:rPr>
        <w:t>Стари Египат</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Џ. Холмс, </w:t>
      </w:r>
      <w:r w:rsidRPr="00E216EE">
        <w:rPr>
          <w:rFonts w:ascii="Arial" w:hAnsi="Arial" w:cs="Arial"/>
          <w:i/>
          <w:noProof w:val="0"/>
          <w:color w:val="000000"/>
          <w:sz w:val="22"/>
          <w:szCs w:val="22"/>
          <w:lang w:val="en-US"/>
        </w:rPr>
        <w:t>Оксфордска историја средњег века</w:t>
      </w:r>
      <w:r w:rsidRPr="00E216EE">
        <w:rPr>
          <w:rFonts w:ascii="Arial" w:hAnsi="Arial" w:cs="Arial"/>
          <w:noProof w:val="0"/>
          <w:color w:val="000000"/>
          <w:sz w:val="22"/>
          <w:szCs w:val="22"/>
          <w:lang w:val="en-US"/>
        </w:rPr>
        <w:t>, Београд 1998.</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Човек доба просвећености</w:t>
      </w:r>
      <w:r w:rsidRPr="00E216EE">
        <w:rPr>
          <w:rFonts w:ascii="Arial" w:hAnsi="Arial" w:cs="Arial"/>
          <w:noProof w:val="0"/>
          <w:color w:val="000000"/>
          <w:sz w:val="22"/>
          <w:szCs w:val="22"/>
          <w:lang w:val="en-US"/>
        </w:rPr>
        <w:t>, прир. М. Вавел,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Човек Ренесансе</w:t>
      </w:r>
      <w:r w:rsidRPr="00E216EE">
        <w:rPr>
          <w:rFonts w:ascii="Arial" w:hAnsi="Arial" w:cs="Arial"/>
          <w:noProof w:val="0"/>
          <w:color w:val="000000"/>
          <w:sz w:val="22"/>
          <w:szCs w:val="22"/>
          <w:lang w:val="en-US"/>
        </w:rPr>
        <w:t>, прир. Е. Гарин, Београд 2005.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Човек средњег века,</w:t>
      </w:r>
      <w:r w:rsidRPr="00E216EE">
        <w:rPr>
          <w:rFonts w:ascii="Arial" w:hAnsi="Arial" w:cs="Arial"/>
          <w:noProof w:val="0"/>
          <w:color w:val="000000"/>
          <w:sz w:val="22"/>
          <w:szCs w:val="22"/>
          <w:lang w:val="en-US"/>
        </w:rPr>
        <w:t xml:space="preserve"> прир. Ж. Ле Гоф, Београд 2007.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 Џајс, </w:t>
      </w:r>
      <w:r w:rsidRPr="00E216EE">
        <w:rPr>
          <w:rFonts w:ascii="Arial" w:hAnsi="Arial" w:cs="Arial"/>
          <w:i/>
          <w:noProof w:val="0"/>
          <w:color w:val="000000"/>
          <w:sz w:val="22"/>
          <w:szCs w:val="22"/>
          <w:lang w:val="en-US"/>
        </w:rPr>
        <w:t>Витезови кроз историју</w:t>
      </w:r>
      <w:r w:rsidRPr="00E216EE">
        <w:rPr>
          <w:rFonts w:ascii="Arial" w:hAnsi="Arial" w:cs="Arial"/>
          <w:noProof w:val="0"/>
          <w:color w:val="000000"/>
          <w:sz w:val="22"/>
          <w:szCs w:val="22"/>
          <w:lang w:val="en-US"/>
        </w:rPr>
        <w:t>, Београд 2003.</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 Џајс, Џ. Џајс, </w:t>
      </w:r>
      <w:r w:rsidRPr="00E216EE">
        <w:rPr>
          <w:rFonts w:ascii="Arial" w:hAnsi="Arial" w:cs="Arial"/>
          <w:i/>
          <w:noProof w:val="0"/>
          <w:color w:val="000000"/>
          <w:sz w:val="22"/>
          <w:szCs w:val="22"/>
          <w:lang w:val="en-US"/>
        </w:rPr>
        <w:t>Живот у средњовековном граду</w:t>
      </w:r>
      <w:r w:rsidRPr="00E216EE">
        <w:rPr>
          <w:rFonts w:ascii="Arial" w:hAnsi="Arial" w:cs="Arial"/>
          <w:noProof w:val="0"/>
          <w:color w:val="000000"/>
          <w:sz w:val="22"/>
          <w:szCs w:val="22"/>
          <w:lang w:val="en-US"/>
        </w:rPr>
        <w:t>, Београд 2004</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 Џајс, Џ. Џајс, </w:t>
      </w:r>
      <w:r w:rsidRPr="00E216EE">
        <w:rPr>
          <w:rFonts w:ascii="Arial" w:hAnsi="Arial" w:cs="Arial"/>
          <w:i/>
          <w:noProof w:val="0"/>
          <w:color w:val="000000"/>
          <w:sz w:val="22"/>
          <w:szCs w:val="22"/>
          <w:lang w:val="en-US"/>
        </w:rPr>
        <w:t>Живот у средњовековном замку</w:t>
      </w:r>
      <w:r w:rsidRPr="00E216EE">
        <w:rPr>
          <w:rFonts w:ascii="Arial" w:hAnsi="Arial" w:cs="Arial"/>
          <w:noProof w:val="0"/>
          <w:color w:val="000000"/>
          <w:sz w:val="22"/>
          <w:szCs w:val="22"/>
          <w:lang w:val="en-US"/>
        </w:rPr>
        <w:t>, Београд 2005.</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Ф. Џајс, Џ. Џајс, </w:t>
      </w:r>
      <w:r w:rsidRPr="00E216EE">
        <w:rPr>
          <w:rFonts w:ascii="Arial" w:hAnsi="Arial" w:cs="Arial"/>
          <w:i/>
          <w:noProof w:val="0"/>
          <w:color w:val="000000"/>
          <w:sz w:val="22"/>
          <w:szCs w:val="22"/>
          <w:lang w:val="en-US"/>
        </w:rPr>
        <w:t>Живот у средњовековном селу</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 Џејмс, </w:t>
      </w:r>
      <w:r w:rsidRPr="00E216EE">
        <w:rPr>
          <w:rFonts w:ascii="Arial" w:hAnsi="Arial" w:cs="Arial"/>
          <w:i/>
          <w:noProof w:val="0"/>
          <w:color w:val="000000"/>
          <w:sz w:val="22"/>
          <w:szCs w:val="22"/>
          <w:lang w:val="en-US"/>
        </w:rPr>
        <w:t>Стари Рим</w:t>
      </w:r>
      <w:r w:rsidRPr="00E216EE">
        <w:rPr>
          <w:rFonts w:ascii="Arial" w:hAnsi="Arial" w:cs="Arial"/>
          <w:noProof w:val="0"/>
          <w:color w:val="000000"/>
          <w:sz w:val="22"/>
          <w:szCs w:val="22"/>
          <w:lang w:val="en-US"/>
        </w:rPr>
        <w:t>, Београд 2006.</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ПРАЋЕЊЕ И ВРЕДНОВАЊЕ НАСТАВЕ 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програма,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могу се користити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праћења и вредновања наставе и учења. Важно је да наставник континуирано прати и вреднује, осим постигнућа ученика, и процес наставе и учења, као и себе и сопствени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sz w:val="22"/>
          <w:szCs w:val="22"/>
          <w:lang w:eastAsia="sr-Latn-RS"/>
        </w:rPr>
        <w:pict>
          <v:shape id="Picture 6" o:spid="_x0000_i1044" type="#_x0000_t75" style="width:450.75pt;height:342pt;visibility:visible;mso-wrap-style:square">
            <v:imagedata r:id="rId12" o:title=""/>
          </v:shape>
        </w:pic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 Листа изборних програма према програму образовног профила</w:t>
      </w:r>
    </w:p>
    <w:tbl>
      <w:tblPr>
        <w:tblW w:w="0" w:type="auto"/>
        <w:tblCellSpacing w:w="0" w:type="auto"/>
        <w:tblLook w:val="04A0" w:firstRow="1" w:lastRow="0" w:firstColumn="1" w:lastColumn="0" w:noHBand="0" w:noVBand="1"/>
      </w:tblPr>
      <w:tblGrid>
        <w:gridCol w:w="1534"/>
        <w:gridCol w:w="2635"/>
        <w:gridCol w:w="1035"/>
        <w:gridCol w:w="1456"/>
        <w:gridCol w:w="1876"/>
        <w:gridCol w:w="2046"/>
      </w:tblGrid>
      <w:tr w:rsidR="00E216EE" w:rsidRPr="00E216EE" w:rsidTr="00066F61">
        <w:trPr>
          <w:trHeight w:val="90"/>
          <w:tblCellSpacing w:w="0" w:type="auto"/>
        </w:trPr>
        <w:tc>
          <w:tcPr>
            <w:tcW w:w="210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2" w:name="table079"/>
            <w:r w:rsidRPr="00E216EE">
              <w:rPr>
                <w:rFonts w:ascii="Arial" w:hAnsi="Arial" w:cs="Arial"/>
                <w:noProof w:val="0"/>
                <w:color w:val="000000"/>
                <w:sz w:val="22"/>
                <w:szCs w:val="22"/>
                <w:lang w:val="en-US"/>
              </w:rPr>
              <w:t>Рб.</w:t>
            </w:r>
          </w:p>
        </w:tc>
        <w:tc>
          <w:tcPr>
            <w:tcW w:w="2988"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Листа изборних програма</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РАЗРЕД</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4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w:t>
            </w:r>
          </w:p>
        </w:tc>
        <w:tc>
          <w:tcPr>
            <w:tcW w:w="21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II</w:t>
            </w:r>
          </w:p>
        </w:tc>
        <w:tc>
          <w:tcPr>
            <w:tcW w:w="27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III</w:t>
            </w:r>
          </w:p>
        </w:tc>
        <w:tc>
          <w:tcPr>
            <w:tcW w:w="29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IV</w:t>
            </w:r>
          </w:p>
        </w:tc>
      </w:tr>
      <w:tr w:rsidR="00E216EE" w:rsidRPr="00E216EE" w:rsidTr="00066F61">
        <w:trPr>
          <w:trHeight w:val="90"/>
          <w:tblCellSpacing w:w="0" w:type="auto"/>
        </w:trPr>
        <w:tc>
          <w:tcPr>
            <w:tcW w:w="0" w:type="auto"/>
            <w:gridSpan w:val="6"/>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Стручни програми</w:t>
            </w:r>
          </w:p>
        </w:tc>
      </w:tr>
      <w:tr w:rsidR="00E216EE" w:rsidRPr="00E216EE" w:rsidTr="00066F61">
        <w:trPr>
          <w:trHeight w:val="90"/>
          <w:tblCellSpacing w:w="0" w:type="auto"/>
        </w:trPr>
        <w:tc>
          <w:tcPr>
            <w:tcW w:w="21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w:t>
            </w:r>
          </w:p>
        </w:tc>
        <w:tc>
          <w:tcPr>
            <w:tcW w:w="298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 интелектуалне својине*</w:t>
            </w:r>
          </w:p>
        </w:tc>
        <w:tc>
          <w:tcPr>
            <w:tcW w:w="14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1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7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9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r w:rsidR="00E216EE" w:rsidRPr="00E216EE" w:rsidTr="00066F61">
        <w:trPr>
          <w:trHeight w:val="90"/>
          <w:tblCellSpacing w:w="0" w:type="auto"/>
        </w:trPr>
        <w:tc>
          <w:tcPr>
            <w:tcW w:w="21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98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Стручни енглески језик*</w:t>
            </w:r>
          </w:p>
        </w:tc>
        <w:tc>
          <w:tcPr>
            <w:tcW w:w="14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1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7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9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r w:rsidR="00E216EE" w:rsidRPr="00E216EE" w:rsidTr="00066F61">
        <w:trPr>
          <w:trHeight w:val="90"/>
          <w:tblCellSpacing w:w="0" w:type="auto"/>
        </w:trPr>
        <w:tc>
          <w:tcPr>
            <w:tcW w:w="21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w:t>
            </w:r>
          </w:p>
        </w:tc>
        <w:tc>
          <w:tcPr>
            <w:tcW w:w="298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Предузетништво*</w:t>
            </w:r>
          </w:p>
        </w:tc>
        <w:tc>
          <w:tcPr>
            <w:tcW w:w="147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10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7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9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bl>
    <w:bookmarkEnd w:id="82"/>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Ученик бира једном у току школовања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под редним бројем 3 реализује се кроз вежбе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Остали облици образовно-васпитног рада током школске године</w:t>
      </w:r>
    </w:p>
    <w:tbl>
      <w:tblPr>
        <w:tblW w:w="0" w:type="auto"/>
        <w:tblCellSpacing w:w="0" w:type="auto"/>
        <w:tblLook w:val="04A0" w:firstRow="1" w:lastRow="0" w:firstColumn="1" w:lastColumn="0" w:noHBand="0" w:noVBand="1"/>
      </w:tblPr>
      <w:tblGrid>
        <w:gridCol w:w="1500"/>
        <w:gridCol w:w="1725"/>
        <w:gridCol w:w="1725"/>
        <w:gridCol w:w="1725"/>
        <w:gridCol w:w="1800"/>
        <w:gridCol w:w="2107"/>
      </w:tblGrid>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3" w:name="table080"/>
            <w:r w:rsidRPr="00E216EE">
              <w:rPr>
                <w:rFonts w:ascii="Arial" w:hAnsi="Arial" w:cs="Arial"/>
                <w:noProof w:val="0"/>
                <w:color w:val="000000"/>
                <w:sz w:val="22"/>
                <w:szCs w:val="22"/>
                <w:lang w:val="en-US"/>
              </w:rPr>
              <w:t> </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РАЗРЕД часова</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РАЗРЕД часова</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РАЗРЕД часова</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 РАЗРЕД часова</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 часова</w:t>
            </w:r>
          </w:p>
        </w:tc>
      </w:tr>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Час одељењског старешине</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274</w:t>
            </w:r>
          </w:p>
        </w:tc>
      </w:tr>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Додатни рад*</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120</w:t>
            </w:r>
          </w:p>
        </w:tc>
      </w:tr>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Допунски рад*</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120</w:t>
            </w:r>
          </w:p>
        </w:tc>
      </w:tr>
      <w:tr w:rsidR="00E216EE" w:rsidRPr="00E216EE" w:rsidTr="00066F61">
        <w:trPr>
          <w:trHeight w:val="90"/>
          <w:tblCellSpacing w:w="0" w:type="auto"/>
        </w:trPr>
        <w:tc>
          <w:tcPr>
            <w:tcW w:w="1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Припремни рад*</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4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25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30</w:t>
            </w:r>
          </w:p>
        </w:tc>
        <w:tc>
          <w:tcPr>
            <w:tcW w:w="31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120</w:t>
            </w:r>
          </w:p>
        </w:tc>
      </w:tr>
    </w:tbl>
    <w:bookmarkEnd w:id="8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Ако се укаже потреба за овим облицима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Факултативни облици образовно-васпитног рада током школске године</w:t>
      </w:r>
    </w:p>
    <w:tbl>
      <w:tblPr>
        <w:tblW w:w="0" w:type="auto"/>
        <w:tblCellSpacing w:w="0" w:type="auto"/>
        <w:tblLook w:val="04A0" w:firstRow="1" w:lastRow="0" w:firstColumn="1" w:lastColumn="0" w:noHBand="0" w:noVBand="1"/>
      </w:tblPr>
      <w:tblGrid>
        <w:gridCol w:w="3394"/>
        <w:gridCol w:w="1629"/>
        <w:gridCol w:w="1629"/>
        <w:gridCol w:w="1922"/>
        <w:gridCol w:w="2008"/>
      </w:tblGrid>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4" w:name="table081"/>
            <w:r w:rsidRPr="00E216EE">
              <w:rPr>
                <w:rFonts w:ascii="Arial" w:hAnsi="Arial" w:cs="Arial"/>
                <w:noProof w:val="0"/>
                <w:color w:val="000000"/>
                <w:sz w:val="22"/>
                <w:szCs w:val="22"/>
                <w:lang w:val="en-US"/>
              </w:rPr>
              <w:t> </w:t>
            </w:r>
          </w:p>
        </w:tc>
        <w:tc>
          <w:tcPr>
            <w:tcW w:w="21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РАЗРЕД часова</w:t>
            </w:r>
          </w:p>
        </w:tc>
        <w:tc>
          <w:tcPr>
            <w:tcW w:w="21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РАЗРЕД часова</w:t>
            </w:r>
          </w:p>
        </w:tc>
        <w:tc>
          <w:tcPr>
            <w:tcW w:w="25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РАЗРЕД часова</w:t>
            </w:r>
          </w:p>
        </w:tc>
        <w:tc>
          <w:tcPr>
            <w:tcW w:w="26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 РАЗРЕД часова</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Екскурзија</w:t>
            </w:r>
          </w:p>
        </w:tc>
        <w:tc>
          <w:tcPr>
            <w:tcW w:w="21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3 дана</w:t>
            </w:r>
          </w:p>
        </w:tc>
        <w:tc>
          <w:tcPr>
            <w:tcW w:w="21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5 дана</w:t>
            </w:r>
          </w:p>
        </w:tc>
        <w:tc>
          <w:tcPr>
            <w:tcW w:w="25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5 наставних дана</w:t>
            </w:r>
          </w:p>
        </w:tc>
        <w:tc>
          <w:tcPr>
            <w:tcW w:w="26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 5 наставних дана</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часа недељно</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Трећи страни језик</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часа недељно</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Други предмети*</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 часа недељно</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30-60 часова годишње</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15-30 часова годишње</w:t>
            </w:r>
          </w:p>
        </w:tc>
      </w:tr>
      <w:tr w:rsidR="00E216EE" w:rsidRPr="00E216EE" w:rsidTr="00066F61">
        <w:trPr>
          <w:trHeight w:val="90"/>
          <w:tblCellSpacing w:w="0" w:type="auto"/>
        </w:trPr>
        <w:tc>
          <w:tcPr>
            <w:tcW w:w="502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Културна и јавна делатност школе</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радна дана</w:t>
            </w:r>
          </w:p>
        </w:tc>
      </w:tr>
    </w:tbl>
    <w:bookmarkEnd w:id="8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раније објављени.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Остваривање школског програма по недељама</w:t>
      </w:r>
    </w:p>
    <w:tbl>
      <w:tblPr>
        <w:tblW w:w="0" w:type="auto"/>
        <w:tblCellSpacing w:w="0" w:type="auto"/>
        <w:tblLook w:val="04A0" w:firstRow="1" w:lastRow="0" w:firstColumn="1" w:lastColumn="0" w:noHBand="0" w:noVBand="1"/>
      </w:tblPr>
      <w:tblGrid>
        <w:gridCol w:w="2993"/>
        <w:gridCol w:w="1754"/>
        <w:gridCol w:w="1754"/>
        <w:gridCol w:w="1992"/>
        <w:gridCol w:w="2089"/>
      </w:tblGrid>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5" w:name="table082"/>
            <w:r w:rsidRPr="00E216EE">
              <w:rPr>
                <w:rFonts w:ascii="Arial" w:hAnsi="Arial" w:cs="Arial"/>
                <w:noProof w:val="0"/>
                <w:color w:val="000000"/>
                <w:sz w:val="22"/>
                <w:szCs w:val="22"/>
                <w:lang w:val="en-US"/>
              </w:rPr>
              <w:t> </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РАЗРЕД часова</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РАЗРЕД часова</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РАЗРЕД часова</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 РАЗРЕД часова</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Разредно часовна настава</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37</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37</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33</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Менторски рад (настава у блоку, пракса)</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Обавезне ваннаставне активности</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Матурски испит</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w:t>
            </w:r>
          </w:p>
        </w:tc>
      </w:tr>
      <w:tr w:rsidR="00E216EE" w:rsidRPr="00E216EE" w:rsidTr="00066F61">
        <w:trPr>
          <w:trHeight w:val="90"/>
          <w:tblCellSpacing w:w="0" w:type="auto"/>
        </w:trPr>
        <w:tc>
          <w:tcPr>
            <w:tcW w:w="41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 радних недеља</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39</w:t>
            </w:r>
          </w:p>
        </w:tc>
        <w:tc>
          <w:tcPr>
            <w:tcW w:w="22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39</w:t>
            </w:r>
          </w:p>
        </w:tc>
        <w:tc>
          <w:tcPr>
            <w:tcW w:w="2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39</w:t>
            </w:r>
          </w:p>
        </w:tc>
        <w:tc>
          <w:tcPr>
            <w:tcW w:w="2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39</w:t>
            </w:r>
          </w:p>
        </w:tc>
      </w:tr>
    </w:tbl>
    <w:bookmarkEnd w:id="8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Подела одељења у групе</w:t>
      </w:r>
    </w:p>
    <w:tbl>
      <w:tblPr>
        <w:tblW w:w="0" w:type="auto"/>
        <w:tblCellSpacing w:w="0" w:type="auto"/>
        <w:tblLook w:val="04A0" w:firstRow="1" w:lastRow="0" w:firstColumn="1" w:lastColumn="0" w:noHBand="0" w:noVBand="1"/>
      </w:tblPr>
      <w:tblGrid>
        <w:gridCol w:w="1361"/>
        <w:gridCol w:w="2032"/>
        <w:gridCol w:w="2319"/>
        <w:gridCol w:w="1259"/>
        <w:gridCol w:w="1879"/>
        <w:gridCol w:w="1732"/>
      </w:tblGrid>
      <w:tr w:rsidR="00E216EE" w:rsidRPr="00E216EE" w:rsidTr="00066F61">
        <w:trPr>
          <w:trHeight w:val="90"/>
          <w:tblCellSpacing w:w="0" w:type="auto"/>
        </w:trPr>
        <w:tc>
          <w:tcPr>
            <w:tcW w:w="186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6" w:name="table083"/>
            <w:r w:rsidRPr="00E216EE">
              <w:rPr>
                <w:rFonts w:ascii="Arial" w:hAnsi="Arial" w:cs="Arial"/>
                <w:noProof w:val="0"/>
                <w:color w:val="000000"/>
                <w:sz w:val="22"/>
                <w:szCs w:val="22"/>
                <w:lang w:val="en-US"/>
              </w:rPr>
              <w:t>разред</w:t>
            </w:r>
          </w:p>
        </w:tc>
        <w:tc>
          <w:tcPr>
            <w:tcW w:w="2098"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предмет/модул</w:t>
            </w:r>
          </w:p>
        </w:tc>
        <w:tc>
          <w:tcPr>
            <w:tcW w:w="0" w:type="auto"/>
            <w:gridSpan w:val="3"/>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годишњи фонд часова</w:t>
            </w:r>
          </w:p>
        </w:tc>
        <w:tc>
          <w:tcPr>
            <w:tcW w:w="2571"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број ученика у групи -до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86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w:t>
            </w: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Рачунарство и информатика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15</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Оперативне полицијске вештине</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15</w:t>
            </w:r>
          </w:p>
        </w:tc>
      </w:tr>
      <w:tr w:rsidR="00E216EE" w:rsidRPr="00E216EE" w:rsidTr="00066F61">
        <w:trPr>
          <w:trHeight w:val="90"/>
          <w:tblCellSpacing w:w="0" w:type="auto"/>
        </w:trPr>
        <w:tc>
          <w:tcPr>
            <w:tcW w:w="186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Кореспонденција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15</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Оперативне полицијске вештине</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15</w:t>
            </w:r>
          </w:p>
        </w:tc>
      </w:tr>
      <w:tr w:rsidR="00E216EE" w:rsidRPr="00E216EE" w:rsidTr="00066F61">
        <w:trPr>
          <w:trHeight w:val="90"/>
          <w:tblCellSpacing w:w="0" w:type="auto"/>
        </w:trPr>
        <w:tc>
          <w:tcPr>
            <w:tcW w:w="186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Оперативне полицијске вештине</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полицијских овлашћења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33</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Информациони систем и систем веза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Сузбијање криминала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33</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Професионална пракса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120</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186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w:t>
            </w: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Оперативне полицијске вештине</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полицијских овлашћења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саобраћаја на путевима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Јавни ред и послови обезбеђења</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Руковање полицијским оружјем</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w:t>
            </w:r>
          </w:p>
        </w:tc>
        <w:tc>
          <w:tcPr>
            <w:tcW w:w="28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90</w:t>
            </w: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Предузетништво</w:t>
            </w:r>
          </w:p>
        </w:tc>
        <w:tc>
          <w:tcPr>
            <w:tcW w:w="406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66/60</w:t>
            </w:r>
          </w:p>
        </w:tc>
        <w:tc>
          <w:tcPr>
            <w:tcW w:w="92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884"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5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15</w:t>
            </w:r>
          </w:p>
        </w:tc>
      </w:tr>
    </w:tbl>
    <w:bookmarkEnd w:id="86"/>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Професионална пракса се обавља у периоду од 01.09. до 15.08.</w:t>
      </w:r>
      <w:r w:rsidRPr="00E216EE">
        <w:rPr>
          <w:rFonts w:ascii="Arial" w:hAnsi="Arial" w:cs="Arial"/>
          <w:noProof w:val="0"/>
          <w:color w:val="000000"/>
          <w:sz w:val="22"/>
          <w:szCs w:val="22"/>
          <w:lang w:val="en-US"/>
        </w:rPr>
        <w:t xml:space="preserve"> текуће школске године у трећем разреду. Закључна бројчана оцена утврђује се на седници одељенског већа после 15.08. текуће школске године. На истој седници утврђује се и општи успех ученика о завршеном разреду.</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Б1: ОБАВЕЗНИ СТРУЧНИ ПРЕДМЕТИ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ОСНОВЕ ПОЛИЦИЈСКЕ ПРОФЕСИЈЕ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388"/>
        <w:gridCol w:w="2542"/>
        <w:gridCol w:w="924"/>
        <w:gridCol w:w="1493"/>
        <w:gridCol w:w="1744"/>
        <w:gridCol w:w="2491"/>
      </w:tblGrid>
      <w:tr w:rsidR="00E216EE" w:rsidRPr="00E216EE" w:rsidTr="00066F61">
        <w:trPr>
          <w:trHeight w:val="90"/>
          <w:tblCellSpacing w:w="0" w:type="auto"/>
        </w:trPr>
        <w:tc>
          <w:tcPr>
            <w:tcW w:w="168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7" w:name="table084"/>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83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83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9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6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4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6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w:t>
            </w:r>
          </w:p>
        </w:tc>
        <w:tc>
          <w:tcPr>
            <w:tcW w:w="383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8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40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8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bl>
    <w:bookmarkEnd w:id="87"/>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правилима понашања и међусобним односима у складу са позитивним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правима и дужностима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правилима ношења униформе и ознака на униформи,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извођење стројевих радњи без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позитивних ставова о значају каријерног развоја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1797"/>
        <w:gridCol w:w="5672"/>
        <w:gridCol w:w="3113"/>
      </w:tblGrid>
      <w:tr w:rsidR="00E216EE" w:rsidRPr="00E216EE" w:rsidTr="00066F61">
        <w:trPr>
          <w:trHeight w:val="90"/>
          <w:tblCellSpacing w:w="0" w:type="auto"/>
        </w:trPr>
        <w:tc>
          <w:tcPr>
            <w:tcW w:w="17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8" w:name="table085"/>
            <w:r w:rsidRPr="00E216EE">
              <w:rPr>
                <w:rFonts w:ascii="Arial" w:hAnsi="Arial" w:cs="Arial"/>
                <w:b/>
                <w:noProof w:val="0"/>
                <w:color w:val="000000"/>
                <w:sz w:val="22"/>
                <w:szCs w:val="22"/>
                <w:lang w:val="en-US"/>
              </w:rPr>
              <w:t>ТЕМА</w:t>
            </w:r>
          </w:p>
        </w:tc>
        <w:tc>
          <w:tcPr>
            <w:tcW w:w="861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40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7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Историјски развој полиције у Србији</w:t>
            </w:r>
          </w:p>
        </w:tc>
        <w:tc>
          <w:tcPr>
            <w:tcW w:w="861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корене настанка полиције у Србији у 14. веку,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историјске околности формирања и даљег развоја полиције у Србији у 19.и 20. веку,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полиције Србије у савременом добу.</w:t>
            </w:r>
          </w:p>
        </w:tc>
        <w:tc>
          <w:tcPr>
            <w:tcW w:w="40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Историја Србије у средњем веку,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Настанак модерне српске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Историјски развој српске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Историјат развоја модерног полицијског образовања и оспособљавања.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историја, држава, полиција, полицијско школство</w:t>
            </w:r>
          </w:p>
        </w:tc>
      </w:tr>
      <w:tr w:rsidR="00E216EE" w:rsidRPr="00E216EE" w:rsidTr="00066F61">
        <w:trPr>
          <w:trHeight w:val="90"/>
          <w:tblCellSpacing w:w="0" w:type="auto"/>
        </w:trPr>
        <w:tc>
          <w:tcPr>
            <w:tcW w:w="17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Понашање и међусобни односи полицијских службеника</w:t>
            </w:r>
          </w:p>
        </w:tc>
        <w:tc>
          <w:tcPr>
            <w:tcW w:w="861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дужности полицијских службеника у складу са одредбама Правилника о начину понашања и личном изгледу полицијских службеника и других запослених у Министарству унутрашњих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примену одредби о личном изгледу полицијских службеника и других запослених, у складу са одредбама Правилника о начину понашања и личном изгледу полицијских службеника и других запослених у Министарству унутрашњих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презентује правила комуникације на различитим хијерархијским нивоима,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образложи потребу придржавања етичких норми према наставницима, старешинама, запосленима и другим ученицима, прописаних актима Средње школе унутрашњих послова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Јаков Ненадовић</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tc>
        <w:tc>
          <w:tcPr>
            <w:tcW w:w="40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Законска, подзаконска и упутствена регулатива,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Стројево правило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дужност, лични изглед, униформа, ознаке, опрема, правила понашања</w:t>
            </w:r>
          </w:p>
        </w:tc>
      </w:tr>
      <w:tr w:rsidR="00E216EE" w:rsidRPr="00E216EE" w:rsidTr="00066F61">
        <w:trPr>
          <w:trHeight w:val="90"/>
          <w:tblCellSpacing w:w="0" w:type="auto"/>
        </w:trPr>
        <w:tc>
          <w:tcPr>
            <w:tcW w:w="17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Стројеве радње без оружја</w:t>
            </w:r>
          </w:p>
        </w:tc>
        <w:tc>
          <w:tcPr>
            <w:tcW w:w="861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опште појмове за стројеве радње,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извршавање самосталних стројевих радњи,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извршавање стројевих радњи у оквиру одељења/вода,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симулира издавање команди за извођење стројевих радњи.</w:t>
            </w:r>
          </w:p>
        </w:tc>
        <w:tc>
          <w:tcPr>
            <w:tcW w:w="40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Стројево правило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Стројеве радње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строј, команде, одељење, вод</w:t>
            </w:r>
          </w:p>
        </w:tc>
      </w:tr>
      <w:tr w:rsidR="00E216EE" w:rsidRPr="00E216EE" w:rsidTr="00066F61">
        <w:trPr>
          <w:trHeight w:val="90"/>
          <w:tblCellSpacing w:w="0" w:type="auto"/>
        </w:trPr>
        <w:tc>
          <w:tcPr>
            <w:tcW w:w="17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Униформа, ознаке и опрема полицијских службеника</w:t>
            </w:r>
          </w:p>
        </w:tc>
        <w:tc>
          <w:tcPr>
            <w:tcW w:w="861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униформи предвиђених Уредбом о униформи, ознакама и опреми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делове редовне, интервентне и свечане униформе;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ознака и ознака чинова на униформи;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ношење униформе у складу са одредбама Уредбе о униформи, ознакама и опреми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сврху и изглед службене легитимације и службене значке;</w:t>
            </w:r>
          </w:p>
        </w:tc>
        <w:tc>
          <w:tcPr>
            <w:tcW w:w="40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Уредба о униформи, ознакама и опреми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Уредба о изгледу, форми и садржини службене значке и службене легитимације.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униформа, чинови, ознаке, службена значка, службена легитимација</w:t>
            </w:r>
          </w:p>
        </w:tc>
      </w:tr>
      <w:tr w:rsidR="00E216EE" w:rsidRPr="00E216EE" w:rsidTr="00066F61">
        <w:trPr>
          <w:trHeight w:val="90"/>
          <w:tblCellSpacing w:w="0" w:type="auto"/>
        </w:trPr>
        <w:tc>
          <w:tcPr>
            <w:tcW w:w="17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Kаријерни развој полицијских службеника</w:t>
            </w:r>
          </w:p>
        </w:tc>
        <w:tc>
          <w:tcPr>
            <w:tcW w:w="861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запослене и радна места у Министарству унутрашњих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сврху каријерног развоја у складу са одредбама Уредбе о каријерном развоју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чинове и звања полицијских службеника и наведе временске услове за стицање чина /звања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 услове за пријем у радни однос у Министарство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обуке, стручног оспособљавања и усавршавања запослених у Министарству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у целоживотном учењу и каријерном развоју кроз усавршавање и стицање полицијских чинова/звања, те негује истраживачки приступ раду и учењу.</w:t>
            </w:r>
          </w:p>
        </w:tc>
        <w:tc>
          <w:tcPr>
            <w:tcW w:w="40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каријерни развој и сврха каријерног развоја,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нивои руковођења,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Оспособавање и усавршавање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стручна обука и стручни испит за чин/звање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Уредба о каријерном развоју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каријерни развој, руковођење, напредовање, статус, радно место</w:t>
            </w:r>
          </w:p>
        </w:tc>
      </w:tr>
      <w:tr w:rsidR="00E216EE" w:rsidRPr="00E216EE" w:rsidTr="00066F61">
        <w:trPr>
          <w:trHeight w:val="90"/>
          <w:tblCellSpacing w:w="0" w:type="auto"/>
        </w:trPr>
        <w:tc>
          <w:tcPr>
            <w:tcW w:w="17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Права и дужности полицијских службеника</w:t>
            </w:r>
          </w:p>
        </w:tc>
        <w:tc>
          <w:tcPr>
            <w:tcW w:w="861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појединачна права и дужности полицијских службеника у обављању полицијских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Образложи сврху оцењивања рада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мерила за оцењивање рада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оцењивања рада полицијских службеника,</w:t>
            </w:r>
          </w:p>
        </w:tc>
        <w:tc>
          <w:tcPr>
            <w:tcW w:w="40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раду,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Посебни колективни уговор,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Уредба о оцењивању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право, дужност, оцењивање,</w:t>
            </w:r>
          </w:p>
        </w:tc>
      </w:tr>
      <w:tr w:rsidR="00E216EE" w:rsidRPr="00E216EE" w:rsidTr="00066F61">
        <w:trPr>
          <w:trHeight w:val="90"/>
          <w:tblCellSpacing w:w="0" w:type="auto"/>
        </w:trPr>
        <w:tc>
          <w:tcPr>
            <w:tcW w:w="17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Дисциплинска одговорност полицијских службеника</w:t>
            </w:r>
          </w:p>
        </w:tc>
        <w:tc>
          <w:tcPr>
            <w:tcW w:w="861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лаке и тешке повреде службене дужности и дисциплинске мере,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услове за привремено удаљење из службе,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вођења дисциплинског поступка,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дисциплинске мере које се могу изрећи за лаке и тешке повреде службене дужности.</w:t>
            </w:r>
          </w:p>
        </w:tc>
        <w:tc>
          <w:tcPr>
            <w:tcW w:w="40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Уредба о начину спровођења дисциплинског поступка у Министарству унутрашњих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повреда, дужност, дисциплинска одговорност, мере</w:t>
            </w:r>
          </w:p>
        </w:tc>
      </w:tr>
    </w:tbl>
    <w:bookmarkEnd w:id="88"/>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учионици или кабинету.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Историјски развој полиције у Србији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4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Понашање и међусобни односи полицијских службеника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Стројеве радње без оружја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Униформа, ознаке и опрема полицијских службеника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9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Каријерни развој полицијских службеника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13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Права и дужности полицијских службеника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19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Дисциплинска одговорност полицијских службеника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Основе полицијске професије се изучава кроз два часа недељно у првом разреду и обрађује се кроз 7 тема. Настава се реализује у учионицама или кабинету.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обраду наставних садржаја користиће се позитивни прописи као извори, материјали из отворених извора за одабир актуелних примера из праксе (литература са Криминалистичко-полицијског универзитета, средства јавног информисања и др), помоћни материјали и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предмета усмерава наставника да наставни процес планира и изводи у складу са дефинисаним исходима, а који се наслањају на одредбе позитивних прописа. Наставник планира сопствене активности и активности ученика које за циљ имају да ученици остваре планиране исходе. У ту сврху, наставник бира одговарајуће методе, активности и технике за рад које ће омогућити ученицима да развију планирана знања, вештине и ставове. Током обраде наставног садржаја, наставник треба да се позива на правне основе и ученике упућује да, уз његову помоћ, користе позитивне прописе. Кроз реализацију исхода, код ученика треба развијати осећај за тимски рад, припадност колективу, поштовању старешина, правила и прописаних норми. Исходи се разликују по својој сложености, те је потребно разложити их на мање ради лакше обраде и разумевања од стране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да наставник прати измене прописа и ученике упозна са датим изменама.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Прва тема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Историјски развој полиције у Србији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путем предавања. Ученике упознати са историјским чињеницама и упутити их на ширу литературу.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Друга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Понашање и међусобни односи полицијских службеника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путем примера који ученици препознају из свакодневног живота. Део садржаја који се односи на поздрављање, прилажење, обраћање и ословљавање може се демонстрирати, а након тога тражити од ученика да они понове дату активност. Упутити ученике на одредбе Закона о полицији, Правилника о начину понашања и личном изгледу полицијских службеника и других запослених у Министарству унутрашњих послова и Стројевог правила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Трећа тема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Стројеве радње без оружја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демонстрацијом од стране наставника и понављањем од стране ученика. Ученике упознати са садржајем и одредбама Стројевог правила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Четврта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Униформа, ознаке и опрема полицијских службеника</w:t>
      </w:r>
      <w:r w:rsidRPr="00E216EE">
        <w:rPr>
          <w:rFonts w:ascii="Arial" w:hAnsi="Arial" w:cs="Arial"/>
          <w:noProof w:val="0"/>
          <w:color w:val="000000"/>
          <w:sz w:val="22"/>
          <w:szCs w:val="22"/>
          <w:lang w:val="en-US"/>
        </w:rPr>
        <w:t xml:space="preserve"> реализоваће се путем презентација делова униформе и чинова и демонстрације ношења униформе. Ученицима омогућити да се упознају са одредбама Закона о полицији, Уредбе оуниформи, ознакама и опреми полицијских службеника и Уредбе о изгледу, форми и садржини службене значке и службене легитимације.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Пета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Каријерни развој полицијских службеника</w:t>
      </w:r>
      <w:r w:rsidRPr="00E216EE">
        <w:rPr>
          <w:rFonts w:ascii="Arial" w:hAnsi="Arial" w:cs="Arial"/>
          <w:noProof w:val="0"/>
          <w:color w:val="000000"/>
          <w:sz w:val="22"/>
          <w:szCs w:val="22"/>
          <w:lang w:val="en-US"/>
        </w:rPr>
        <w:t xml:space="preserve"> може се реализовати кроз презентације које ће ученици припремити у мањим групама. Наставник ће одредити број група у складу са бројем исхода које жели да обради на дати начин. Приликом извођења презентације, наставник прати излагање ученика, након чега покреће и усмерава дискусију. Ученике упутутити на Закон о полицији и Уредбу о кријерном развоју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Шеста тема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Права и дужности полицијских службеника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Наставник може да сваком ученику или паровима додели по једно право и једну дужност полицијског службеника и задужи их да припреме излагање или презентацију за остале ученике. По потреби, организује и усмерава дискусију. Ученике усмерава на Закон о полицији и Посебни колективни уговор.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Што се тиче дела Оцењивања рада, наставник може да организује неколико студија случаја, где ће ученике поделити у групе. Представници група ће осталим ученицима износити запажања своје групе, након чега ће наставник организовати и усмеравати дискусију. Упутити ученике на Закон о полицији и Уредбу о оцењивању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Седма тема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Дисциплинска одговорност полицијских службеника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Наставник може да припреми ситуације за лакше и теже повреде службене дужности, презентује их ученицима који требају да их препознају, разликују и одреде правни основ користећи Закон о полицији. На основу тога, могу да одреде дисциплинске мере и да ли су испуњени услови за привремено удаљење из службе. Упутити ученике на Закон о полицији и Уредбу о начину спровођења дисциплинског поступка у МУП-у.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Људска права и кодекс полицијске етике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Предлаже се наставнику да активно прати рад ученика на часу. То се пре свега односи на мотивисаност за рад, учешће у групним и појединачним активностима, примени стечених знања из претходно обрађених тема. Препорука је да се ови критеријуми праћења воде у облику табеле, а на крају часа да се ученицима презентују резултати. Потребно је прикупити и повратне информације од ученика ради побољшања квалитета наставе, одговарањем на евентуална питања ученика и отклањањем недоумица и разјашавањем нејасних ствари. Ученике треба охрабривати да постављају питања, при чему их упућивати на који начин и из којих извора да покушају самостално да добију одговоре.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сумативно оцењивање ученици би требали да примене стечена знања у свакодневном понашању, међусобним односима, ношењу униформе, примени одредби Стројевог правила полиције. Поред наведеног, могуће је вршити усмене провере знања, провере знања путем блиц тестова, тестова или есеја. Свака провера знања треба да садржи задатке различитог нивоа знања и критеријуме оцењивања, које је потребно саопштити ученицима пре самог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Анализу провере знања урадити тако да ученик добије повратну информацију о свом раду, како би наставио на исти начин или унапредио рад и учење.</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ОСНОВЕ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388"/>
        <w:gridCol w:w="2542"/>
        <w:gridCol w:w="924"/>
        <w:gridCol w:w="1493"/>
        <w:gridCol w:w="1744"/>
        <w:gridCol w:w="2491"/>
      </w:tblGrid>
      <w:tr w:rsidR="00E216EE" w:rsidRPr="00E216EE" w:rsidTr="00066F61">
        <w:trPr>
          <w:trHeight w:val="90"/>
          <w:tblCellSpacing w:w="0" w:type="auto"/>
        </w:trPr>
        <w:tc>
          <w:tcPr>
            <w:tcW w:w="168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89" w:name="table086"/>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83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83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96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6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4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6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w:t>
            </w:r>
          </w:p>
        </w:tc>
        <w:tc>
          <w:tcPr>
            <w:tcW w:w="383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6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8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40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8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bl>
    <w:bookmarkEnd w:id="8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појмовима безбедности и угрожавања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функционисању националног и наднационалног система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службама безбедности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улози полиције у ванредном стању и ванредним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савременим безбедносно-обавештајним системима појединих држава;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примену најважније одредбе Бечке конвенције о дипломатским односима;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функционисању система Европске уније.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1961"/>
        <w:gridCol w:w="5356"/>
        <w:gridCol w:w="3265"/>
      </w:tblGrid>
      <w:tr w:rsidR="00E216EE" w:rsidRPr="00E216EE" w:rsidTr="00066F61">
        <w:trPr>
          <w:trHeight w:val="90"/>
          <w:tblCellSpacing w:w="0" w:type="auto"/>
        </w:trPr>
        <w:tc>
          <w:tcPr>
            <w:tcW w:w="17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0" w:name="table087"/>
            <w:r w:rsidRPr="00E216EE">
              <w:rPr>
                <w:rFonts w:ascii="Arial" w:hAnsi="Arial" w:cs="Arial"/>
                <w:b/>
                <w:noProof w:val="0"/>
                <w:color w:val="000000"/>
                <w:sz w:val="22"/>
                <w:szCs w:val="22"/>
                <w:lang w:val="en-US"/>
              </w:rPr>
              <w:t>ТЕМА</w:t>
            </w:r>
          </w:p>
        </w:tc>
        <w:tc>
          <w:tcPr>
            <w:tcW w:w="82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43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7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Увод у националну безбедност</w:t>
            </w:r>
          </w:p>
        </w:tc>
        <w:tc>
          <w:tcPr>
            <w:tcW w:w="82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и значај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референтне вредности и интересе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концепте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угрожавања безбедности</w:t>
            </w:r>
          </w:p>
        </w:tc>
        <w:tc>
          <w:tcPr>
            <w:tcW w:w="43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Референтне вредности и интереси друштва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Концепти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угрожавања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безбедност</w:t>
            </w:r>
          </w:p>
        </w:tc>
      </w:tr>
      <w:tr w:rsidR="00E216EE" w:rsidRPr="00E216EE" w:rsidTr="00066F61">
        <w:trPr>
          <w:trHeight w:val="90"/>
          <w:tblCellSpacing w:w="0" w:type="auto"/>
        </w:trPr>
        <w:tc>
          <w:tcPr>
            <w:tcW w:w="17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Угрожавање националне безбедности</w:t>
            </w:r>
          </w:p>
        </w:tc>
        <w:tc>
          <w:tcPr>
            <w:tcW w:w="82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угрожавања националне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видове угрожавања националне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војне и невојне ризике и претње националној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Стратегије националне безбедности Републике Србије</w:t>
            </w:r>
          </w:p>
        </w:tc>
        <w:tc>
          <w:tcPr>
            <w:tcW w:w="43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угрожавања националне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Војни и невојни ризици и претње националној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Стратегија националне безбедности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национална безбедност, угрожавање безбедности</w:t>
            </w:r>
          </w:p>
        </w:tc>
      </w:tr>
      <w:tr w:rsidR="00E216EE" w:rsidRPr="00E216EE" w:rsidTr="00066F61">
        <w:trPr>
          <w:trHeight w:val="90"/>
          <w:tblCellSpacing w:w="0" w:type="auto"/>
        </w:trPr>
        <w:tc>
          <w:tcPr>
            <w:tcW w:w="17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Национални систем безбедности</w:t>
            </w:r>
          </w:p>
        </w:tc>
        <w:tc>
          <w:tcPr>
            <w:tcW w:w="82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безбедносну функцију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националне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структуру система националне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безбедносно-обавештајног система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појам ванредног стања и појам ванредне ситуације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улогу полиције у ванредном стању и ванредним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права и дужности грађана у одбрани земље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тајни, као кривично-правне категорије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степене тајности докумената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документа, која су означена одговарајућим степеном тајности и опише мере заштите докумената означених степеном тајности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поступке заштите тајних података у Министарству унутрашњих послова</w:t>
            </w:r>
          </w:p>
        </w:tc>
        <w:tc>
          <w:tcPr>
            <w:tcW w:w="43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Безбедност као функција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Систем безбедности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 безбедности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Безбедност у ванредном стању и у ванредним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Устав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тајни и степени тајности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тајности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службе безбедности, тајност података</w:t>
            </w:r>
          </w:p>
        </w:tc>
      </w:tr>
      <w:tr w:rsidR="00E216EE" w:rsidRPr="00E216EE" w:rsidTr="00066F61">
        <w:trPr>
          <w:trHeight w:val="90"/>
          <w:tblCellSpacing w:w="0" w:type="auto"/>
        </w:trPr>
        <w:tc>
          <w:tcPr>
            <w:tcW w:w="17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Наднационални систем безбедности</w:t>
            </w:r>
          </w:p>
        </w:tc>
        <w:tc>
          <w:tcPr>
            <w:tcW w:w="82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међународних организација које су значајне у наднационалном систему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Интерпола и Европола у националном и наднационалном систему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опише савремене безбедносно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обавештајне системе појединих држава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дипломатски и функционални имунитет по Бечкој конвенцији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одредбе Бечке конвенције о дипломатским односима, које се односе на поступање полиције према дипломатско-конзуларним представницима</w:t>
            </w:r>
          </w:p>
        </w:tc>
        <w:tc>
          <w:tcPr>
            <w:tcW w:w="43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Међународне организације у наднационалном систему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Наднационални систем безбедности (Интерпол и Европол)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Савремени безбедносно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обавештајни системи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Бечка конвенција о дипломатским односима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Интерпол, Европол</w:t>
            </w:r>
          </w:p>
        </w:tc>
      </w:tr>
      <w:tr w:rsidR="00E216EE" w:rsidRPr="00E216EE" w:rsidTr="00066F61">
        <w:trPr>
          <w:trHeight w:val="90"/>
          <w:tblCellSpacing w:w="0" w:type="auto"/>
        </w:trPr>
        <w:tc>
          <w:tcPr>
            <w:tcW w:w="17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Основи система Европске уније</w:t>
            </w:r>
          </w:p>
        </w:tc>
        <w:tc>
          <w:tcPr>
            <w:tcW w:w="82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историјат ЕУ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или наведе положај земаља централне и источне Европе у ЕУ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државе чланице од држава кандидата за пријем у чланство ЕУ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процес стабилизације и придруживања ЕУ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испуњавања критеријума за пријем у чланство ЕУ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институције Европске уније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предности јединственог деловања у систему ЕУ</w:t>
            </w:r>
          </w:p>
        </w:tc>
        <w:tc>
          <w:tcPr>
            <w:tcW w:w="43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Историјат Европске уније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Процес стабилизације и придруживања Европске уније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Институције Европске уније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Европска унија</w:t>
            </w:r>
          </w:p>
        </w:tc>
      </w:tr>
    </w:tbl>
    <w:bookmarkEnd w:id="90"/>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Увод у националну безбедност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Угрожавање националне безбедности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22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Национални систем безбедености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Наднационални систем безбедености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14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Основи система Европске уније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 те са планом рада и начинима оцењивања. Увод у проучавање предмета може се урадити улазним упитником (направљеним да сагледа степен информисаности ученика о значају безбедности и појавама које угрожавају њихову личну безбедност, као и безбедност њиховог окружења), тиме би се извршило подсећање ученика на значај безбедности, односно начинима откривања и спречава појавама које могу да угрозе личну безбедност, а такође и безбедност друштва и државе, а које ће у овом предмету дубље проучавати и знања које ће усвајати.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потребна ученику за будући рад.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треба оспособљавати за примену стечених знања и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Увод у националну безбедност</w:t>
      </w:r>
      <w:r w:rsidRPr="00E216EE">
        <w:rPr>
          <w:rFonts w:ascii="Arial" w:hAnsi="Arial" w:cs="Arial"/>
          <w:noProof w:val="0"/>
          <w:color w:val="000000"/>
          <w:sz w:val="22"/>
          <w:szCs w:val="22"/>
          <w:lang w:val="en-US"/>
        </w:rPr>
        <w:t xml:space="preserve"> реализовати путем примера који су ученицима блиски, изражене су промене и тенденције у безбедносној теорији и пракси, такође нагласити да безбедност никада није била динамичнија, а угрожавајуће појаве никада нису биле деструктивније, а држава спремнија да се одупре угрожавајућим појавама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Угрожавање националне безбедности</w:t>
      </w:r>
      <w:r w:rsidRPr="00E216EE">
        <w:rPr>
          <w:rFonts w:ascii="Arial" w:hAnsi="Arial" w:cs="Arial"/>
          <w:noProof w:val="0"/>
          <w:color w:val="000000"/>
          <w:sz w:val="22"/>
          <w:szCs w:val="22"/>
          <w:lang w:val="en-US"/>
        </w:rPr>
        <w:t xml:space="preserve"> реализовати путем примера који ученици препознају (догађаји који су се догодили у прошлости), односно ученици истраже на интернету ризике и претње, изврше анализу, истраживачки рад, израде презентацију (вршњачко учење) радом у тиму или групама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Национални систем безбедности</w:t>
      </w:r>
      <w:r w:rsidRPr="00E216EE">
        <w:rPr>
          <w:rFonts w:ascii="Arial" w:hAnsi="Arial" w:cs="Arial"/>
          <w:noProof w:val="0"/>
          <w:color w:val="000000"/>
          <w:sz w:val="22"/>
          <w:szCs w:val="22"/>
          <w:lang w:val="en-US"/>
        </w:rPr>
        <w:t xml:space="preserve"> реализовати на структути система националне безбедности Републике Србије, те органе, институције и службе на сајту сваке од њих, изврше анализу, истраживачки рад, израде презентацију (вршњачко учење) радом у тиму или групама, док појмове проучавати преко нормативе и аката која регулишу област деловања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Четврта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Наднационални систем безбедности</w:t>
      </w:r>
      <w:r w:rsidRPr="00E216EE">
        <w:rPr>
          <w:rFonts w:ascii="Arial" w:hAnsi="Arial" w:cs="Arial"/>
          <w:noProof w:val="0"/>
          <w:color w:val="000000"/>
          <w:sz w:val="22"/>
          <w:szCs w:val="22"/>
          <w:lang w:val="en-US"/>
        </w:rPr>
        <w:t xml:space="preserve"> реализовати на организацијама наднационалног система безбедности, а организације и савремене безбедносно-обавештајне системе на сајту сваке од њих, изврше анализу, истраживачки рад, израде презентацију (вршњачко учење) радом у тиму или групама, док појмове проучавати преко нормативе и аката која регулишу област деловања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Пета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Основи система Европске уније</w:t>
      </w:r>
      <w:r w:rsidRPr="00E216EE">
        <w:rPr>
          <w:rFonts w:ascii="Arial" w:hAnsi="Arial" w:cs="Arial"/>
          <w:noProof w:val="0"/>
          <w:color w:val="000000"/>
          <w:sz w:val="22"/>
          <w:szCs w:val="22"/>
          <w:lang w:val="en-US"/>
        </w:rPr>
        <w:t xml:space="preserve"> може се реализовати пројектно или анализом досадашњег пута наше државе у евроинтеграцијама. Институције ЕУ истраже на сајту сваке од институција, израде презентацију радом у тиму или групама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УВОД У ПРАВО И ОРГАНИЗАЦИЈА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245"/>
        <w:gridCol w:w="2810"/>
        <w:gridCol w:w="881"/>
        <w:gridCol w:w="1351"/>
        <w:gridCol w:w="1537"/>
        <w:gridCol w:w="2758"/>
      </w:tblGrid>
      <w:tr w:rsidR="00E216EE" w:rsidRPr="00E216EE" w:rsidTr="00066F61">
        <w:trPr>
          <w:trHeight w:val="90"/>
          <w:tblCellSpacing w:w="0" w:type="auto"/>
        </w:trPr>
        <w:tc>
          <w:tcPr>
            <w:tcW w:w="140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1" w:name="table088"/>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439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3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8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4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00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4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w:t>
            </w:r>
          </w:p>
        </w:tc>
        <w:tc>
          <w:tcPr>
            <w:tcW w:w="43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111</w:t>
            </w:r>
          </w:p>
        </w:tc>
        <w:tc>
          <w:tcPr>
            <w:tcW w:w="80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40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0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39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111</w:t>
            </w:r>
          </w:p>
        </w:tc>
      </w:tr>
    </w:tbl>
    <w:bookmarkEnd w:id="91"/>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првном науком и односом права и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правом и основним правним појмовима;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односу државе и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елементима правног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разликовање физичких и правних лица;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државној организацији и облицима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територијалном организацијом и уређењем власти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2545"/>
        <w:gridCol w:w="3643"/>
        <w:gridCol w:w="4394"/>
      </w:tblGrid>
      <w:tr w:rsidR="00E216EE" w:rsidRPr="00E216EE" w:rsidTr="00066F61">
        <w:trPr>
          <w:trHeight w:val="90"/>
          <w:tblCellSpacing w:w="0" w:type="auto"/>
        </w:trPr>
        <w:tc>
          <w:tcPr>
            <w:tcW w:w="30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2" w:name="table089"/>
            <w:r w:rsidRPr="00E216EE">
              <w:rPr>
                <w:rFonts w:ascii="Arial" w:hAnsi="Arial" w:cs="Arial"/>
                <w:b/>
                <w:noProof w:val="0"/>
                <w:color w:val="000000"/>
                <w:sz w:val="22"/>
                <w:szCs w:val="22"/>
                <w:lang w:val="en-US"/>
              </w:rPr>
              <w:t>ТЕМА</w:t>
            </w:r>
          </w:p>
        </w:tc>
        <w:tc>
          <w:tcPr>
            <w:tcW w:w="5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6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30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правни појмови</w:t>
            </w:r>
          </w:p>
        </w:tc>
        <w:tc>
          <w:tcPr>
            <w:tcW w:w="5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правне науке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правних наука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значај и улогу правне науке и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право и правни поредак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однос права и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појам и врсте друштвених норми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правна норма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елементе правне норме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правних норми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извори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хијарархију правних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елементе правног акта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материјалну и формалну законитост и незаконитост правног акта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добровољну и принудну примену права</w:t>
            </w:r>
          </w:p>
        </w:tc>
        <w:tc>
          <w:tcPr>
            <w:tcW w:w="6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правне науке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правних наука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Значај права у друштву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Правни поредак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друштвених норми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Право као друштвена норма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правне норме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правне норме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правних норми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елементи, облик и садржина правног акта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правних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извора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Хијерархија извора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општих правних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појединачних правних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подзаконских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Владавина права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правна држава (елементи)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Начело уставности и законитости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Правна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право, правни поредак, друштвене норме, правне норме, правни акти</w:t>
            </w:r>
          </w:p>
        </w:tc>
      </w:tr>
      <w:tr w:rsidR="00E216EE" w:rsidRPr="00E216EE" w:rsidTr="00066F61">
        <w:trPr>
          <w:trHeight w:val="90"/>
          <w:tblCellSpacing w:w="0" w:type="auto"/>
        </w:trPr>
        <w:tc>
          <w:tcPr>
            <w:tcW w:w="30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Правни односи</w:t>
            </w:r>
          </w:p>
        </w:tc>
        <w:tc>
          <w:tcPr>
            <w:tcW w:w="5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правни однос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елементе правног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физичко 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правно 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правну и пословну способност физичких и правних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објекти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начине настанка, престанка и мењања правног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правне чињенице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одговорност у праву</w:t>
            </w:r>
          </w:p>
        </w:tc>
        <w:tc>
          <w:tcPr>
            <w:tcW w:w="6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Правни однос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правног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Субјекти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Правно овлашћење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Правна обавеза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дужност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Објекти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Настанак, мењање и престанак правног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Правне чињенице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одговорности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правни однос, одговорност у праву</w:t>
            </w:r>
          </w:p>
        </w:tc>
      </w:tr>
      <w:tr w:rsidR="00E216EE" w:rsidRPr="00E216EE" w:rsidTr="00066F61">
        <w:trPr>
          <w:trHeight w:val="90"/>
          <w:tblCellSpacing w:w="0" w:type="auto"/>
        </w:trPr>
        <w:tc>
          <w:tcPr>
            <w:tcW w:w="30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Државна организација</w:t>
            </w:r>
          </w:p>
        </w:tc>
        <w:tc>
          <w:tcPr>
            <w:tcW w:w="5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елементе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државна организација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функције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однос државе и нације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државно службено 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државни орган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врсте надлежности државних органа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државних органа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поделу власти на законодавну, извршну и судску</w:t>
            </w:r>
          </w:p>
        </w:tc>
        <w:tc>
          <w:tcPr>
            <w:tcW w:w="6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елементи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Територија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Становништво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државне организације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Улога и функција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Држава и 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Државни органи и државна службена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Принципи државне организације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Надлежност државних органа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државних органа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држава, државни органи</w:t>
            </w:r>
          </w:p>
        </w:tc>
      </w:tr>
      <w:tr w:rsidR="00E216EE" w:rsidRPr="00E216EE" w:rsidTr="00066F61">
        <w:trPr>
          <w:trHeight w:val="90"/>
          <w:tblCellSpacing w:w="0" w:type="auto"/>
        </w:trPr>
        <w:tc>
          <w:tcPr>
            <w:tcW w:w="30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Облици државе</w:t>
            </w:r>
          </w:p>
        </w:tc>
        <w:tc>
          <w:tcPr>
            <w:tcW w:w="5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монархију и републику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демократија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наведе основне демократске принципе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начела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разликује облике непосредне демократије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референдум и народну иницијативу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разликује облике државног уређења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просту и сложену државу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федерацију и конфедерацију као облике сложене државе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председнички и парламентарни систем поделе власти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мешовити систем поделе власти</w:t>
            </w:r>
          </w:p>
        </w:tc>
        <w:tc>
          <w:tcPr>
            <w:tcW w:w="6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Облици владавине: монархија и република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Облици политичког система: аутократија и демократија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Непосредна демократија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Посредна (представничка) демократија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Облици државне државног уређења: проста и сложена држава (федерација и конфедерација)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Подела власти као облик државне власти (председнички, парламентарни и мешовити систем)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облици владавине, демократија, државна власт</w:t>
            </w:r>
          </w:p>
        </w:tc>
      </w:tr>
      <w:tr w:rsidR="00E216EE" w:rsidRPr="00E216EE" w:rsidTr="00066F61">
        <w:trPr>
          <w:trHeight w:val="90"/>
          <w:tblCellSpacing w:w="0" w:type="auto"/>
        </w:trPr>
        <w:tc>
          <w:tcPr>
            <w:tcW w:w="30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Територијална организација и уређење власти у Републици Србији</w:t>
            </w:r>
          </w:p>
        </w:tc>
        <w:tc>
          <w:tcPr>
            <w:tcW w:w="50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територијалну организацију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покрајинску аутономију и локалну самоуправу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права и дужности општине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састав и надлежност Народне скупштине и Владе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избора и надлежност председника Републике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положај и састав државне управе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Заштитника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судова</w:t>
            </w:r>
          </w:p>
        </w:tc>
        <w:tc>
          <w:tcPr>
            <w:tcW w:w="6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Територијалне јединице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Аутономне покрајине (појам, надлежност, правни акти)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Локална самоуправа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Општина (појам, права и дужности, правни акти)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Градови и Град Београд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Подела власти у Републици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Народна скупштина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Председник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Влада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Организација државне управе (положај, састав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органи и организације)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Заштитник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Судови (врсте судова)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територијалне јединице, локална самоуправа, подела власти у Републици Србији</w:t>
            </w:r>
          </w:p>
        </w:tc>
      </w:tr>
    </w:tbl>
    <w:bookmarkEnd w:id="92"/>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теоријску наставу, при чему се одељење не дели на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Основни правни појмови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27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Правни односи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Државна организација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Облици државе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19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Територијална организација и уређење власти у Републици Србији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Увод у проучавање предмета је може се урадити улазним упитником (направљеним са наставником историје, те сагледавањем шта је рађено из наведеног предмета у основној школи), тиме би се извршило подсећање ученика на неке од тема које су радили у основној школи а које ће у овом предмету дубље проучавати и новине које ће усвајати.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Могуће је и правити мапу ума на тему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знате ли у којој држави живите, кога знају да врши власт, како на који начин.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Основни правни појмови</w:t>
      </w:r>
      <w:r w:rsidRPr="00E216EE">
        <w:rPr>
          <w:rFonts w:ascii="Arial" w:hAnsi="Arial" w:cs="Arial"/>
          <w:noProof w:val="0"/>
          <w:color w:val="000000"/>
          <w:sz w:val="22"/>
          <w:szCs w:val="22"/>
          <w:lang w:val="en-US"/>
        </w:rPr>
        <w:t xml:space="preserve"> реализовати путем примера који су њима блиски, везани за квалификацију за коју се школују или их интересују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норме проучавати преко нормативе и аката која регулишу област образовања (закони из области образовања и средњег образовања, Правилник о понашању у школи, Правилник о ексурзији, Правилник о оцењивању или норматива из области саобраћаја која регулише полагање возачког испита, понашање пешака у саобраћају или шетање паса на јавнм површинама или Закон о иновационој делатности или гејминг и е-спорт, Закон о полицији, Закон о јавном реду и миру, Закон о јавном окупљању, Правилник о начину полагања заклетве полицијских службеника, Правилник о полицијским овлашћењима, Кодекс полицијске етике...)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Правни односи</w:t>
      </w:r>
      <w:r w:rsidRPr="00E216EE">
        <w:rPr>
          <w:rFonts w:ascii="Arial" w:hAnsi="Arial" w:cs="Arial"/>
          <w:noProof w:val="0"/>
          <w:color w:val="000000"/>
          <w:sz w:val="22"/>
          <w:szCs w:val="22"/>
          <w:lang w:val="en-US"/>
        </w:rPr>
        <w:t xml:space="preserve"> реализовати путем примера који ученици препознају, (односи у породи, школи, саобраћају, закуп стана, радни однос)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Државна организација</w:t>
      </w:r>
      <w:r w:rsidRPr="00E216EE">
        <w:rPr>
          <w:rFonts w:ascii="Arial" w:hAnsi="Arial" w:cs="Arial"/>
          <w:noProof w:val="0"/>
          <w:color w:val="000000"/>
          <w:sz w:val="22"/>
          <w:szCs w:val="22"/>
          <w:lang w:val="en-US"/>
        </w:rPr>
        <w:t xml:space="preserve"> реализовати на анализи елемената државности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Четврта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државе</w:t>
      </w:r>
      <w:r w:rsidRPr="00E216EE">
        <w:rPr>
          <w:rFonts w:ascii="Arial" w:hAnsi="Arial" w:cs="Arial"/>
          <w:noProof w:val="0"/>
          <w:color w:val="000000"/>
          <w:sz w:val="22"/>
          <w:szCs w:val="22"/>
          <w:lang w:val="en-US"/>
        </w:rPr>
        <w:t>могуће је реализовати путем квизова знања, дебата (за и против) у тиму или у групама.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Пета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Територијална организација и уређење власти у Републици Србији</w:t>
      </w:r>
      <w:r w:rsidRPr="00E216EE">
        <w:rPr>
          <w:rFonts w:ascii="Arial" w:hAnsi="Arial" w:cs="Arial"/>
          <w:noProof w:val="0"/>
          <w:color w:val="000000"/>
          <w:sz w:val="22"/>
          <w:szCs w:val="22"/>
          <w:lang w:val="en-US"/>
        </w:rPr>
        <w:t xml:space="preserve"> може се реализовати пројектно или анализом локалних органа где ученици живе. Органе власти истраже на сајту сваког од наведених органа, изврше анализу, истраживачки рад, ураде презентацију (вршњачко учење), радом у пару или групама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Полицијски службеници: права, обавезе и дужности; Кривично и кривично-процесно право; Управно право и управни поступак; Људска права и кодекс полицијске етике; Информациони систем и систем веза; Безбедносни сектор и рад полиције у заједници; Примена полицијских овлашћења; Одржавање јавног реда и обављање послова обезбеђења; Сузбијање криминала; Заштита државне границе и странци;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КОРЕСПОНДЕНЦИЈА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435"/>
        <w:gridCol w:w="2036"/>
        <w:gridCol w:w="1868"/>
        <w:gridCol w:w="1298"/>
        <w:gridCol w:w="1427"/>
        <w:gridCol w:w="2518"/>
      </w:tblGrid>
      <w:tr w:rsidR="00E216EE" w:rsidRPr="00E216EE" w:rsidTr="00066F61">
        <w:trPr>
          <w:trHeight w:val="90"/>
          <w:tblCellSpacing w:w="0" w:type="auto"/>
        </w:trPr>
        <w:tc>
          <w:tcPr>
            <w:tcW w:w="1779"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3" w:name="table090"/>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907"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84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284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24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7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77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284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37</w:t>
            </w:r>
          </w:p>
        </w:tc>
        <w:tc>
          <w:tcPr>
            <w:tcW w:w="284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124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78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9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111</w:t>
            </w:r>
          </w:p>
        </w:tc>
      </w:tr>
    </w:tbl>
    <w:bookmarkEnd w:id="9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Упознавање ученика са појмом, улогом и значајем кореспонденције,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Упознавање ученика са условима рада у компјутерској учионици и коришћењем опреме, алата, прибора и материјала,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Оспособљавање ученика за примену технике слепог куцања,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Оспособљавање ученика за ефикасно коришћење програма за обраду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Оспособљавање ученика за састављање службених аката у блок и степенастој форми писања,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Оспособљавање ученика за примену језичких и правописних правила у писању службених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Развијање тачности, ажурности, уредности, одговорности и систематичности.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2304"/>
        <w:gridCol w:w="4853"/>
        <w:gridCol w:w="3425"/>
      </w:tblGrid>
      <w:tr w:rsidR="00E216EE" w:rsidRPr="00E216EE" w:rsidTr="00066F61">
        <w:trPr>
          <w:trHeight w:val="90"/>
          <w:tblCellSpacing w:w="0" w:type="auto"/>
        </w:trPr>
        <w:tc>
          <w:tcPr>
            <w:tcW w:w="24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4" w:name="table091"/>
            <w:r w:rsidRPr="00E216EE">
              <w:rPr>
                <w:rFonts w:ascii="Arial" w:hAnsi="Arial" w:cs="Arial"/>
                <w:b/>
                <w:noProof w:val="0"/>
                <w:color w:val="000000"/>
                <w:sz w:val="22"/>
                <w:szCs w:val="22"/>
                <w:lang w:val="en-US"/>
              </w:rPr>
              <w:t>ТЕМА</w:t>
            </w:r>
          </w:p>
        </w:tc>
        <w:tc>
          <w:tcPr>
            <w:tcW w:w="73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24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појмови у кореспонденцији и писаној комуникацији</w:t>
            </w:r>
          </w:p>
        </w:tc>
        <w:tc>
          <w:tcPr>
            <w:tcW w:w="73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значај и развој кореспонденције и писане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потребну опрему, прибор и материјал у складу са наменом.</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значај кореспонденције;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Развој писане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Услови рада у канцеларији;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Канцеларијска опрема, алат, прибор и канцеларијски материјал;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кореспонденција, комуникација, канцеларија;</w:t>
            </w:r>
          </w:p>
        </w:tc>
      </w:tr>
      <w:tr w:rsidR="00E216EE" w:rsidRPr="00E216EE" w:rsidTr="00066F61">
        <w:trPr>
          <w:trHeight w:val="90"/>
          <w:tblCellSpacing w:w="0" w:type="auto"/>
        </w:trPr>
        <w:tc>
          <w:tcPr>
            <w:tcW w:w="24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Дактилографија и рад у програму за обраду текста</w:t>
            </w:r>
          </w:p>
        </w:tc>
        <w:tc>
          <w:tcPr>
            <w:tcW w:w="73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правила дактилографије;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правила слепог куцања;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подеси тастатуру на ћирилично и латинично писмо;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правила и технику слепог куцања у алфанумеричком и нумеричком делу тастатуре и код интерпункцијских знакова;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откуца текст са најмање 80 откуцаја за минут, на рачунару, у програму за обраду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обликује текст у програму за обраду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основна правописна правила у писању службених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језичка правила у писању службених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употреби административни стил изражавања у писању службених аката;</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Систем слепог куцања;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Уређивање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Језичка и правописна правила у писању службених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Правила синтаксе у кореспонденцији;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Административни стил изражавања.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слепо куцање, обрада текста, службена акта,правописна и језичка правила</w:t>
            </w:r>
          </w:p>
        </w:tc>
      </w:tr>
      <w:tr w:rsidR="00E216EE" w:rsidRPr="00E216EE" w:rsidTr="00066F61">
        <w:trPr>
          <w:trHeight w:val="90"/>
          <w:tblCellSpacing w:w="0" w:type="auto"/>
        </w:trPr>
        <w:tc>
          <w:tcPr>
            <w:tcW w:w="24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Полицијска кореспонденција</w:t>
            </w:r>
          </w:p>
        </w:tc>
        <w:tc>
          <w:tcPr>
            <w:tcW w:w="730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елементе службених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службени допис у блок и степенастој форми;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службену белешку;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напише извештај;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напише записник;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решење и пријаву;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попуни образац;</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потврде о пријему захтева за издавање докумената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правила кореспонденције при писању службених аката;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стучну терминологију на страном језику.</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појмови у канцеларијском пословању;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Службени допис у блок и степенастој форми;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Службена белешка;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Извештај;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Записник;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Решење и пријава;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Образац, израда и попуњавање;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Управни послови.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службене белешке, извештаји и записници, управни послови</w:t>
            </w:r>
          </w:p>
        </w:tc>
      </w:tr>
    </w:tbl>
    <w:bookmarkEnd w:id="9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теоријску наставу и вежбе.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Одељење се дели на групе на часовима вежби.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реализује у учионици са рачунарима/кабинетима.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појмови у кореспонденцији и писаној комуникацији (2Т +4В)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Дактилографија и рад у програму за обраду текста (18Т + 36В)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Полицијска кореспонденција (17Т + 34В)</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ученике упознати са циљевима и исходима наставе,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изводи у кабинетима са рачунарима, односно кабинету за кореспонденцију. Ученици се деле у две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Сваки ученик обавезно има своју фасциклу у коју одлаже одштампане радове и добијене материјале од наставника, као и своју електронску пошту на којој чува радове у електронској форми. Такође, на школском рачунару формира свој фолдер у којем систематизује радове и наставне материјале.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Основни појмови у кореспонденцији и писаној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 реализацији прве теме ученици се упознају са основним појмовима и сврхом изучавања предмета, као и са условима и правилима рада у и понашања у канцеларији (компјутерској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Дактилографија и рад у програму за обраду текста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 обради ове темеулога наставника је да буде организатор наставног процеса, да подстиче и усмерава активност ученика. Приликом реализације друге теме препорука је да се демонстрира употреба компјутерске опреме и алата, као и да се користе специјализовани програми (software) за технику куцања на рачунару, на пример програм за слепо куцање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Slovo</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или сл. Поред технике слепог куцања потребно је применити језичка и правописна правила у писању службених аката, поравила писања назива установа, чинова, марке аутомобила и оружја, правила синтаксе, употребу административног стила изражавања. Улога наставника је да са ученицима обнови и утврди основна језичка и правописна правила и у ту сврху бира различите методе и технике, водећи рачуна да ученици активно учествују у раду. Нагласак је на практичној примени усвојених знања. Акценат је на индивидуалном раду кроз анализу обрађеног текста. Откуцани текст анализирају и наставник и ученици. При анализи препоручује се коришћење пројектора или других наставних средстава за дељење докумената.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Полицијска кореспонденција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 реализацији треће теме наставник уводи ученике у полицијску кореспонденцију, тако што креће од једноставних примера. Ученици прекуцавају службене дописе и остала службена акта која се користе у Министарству унутрашњих послова, водећи рачуна о формама писања и обликовању садржаја у складу са правилима кореспонденције. Ученике ставити у симулиране радне ситуацијепри попуњавању оригиналних образаца (ПНС, ПМО и слични полицијски образци) и израде потврда о пријему захтева за издавање докумената грађана које се односе на држављанство, пријаву пребивалишта и боравишта, издавање личних карата, путних исправа, возачких дозвола, регистрације возила. Наставник надгледа, усмерава и са ученицима анализира откуцане текстове. За достизање исода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Коришћење стручне терминологије на страном језику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препоручује се сарадња са нставником страног језика, ученици могу короз групни рад или рад у пару израдити лексикон стручних помова на страном језику.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предметa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Рачунарство и информатика,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Српски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Јавни ред и послови обезбеђења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Страни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процесу оцењивања користиће 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активност на часу,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диктати,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временско куцање у специјализованом програму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тестови практичних вештина.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формативног оцењивања наставник активно прати рад ученика на часу. То се пре свега односи на мотивисаност за рад, држање тела приликом куцања, као и на тачност и брзину приликом куцања текста. Препорука је да наставник упозна ученике са критеријумима праћења и вредновања, како би ученици одмах на почетку били мотивисани да постигну што бољи резултат. Потребно је и периодично прикупљати повратне информације од ученика ради побољшања квалитета наставе, односно ради решавања текућих нејасноћа и препрека.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Оцењивање савладаности технике слепог куцања прилагодити посматраној групи ученика. Пре теста практичних вештина обавезно обавестити ученике о начину бодовања, односно скали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Правописним диктатима оценити колико су ученици савладали градиво из друге теме, проверити и практичну примену савладаног градива из области језика и правописа.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Након одређеног броја часова урадити тест практичних вештина у оквиру сваке теме. Предлог је да се оцењивање обави на основу детаљне бодовне скале. Код овог модула вреднује се и примена језичких и правописних правила (трећа тема), приликом писања службених аката.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ОПЕРАТИВНЕ ПОЛИЦИЈСКЕ ВЕШТИНЕ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2011"/>
        <w:gridCol w:w="1330"/>
        <w:gridCol w:w="2095"/>
        <w:gridCol w:w="1369"/>
        <w:gridCol w:w="1567"/>
        <w:gridCol w:w="2210"/>
      </w:tblGrid>
      <w:tr w:rsidR="00E216EE" w:rsidRPr="00E216EE" w:rsidTr="00066F61">
        <w:trPr>
          <w:trHeight w:val="90"/>
          <w:tblCellSpacing w:w="0" w:type="auto"/>
        </w:trPr>
        <w:tc>
          <w:tcPr>
            <w:tcW w:w="291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5" w:name="table092"/>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279"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4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32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4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0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w:t>
            </w:r>
          </w:p>
        </w:tc>
        <w:tc>
          <w:tcPr>
            <w:tcW w:w="143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2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143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5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27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r w:rsidR="00E216EE" w:rsidRPr="00E216EE" w:rsidTr="00066F61">
        <w:trPr>
          <w:trHeight w:val="90"/>
          <w:tblCellSpacing w:w="0" w:type="auto"/>
        </w:trPr>
        <w:tc>
          <w:tcPr>
            <w:tcW w:w="2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143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2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143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5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27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r w:rsidR="00E216EE" w:rsidRPr="00E216EE" w:rsidTr="00066F61">
        <w:trPr>
          <w:trHeight w:val="90"/>
          <w:tblCellSpacing w:w="0" w:type="auto"/>
        </w:trPr>
        <w:tc>
          <w:tcPr>
            <w:tcW w:w="2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143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2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143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5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27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r>
      <w:tr w:rsidR="00E216EE" w:rsidRPr="00E216EE" w:rsidTr="00066F61">
        <w:trPr>
          <w:trHeight w:val="90"/>
          <w:tblCellSpacing w:w="0" w:type="auto"/>
        </w:trPr>
        <w:tc>
          <w:tcPr>
            <w:tcW w:w="2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w:t>
            </w:r>
          </w:p>
        </w:tc>
        <w:tc>
          <w:tcPr>
            <w:tcW w:w="143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27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143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05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27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r>
    </w:tbl>
    <w:bookmarkEnd w:id="9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телесног и менталног здравља, хигијенских навика и психофизичких особина ученика и полазника;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мерама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Јачање и свестрано развијање опште и специјалне физичке припреме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етичким и моралним нормама приликом примене овлашћења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вештина вршења свакодневних оперативних задатака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примену одбрамбених техника и процедура у вршењу свакодневних радних задатака.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ТЕМЕ, ИСХОДИ, ПРЕПОРУЧЕНИ САДРЖАЈИ И КЉУЧНИ ПОЈМОВИ САДЖАЈА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Разред: </w:t>
      </w:r>
      <w:r w:rsidRPr="00E216EE">
        <w:rPr>
          <w:rFonts w:ascii="Arial" w:hAnsi="Arial" w:cs="Arial"/>
          <w:b/>
          <w:noProof w:val="0"/>
          <w:color w:val="000000"/>
          <w:sz w:val="22"/>
          <w:szCs w:val="22"/>
          <w:lang w:val="en-US"/>
        </w:rPr>
        <w:t>Први</w:t>
      </w:r>
    </w:p>
    <w:tbl>
      <w:tblPr>
        <w:tblW w:w="0" w:type="auto"/>
        <w:tblCellSpacing w:w="0" w:type="auto"/>
        <w:tblLook w:val="04A0" w:firstRow="1" w:lastRow="0" w:firstColumn="1" w:lastColumn="0" w:noHBand="0" w:noVBand="1"/>
      </w:tblPr>
      <w:tblGrid>
        <w:gridCol w:w="1412"/>
        <w:gridCol w:w="6263"/>
        <w:gridCol w:w="2907"/>
      </w:tblGrid>
      <w:tr w:rsidR="00E216EE" w:rsidRPr="00E216EE" w:rsidTr="00066F61">
        <w:trPr>
          <w:trHeight w:val="90"/>
          <w:tblCellSpacing w:w="0" w:type="auto"/>
        </w:trPr>
        <w:tc>
          <w:tcPr>
            <w:tcW w:w="15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6" w:name="table093"/>
            <w:r w:rsidRPr="00E216EE">
              <w:rPr>
                <w:rFonts w:ascii="Arial" w:hAnsi="Arial" w:cs="Arial"/>
                <w:b/>
                <w:noProof w:val="0"/>
                <w:color w:val="000000"/>
                <w:sz w:val="22"/>
                <w:szCs w:val="22"/>
                <w:lang w:val="en-US"/>
              </w:rPr>
              <w:t>ТЕМА</w:t>
            </w:r>
          </w:p>
        </w:tc>
        <w:tc>
          <w:tcPr>
            <w:tcW w:w="92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35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5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Основне џудо технике</w:t>
            </w:r>
          </w:p>
        </w:tc>
        <w:tc>
          <w:tcPr>
            <w:tcW w:w="92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извођење технике пада у напред у месту и праволинијском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извођење технике пада у назад у месту и праволинијском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извођење технике пада у страну у месту и праволинијском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најчешће повреде приликом извођења падова и праволинијском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заузимање џудо гарда и наруши равнотежу партнера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основне технике бочних бацања у месту и праволинијском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основне технике ножних бацања у месту прикаже основне технике ручних бацања у месту и праволинијском кретању</w:t>
            </w:r>
          </w:p>
        </w:tc>
        <w:tc>
          <w:tcPr>
            <w:tcW w:w="35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технике џудо падова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технике џудо бацања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џудо</w:t>
            </w:r>
          </w:p>
        </w:tc>
      </w:tr>
      <w:tr w:rsidR="00E216EE" w:rsidRPr="00E216EE" w:rsidTr="00066F61">
        <w:trPr>
          <w:trHeight w:val="90"/>
          <w:tblCellSpacing w:w="0" w:type="auto"/>
        </w:trPr>
        <w:tc>
          <w:tcPr>
            <w:tcW w:w="15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Основне карате технике</w:t>
            </w:r>
          </w:p>
        </w:tc>
        <w:tc>
          <w:tcPr>
            <w:tcW w:w="92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изводи технике карате ставова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основне технике удараца руком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основне технике удараца ногом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основну технику доњег карате блока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основну технику горњег карате блока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основне технике средњих карате блокова</w:t>
            </w:r>
          </w:p>
        </w:tc>
        <w:tc>
          <w:tcPr>
            <w:tcW w:w="35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карате ставови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карате ударци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карате блокови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карате</w:t>
            </w:r>
          </w:p>
        </w:tc>
      </w:tr>
      <w:tr w:rsidR="00E216EE" w:rsidRPr="00E216EE" w:rsidTr="00066F61">
        <w:trPr>
          <w:trHeight w:val="90"/>
          <w:tblCellSpacing w:w="0" w:type="auto"/>
        </w:trPr>
        <w:tc>
          <w:tcPr>
            <w:tcW w:w="15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Основне технике полуга</w:t>
            </w:r>
          </w:p>
        </w:tc>
        <w:tc>
          <w:tcPr>
            <w:tcW w:w="92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,полуга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 телу човека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технике извођења полуга прекомерним увртањем и извртањем на зглобу шаке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извођења полуга прекомерним прегибањем у зглобу лакта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извођења полуга прекомерним прегибањем у зглобу колена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технике извођења полуга прекомерним увртањем и извртањем у зглобу рамена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технике прекомерног прегибања кичменог стуба</w:t>
            </w:r>
          </w:p>
        </w:tc>
        <w:tc>
          <w:tcPr>
            <w:tcW w:w="358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технике полуга на екстремитетима руку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технике полуга на екстремитетима ногу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технике полуга на кичми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самоодбрана</w:t>
            </w:r>
          </w:p>
        </w:tc>
      </w:tr>
    </w:tbl>
    <w:bookmarkEnd w:id="96"/>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Разред: </w:t>
      </w:r>
      <w:r w:rsidRPr="00E216EE">
        <w:rPr>
          <w:rFonts w:ascii="Arial" w:hAnsi="Arial" w:cs="Arial"/>
          <w:b/>
          <w:noProof w:val="0"/>
          <w:color w:val="000000"/>
          <w:sz w:val="22"/>
          <w:szCs w:val="22"/>
          <w:lang w:val="en-US"/>
        </w:rPr>
        <w:t>Други</w:t>
      </w:r>
    </w:p>
    <w:tbl>
      <w:tblPr>
        <w:tblW w:w="0" w:type="auto"/>
        <w:tblCellSpacing w:w="0" w:type="auto"/>
        <w:tblLook w:val="04A0" w:firstRow="1" w:lastRow="0" w:firstColumn="1" w:lastColumn="0" w:noHBand="0" w:noVBand="1"/>
      </w:tblPr>
      <w:tblGrid>
        <w:gridCol w:w="2272"/>
        <w:gridCol w:w="5090"/>
        <w:gridCol w:w="3220"/>
      </w:tblGrid>
      <w:tr w:rsidR="00E216EE" w:rsidRPr="00E216EE" w:rsidTr="00066F61">
        <w:trPr>
          <w:trHeight w:val="90"/>
          <w:tblCellSpacing w:w="0" w:type="auto"/>
        </w:trPr>
        <w:tc>
          <w:tcPr>
            <w:tcW w:w="2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7" w:name="table094"/>
            <w:r w:rsidRPr="00E216EE">
              <w:rPr>
                <w:rFonts w:ascii="Arial" w:hAnsi="Arial" w:cs="Arial"/>
                <w:b/>
                <w:noProof w:val="0"/>
                <w:color w:val="000000"/>
                <w:sz w:val="22"/>
                <w:szCs w:val="22"/>
                <w:lang w:val="en-US"/>
              </w:rPr>
              <w:t>ТЕМА</w:t>
            </w:r>
          </w:p>
        </w:tc>
        <w:tc>
          <w:tcPr>
            <w:tcW w:w="746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424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2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Основне џудо технике</w:t>
            </w:r>
          </w:p>
        </w:tc>
        <w:tc>
          <w:tcPr>
            <w:tcW w:w="746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безбедно извођење техника џудо падова у кретању у свим правцима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основне технике из џудо бацања приликом гурања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основне технике из џудо бацања приликом вучења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основне технике из џудо бацања у кретању у свим правцима</w:t>
            </w:r>
          </w:p>
        </w:tc>
        <w:tc>
          <w:tcPr>
            <w:tcW w:w="424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технике џудоа у кретању у свим правцима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џудо</w:t>
            </w:r>
          </w:p>
        </w:tc>
      </w:tr>
      <w:tr w:rsidR="00E216EE" w:rsidRPr="00E216EE" w:rsidTr="00066F61">
        <w:trPr>
          <w:trHeight w:val="90"/>
          <w:tblCellSpacing w:w="0" w:type="auto"/>
        </w:trPr>
        <w:tc>
          <w:tcPr>
            <w:tcW w:w="2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Основне карате технике</w:t>
            </w:r>
          </w:p>
        </w:tc>
        <w:tc>
          <w:tcPr>
            <w:tcW w:w="746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објасни појам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боксерска врећа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,макивара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,спаринг</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основне технике ставова у раду са партнером у синхронизованом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основне карате ударце руком унапред у одређене делове тела партнера приликом кретења у свим правцима;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основне карате ударце ногом унапред у одређене делове тела партнера приликом кретења у свим правцима;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основне карате ударце руком 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,боксерску врећу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,макивару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технике одбране од удараца основним карате блоковима радом у паровима.</w:t>
            </w:r>
          </w:p>
        </w:tc>
        <w:tc>
          <w:tcPr>
            <w:tcW w:w="424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карате ставови у паровима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карате ударци у паровима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карате ударци у реквизите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карате блокови у паровима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карате</w:t>
            </w:r>
          </w:p>
        </w:tc>
      </w:tr>
      <w:tr w:rsidR="00E216EE" w:rsidRPr="00E216EE" w:rsidTr="00066F61">
        <w:trPr>
          <w:trHeight w:val="90"/>
          <w:tblCellSpacing w:w="0" w:type="auto"/>
        </w:trPr>
        <w:tc>
          <w:tcPr>
            <w:tcW w:w="2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Комбинације џудо техника</w:t>
            </w:r>
          </w:p>
        </w:tc>
        <w:tc>
          <w:tcPr>
            <w:tcW w:w="746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нарушавање равнотеже партнера у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комбинацију џудо техника бочних и ножних џудо техника у месту и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комбинација бочних и ручних џудо техника у месту и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комбинација ручних и ножних џудо техника у месту и кретању.</w:t>
            </w:r>
          </w:p>
        </w:tc>
        <w:tc>
          <w:tcPr>
            <w:tcW w:w="424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кретање у џудо гарду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комбинација бочних, ножних и ручних техника из џудоа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џудо</w:t>
            </w:r>
          </w:p>
        </w:tc>
      </w:tr>
      <w:tr w:rsidR="00E216EE" w:rsidRPr="00E216EE" w:rsidTr="00066F61">
        <w:trPr>
          <w:trHeight w:val="90"/>
          <w:tblCellSpacing w:w="0" w:type="auto"/>
        </w:trPr>
        <w:tc>
          <w:tcPr>
            <w:tcW w:w="2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Комбинације карате техника</w:t>
            </w:r>
          </w:p>
        </w:tc>
        <w:tc>
          <w:tcPr>
            <w:tcW w:w="746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комбинацију карате удараца рукама у месту и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комбинацију карате удараца рукама у месту и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комбинацију карате удараца руком и ногом у месту и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демонстира комбинацију карате блокова и удараца руком у месту и кретању;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демонстира комбинацију карате блокова и удараца ногом у месту и кретању;</w:t>
            </w:r>
          </w:p>
        </w:tc>
        <w:tc>
          <w:tcPr>
            <w:tcW w:w="424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комбинација удараца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комбинација блокова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карате</w:t>
            </w:r>
          </w:p>
        </w:tc>
      </w:tr>
      <w:tr w:rsidR="00E216EE" w:rsidRPr="00E216EE" w:rsidTr="00066F61">
        <w:trPr>
          <w:trHeight w:val="90"/>
          <w:tblCellSpacing w:w="0" w:type="auto"/>
        </w:trPr>
        <w:tc>
          <w:tcPr>
            <w:tcW w:w="2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Позиције за везивање и вођење лица</w:t>
            </w:r>
          </w:p>
        </w:tc>
        <w:tc>
          <w:tcPr>
            <w:tcW w:w="746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позицију везивања лица у стојећем ставу полугом на зглобу шаке;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позицију везивања лица у лежећем положају полугом у зглобу рамена;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позицију везивања лица у лежећем положају полугом у зглобу колена;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вођење лица које не пружа отпор полугом у зглобу лакта;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вођење лица које пружа отпор полугом у зглобу рамена.</w:t>
            </w:r>
          </w:p>
        </w:tc>
        <w:tc>
          <w:tcPr>
            <w:tcW w:w="424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позиције за везивање лица које пружа отпор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вођење лица које не пружа отпор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вођење лица које пружа отпор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позиције за везивање лица, вођење лица</w:t>
            </w:r>
          </w:p>
        </w:tc>
      </w:tr>
      <w:tr w:rsidR="00E216EE" w:rsidRPr="00E216EE" w:rsidTr="00066F61">
        <w:trPr>
          <w:trHeight w:val="90"/>
          <w:tblCellSpacing w:w="0" w:type="auto"/>
        </w:trPr>
        <w:tc>
          <w:tcPr>
            <w:tcW w:w="2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Савладавање отпора и технике одбрана од напада</w:t>
            </w:r>
          </w:p>
        </w:tc>
        <w:tc>
          <w:tcPr>
            <w:tcW w:w="746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пасивног отпора;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демонстира притисак под доњу вилицу;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демонстира притисак на базу 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демонстира притисак на заушне јамице;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технике одбрана од хвата једном руком;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технике одбрана од хвата са две руке;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одбрана од гушења;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одбрана од обухвата;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технике одбране од напада руком;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технике одбране од напада ногом.</w:t>
            </w:r>
          </w:p>
        </w:tc>
        <w:tc>
          <w:tcPr>
            <w:tcW w:w="424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савладавање пасивног отпора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одбране од хватова и обухвата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одбране од удараца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савладавање отпора, одбрана од напада</w:t>
            </w:r>
          </w:p>
        </w:tc>
      </w:tr>
    </w:tbl>
    <w:bookmarkEnd w:id="97"/>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Разред: </w:t>
      </w:r>
      <w:r w:rsidRPr="00E216EE">
        <w:rPr>
          <w:rFonts w:ascii="Arial" w:hAnsi="Arial" w:cs="Arial"/>
          <w:b/>
          <w:noProof w:val="0"/>
          <w:color w:val="000000"/>
          <w:sz w:val="22"/>
          <w:szCs w:val="22"/>
          <w:lang w:val="en-US"/>
        </w:rPr>
        <w:t>Трећи</w:t>
      </w:r>
    </w:p>
    <w:tbl>
      <w:tblPr>
        <w:tblW w:w="0" w:type="auto"/>
        <w:tblCellSpacing w:w="0" w:type="auto"/>
        <w:tblLook w:val="04A0" w:firstRow="1" w:lastRow="0" w:firstColumn="1" w:lastColumn="0" w:noHBand="0" w:noVBand="1"/>
      </w:tblPr>
      <w:tblGrid>
        <w:gridCol w:w="1628"/>
        <w:gridCol w:w="5083"/>
        <w:gridCol w:w="3871"/>
      </w:tblGrid>
      <w:tr w:rsidR="00E216EE" w:rsidRPr="00E216EE" w:rsidTr="00066F61">
        <w:trPr>
          <w:trHeight w:val="90"/>
          <w:tblCellSpacing w:w="0" w:type="auto"/>
        </w:trPr>
        <w:tc>
          <w:tcPr>
            <w:tcW w:w="15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8" w:name="table095"/>
            <w:r w:rsidRPr="00E216EE">
              <w:rPr>
                <w:rFonts w:ascii="Arial" w:hAnsi="Arial" w:cs="Arial"/>
                <w:b/>
                <w:noProof w:val="0"/>
                <w:color w:val="000000"/>
                <w:sz w:val="22"/>
                <w:szCs w:val="22"/>
                <w:lang w:val="en-US"/>
              </w:rPr>
              <w:t>ТЕМА</w:t>
            </w:r>
          </w:p>
        </w:tc>
        <w:tc>
          <w:tcPr>
            <w:tcW w:w="75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52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5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Комбинације техника борења</w:t>
            </w:r>
          </w:p>
        </w:tc>
        <w:tc>
          <w:tcPr>
            <w:tcW w:w="75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самостално комбинације бочних, ножних и ручних техника бацања из џудоа у кретању, у свим правцима;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примени самостално комбинације техника удараца и блокада из каратеа у условима задатог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спаринга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демонсрира комбинацијe техника блокада, бацања и удараца руком;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демонсрира комбинације техника блокада, бацања и удараца ногом.</w:t>
            </w:r>
          </w:p>
        </w:tc>
        <w:tc>
          <w:tcPr>
            <w:tcW w:w="52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комбинације џудо техника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комбинације карате техника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комбинације џудо и карате техника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комбинације техника борења</w:t>
            </w:r>
          </w:p>
        </w:tc>
      </w:tr>
      <w:tr w:rsidR="00E216EE" w:rsidRPr="00E216EE" w:rsidTr="00066F61">
        <w:trPr>
          <w:trHeight w:val="90"/>
          <w:tblCellSpacing w:w="0" w:type="auto"/>
        </w:trPr>
        <w:tc>
          <w:tcPr>
            <w:tcW w:w="15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Одбране од напада</w:t>
            </w:r>
          </w:p>
        </w:tc>
        <w:tc>
          <w:tcPr>
            <w:tcW w:w="75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извођење техника одбрана од напада предметом у једној руци;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извођење техника одбрана од напада предметом са две руке.</w:t>
            </w:r>
          </w:p>
        </w:tc>
        <w:tc>
          <w:tcPr>
            <w:tcW w:w="52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одбране од напада предметом (палица, столица...)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одбрана од напада</w:t>
            </w:r>
          </w:p>
        </w:tc>
      </w:tr>
      <w:tr w:rsidR="00E216EE" w:rsidRPr="00E216EE" w:rsidTr="00066F61">
        <w:trPr>
          <w:trHeight w:val="90"/>
          <w:tblCellSpacing w:w="0" w:type="auto"/>
        </w:trPr>
        <w:tc>
          <w:tcPr>
            <w:tcW w:w="15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Одбране од наоружаног нападача</w:t>
            </w:r>
          </w:p>
        </w:tc>
        <w:tc>
          <w:tcPr>
            <w:tcW w:w="75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одбрана од напада ножем одоздо;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одбрана од напада ножем одозго;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одбрана од напада ножем директно;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одбрана од напада ножем са спољашње и унутрашње стране;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технике одбрана од претње пиштољем од напред;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изведе технике одбрана од претње пиштољем од назад;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технике спречавања вађења службеног пиштоља из футроле опасача;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техника спречавања одузимања службеног пиштоља из руку полицијског службеника.</w:t>
            </w:r>
          </w:p>
        </w:tc>
        <w:tc>
          <w:tcPr>
            <w:tcW w:w="52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одбрана од напада ножем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одбрана од претње пиштољем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спречавање одузимања службеног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одбрана од напада наоружаног нападача</w:t>
            </w:r>
          </w:p>
        </w:tc>
      </w:tr>
      <w:tr w:rsidR="00E216EE" w:rsidRPr="00E216EE" w:rsidTr="00066F61">
        <w:trPr>
          <w:trHeight w:val="90"/>
          <w:tblCellSpacing w:w="0" w:type="auto"/>
        </w:trPr>
        <w:tc>
          <w:tcPr>
            <w:tcW w:w="15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Преглед и везивање лица</w:t>
            </w:r>
          </w:p>
        </w:tc>
        <w:tc>
          <w:tcPr>
            <w:tcW w:w="75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делове средства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четири основна корака у поступку везивања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процедуру безбедног прегледа лица које сарађује у стојећем ставу и клечећем положају;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процедуру везивања лица које сарађују у стојећем ставу и лежећем положају;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технику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,челичне полуге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 зглобу шаке;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процедуру безбедног одвезивања лица.</w:t>
            </w:r>
          </w:p>
        </w:tc>
        <w:tc>
          <w:tcPr>
            <w:tcW w:w="527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преглед лица које сарађује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везивање лица које сарађује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средства за везивање</w:t>
            </w:r>
          </w:p>
        </w:tc>
      </w:tr>
    </w:tbl>
    <w:bookmarkEnd w:id="98"/>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Разред: </w:t>
      </w:r>
      <w:r w:rsidRPr="00E216EE">
        <w:rPr>
          <w:rFonts w:ascii="Arial" w:hAnsi="Arial" w:cs="Arial"/>
          <w:b/>
          <w:noProof w:val="0"/>
          <w:color w:val="000000"/>
          <w:sz w:val="22"/>
          <w:szCs w:val="22"/>
          <w:lang w:val="en-US"/>
        </w:rPr>
        <w:t>Четврти</w:t>
      </w:r>
    </w:p>
    <w:tbl>
      <w:tblPr>
        <w:tblW w:w="0" w:type="auto"/>
        <w:tblCellSpacing w:w="0" w:type="auto"/>
        <w:tblLook w:val="04A0" w:firstRow="1" w:lastRow="0" w:firstColumn="1" w:lastColumn="0" w:noHBand="0" w:noVBand="1"/>
      </w:tblPr>
      <w:tblGrid>
        <w:gridCol w:w="1886"/>
        <w:gridCol w:w="6159"/>
        <w:gridCol w:w="2537"/>
      </w:tblGrid>
      <w:tr w:rsidR="00E216EE" w:rsidRPr="00E216EE" w:rsidTr="00066F61">
        <w:trPr>
          <w:trHeight w:val="90"/>
          <w:tblCellSpacing w:w="0" w:type="auto"/>
        </w:trPr>
        <w:tc>
          <w:tcPr>
            <w:tcW w:w="19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99" w:name="table096"/>
            <w:r w:rsidRPr="00E216EE">
              <w:rPr>
                <w:rFonts w:ascii="Arial" w:hAnsi="Arial" w:cs="Arial"/>
                <w:b/>
                <w:noProof w:val="0"/>
                <w:color w:val="000000"/>
                <w:sz w:val="22"/>
                <w:szCs w:val="22"/>
                <w:lang w:val="en-US"/>
              </w:rPr>
              <w:t>ТЕМА</w:t>
            </w:r>
          </w:p>
        </w:tc>
        <w:tc>
          <w:tcPr>
            <w:tcW w:w="940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30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9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Савладавање отпора и одбране од напада</w:t>
            </w:r>
          </w:p>
        </w:tc>
        <w:tc>
          <w:tcPr>
            <w:tcW w:w="940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савлада пасиван и активан отпор лица које је у аутомобилу;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одбране од напада предметом у једној и у две руке у кретању у свим правцима;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одбране од напада ножем одозго, одоздо, директно и са стране у кретању у свим правцима;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одбране од претњи пиштољем у задатим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спречи одузимање службеног пиштоља у задатим ситуацијама.</w:t>
            </w:r>
          </w:p>
        </w:tc>
        <w:tc>
          <w:tcPr>
            <w:tcW w:w="30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савадавање отпора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одбране од напада предметом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одбране од наоружаног нападача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савладавање отпора, одбрана од напада</w:t>
            </w:r>
          </w:p>
        </w:tc>
      </w:tr>
      <w:tr w:rsidR="00E216EE" w:rsidRPr="00E216EE" w:rsidTr="00066F61">
        <w:trPr>
          <w:trHeight w:val="90"/>
          <w:tblCellSpacing w:w="0" w:type="auto"/>
        </w:trPr>
        <w:tc>
          <w:tcPr>
            <w:tcW w:w="19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Преглед и везивање лица</w:t>
            </w:r>
          </w:p>
        </w:tc>
        <w:tc>
          <w:tcPr>
            <w:tcW w:w="940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процедуре за везивање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технике везивања лица које пружа отпор у стојећем ставу и лежећем положају;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процедуру безбедног прегледа лица које је везано у стојећем ставу и лежећем положају;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технику подизања везаног лица из лежећег положаја;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технике вођења везаног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процедуру безбедног одвезивања лица.</w:t>
            </w:r>
          </w:p>
        </w:tc>
        <w:tc>
          <w:tcPr>
            <w:tcW w:w="30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преглед лица које је везано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везивање лица које пружа отпор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вођење везаног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преглед и везивање лица</w:t>
            </w:r>
          </w:p>
        </w:tc>
      </w:tr>
      <w:tr w:rsidR="00E216EE" w:rsidRPr="00E216EE" w:rsidTr="00066F61">
        <w:trPr>
          <w:trHeight w:val="90"/>
          <w:tblCellSpacing w:w="0" w:type="auto"/>
        </w:trPr>
        <w:tc>
          <w:tcPr>
            <w:tcW w:w="19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Употребе службене палице</w:t>
            </w:r>
          </w:p>
        </w:tc>
        <w:tc>
          <w:tcPr>
            <w:tcW w:w="940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техничка обележја службене палице;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циљна места/зоне на телу и места на која се задају ударци службеном палицом;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теорију "40/10" и правило "90%"</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демонстрирају извођене основних безбедносних ставова;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4 ударца службеном палицом;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4 блокаде службеном палицом;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демонстирају технике полуга службеном палицом;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демонстирају технике спречавања одузимања службене палице;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демонстирају технике везивања лица службеном палицом.</w:t>
            </w:r>
          </w:p>
        </w:tc>
        <w:tc>
          <w:tcPr>
            <w:tcW w:w="30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ударци службеном палицом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блокови службеном палицом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полуге службеном палицом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службена палица</w:t>
            </w:r>
          </w:p>
        </w:tc>
      </w:tr>
      <w:tr w:rsidR="00E216EE" w:rsidRPr="00E216EE" w:rsidTr="00066F61">
        <w:trPr>
          <w:trHeight w:val="90"/>
          <w:tblCellSpacing w:w="0" w:type="auto"/>
        </w:trPr>
        <w:tc>
          <w:tcPr>
            <w:tcW w:w="19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Комбиноване одбране од напада</w:t>
            </w:r>
          </w:p>
        </w:tc>
        <w:tc>
          <w:tcPr>
            <w:tcW w:w="940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самостално комбинације техника борења приликом произвољног напада од стране једног нападача, без предмета и оружја, до везивања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самостално комбинације техника борења приликом произвољног напада од стране више нападача без предмета и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самостално комбинације техника борења приликом произвољног напада од стране једног нападача, са предметом или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самостално комбинације техника борења приликом произвољног напада од стране више нападача са предметом или оружјем.</w:t>
            </w:r>
          </w:p>
        </w:tc>
        <w:tc>
          <w:tcPr>
            <w:tcW w:w="30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одбране од једног нападача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одбране од више нападача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одбрана од напада</w:t>
            </w:r>
          </w:p>
        </w:tc>
      </w:tr>
    </w:tbl>
    <w:bookmarkEnd w:id="9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Достизање циља и исхода наставе и учења Оперативних полицијских вештина заснива се на јединству наставних и ваннаставних организационих облика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вежбе, у учионици или кабинету при чему се одељење дели на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Оперативне полицијске вештине се састоји из три наставне области: технике борења, употреба службене палице и преглед и везивање лица. На почетку сваке наставне области наставник упознаје ученике са циљем наставне области, и темама које ће допринети остварењу циља.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Увод у проучавање предмета може се остварити методом интервјуа и дијалогом да би се тиме повезала досадашња искуства и стечене вештине ученика са планом и програмом предмета у текућој години, начином и условима у којима ће се одвијати настава. Све наставне теме током све четири године биће реализоване у психомоторном домену.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Методом приказа техника од стране наставника, систематским вежбањем и понављањем приказаних техника, кроз нивое имитације, манипулације и прецизности ученици ће усвојити знања и стећи вештину извођења техника до нивоа примене у задатим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настави ће се користити наставна средства: струњаче, фокусери, кимоно, рукавице, службена палица, средства за везивање и друга, у спортској хали или борилачкој сали. Сва настава сем уводног дела биће реализована кроз часове вежби.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извођења наставе посебна пажња усмерена је на мере безбедности (указати на могућност повреде, обезбедити асистенцију, наставна средства прилагодити условима вежбања).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часовима Оперативно полицијских вештина програмски садржај ће бити остварен кроз самостални рад ученика, рад у паровима и рад у мањим групама. У наставном програму Оперативних полицијских вештина број часова по темама није обавезујући, већ он представља оријентир наставницима приликом планирања програмских садржаја и остваривања исхода учења, али и провере остварености дефинисаних исхода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Предложен број часова по наставним темама:</w:t>
      </w:r>
    </w:p>
    <w:tbl>
      <w:tblPr>
        <w:tblW w:w="0" w:type="auto"/>
        <w:tblCellSpacing w:w="0" w:type="auto"/>
        <w:tblLook w:val="04A0" w:firstRow="1" w:lastRow="0" w:firstColumn="1" w:lastColumn="0" w:noHBand="0" w:noVBand="1"/>
      </w:tblPr>
      <w:tblGrid>
        <w:gridCol w:w="5764"/>
        <w:gridCol w:w="4818"/>
      </w:tblGrid>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0" w:name="table097"/>
            <w:r w:rsidRPr="00E216EE">
              <w:rPr>
                <w:rFonts w:ascii="Arial" w:hAnsi="Arial" w:cs="Arial"/>
                <w:b/>
                <w:noProof w:val="0"/>
                <w:color w:val="000000"/>
                <w:sz w:val="22"/>
                <w:szCs w:val="22"/>
                <w:lang w:val="en-US"/>
              </w:rPr>
              <w:t>Први разред:</w:t>
            </w:r>
          </w:p>
        </w:tc>
        <w:tc>
          <w:tcPr>
            <w:tcW w:w="667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џудо технике</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карате технике</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технике полуга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14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 разред:</w:t>
            </w:r>
          </w:p>
        </w:tc>
        <w:tc>
          <w:tcPr>
            <w:tcW w:w="667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џудо технике</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Основне карате технике</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Комбинације џудо техника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Комбинације карате техника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Позиције за везивање и вођење лица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8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Савладавање отпора и технике одбрана од напада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tc>
        <w:tc>
          <w:tcPr>
            <w:tcW w:w="667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Комбинације техника борења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16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Одбране од напада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8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Одбране од наоружаног нападача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26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Преглед и везивање лица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16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tc>
        <w:tc>
          <w:tcPr>
            <w:tcW w:w="667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Савладавање отпора и одбране од напада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Преглед и везивање лица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14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Употребе службене палице</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14 часова</w:t>
            </w:r>
          </w:p>
        </w:tc>
      </w:tr>
      <w:tr w:rsidR="00E216EE" w:rsidRPr="00E216EE" w:rsidTr="00066F61">
        <w:trPr>
          <w:trHeight w:val="90"/>
          <w:tblCellSpacing w:w="0" w:type="auto"/>
        </w:trPr>
        <w:tc>
          <w:tcPr>
            <w:tcW w:w="77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Комбиноване одбране од напада</w:t>
            </w:r>
          </w:p>
        </w:tc>
        <w:tc>
          <w:tcPr>
            <w:tcW w:w="66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22 часа</w:t>
            </w:r>
          </w:p>
        </w:tc>
      </w:tr>
    </w:tbl>
    <w:bookmarkEnd w:id="100"/>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 Технике борења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Технике борења ће се реализовати на часовима, и на другим организационим облицима рада, посебан акценат се ставља на: развијање физичких способности, стицање вештина извођења техника борења и подстицање ученика на самостално вежбање. Развијање физичких способности континуирано се реализује у припремном делу часа. На основу процене могућности и потреба ученика наставник ће већи део часа искористити за рад на стицању и усвајању техника борења.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континуирано прати ниво усвојености вештина из техника борења, као и развој моторичких способности у корелацији са предметом Физичко и здравствено васпитање. Усвојене вештине извођења техника борења треба да омогуће ученицима њихову примену у обављању свакодневних радних задатака, специфичним и ванредним животним ситуацијама, спорту и рекреацији. Ученицима који нису у стању да усвоје неке од садржаја, задају се вежбања слична али лакша од предвиђених или предвежбе. Уколико ученик не достигне предвиђени исход, оставља се могућност да исти достигне у наредном периоду. Усавршавање неких моторичких задатака је континуирани процес без обзира на садржаје програма. У раду са напреднијим ученицима реализују се проширени садржаји и други додатни садржаји које креира наставник.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Употреба службене палица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Усвајање вештина техника употребе службене палице остварује се применом основних дидактичко-методичких приципа и метода рада неопходних за достизање постављених исхода реализовањем одговарајућих програмских садржаја. Основни и проширени садржаји дати су у наставној теми употреба службене палица у остваривању задатих исхода користиће се наставна средства: службена палица, фокусери, штитови и кациге уз уважавање индивидуалних способности ученика. Кроз процес реализације програма неопходно је пратити способности ученика и упућивати их на самостално вежбање у слободно време. Усвојене вештине извођења техника борења треба да омогуће ученицима њихову примену у обављању свакодневних радних задатака.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Преглед и везивање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Достизање исхода ове наставне облати биће остварен применом истих дидактичко-методичких принципа и метода рада као и наставна област употреба службене палице. Треба обратити нарочито пажњу на хумани аспект приликом употребе како службене палице тако и за употребу срестава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Достизањем исхода ових наставних области, ученици развијају знања, вештине и ставове о обављању свакодневних радних задатака, о хуманом аспекту употребе средстава принуде и усвајања навика свакодневног вежбања и бављења спортом. Садржаји ове наставне области реализују се непосредно током вежбања на часу, као и другим организационим облицима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реализације наставе Оперативних полицијских вештина, наставник треба да континуирано прати и вреднује остваривање исхода учења, али и индивидуални напредак сваког ученика, треба да се процењује у односу на претходно проверено стање развијености способности, степена спретности и умешности, као и нивоа ангажованости и односа ученика према извршавању обавеза у настави Оперативних полицијских вештина.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оцењивања, поготово код ученика који немају развијене посебне способности, узимају се у обзир њихова индивидуалана напредовања у односу на њихова лична постигнућа, могућности и ангажовање у настави. С обзиром на то да постоји могућност да одређени ученици, из разлога физичког недостатка и/или болести, буду ослобођени практичног дела у настави, за такве ученике прати се и вреднују постигнућа из садржаја одређених наставних тема које они могу да обављају/извршавају.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Оцењивање у настави физичког и здравственог васпитања има улогу подстицајне повратне информације, што значи да се мора водити рачуна о седећем: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Повратна информација је ефикасна када је дата непосредно након активности на коју се односи или током обављања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Оцена мора да буде конкретна и да се односи на активности и учинак ученика, а не на личност или карактеристике особе.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Процена мора бити позитивна, да се прво истакну они елементи који су за похвалу, а затим и оне елементе на које би ученик требао или могао да уложи додатне напоре како би их усавршио и унапредио.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Континуирано, конкретно, квалитативно, позитивно и адекватно образложење оцене и праћење напретка ученика доприноси и њиховом развоју појма о себи, те формирању реалне слике о себи, као и ономе што знају, умеју, о својим способностима, што је значајно за развој самопоштовања ученика и здравог односа према себи и свету око себе.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вредновања и оцењивања у настави Оперативних полицијских вештина наставник континуирано прати напредак у елементима извођења задатих активности. Прави образац односно форму (кате, процедуре, рад у паровима и друго) система бодовања. Сваки савладани елементи из обрасца или форме вежбања носи одређени број бодова и на основу тога ученик ће бити континуирано (формативно) оцењен.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наставне теме наставник ће оценити ученика тако што ће задати конкретне технике и процедуре које обухватају обрађене исходе тако да ће их систематизовати, одредиће унапред услове и задате ситуације из којих ће (сумативно) формирати оцену од 1 до 5.</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КРИВИЧНО И КРИВИЧНО-ПРОЦЕСНО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502"/>
        <w:gridCol w:w="2716"/>
        <w:gridCol w:w="881"/>
        <w:gridCol w:w="1323"/>
        <w:gridCol w:w="1496"/>
        <w:gridCol w:w="2664"/>
      </w:tblGrid>
      <w:tr w:rsidR="00E216EE" w:rsidRPr="00E216EE" w:rsidTr="00066F61">
        <w:trPr>
          <w:trHeight w:val="90"/>
          <w:tblCellSpacing w:w="0" w:type="auto"/>
        </w:trPr>
        <w:tc>
          <w:tcPr>
            <w:tcW w:w="1921"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1" w:name="table098"/>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4219"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2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7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34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92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9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42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111</w:t>
            </w:r>
          </w:p>
        </w:tc>
        <w:tc>
          <w:tcPr>
            <w:tcW w:w="77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92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21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111</w:t>
            </w:r>
          </w:p>
        </w:tc>
      </w:tr>
    </w:tbl>
    <w:bookmarkEnd w:id="101"/>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Кривичном и Кривичном процесном праву и основним правним појмовима;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значајем основних института општег дела Кривичног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групама кривичних дела и појединачним кривичним делима;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свести о значају и улози полиције у кривичном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улогом судова и тужилаштва у Републици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2136"/>
        <w:gridCol w:w="4919"/>
        <w:gridCol w:w="3527"/>
      </w:tblGrid>
      <w:tr w:rsidR="00E216EE" w:rsidRPr="00E216EE" w:rsidTr="00066F61">
        <w:trPr>
          <w:trHeight w:val="90"/>
          <w:tblCellSpacing w:w="0" w:type="auto"/>
        </w:trPr>
        <w:tc>
          <w:tcPr>
            <w:tcW w:w="28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2" w:name="table099"/>
            <w:r w:rsidRPr="00E216EE">
              <w:rPr>
                <w:rFonts w:ascii="Arial" w:hAnsi="Arial" w:cs="Arial"/>
                <w:b/>
                <w:noProof w:val="0"/>
                <w:color w:val="000000"/>
                <w:sz w:val="22"/>
                <w:szCs w:val="22"/>
                <w:lang w:val="en-US"/>
              </w:rPr>
              <w:t>ТЕМА</w:t>
            </w:r>
          </w:p>
        </w:tc>
        <w:tc>
          <w:tcPr>
            <w:tcW w:w="674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48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28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Кривично право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општи део</w:t>
            </w:r>
          </w:p>
        </w:tc>
        <w:tc>
          <w:tcPr>
            <w:tcW w:w="674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елементе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елементе кривице као основа примене кривичне санкције;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стадијуме у извршењу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основе који искључују постојање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облике саучесништва;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појмове кривичне санкције и казне;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кривичних санкција и казни.</w:t>
            </w:r>
          </w:p>
        </w:tc>
        <w:tc>
          <w:tcPr>
            <w:tcW w:w="48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Кривични законик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предмет и подела кривичног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елементи кривичног дела и учинилац;</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Основи који искључују постојање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Стадијуми у извршењу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Саучесништво у кривичном делу;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Кривичне санкције;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Казне.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кривично право, кривично дело</w:t>
            </w:r>
          </w:p>
        </w:tc>
      </w:tr>
      <w:tr w:rsidR="00E216EE" w:rsidRPr="00E216EE" w:rsidTr="00066F61">
        <w:trPr>
          <w:trHeight w:val="90"/>
          <w:tblCellSpacing w:w="0" w:type="auto"/>
        </w:trPr>
        <w:tc>
          <w:tcPr>
            <w:tcW w:w="28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Кривично право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посебни део</w:t>
            </w:r>
          </w:p>
        </w:tc>
        <w:tc>
          <w:tcPr>
            <w:tcW w:w="674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класификује кривична дела према заштитном објекту;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појединачна кривична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обележја појединих кривичнх дела.</w:t>
            </w:r>
          </w:p>
        </w:tc>
        <w:tc>
          <w:tcPr>
            <w:tcW w:w="48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живота и тела;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слобода и права човека и грађанина;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полне слободе;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брака и породице;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имовине;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привреде;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здравља људи;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животне средине;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опште сигурности људи и имовине;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безбедности јавног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државних органа;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правног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кривично дело</w:t>
            </w:r>
          </w:p>
        </w:tc>
      </w:tr>
      <w:tr w:rsidR="00E216EE" w:rsidRPr="00E216EE" w:rsidTr="00066F61">
        <w:trPr>
          <w:trHeight w:val="90"/>
          <w:tblCellSpacing w:w="0" w:type="auto"/>
        </w:trPr>
        <w:tc>
          <w:tcPr>
            <w:tcW w:w="28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Кривично процесно право</w:t>
            </w:r>
          </w:p>
        </w:tc>
        <w:tc>
          <w:tcPr>
            <w:tcW w:w="674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кривични поступак, његове циљеве и задатак;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надлежност и функције процесних субјеката;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класификује доказе у кривичном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радње принуде у кривичном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предистражнипоступак;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полиције у предистражном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истражне радње по службеној дужности, налогу јавног тужиоца и налогу истражног судије.</w:t>
            </w:r>
          </w:p>
        </w:tc>
        <w:tc>
          <w:tcPr>
            <w:tcW w:w="48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Процесни субјекти;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Радње доказивања;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Радње процесне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Предистражни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Делатност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Потражне и друге мере и радње;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Истражне радње;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Радње принуде према лицима;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Радње пријављивања кривичних дела и учинилаца;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јавног тужиоца са кривичном пријавом;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Ток кривичног поступка и улога полиције у истрази.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кривично-процесно право</w:t>
            </w:r>
          </w:p>
        </w:tc>
      </w:tr>
    </w:tbl>
    <w:bookmarkEnd w:id="102"/>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кроз часове теорије, у учионици, и одељење се не дели на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Кривично право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општи део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40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Кривично право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посебни део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35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Кривично процесно право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36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Увод у проучавање предмета је може се урадити улазним упитником. Тиме би се извршило упућивање ученика на неке од тема које су општепознате, теме о кривичним делима, тј. о дозвољеном и недозвољеном понашању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непознавање права шкоди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а које ће у овом предмету дубље проучавати и новине које ће усвајати.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Могуће је и правити мапу ума на тему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знате ли која понашања су дозвољена и пожељна, а која нису, да ли знате ко врши власт у држави и која је улога појединих државних органа и институција, на који начин и како обављају послове.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Све три теме: </w:t>
      </w:r>
      <w:r w:rsidRPr="00E216EE">
        <w:rPr>
          <w:rFonts w:ascii="Arial" w:hAnsi="Arial" w:cs="Arial"/>
          <w:b/>
          <w:noProof w:val="0"/>
          <w:color w:val="000000"/>
          <w:sz w:val="22"/>
          <w:szCs w:val="22"/>
          <w:lang w:val="en-US"/>
        </w:rPr>
        <w:t xml:space="preserve">Кривично право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општи део, Кривично право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посебни део и Кривично процесно право,</w:t>
      </w:r>
      <w:r w:rsidRPr="00E216EE">
        <w:rPr>
          <w:rFonts w:ascii="Arial" w:hAnsi="Arial" w:cs="Arial"/>
          <w:noProof w:val="0"/>
          <w:color w:val="000000"/>
          <w:sz w:val="22"/>
          <w:szCs w:val="22"/>
          <w:lang w:val="en-US"/>
        </w:rPr>
        <w:t xml:space="preserve"> реализовати путем примера који су њима блиски, везани за квалификацију за коју се школују или их интересују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норме проучавати преко нормативе и аката која регулишу област Кривичног права и Кривичног процесног права, преко примера из судске праксе и званичних статистичких података (Кривични законик, Законик о кривичном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на безбедносном сектору;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Рад полиције у локалној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Сузбијање криминалитета;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Контрола и регулисање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Одржавање јавног реда и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позитивним прописима којима се регулише оцењивање.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УПРАВНО ПРАВО И УПРАВНИ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694"/>
        <w:gridCol w:w="2450"/>
        <w:gridCol w:w="901"/>
        <w:gridCol w:w="1452"/>
        <w:gridCol w:w="1686"/>
        <w:gridCol w:w="2399"/>
      </w:tblGrid>
      <w:tr w:rsidR="00E216EE" w:rsidRPr="00E216EE" w:rsidTr="00066F61">
        <w:trPr>
          <w:trHeight w:val="90"/>
          <w:tblCellSpacing w:w="0" w:type="auto"/>
        </w:trPr>
        <w:tc>
          <w:tcPr>
            <w:tcW w:w="2286"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3" w:name="table100"/>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65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65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9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6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2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2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365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2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0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28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6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bl>
    <w:bookmarkEnd w:id="10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основим појмовима у управном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вођење различитих врста евиденције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усвајање знања о прекршајном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вештина неопходних приликом поступања према извршиоцима прекршаја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дисциплинским поступком у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1843"/>
        <w:gridCol w:w="5638"/>
        <w:gridCol w:w="3101"/>
      </w:tblGrid>
      <w:tr w:rsidR="00E216EE" w:rsidRPr="00E216EE" w:rsidTr="00066F61">
        <w:trPr>
          <w:trHeight w:val="90"/>
          <w:tblCellSpacing w:w="0" w:type="auto"/>
        </w:trPr>
        <w:tc>
          <w:tcPr>
            <w:tcW w:w="188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4" w:name="table101"/>
            <w:r w:rsidRPr="00E216EE">
              <w:rPr>
                <w:rFonts w:ascii="Arial" w:hAnsi="Arial" w:cs="Arial"/>
                <w:b/>
                <w:noProof w:val="0"/>
                <w:color w:val="000000"/>
                <w:sz w:val="22"/>
                <w:szCs w:val="22"/>
                <w:lang w:val="en-US"/>
              </w:rPr>
              <w:t>ТЕМА</w:t>
            </w:r>
          </w:p>
        </w:tc>
        <w:tc>
          <w:tcPr>
            <w:tcW w:w="84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40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88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Управни послови</w:t>
            </w:r>
          </w:p>
        </w:tc>
        <w:tc>
          <w:tcPr>
            <w:tcW w:w="84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начине стицања и престанка држављанства Републике Србије, као и негативни и позитивни сукоб држављанства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податке које садржи лична карта, рокове важења личне карте, начин издавања и евиденцију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значај пасоша, као и орган надлежан за издавање пасоша, податке које садржи пасош и рокове за издавање и важење пасоша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разлоге за одбијање захтева за издавање пасоша / путних исправа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пребивалишта и боравишта, као и права и дужности грађана у вези са пријавом и одјавом пребивалишта и боравишта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рокове, поступак и законске основе за пријаву и одјаву пребивалишта и боравишта, као и привременог боравка у иностранству и повратка из иностранства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пасивизирања адресе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издвоји прекршаје предвиђене Законом о личној карти и Законом о пребивалишту и боравишту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категорије оружја на основу Закона о оружју и муницији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услове и поступак за набављање, држање и ношење оружја из категорије Б, Ц и Д за физичка лица, правна лица и предузетнике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образложи утицај здравствене способности на набављање, држање и ношење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оружних листова и њихову намену, као и поступак издавања оружног листа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услове за издавање колекционарске дозволе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поступке у случају смрти власника оружја, наслеђивања и одузимања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руковања оружјем, давања оружја на послугу и преношења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набављања и продаје оружја и муниције од стране овлашћених продаваца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прекршаје кажњиве по Закону о оружју и муницији</w:t>
            </w:r>
          </w:p>
        </w:tc>
        <w:tc>
          <w:tcPr>
            <w:tcW w:w="40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Држављанство РС;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Лично име, лична карта и матични број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Пребивалиште и боравиште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Путне исправе и визе држављана РС;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Набављање, држање и ношење оружја и муниције.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управни послови</w:t>
            </w:r>
          </w:p>
        </w:tc>
      </w:tr>
      <w:tr w:rsidR="00E216EE" w:rsidRPr="00E216EE" w:rsidTr="00066F61">
        <w:trPr>
          <w:trHeight w:val="90"/>
          <w:tblCellSpacing w:w="0" w:type="auto"/>
        </w:trPr>
        <w:tc>
          <w:tcPr>
            <w:tcW w:w="188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Прекршајни поступак</w:t>
            </w:r>
          </w:p>
        </w:tc>
        <w:tc>
          <w:tcPr>
            <w:tcW w:w="84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обележја прекршаја, као и прописе којима се прекршаји прописују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место и време извршења прекршаја и значај њиховог утврђивања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субјекте одговорности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услове прекршајне одговорности физичких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облике саучесништва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разлоге за искључење противправности и разлоге због којих лице не одговара за прекршај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одговорност малолетника, родитеља, усвојитеља или старатеља детета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поступање полицијских службеника према малолетним извршиоцима прекршаја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врсте прекршајних санкција и начин изрицања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прекршајног налога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најзначајније заштитне мере са аспекта рада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врсте васпитних мера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странке у прекршајном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начине и процедуре покретања прекршајног поступка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мере за обезбеђење присуства окривљеног у прекршајном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посебне случајеве задржавања лица у алкохолисаном стању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јемство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садржину пријаве за прекршај, рокове застаревања покретања и вођења прекршајног поступка, као и рокове застаревања извршења казне и заштитне мере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опишепоступак за закључивање споразума о признању прекршаја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одлука Прекршајног суда о споразуму о признању прекршаја и 4 услова за усвајање споразума</w:t>
            </w:r>
          </w:p>
        </w:tc>
        <w:tc>
          <w:tcPr>
            <w:tcW w:w="40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обележја прекршаја, временско и просторно важење прописа;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Субјекти извршења прекршаја и услови одговорности;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Санкције за прекршај;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Захтев за покретање прекршајног поступка;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Ток прекршајног поступка.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прекршајни поступак</w:t>
            </w:r>
          </w:p>
        </w:tc>
      </w:tr>
      <w:tr w:rsidR="00E216EE" w:rsidRPr="00E216EE" w:rsidTr="00066F61">
        <w:trPr>
          <w:trHeight w:val="90"/>
          <w:tblCellSpacing w:w="0" w:type="auto"/>
        </w:trPr>
        <w:tc>
          <w:tcPr>
            <w:tcW w:w="188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Контрола рада полиције и дисциплински поступак</w:t>
            </w:r>
          </w:p>
        </w:tc>
        <w:tc>
          <w:tcPr>
            <w:tcW w:w="84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и поступање Сектора унутрашње контроле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овлашћења Сектора унутрашње контролеи запослених у Сектору унутрашње контроле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права и дужности полицијских службеника унутрашње контроле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превентивне активности Сектора унутрашње контроле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спољашње контроле рада Сектора унутрашње контроле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писмених обраћања грађана органима јавне власти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право на подношење притужби и притужбени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права запосленог у дисциплинском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лаке и тешке повреде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врсте дисциплинских мера за лаке и тешке повреде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надлежност за покретање и одлучивање у дисциплинском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критеријуме за изрицање дисциплинске мере и рокове застаревања покретања и вођења дисциплинског поступка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различизих видова удаљења из службе и права и дужности полицајца након удаљења</w:t>
            </w:r>
          </w:p>
        </w:tc>
        <w:tc>
          <w:tcPr>
            <w:tcW w:w="40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Унутрашња контрола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Контрола рада полиције решавањем притужби;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Одговорност за лаке и тешке повреде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и мере које се изричу за повреде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Привремено удаљење из службе.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контрола рада, дисциплински поступак</w:t>
            </w:r>
          </w:p>
        </w:tc>
      </w:tr>
    </w:tbl>
    <w:bookmarkEnd w:id="10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рализује кроз часове теорије и одељење се не дели у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Управни послови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Прекршајни поступак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Контрола рада полиције и дисциплински поступак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Увод у проучавање предмета може се урадити улазним упитником (направљеним са наставником Увода у право и организације државе, као и са наставником Основа полицијске професије, те сагледавањем шта је рађено из наведених предмета у првој години средње школе), тиме би се извршило подсећање ученика на неке од тема које су радили у првој години, а које ће у овом предмету послужити као основа за градиво из предмета Управно право и прекршајни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Управно право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путем примера који су њима блиски, везани за свакодневне животне активности (држављанство, издавање личне карте, путне исправе, пријава и одјава пребивалишта и боравишта, код оружја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правилници којима се уређује навабљање, држање и ношење оружја и муниције), као и квалификацију за коју се школују или их интересују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норме проучавати преко нормативе и аката која регулишу дату област (Закон о Држављанству Републике Србија, Закон о личној карти, Закон о пребивалишту и боравишту грађана Републике Србије, Закон о путним исправама, Закон о оружју и муницији, Закон о полицији, Закон о јавном реду и миру, Закон о прекршајима, Правилник о полицијским овлашћењима).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Прекршајни поступак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путем примера из правосудног система, као и сарадње правосудних органа са органима унутрашњих послова, а све у циљу привођења починиоца прекршаја правди, такође користећи се одговарајућим правним актима (Закон о прекршајима, Закон о полицији, Закон о јавном реду и миру, Правилник о полицијским овлашћењима).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Контрола рада полиције и дисциплински поступак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на анализи рада Сектора унутрашње контроле, извештајима СУК-а, пројектно, давати примере петиција, предлога, представки и притужби, као и подстаћи ученике да сами пронађу примере обраћања грађана органима јавне власти, изврше анализу, ураде презентације, радом у паровима или групама. Користећи се Уредбом о начину спровођења дисциплинског поступка у МУП-у, упознати ученике са дисциплинским поступком, као и мерама које се могу изрећи према запосленим радницима МУП-а, уз одговарајуће примере из праксе.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Јавни ред и послови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Информациони систем и систем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Кривично и кривично-процесно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o Руковање полицијским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ПРВА ПОМОЋ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694"/>
        <w:gridCol w:w="2450"/>
        <w:gridCol w:w="901"/>
        <w:gridCol w:w="1452"/>
        <w:gridCol w:w="1686"/>
        <w:gridCol w:w="2399"/>
      </w:tblGrid>
      <w:tr w:rsidR="00E216EE" w:rsidRPr="00E216EE" w:rsidTr="00066F61">
        <w:trPr>
          <w:trHeight w:val="90"/>
          <w:tblCellSpacing w:w="0" w:type="auto"/>
        </w:trPr>
        <w:tc>
          <w:tcPr>
            <w:tcW w:w="2286"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5" w:name="table102"/>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65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65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9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6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2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2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365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2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0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28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6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bl>
    <w:bookmarkEnd w:id="10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Развијање знања ученика о принципима и техникама прве помоћи повређеној/оболелој особи код најчешћих повреда, обољења или стања која захтевају неодложну прву помоћ и хитну медицинску помоћ;</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Развијање знања ученика о улогама и задацима спасиоца, карикама у ланцу спасавања, тријажи, оживљавању и значају правовремености пружања прве помоћи код повреда, обољења и стања која то захтевају;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да код повређених и оболелих особа разликује животно угрожавајуће повреде, обољења или стања и да правовремено обезбеди хитну медицинску помоћ;</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пружање прве помоћи повређеној/оболелој особи у складу са начелима медицине, засноване на доказима и препорукама добре праксе у погледу медицинског збрињавања најчешћих повреда, обољења и стања;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Овладавање вештинама комуникације у контакту са повређеном/оболелом особом и Хитном медицинском службом;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Развијање свести о значају примене мера самозаштите приликом пружања прве помоћи повређеној/оболелој особи;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Упознавање са основним, теоријским појмовима трасологије.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 И ТРАЈАЊЕ МОДУЛА ПРЕДМЕТА</w:t>
      </w:r>
    </w:p>
    <w:tbl>
      <w:tblPr>
        <w:tblW w:w="0" w:type="auto"/>
        <w:tblCellSpacing w:w="0" w:type="auto"/>
        <w:tblLook w:val="04A0" w:firstRow="1" w:lastRow="0" w:firstColumn="1" w:lastColumn="0" w:noHBand="0" w:noVBand="1"/>
      </w:tblPr>
      <w:tblGrid>
        <w:gridCol w:w="2410"/>
        <w:gridCol w:w="5262"/>
        <w:gridCol w:w="2910"/>
      </w:tblGrid>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6" w:name="table103"/>
            <w:r w:rsidRPr="00E216EE">
              <w:rPr>
                <w:rFonts w:ascii="Arial" w:hAnsi="Arial" w:cs="Arial"/>
                <w:noProof w:val="0"/>
                <w:color w:val="000000"/>
                <w:sz w:val="22"/>
                <w:szCs w:val="22"/>
                <w:lang w:val="en-US"/>
              </w:rPr>
              <w:t>Ред.бр.</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НАЗИВ МОДУЛА</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Трајање модула</w:t>
            </w:r>
          </w:p>
        </w:tc>
      </w:tr>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принципи и утврђивање стања повређеног лица</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11</w:t>
            </w:r>
          </w:p>
        </w:tc>
      </w:tr>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Поремећаји свести</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w:t>
            </w:r>
          </w:p>
        </w:tc>
      </w:tr>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Кардиопулмпонална реанимација</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8</w:t>
            </w:r>
          </w:p>
        </w:tc>
      </w:tr>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Крварење и ране</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13</w:t>
            </w:r>
          </w:p>
        </w:tc>
      </w:tr>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5.</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Повреде коштано зглобног система</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w:t>
            </w:r>
          </w:p>
        </w:tc>
      </w:tr>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Повреде настале дејством физичких, хемијских и биолошких фактора</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w:t>
            </w:r>
          </w:p>
        </w:tc>
      </w:tr>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Повреде појединих телесних региона и посебне повреде</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w:t>
            </w:r>
          </w:p>
        </w:tc>
      </w:tr>
      <w:tr w:rsidR="00E216EE" w:rsidRPr="00E216EE" w:rsidTr="00066F61">
        <w:trPr>
          <w:trHeight w:val="90"/>
          <w:tblCellSpacing w:w="0" w:type="auto"/>
        </w:trPr>
        <w:tc>
          <w:tcPr>
            <w:tcW w:w="32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8.</w:t>
            </w:r>
          </w:p>
        </w:tc>
        <w:tc>
          <w:tcPr>
            <w:tcW w:w="70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Трасологија</w:t>
            </w:r>
          </w:p>
        </w:tc>
        <w:tc>
          <w:tcPr>
            <w:tcW w:w="40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w:t>
            </w:r>
          </w:p>
        </w:tc>
      </w:tr>
    </w:tbl>
    <w:bookmarkEnd w:id="106"/>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2492"/>
        <w:gridCol w:w="5461"/>
        <w:gridCol w:w="2629"/>
      </w:tblGrid>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7" w:name="table104"/>
            <w:r w:rsidRPr="00E216EE">
              <w:rPr>
                <w:rFonts w:ascii="Arial" w:hAnsi="Arial" w:cs="Arial"/>
                <w:b/>
                <w:noProof w:val="0"/>
                <w:color w:val="000000"/>
                <w:sz w:val="22"/>
                <w:szCs w:val="22"/>
                <w:lang w:val="en-US"/>
              </w:rPr>
              <w:t>МОДУЛ</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модула ученик ће бити у стању да:</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принципи и утврђивање стања повређеног лица</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циљеве и задатке прве помоћи и задатке спасиоца при пружању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карике у ланцу спасавања;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принципе међународног АБЦ-протокола примарног прегледа;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изводи процену стања дисања на основу упутства;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изводи процену циркулације пипањем пулса на заједничкој каротидној артерији (arteria carotis communis) и жбичној артерији (arteria radialis);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методе збрињавања асфиктичних повреда;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преглед читавог тела;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сигурне од несигурних знакова смрти.</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Циљеви улоге и задаци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Улога спасиоца у пружању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Карике у ланцу спасавања;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План акције спасилаца;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Примарни и секундарни преглед повређеног / оболелог;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Асфиктичне повреде-угушења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Задављење, вешање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Трудноћа, побачај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Поремећај полних односа, силовање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Чедоморство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Смрт и знаци смрти;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прва помоћ, несрећан (хитан) случај, хитне мере, хитна медицинска помоћ, тријажа</w:t>
            </w:r>
          </w:p>
        </w:tc>
      </w:tr>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Поремећаји свести</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узроке поремећаја свести;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поремећаје свести;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презентује постављање повређене особе у прави положај;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презентује Сафаров троструки хват;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изабере одговарајуће мере и поступке на основу правила прве помоћи при несвестици (синкопа, колапс) поремећају свести код епилептичног напада, фебрилних конвулзија, можданог удара и поремећаја концентрације шећера у крви.</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Поремећај стања свести;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пружања прве помоћи према правилима код синкопе, коме, епилептичног напада;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пружања прве помоћи према правилима код фебрилнеконвулзије, можданог удара и поремећаја концентрације шећера у крви (гликемије).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свест, поремећај свести</w:t>
            </w:r>
          </w:p>
        </w:tc>
      </w:tr>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Кардиопулмпонална реанимација</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Препознаје срчани и дисајни застој;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кардиопулмоналну реанимацију;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симулира извођење технике вештачко дисање "уста на уста", "уста на нос&amp;apos;&amp;apos; и "уста на уста и нос&amp;apos;&amp;apos;;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симулира спољашњу масажу срца код повређених/оболелих различитог узраста;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симулира најчешће грешке приликом извођења кардиопулмоналне реанимације;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спољашњи аутоматски дефибрилатор након демонстрације;</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Срчани и дисајнизастој;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Кардиопулмонална реанимација;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Обезбеђивање проходности дисајних путева;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Методе вештачког дисања;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Спољашња масажа срца;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Најчешће грешке приликом кардиопулмоналне реанимације;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Спољашњи аутоматски дефибрилатор.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кардиопулмоналне реанимације, дефибрилација</w:t>
            </w:r>
          </w:p>
        </w:tc>
      </w:tr>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Крварење и ране</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методе привремене хемостазе;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поставља компресивни завој према упутству;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изводи подвезивање Есмарховом повеском;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прве помоћи за ампутацион еповреде;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крварења из природних отвора и правила пружања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пружања прве помоћи у односу на врсту ране;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ставља Хипократову капу завој око главе према правилу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ставља завој за једно око (монокуларни завој) и за оба ока (бинокуларни завој) према правилу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ставља завој "осмицу" за шаку према правилу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превија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повређено" раме након демонстрације;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превија зглоб лакта након демонстрације;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ставља завој колена "корњача" према правилу прве помоћи.</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Крварење: врсте и последице;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Крварење из природних отвора;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Трауматска ампутација;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Методе привременог заустављања крварења;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Ране: врсте рана и прва помоћ;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Завојним атеријал;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Технике и правила превијања завојем и троугластом марамом;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крварење, хеморагијски шок, компресија, ране, завојни материјал, Хипократова капа</w:t>
            </w:r>
          </w:p>
        </w:tc>
      </w:tr>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Повреде коштано зглобног система</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повреде зглобова и костију;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принципе пружања прве помоћи код повреда зглобова и костију;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циљеве и правила имобилизацује;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средства за имобилизацију;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симулира имобилизацију кичменог стуба послед емонстрације;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имобилизацију кључне кости;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имобилизацију рамене кости;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имобилизацију бутне кости и потколенице.</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Принципи пружања прве помоћи код повреда костију и зглобова;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зглобова;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костију;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Имобилизација;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Имобилизација горњих екстремитета;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Имобилизација доњих екстремитета;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Имобилизација кичменог стуба;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повреде зглобова, принципи прве помоћи, повреде костију, имобилизација.</w:t>
            </w:r>
          </w:p>
        </w:tc>
      </w:tr>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Повреде настале дејством физичких, хемијских и биолошких фактора;</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различите термичкеповреде;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збрињавања термичких повреда;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повреде електричном струјом, удар грома и наведе правила пружања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различите хемијске повреде и примени одговарајућа правила пружања прве помоћи и примењујемере самозаштите;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биолошку повреду насталу угризом животиње и убодом инсеката и примени одговарајућа правила пружања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тест утврђивања алкохола у организму;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дрога.</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изазване дејством високе температуре на организам: топлотни удар, сунчаница, опекотине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настале дејством ниске температуре, хипотермија и смрзотине;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настале дејством електрицитета;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настале дејством хемијских фактора: хемијске опекотине;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Тровања алкохолом, лековима и психоактивним супстанцама;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Наркоманија;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настале дејством биолошких фактора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топлотни удар, сунчаница, опекотине, смрзавање, повреде настале дејством електричне струје, тровања, угриз, убод.</w:t>
            </w:r>
          </w:p>
        </w:tc>
      </w:tr>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Повреде појединих телесних региона и посебне повреде</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краниоцеребралне повреде и правила пружања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повреде органа грудно коша и правила пружања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повреде органа трбуха и органа карлице и правила пружања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краш-повреду и правила пружања прве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правила пружања прве помоћи код бластповреда;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оживљавања утопљеника;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редослед поступака пружања прве помоћи особама повређеним у саобраћајним несрећама, краш и бластповредама;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смернице груписања политрауматизованих особа на основу тежинеп овреда;</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Краниоцеребралне повреде;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грудногкоша;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Повреде трбуха и карлице;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Крашповреде;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Бластповреде;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Утапање;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Саобраћајни трауматизам;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Политраума;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телесни региони, саобраћајни трауматизам, политраума.</w:t>
            </w:r>
          </w:p>
        </w:tc>
      </w:tr>
      <w:tr w:rsidR="00E216EE" w:rsidRPr="00E216EE" w:rsidTr="00066F61">
        <w:trPr>
          <w:trHeight w:val="90"/>
          <w:tblCellSpacing w:w="0" w:type="auto"/>
        </w:trPr>
        <w:tc>
          <w:tcPr>
            <w:tcW w:w="12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Трасологија</w:t>
            </w:r>
          </w:p>
        </w:tc>
        <w:tc>
          <w:tcPr>
            <w:tcW w:w="1016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различите трагове на местудогађаја;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биолошке трагове (крв, пљувачка, сперма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заштиту трагова.</w:t>
            </w:r>
          </w:p>
        </w:tc>
        <w:tc>
          <w:tcPr>
            <w:tcW w:w="296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Отисци и брисотине;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Трагови крви;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Трагови семенете чности, длаке, косе, пљувачке, мокраће;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Заштита трагова.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трасологија, отисци, брисотине, трагови.</w:t>
            </w:r>
          </w:p>
        </w:tc>
      </w:tr>
    </w:tbl>
    <w:bookmarkEnd w:id="107"/>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теорију, при чему се одељење не дели на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реализује у учионици или кабинету.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Дефинисане исходе модула потребно је операционализовати на нивоу конкретне наставне јединице. При планирању наставе и учења треба имати у виду да се исходи разликују, да се неки лакше и брже могу остварити. Потребно је испланирати наставу и учење према потребама ученика водећи рачуна о њиховим карактеристикама, наставним материјалима које ће користити, техничким условима, наставним средствима и медијима којима школа располаже, као и другим ресурсима школе и локалне средине.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постизање већине исхода потребно је планирати/осмислити више различитих активности и припремити средства и начине провере остварености пројектованих исхода.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 Увод у прву помоћ: Основни принципи и утврђивање стања повређеног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започињања реализације наставе предмета Прва помоћ, наставник има задатак да ученике ближе упозна са појмом прве помоћи и основном терминологијом која ће обележити наставне теме које ће уследити.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има задатак да ученике ангажује у процесу учења, активно их укључујући у дискусију подстицајним питањима, као што су: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Да ли сте чули за прву помоћ?</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Знате ли разлику између прве помоћи и хитне помоћи?</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Шта је Црвени крст?</w:t>
      </w:r>
      <w:r>
        <w:rPr>
          <w:rFonts w:ascii="Arial" w:hAnsi="Arial" w:cs="Arial"/>
          <w:i/>
          <w:noProof w:val="0"/>
          <w:color w:val="000000"/>
          <w:sz w:val="22"/>
          <w:szCs w:val="22"/>
          <w:lang w:val="en-US"/>
        </w:rPr>
        <w:t>"</w:t>
      </w:r>
      <w:r w:rsidRPr="00E216EE">
        <w:rPr>
          <w:rFonts w:ascii="Arial" w:hAnsi="Arial" w:cs="Arial"/>
          <w:i/>
          <w:noProof w:val="0"/>
          <w:color w:val="000000"/>
          <w:sz w:val="22"/>
          <w:szCs w:val="22"/>
          <w:lang w:val="en-US"/>
        </w:rPr>
        <w:t>.</w:t>
      </w:r>
      <w:r w:rsidRPr="00E216EE">
        <w:rPr>
          <w:rFonts w:ascii="Arial" w:hAnsi="Arial" w:cs="Arial"/>
          <w:noProof w:val="0"/>
          <w:color w:val="000000"/>
          <w:sz w:val="22"/>
          <w:szCs w:val="22"/>
          <w:lang w:val="en-US"/>
        </w:rPr>
        <w:t xml:space="preserve"> Ученици треба да буду упознати са основним улогама спасилаца, независно од врсте ситуације у којој се њихова хитна и правилна реакција очекује, поштујући све принципе професионалне етике. Питање о појму хитног случаја треба да буде мотивишуће за ученике, да наводећи блиске примере из живота, уочавају разлику између хитних случајева и оних који то нису, а са циљем адекватног планирања акције спасавања.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Ученицима је потребно на блиским примерима илустровати шта карике у ланцу спасавања и помоћи им да развију свест о томе да поштовање и узимање у обзир карика у ланцу спасавања даје позитивне исходе процеса пружања прве помоћи. Наставник треба примерима да стимулише ученике да осмисле план акције спасавања који је примењив у различитим задесним ситуацијама са којима се у реалном животу свака особа може сусрести.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Додељивање улога ученицима, у претходно замишљеној ситацији, може бити почетак приликом сповођења мера безбедности повређене/оболеле особе и његове околине, примарног и секундарног прегледа повређеног/оболелог, као и пружања прве помоћи. Сви ученици треба да буду упућени у значај прибраности приликом сусрета са једном или више повређених/оболелих особа, а нарочито у контексту једног од најважнијих медицинско-етичких принципа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Primum non nocere</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те да је приликом пружања прве помоћи посебно значајна превенција накнадно насталих компликација и погоршања здравственог стања повређене/оболеле особе у току процеса пружања прве помоћи. Нагласити ученицима да приликом извођења примарног и секундарног прегледа треба водити рачуна, и не изазвати накнадне повреде особи коју прегледају, а нарочито код могућности повреде (вратног) дела кичменог стуба, код којих би евентуално непажљиво померање пацијента могло бити смртоносно.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Поремећаји свести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наставне теме пожељно је, кроз дискусију испитати ученике о поимању свести и значењу губитка свести. Ученицима представити класификацију поремећаја свести на начин који ће омогућити визуелизацију повређене/оболеле особе са поремећајем свести. Као подстицаји могу послужити историјски или актуелни догађаји, медијске вести, резултати истраживања, социјални експерименти, филмови, књиге, неке чињенице и слично. На овај начин наставник настоји да провоцира реакцију ученика, да их мотивише да дискутују, супротстављају мишљења, аргументују своје ставове и да даље истражују.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је наведено у исходима наставне теме, у коме су побројана најчешћа стања која се манифестују поремећајима свести, ученик треба да буде упознат са различитим облицима поремећаја свести и стањима која до тога доводе: мождани удар, епилептични напад, фебрилне конвулзије, метаболички поремећаји, попут повишеног или сниженог нивоа шећера у крви, али и краниоцеребралних повреда, о којима ће учити у оквиру наредних наставних тема. Пожељна је симлација ситуација кроз игру улога.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Паралелно са поделом улога, наставник треба да упути ученике на карике у ланцу спасавања, тријажу, као и на важност благовременог примарног прегледа пацијента, приликом којег, између осталог процењује стање његове свести, дисања и рада срца.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Препорука је мењати улоге додељене ученицима на начин да сваки ученик увежбава улогу спасиоца, поштујући и примењујући све мере безбедности у вези са пацијентом, спасиоцем и њиховом околином.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Кардиопулмонална реанимација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Кардиопулмонална реанимација, односно оживљавање повређене/оболеле особе представља најзначајнију меру прве помоћи коју треба применити над особом која је без свести и без детектабилних основних виталних функција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дисања и срчаног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сарадњи са наставником/цом анатомије и физиологије, наставник прве помоћи може организовати теоријски део часа са посебним освртом на палпабилне крвне судове, над којима ће ученик испитивати одраз срчане акције, најпре </w:t>
      </w:r>
      <w:r w:rsidRPr="00E216EE">
        <w:rPr>
          <w:rFonts w:ascii="Arial" w:hAnsi="Arial" w:cs="Arial"/>
          <w:i/>
          <w:noProof w:val="0"/>
          <w:color w:val="000000"/>
          <w:sz w:val="22"/>
          <w:szCs w:val="22"/>
          <w:lang w:val="en-US"/>
        </w:rPr>
        <w:t>а. temporalis superficialis, a. carrotis communis, a. axillaris, a. brachialis, a. radialis, a. femoralis, a. poplitea, a. dorsalis pedis i a. tibialis posterior.</w:t>
      </w:r>
      <w:r w:rsidRPr="00E216EE">
        <w:rPr>
          <w:rFonts w:ascii="Arial" w:hAnsi="Arial" w:cs="Arial"/>
          <w:noProof w:val="0"/>
          <w:color w:val="000000"/>
          <w:sz w:val="22"/>
          <w:szCs w:val="22"/>
          <w:lang w:val="en-US"/>
        </w:rPr>
        <w:t xml:space="preserve"> Такође, пожељно је ученицима демонстрирати пипање срчане акције директно у пределу пројекције удара срчаног врха (</w:t>
      </w:r>
      <w:r w:rsidRPr="00E216EE">
        <w:rPr>
          <w:rFonts w:ascii="Arial" w:hAnsi="Arial" w:cs="Arial"/>
          <w:i/>
          <w:noProof w:val="0"/>
          <w:color w:val="000000"/>
          <w:sz w:val="22"/>
          <w:szCs w:val="22"/>
          <w:lang w:val="en-US"/>
        </w:rPr>
        <w:t>ictus cordis</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Испитивање функције дисања ученицима треба демонстрирати уз наглашавање памћења глагола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,гледати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,слушати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,осетити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Као и у претходној наставној теми, наставник треба да искористи доступне аудиовизуелне садржаје у којима су демонстриране технике кардиопулмоналне реанимације одраслих особа, новорођенчади, одојчади, мале деце и деце од осам година до адолесцентног периода. Ослањати се на наставне садржаје других предмета и стимулисати ученике на адекватну комуникацију у ситуацијама када је неопходно хитно оживаљавање особе, с циљем да, уколико је то могуће, призову особу/е из околине које би му асистирале.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треба да обезбеди да сви ученици правилно изводе кардиопулмоналну реанимацију, након теоријског увода, аудиовизуелне презентације и демонстрације н амоделу повређене/оболеле особе.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остваривању садржаја модула наставник користи расположива наставна средства у кабинету за прву помоћ нпр. Модел лутке за одрасле и бебе.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Крварење и ране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би требао да реализује уводни де очаса, тако што ћеиницијално разговарати са ученицима о њиховим искуствима са ранама и крварењем на личном примеру или примеру из њихове околине.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Како се настава прве помоћи одвија у кабинету за прву помоћ, од велике користи наставнику и ученицима за процес учења били би моделирана, помоћу којих би ученици стекли ближи увид о томе како изгледају различити типови рана. Наставник треба да искористи знање ученика о анатомији великих крвних судова приликом објашњавања ризика које крварење на одређеној локализацији тела носи са собом, посебно када је реч о унутрашњим крварењима, а нарочито крварењима из артерија.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Практичне вештине које би ученицима требало да буду демонстриране односе се на поступање код повређене особе која крвари из ране, а са циљем привремене хемостазе до доласка хитне медицинске помоћи и дефинитивног збрињавања крварења и ране.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кабинетима прве помоћи налази се стерилни завојни материјал и Есмархова повеска, чију примену треба демонстрирати ученицима, упућујући на значај рана као потенцијалног улазног места за микроорганизме, изазиваче инфекција. Ученицима предочити и ситуације без стерилног материјала. Како је то описано у претходним наставним темама, наставник, осим опремом у кабинету прве помоћи, може и треба да користи доступне садржаје који ближе илуструју поступање спасиоца код повређене/оболеле особе која је рањена и крвари.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кабинетупрве помоћи, наставник показује ученицима различите врсте завојног материјала који се користе приликом збрињавања рана, као и технике њихове употребе приликом превијања и хемостазе, након чега ученици самостално изводе демонстриране технике.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наставе, наведене кораке ученици увежбавају делећи улоге, при чему сваки ученик треба да демонстрира научене и увежбане технике заустављања крварења и превијање рана, поштујући принципе асепсе/антисепсе.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остваривању садржаја модула наставник користи расположива наставна средства у кабинету за прву помоћ нпр. Есмархову повеску, компресивни завој.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Повреде коштанозглобног 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приликом уводног дела наставе дискутуј са ученицима о претходно стеченим знањима и вештинама које се тичу крварења и рана, с напоменом да су они неретко присутни код особа са повредама коштанозглобног система. Такође, треба разговарати са ученицима о њиховим искуствима са уганућем или ишчашењем зглобова, преломима костију, односно ситуацијама које су их довеле до такве врсте повреде. Ученици по сећању наводе који су поступци извођени током пружања прве помоћи, односно које су уследиле након јављања лекару у ортопедској амбуланти.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демонстрације и увежбавања имобилизације, наставник континуирано надзире мануелне вештине ученика, уз асистенцију у кориговању технике која би могла довести до погоршања постојећих повреда.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Приликом реализације ове наставне теме, наставник стечено знање ученика у претходној користи и унапређује његовом даљом практичном применом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збрињавањем рана, крварења, али и имобилозацијом повређеног дела тела.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остваривању садржаја модула наставник користи расположива наставна средства у кабинету за прву помоћ нпр. удлаге, шине, Шанцова крагна и завоје.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6) Повреде настале дејством физичких, хемијских и биолошких фактора;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може започети наставу дајући теоријски преглед различитих фактора који могу да изазову повреде организма и њихову класификацију. Неопходно је да ученици разумеју опасност од изложености екстремно високим и ниским температурама, као и опасност од продуженог дејства умерене топлоте и хладноће. Увод такође треба да обухвати основне принципе дејства киселина и база, као и ситуације у којима су особе најчешће изложене њиховом штетном дејству (у домаћинству и/или на послу). Стимулисати ученике на дискусију, на повезивању знања из хемије као са искуством из свакодневног живота.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Наставник/ца пружа преглед, али и подстиче на истраживање путем интернета о најчешће злоупотребљеним психоактивним супстанцама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алкохолу, лековима (анксиолитици, барбитурати и опиоидни аналгетици) и наркотика (марихуана, амфетамин, кокаин, и хероин). У оквиру дела који се односи на тровања, препорука је ученицима дати пројектни задатак или семинарски рад на тему штетног дејства алкохола, злоупотребе лекова и психоактивних супстанци и слично.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Препорука је да наставник/ца континуирано подсећа ученике на технике процене стања свести које су биле представљене у претходним наставним јединицама.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Препорука је користити аудиовизуелне материјале који илуструју пружање прве помоћи особи изложеној екстремно високој или ниској температури.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Неопходно је да наставник истакне важност мере превенције и поступке који осигуравају прекид струјног кола и безбедност повређене особе, спасиоца и њихове околине.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Наставник/ца отвара дискусију о могућим биолошким факторима који доводе до повреда типичних за нашу земљу и мотивише ученикеда поделе своја искуства у вези са различитим убодима инсеката и уједима животиња.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7) Повреде појединих телесних региона и посебне повреде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уводном делу, ученици се подсећају основних техника процене стања свести које су биле обрађене у претходним наставним јединицама.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Стимулисати ученике да примене своје знање из претходних наставних јединица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како адекватно употребити завојна средства код повреда грудног коша, трбуха и мале карлице и заустављање спољашњег крварења, у случају да је оно присутно.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Пожељно је упутити ученике у основна правила и препоруке за реаговање приликом земљотреса и затрпавања. Ученици савладавају процес и основне принципе тријаже пацијената према хитности за пружање прве помоћи. Овај део наставног садржаја представља добру прилику да се ученици подсете и примене претходно стечена знања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кардиопулмоналну реанимацију, прву помоћ код повреда коштаноз глобног система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крају наставне јединице, потребно је размотрити (саобраћајни) политрауматизам.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може користити аудиовизуелне материјале који шематски приказују механизам повређивања код саобраћајних несрећа, односно важност везивања безбедносног појаса и поштовања ограничења максималне дозвољене брзине возила. Посебан осврт треба да буде на транспорту повређене особе, при чему треба нагласити опасност од повреда вратног дела кичме и значај исправне имобилизације.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8) Трасологија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Последњи модул је намењен упознавању ученика са основним теоријским појмовима трасологије. Ученик ће усвојити знања о различитим траговима са места догађаја, као и начину, како их заштитити.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подржава ученика у процесу учења и служи да подстакне његову одговорност и самосталност. Формативно оцењивање треба спроводити након три завршене наставне јединице како би се на време идентификовало заостајање у учењу и евентуалне нејасноће у вези са наставним градивом. Препоручује се да се формативно оцењивање ограничи на оспособљавање ученика за извођење практични хвештина. На пример, наставник може оцењивати успешност ученика при извођењу кардиопулмоналне реанимације, имобилизације и коришћења завојних средстава, мерења артеријског крвно гпритиска и срчане фреквенције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Код сумативног оцењивања, вреднују се исходи учења. Сумативно оцењивање треба спроводити најмање два пута, на половини наставног програма и на крају читавог програма. У оквиру сумативног оцењивања, поред практичних вештина, препоручује се и провера теоријског дела градива путем теста.</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694"/>
        <w:gridCol w:w="2450"/>
        <w:gridCol w:w="901"/>
        <w:gridCol w:w="1452"/>
        <w:gridCol w:w="1686"/>
        <w:gridCol w:w="2399"/>
      </w:tblGrid>
      <w:tr w:rsidR="00E216EE" w:rsidRPr="00E216EE" w:rsidTr="00066F61">
        <w:trPr>
          <w:trHeight w:val="90"/>
          <w:tblCellSpacing w:w="0" w:type="auto"/>
        </w:trPr>
        <w:tc>
          <w:tcPr>
            <w:tcW w:w="2286"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8" w:name="table105"/>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65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65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9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6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2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2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365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92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0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28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6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bl>
    <w:bookmarkEnd w:id="108"/>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организацијом и надлежношћу Министарства унутрашњих послова Републике Србије (МУП РС);</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организацијом и надлежношћу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начину обављања позорничке и патролне делатности и послова дежурства;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вршење позорничке и патролне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самостално сачињавање извештаја и других потребних писмена о обављеној позорничкој и патролној делатности,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1994"/>
        <w:gridCol w:w="5534"/>
        <w:gridCol w:w="3054"/>
      </w:tblGrid>
      <w:tr w:rsidR="00E216EE" w:rsidRPr="00E216EE" w:rsidTr="00066F61">
        <w:trPr>
          <w:trHeight w:val="90"/>
          <w:tblCellSpacing w:w="0" w:type="auto"/>
        </w:trPr>
        <w:tc>
          <w:tcPr>
            <w:tcW w:w="28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09" w:name="table106"/>
            <w:r w:rsidRPr="00E216EE">
              <w:rPr>
                <w:rFonts w:ascii="Arial" w:hAnsi="Arial" w:cs="Arial"/>
                <w:b/>
                <w:noProof w:val="0"/>
                <w:color w:val="000000"/>
                <w:sz w:val="22"/>
                <w:szCs w:val="22"/>
                <w:lang w:val="en-US"/>
              </w:rPr>
              <w:t>ТЕМА</w:t>
            </w:r>
          </w:p>
        </w:tc>
        <w:tc>
          <w:tcPr>
            <w:tcW w:w="67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48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28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Надлежност и унутрашње уређење МУП-а Републике Србије</w:t>
            </w:r>
          </w:p>
        </w:tc>
        <w:tc>
          <w:tcPr>
            <w:tcW w:w="67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надлежности и унутрашње уређење МУП-а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надлежност и организацију Дирекције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надлежност и организацију Подручних полицијских управа, Полицијске управе за град Београд/полицијске станице/полицијске испоставе;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врсте полицијских испостава;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безбедносног сектора;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поделу подручја ПС/ПИ на безбедносне секторе и полицијска одељења;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садржај Досијеа полицијске управе/станице/испоставе/сектора/одељења;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елементе Безбедносне процене подручја сектора.</w:t>
            </w:r>
          </w:p>
        </w:tc>
        <w:tc>
          <w:tcPr>
            <w:tcW w:w="48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Структура унутрашњег уређења МУП-а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Организација и надлежност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Организационе јединице Дирекције полиције, полицијске управе и полицијске станице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обележја безбедносног сектора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Организација рада на безбедносном сектору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унутрашњих и полицијских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полицијских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досијеа сектора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Садржај Досијеа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Министарство унутрашњих послова, полиција, безбедносни сектор, досије</w:t>
            </w:r>
          </w:p>
        </w:tc>
      </w:tr>
      <w:tr w:rsidR="00E216EE" w:rsidRPr="00E216EE" w:rsidTr="00066F61">
        <w:trPr>
          <w:trHeight w:val="90"/>
          <w:tblCellSpacing w:w="0" w:type="auto"/>
        </w:trPr>
        <w:tc>
          <w:tcPr>
            <w:tcW w:w="28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Позорничка, патролна делатност и послови сталног дежурства</w:t>
            </w:r>
          </w:p>
        </w:tc>
        <w:tc>
          <w:tcPr>
            <w:tcW w:w="67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делатности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позорничке и патролне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дужности позорника и оправдане разлоге за напуштање позорничког рејона;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обављања позорничке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садржај Налога за извршење службеног задатка и Извештаја о обављеној позорничкој и патролној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састав и врсте патроле;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припреме патроле за службу;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обављања патролне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дежурства;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организацију дежурства на нивоу Полицијске управе, Полицијске станице односно Полицијске испоставе;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послова у дежурној служби;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дужности вође и помоћника вође смене дежурне службе;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објасни појам, садржај и начин вођења електронског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Дневника догађаја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обавештења (дојаве);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 врсте извештавања и информисања;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поступање вође смене приликом упућивања полицијских службеника на место догађаја.</w:t>
            </w:r>
          </w:p>
        </w:tc>
        <w:tc>
          <w:tcPr>
            <w:tcW w:w="48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делатности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позорничке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позорничких рејона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Дужности позорника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Разлози за напуштање позорничког рејона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обављања позорничке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Налога за извршење службеног задатка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извештаја о обављеној позорничкој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патролне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 патрола и врсте патрола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обављања патролне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дежурства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Структура дежурства у Полицијској управи, Полицијској станици, односно Полицијској испостави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Послови дежурне службе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Дужности вође смене и помоћника вође смене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Појам и начин вођења програмског система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Дневник догађаја</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обавештења (дојаве)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Извештавање и информисање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Поступања вође смене приликом упућивања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позорник, патрола, дежурство,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Дневник догађаја</w:t>
            </w:r>
            <w:r>
              <w:rPr>
                <w:rFonts w:ascii="Arial" w:hAnsi="Arial" w:cs="Arial"/>
                <w:noProof w:val="0"/>
                <w:color w:val="000000"/>
                <w:sz w:val="22"/>
                <w:szCs w:val="22"/>
                <w:lang w:val="en-US"/>
              </w:rPr>
              <w:t>"</w:t>
            </w:r>
          </w:p>
        </w:tc>
      </w:tr>
      <w:tr w:rsidR="00E216EE" w:rsidRPr="00E216EE" w:rsidTr="00066F61">
        <w:trPr>
          <w:trHeight w:val="90"/>
          <w:tblCellSpacing w:w="0" w:type="auto"/>
        </w:trPr>
        <w:tc>
          <w:tcPr>
            <w:tcW w:w="28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Рад полиције у заједници</w:t>
            </w:r>
          </w:p>
        </w:tc>
        <w:tc>
          <w:tcPr>
            <w:tcW w:w="678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традиционални начин полицијског рада и рада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основне дужности полицијских службеника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најчешће проблеме грађана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најзаступљеније програме превенције криминала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начине проактивног полицијског рада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проблемски оријентисани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облике дискриминације прописане Законом о забрани дискриминације;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деликте мотивисане мржњом;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припаднике осетљивих друштвених група, које су најчешће изложене дискриминаторском поступању.</w:t>
            </w:r>
          </w:p>
        </w:tc>
        <w:tc>
          <w:tcPr>
            <w:tcW w:w="48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Предности рада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Значај партнерства са заједницом;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Решавање проблема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Предности проактивног полицијског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Значај превенције криминалитета;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Значај проактивног полицијског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Проблемски оријентисани рад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Равноправност;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Принцип недискриминације;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Слобода вероисповести;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Осетљиве друштвене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рад у заједници, превенција, равноправност, недискриминација</w:t>
            </w:r>
          </w:p>
        </w:tc>
      </w:tr>
    </w:tbl>
    <w:bookmarkEnd w:id="10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теорију, при чему се одељење дели на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учионици, тактичкој кући и у другим просторијама и просторимау кругу СШУП-а.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Надлежност и унутрашње уређење МУП-а Републике Србије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Позорничка, патролна делатност и послови сталног дежурства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40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Рад полиције у заједници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19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Увод у проучавање предмета се може урадити улазним упитником (опште знање о пословима и начину рада полицијских службеника, пре уписа у Средњу школу унутрашњих послова), како би се утврдио степен информисаности о општим надлежностима и начинима поступања полицијских службеника из угла грађана, а затим извршила професионална надоградња за будуће полицијске службенике. У том смислу могуће је континуирано правити мапе ума на теме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шта полицијски службеник треба да уради у изградњи поверења са грађанима; који су недостаци у постојећој интеракцији полиције и грађана; које су предности и недостаци постојеће позорничке и патролне делатности и на који начин их унапредити и слично.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За реализацију наставних садржаја може се користити доступна литература за полицијске и правне школе. Све четири теме се реализују кроз теоријске и практичне часове и наставу у блоку, приликом којих се код практичних и блок часова одељење дели у две групе. Настава се изводи у учионицама са рачунарима и пројекторима, односно у тактичкој кући и на полигону за практично поступање на отвореном простору у кругу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наставне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рад у служби.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треба оспособљавати за примену стечених знања и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односно њени поједини делови, могу се реализовати и путем платформе за учење на даљину Министарства унутрашњих послова (E-учионица)</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наставе, вршити корелацију између наставних садржаја који су међусобно повезани.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Надлежност и унутрашње уређење МУП-а Републике Србије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путем примера који су сродни ученицима, везани заосновна знања о полицији из личног живота, а потом их квалификовати проширивањем базичних знања кроз проучавање преко норми и аката које регулишу ову област, али и аката о унутрашњем уређењу и систематизацији у МУП-у Републике Србије. Такође, у оквиру наведене теме иста се може реализовати коришћењем и упоређивањем административно-територијалних подела округа, општина и месних заједница као параметара за изједначавање са терминологијом административно-територијалне поделе МУП-а Републике Србије (Полицијске управе, Полицијске станице и Испоставе, безбедносни сектори и полицијска одељења).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Позорничка, патролна делатност и послови сталног дежурства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коришћењем различитих метода презентовања, увида у садржај документације (Налог за извршење службеног задатка и Извештаја о поступању по наведеном Налогу), коришћењем техничких уређаја (ручне радио станице, компјутерских система електронског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Денвника догађаја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појединих елемената извештавања системима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Интранета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Интернета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уређајима локалне телефонске мреже...),повезујући их са студијама практичних случајева из живота (личног искуства наставника или средстава јавног информисања),са подробним аналитичким приступом и квалитетним закључцима, који могу допринети изградњи квалитативних карактеристика будућих полицијских службеника за обављање послова непосредно на терену.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Рад полиције у заједници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реализовати коришћењем метода анализе студија случајева, различитих дебата око случајева који су актуелни у јавном животу, решавањем актуелних дилема са учешћем полицијског службеника и без његовог учешћа, укључивањем ученика у израду потенцијалних решења за представљене проблеме и евентуалних пројеката за унапређење рада полиције у заједници на нивоу њихових организационих јединица, односно општина из којих долазе. Студије случајева потенцијалних проблема усмерити на различите категорије друштвених појава (социјалног карактера породице, различитих мањинских група, супкултуре појединих занимања и односа према њима, верске заједнице...).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Основе полицијске професије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повезати елементе ословљавања и опхођења у служби и прилагодити их у односу према грађанима.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Управно право и управни поступак</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успоставити комуникацију са грађанима у давању смерница неопходних за решавање њихових проблема из области административних проблема у вези управног права и управног поступка.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Људска права и полицијска етика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повезати основне елементе етике с нагласком на деонтологију и примену Кодекса полицијске етике у сарадњи са грађанима и изградњу моралног интегритета неопходног за рад на безбедносном сектору.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Информациони систем и систем веза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теоријска и практична знања ради лакшег информисања и документовања резултата рада на безбедносном сектору.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Психологија за полицијске службенике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адрогошки приступ у профилисању личности са актуелним догађајима који могу бити предмет поступања на безбедносном сектору, као потенцијални носилац безбедносног ризика.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Кореспонденција и комуникација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са различим категоријама и узрастима личности у циљу лакшег прикупљања безбеднонсно интересантних података од значаја за рад на безбедносном сектору.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Оперативне полицијске вештине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за ризичним ситуацијама на безбедносном сектору и могућношћу заштите живота грађана и имовине, али и интегритета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Руковање полицијским оружјем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са ризичним ситуацијама у којима је искључен сваки ниво сарадње указивањем на изазивање смртних последица угрожавањем безбедности грађана на безбедносном сектору.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Примена полицијских овлашћења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са потенцијалним ризицима који проистичу из полицијског поступања.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Јавни ред и послови обезбеђења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са потенцијалим ризицима који потичу кроз различите чиниоце и факторе који прате јавно место, али и сарадњу у обастима приватног обезбеђења и детективске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Кривично и кривично-процесно право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са нормама и последицама које произилазе из професионалног или непрофесионалног полицијског поступања, које може различито да се манифестује на безбеденосном сектору.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Сузбијање криминала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повезати са специфичним поступцима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златним питањима криминалистике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изградњи позитивне слике полицијских службеника и јачању поверења грађана у рад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ПСИХОЛОГИЈА ЗА ПОЛИЦИЈСКЕ СЛУЖБЕНИКЕ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970"/>
        <w:gridCol w:w="2366"/>
        <w:gridCol w:w="881"/>
        <w:gridCol w:w="1416"/>
        <w:gridCol w:w="1634"/>
        <w:gridCol w:w="2315"/>
      </w:tblGrid>
      <w:tr w:rsidR="00E216EE" w:rsidRPr="00E216EE" w:rsidTr="00066F61">
        <w:trPr>
          <w:trHeight w:val="90"/>
          <w:tblCellSpacing w:w="0" w:type="auto"/>
        </w:trPr>
        <w:tc>
          <w:tcPr>
            <w:tcW w:w="283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0" w:name="table107"/>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487"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4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87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5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1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8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34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87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53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18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4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r w:rsidR="00E216EE" w:rsidRPr="00E216EE" w:rsidTr="00066F61">
        <w:trPr>
          <w:trHeight w:val="90"/>
          <w:tblCellSpacing w:w="0" w:type="auto"/>
        </w:trPr>
        <w:tc>
          <w:tcPr>
            <w:tcW w:w="28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34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87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53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18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4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r>
    </w:tbl>
    <w:bookmarkEnd w:id="110"/>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професионално релевантним аспектима психичког функционисања;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Унапређивање вештине адаптивног реаговања у специфичним професионалним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психичком здрављу и одступању у функционисању особе од очекиваног;</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позитивних ставовa и вредности у области очувања и унапређења психичког здравља, као услова за ефикасно обављање полицијског посла;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Овладавање комуникационим вештинама које доприносе успешном полицијском поступању, сарадњи и раду у тиму;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вештине тактичке комуникације у проблематичним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Други разред</w:t>
      </w:r>
    </w:p>
    <w:tbl>
      <w:tblPr>
        <w:tblW w:w="0" w:type="auto"/>
        <w:tblCellSpacing w:w="0" w:type="auto"/>
        <w:tblLook w:val="04A0" w:firstRow="1" w:lastRow="0" w:firstColumn="1" w:lastColumn="0" w:noHBand="0" w:noVBand="1"/>
      </w:tblPr>
      <w:tblGrid>
        <w:gridCol w:w="1725"/>
        <w:gridCol w:w="3389"/>
        <w:gridCol w:w="5468"/>
      </w:tblGrid>
      <w:tr w:rsidR="00E216EE" w:rsidRPr="00E216EE" w:rsidTr="00066F61">
        <w:trPr>
          <w:trHeight w:val="90"/>
          <w:tblCellSpacing w:w="0" w:type="auto"/>
        </w:trPr>
        <w:tc>
          <w:tcPr>
            <w:tcW w:w="10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1" w:name="table108"/>
            <w:r w:rsidRPr="00E216EE">
              <w:rPr>
                <w:rFonts w:ascii="Arial" w:hAnsi="Arial" w:cs="Arial"/>
                <w:b/>
                <w:noProof w:val="0"/>
                <w:color w:val="000000"/>
                <w:sz w:val="22"/>
                <w:szCs w:val="22"/>
                <w:lang w:val="en-US"/>
              </w:rPr>
              <w:t>ТЕМА</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86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0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Психологија као наука и пракса</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предмет проучавања психологије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теоријске од практичних задатака психологије;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настанак психологије као науке и повезаност са другим наукама, уметношћу и културом,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различите области примене психолошких сазнања;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психологије у раду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које су методе и технике коришћене на датом примеру психолошког истраживања.</w:t>
            </w:r>
          </w:p>
        </w:tc>
        <w:tc>
          <w:tcPr>
            <w:tcW w:w="86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Предмет психологије као науке и теоријски и практични задаци психологије.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Историјат психологије као науке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Повезаност психологије са другим наукама, уметношћу и културом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Употреба и злоупотреба психологије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Значај психологије у раду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Методе и технике психолошких истраживања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психологија, психолошка истраживања</w:t>
            </w:r>
          </w:p>
        </w:tc>
      </w:tr>
      <w:tr w:rsidR="00E216EE" w:rsidRPr="00E216EE" w:rsidTr="00066F61">
        <w:trPr>
          <w:trHeight w:val="90"/>
          <w:tblCellSpacing w:w="0" w:type="auto"/>
        </w:trPr>
        <w:tc>
          <w:tcPr>
            <w:tcW w:w="10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Психичке појаве</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посматра психички живот као целину међусобно повезаних процеса, особина и стања;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чиниоце који утичу на когнитивне психичке процесе;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стратегије и технике успешног учења и памћења;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релевантне психолошке аспекте емоционалног реаговања у професионалној ситуацији;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поступке контроле емоционалних реакција у професионалном контексту,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препознаје емоције и мотиве сопственог понашања у ситуацијама фрустрација и конфликата;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утицај особина личности на поступање у професионалном контексту.</w:t>
            </w:r>
          </w:p>
        </w:tc>
        <w:tc>
          <w:tcPr>
            <w:tcW w:w="86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Когнитивни (интелектуални) процеси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Опажање и пажња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Појам и врсте учења (сензитизација и хабитуација, класично условљавање, инструментално учење, учење по моделу, учење увиђањем)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Трансфер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Памћење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Заборављање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Мишљење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Емоционални процеси и стања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Појам и врсте емоција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Физиолошке промене при емоцијама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Страх</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Трема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Анксиозност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Љутња, бес, агресивност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Мржња, гнев, деструктивност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Контрола изражавања и доживљавања емоција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Контрола страха и смањење треме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Контрола љутње и трансфер агресивности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Конативни (мотивациони) процеси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Појам и врсте мотива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Фрустрације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Механизми одбране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Конфликти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Психичке особине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Темперамент;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Карактер.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опажање, пажња, драж, осет, учење, заборављање, памћење, мишљење, трансфер, мотив, мотивација, фрустрација, конфликт, механизми одбране, емоције, контрола емоција, способности, темперамент, карактер</w:t>
            </w:r>
          </w:p>
        </w:tc>
      </w:tr>
      <w:tr w:rsidR="00E216EE" w:rsidRPr="00E216EE" w:rsidTr="00066F61">
        <w:trPr>
          <w:trHeight w:val="90"/>
          <w:tblCellSpacing w:w="0" w:type="auto"/>
        </w:trPr>
        <w:tc>
          <w:tcPr>
            <w:tcW w:w="10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Психологија личности</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повеже теорије личности са развојем и динамиком личности;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дискутује о појму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свест о себи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кроз посматрање и анализу сопственог понашања.</w:t>
            </w:r>
          </w:p>
        </w:tc>
        <w:tc>
          <w:tcPr>
            <w:tcW w:w="86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Структура личности;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Развој личности и социјализација;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Теорије личности;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Свест о себи.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личност, динамика личности, теорије личности, свест о себи</w:t>
            </w:r>
          </w:p>
        </w:tc>
      </w:tr>
      <w:tr w:rsidR="00E216EE" w:rsidRPr="00E216EE" w:rsidTr="00066F61">
        <w:trPr>
          <w:trHeight w:val="90"/>
          <w:tblCellSpacing w:w="0" w:type="auto"/>
        </w:trPr>
        <w:tc>
          <w:tcPr>
            <w:tcW w:w="10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Социјална психологија</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процени значај процеса опажања и последица грешака у опажању у поступању у професионалним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и критички разматра примере предрасуда, стереотипа и дискриминације;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динамику групног функционисања;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образложи последице маргинализовања појединих група.</w:t>
            </w:r>
          </w:p>
        </w:tc>
        <w:tc>
          <w:tcPr>
            <w:tcW w:w="86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Опажање особа и грешке у опажању;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Стереотипи, предрасуде и дискриминација;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Гласине;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група;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Људи у маси и масовно понашање.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опажање, грешке у опжању, гласине, стереотипи, предрасуде, дискриминација, групе, маргинализација, маса, масовно понашање</w:t>
            </w:r>
          </w:p>
        </w:tc>
      </w:tr>
      <w:tr w:rsidR="00E216EE" w:rsidRPr="00E216EE" w:rsidTr="00066F61">
        <w:trPr>
          <w:trHeight w:val="90"/>
          <w:tblCellSpacing w:w="0" w:type="auto"/>
        </w:trPr>
        <w:tc>
          <w:tcPr>
            <w:tcW w:w="10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Комуникација</w:t>
            </w:r>
          </w:p>
        </w:tc>
        <w:tc>
          <w:tcPr>
            <w:tcW w:w="46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основне врсте, карактеристике, елементе и законитости комуникације, као и примену специфичних техника у службеној комуникацији;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искаже вештину активног слушања;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методе и технике ефикасне вербалне и невербалне комуникације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вештине конструктивне комуникације.</w:t>
            </w:r>
          </w:p>
        </w:tc>
        <w:tc>
          <w:tcPr>
            <w:tcW w:w="86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врсте и законитости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Квадрат 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Повратна информација и парафразирање;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Активно слушање;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Социјални чиниоци 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Масовна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Невербална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Кинезички и проксемички знаци;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Гестови;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Знаци лагања.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законитости комуникације, квадрат вести, повратна информација, парафразирање, активно слушање, масовна комуникација, невербална комуникација, кинезички и проксемички знаци, гестови, знаци лагања.</w:t>
            </w:r>
          </w:p>
        </w:tc>
      </w:tr>
    </w:tbl>
    <w:bookmarkEnd w:id="111"/>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tbl>
      <w:tblPr>
        <w:tblW w:w="0" w:type="auto"/>
        <w:tblCellSpacing w:w="0" w:type="auto"/>
        <w:tblLook w:val="04A0" w:firstRow="1" w:lastRow="0" w:firstColumn="1" w:lastColumn="0" w:noHBand="0" w:noVBand="1"/>
      </w:tblPr>
      <w:tblGrid>
        <w:gridCol w:w="1885"/>
        <w:gridCol w:w="4262"/>
        <w:gridCol w:w="4435"/>
      </w:tblGrid>
      <w:tr w:rsidR="00E216EE" w:rsidRPr="00E216EE" w:rsidTr="00066F61">
        <w:trPr>
          <w:trHeight w:val="90"/>
          <w:tblCellSpacing w:w="0" w:type="auto"/>
        </w:trPr>
        <w:tc>
          <w:tcPr>
            <w:tcW w:w="150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2" w:name="table109"/>
            <w:r w:rsidRPr="00E216EE">
              <w:rPr>
                <w:rFonts w:ascii="Arial" w:hAnsi="Arial" w:cs="Arial"/>
                <w:b/>
                <w:noProof w:val="0"/>
                <w:color w:val="000000"/>
                <w:sz w:val="22"/>
                <w:szCs w:val="22"/>
                <w:lang w:val="en-US"/>
              </w:rPr>
              <w:t>ТЕМА</w:t>
            </w:r>
          </w:p>
        </w:tc>
        <w:tc>
          <w:tcPr>
            <w:tcW w:w="62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66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50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Психологија криминалитета</w:t>
            </w:r>
          </w:p>
        </w:tc>
        <w:tc>
          <w:tcPr>
            <w:tcW w:w="62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криминогено понашање (појам, мотиви аспекти);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на примеру конструктивно реаговање у ситуацијама фрустрација и конфликата;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криминогену личност и типологију деликвената;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различите врсте насиља;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презентује правила комуникације са жртвама насиља у симулираним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вештине конструктивне комуникације са особом која се понаша насилно.</w:t>
            </w:r>
          </w:p>
        </w:tc>
        <w:tc>
          <w:tcPr>
            <w:tcW w:w="66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Психолошко тумачење криминалитета;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Мотиви и мотивација за криминогено понашање;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Криминогени аспекти способности;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Криминогени аспекти темперамента и карактера;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Криминогена личност и типологија делинквената;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Малолетничка делинквенција;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Насиље и врсте насиља;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Процес виктимизације;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Насиље у породици;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Различити облици угрожавања деце и малолетника;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Вршњачко насиље;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Конфликти и модел поступања полицијских службеника у конфликтним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Правила комуникације са насилником и жртвом.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криминалитет, способности, темперамент, карактер, криминогено понашање, малолетничка делинквенција, насиље, виктимизација, насилник, жртва</w:t>
            </w:r>
          </w:p>
        </w:tc>
      </w:tr>
      <w:tr w:rsidR="00E216EE" w:rsidRPr="00E216EE" w:rsidTr="00066F61">
        <w:trPr>
          <w:trHeight w:val="90"/>
          <w:tblCellSpacing w:w="0" w:type="auto"/>
        </w:trPr>
        <w:tc>
          <w:tcPr>
            <w:tcW w:w="150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Комуникација полицијских службеника</w:t>
            </w:r>
          </w:p>
        </w:tc>
        <w:tc>
          <w:tcPr>
            <w:tcW w:w="62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асертивно понашање;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типове асертивне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асертивно понашање у професионалним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стратегије вођења разговора и постављања 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критички разматра примере утицаја медија и пропаганде на професионалну ситуацију.</w:t>
            </w:r>
          </w:p>
        </w:tc>
        <w:tc>
          <w:tcPr>
            <w:tcW w:w="66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Асертивно реаговање;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Типови асертивне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Манипулација;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Стратегије вођења разговора и врсте 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Утицај медија и пропаганде;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асертивно реаговање, типови асертивне комуникације, манипулација, медији, пропаганда, стратегије вођења разговора, врсте питања.</w:t>
            </w:r>
          </w:p>
        </w:tc>
      </w:tr>
      <w:tr w:rsidR="00E216EE" w:rsidRPr="00E216EE" w:rsidTr="00066F61">
        <w:trPr>
          <w:trHeight w:val="90"/>
          <w:tblCellSpacing w:w="0" w:type="auto"/>
        </w:trPr>
        <w:tc>
          <w:tcPr>
            <w:tcW w:w="150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Ментално здравље</w:t>
            </w:r>
          </w:p>
        </w:tc>
        <w:tc>
          <w:tcPr>
            <w:tcW w:w="62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аргументује значај очувања менталног здравља и превенције менталних поремећаја;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врсте, изворе и симптоме стреса;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позитивне и негативне ефекте стреса које провоцира професионална ситуација;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образложи значај психолошког аспекта (психолошких механизама) као битног фактора за ефикасно поступање у ситуацијама употребе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негативне последице трауме и посттрауматског стресног поремећаја на професионалном плану;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задатке и поступак првог полицајца на месту кризне ситуације;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основне врсте менталних поремећаја;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карактеристике менталних поремећаја;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болести зависности;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одговарајући начин поступања са психички оболелим лицима у симулираним ситуацијама.</w:t>
            </w:r>
          </w:p>
        </w:tc>
        <w:tc>
          <w:tcPr>
            <w:tcW w:w="66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значај менталног здравља;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врсте, извори стреса;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Симптоми стреса;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Управљање стресом;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Психолошки аспекти употребе средстава принуде и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Криза, траума и посттрауматски стресни поремећај;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психичких поремећаја;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Неурозе, психозе, психопатије;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Болести зависности;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Поступање полиције у раду са психички оболелим лицима.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стрес, симптоми стреса, управљање стресом, траума, ПТСП психички поремећаји, болести зависности</w:t>
            </w:r>
          </w:p>
        </w:tc>
      </w:tr>
      <w:tr w:rsidR="00E216EE" w:rsidRPr="00E216EE" w:rsidTr="00066F61">
        <w:trPr>
          <w:trHeight w:val="90"/>
          <w:tblCellSpacing w:w="0" w:type="auto"/>
        </w:trPr>
        <w:tc>
          <w:tcPr>
            <w:tcW w:w="150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Психологија учесника у саобраћају</w:t>
            </w:r>
          </w:p>
        </w:tc>
        <w:tc>
          <w:tcPr>
            <w:tcW w:w="62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понашање различитих категорија учесника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примере и образложи последице агресивности и нетолеранције учесника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примере и објасни последице агресивности и нетолеранције саобраћајног полицајца.</w:t>
            </w:r>
          </w:p>
        </w:tc>
        <w:tc>
          <w:tcPr>
            <w:tcW w:w="66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Умор и облици испољавања умора;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Циркадијални ритмови;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Саобраћајне незгоде и узроци незгода;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Социо-психолошки профил возача и других учесника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Агресија и агресивност учесника у саобраћају (према саобраћајној полицији и агресивност саобраћајних полицајаца).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умор, циркадијални ритмови, саобраћајна незгода, агресија</w:t>
            </w:r>
          </w:p>
        </w:tc>
      </w:tr>
      <w:tr w:rsidR="00E216EE" w:rsidRPr="00E216EE" w:rsidTr="00066F61">
        <w:trPr>
          <w:trHeight w:val="90"/>
          <w:tblCellSpacing w:w="0" w:type="auto"/>
        </w:trPr>
        <w:tc>
          <w:tcPr>
            <w:tcW w:w="150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Социјално-психолошке основе полицијског колектива</w:t>
            </w:r>
          </w:p>
        </w:tc>
        <w:tc>
          <w:tcPr>
            <w:tcW w:w="62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професионални профил личности радника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такмичење и сарадњу као облике заједничких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и истакне значај сарадње као облика заједничке активности у полицијском послу;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опише процес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Подршке колеге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 циљу стварања веће сигурности и решавања проблема у професионалном миљеу.</w:t>
            </w:r>
          </w:p>
        </w:tc>
        <w:tc>
          <w:tcPr>
            <w:tcW w:w="66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Професионални профил личности радника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Такмичење и сарадња као облици заједничких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Подршка колеге.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сарадња, такмичење, подршка колеге.</w:t>
            </w:r>
          </w:p>
        </w:tc>
      </w:tr>
    </w:tbl>
    <w:bookmarkEnd w:id="112"/>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реализује у учионици кроз часове теорије. Програм предмета усмерава наставника да наставни процес конципира у складу са дефинисаним исходима.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 у II разреду: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Психологија као наука и пракса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Психичке појаве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27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Психологија личности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9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Социјална психологија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Комуникација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 Увод у проучавање предмета може се урадити улазним упитником (направљеним са циљем увида у претходна знања, ставове и вредности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Психологија као наука и пракса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препорука је да се реализује путем примера који су ученицима блиски, везани за полицијски посао.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Основне психичке појаве</w:t>
      </w:r>
      <w:r w:rsidRPr="00E216EE">
        <w:rPr>
          <w:rFonts w:ascii="Arial" w:hAnsi="Arial" w:cs="Arial"/>
          <w:noProof w:val="0"/>
          <w:color w:val="000000"/>
          <w:sz w:val="22"/>
          <w:szCs w:val="22"/>
          <w:lang w:val="en-US"/>
        </w:rPr>
        <w:t xml:space="preserve"> реализовати путем примера који ученици препознају (односи у породици, школи, са вршњацима).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Психологија личности</w:t>
      </w:r>
      <w:r w:rsidRPr="00E216EE">
        <w:rPr>
          <w:rFonts w:ascii="Arial" w:hAnsi="Arial" w:cs="Arial"/>
          <w:noProof w:val="0"/>
          <w:color w:val="000000"/>
          <w:sz w:val="22"/>
          <w:szCs w:val="22"/>
          <w:lang w:val="en-US"/>
        </w:rPr>
        <w:t xml:space="preserve"> реализовати на основу анализе елемената структуре, динамике и развоја личности, путем примера.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Социјална психологија</w:t>
      </w:r>
      <w:r w:rsidRPr="00E216EE">
        <w:rPr>
          <w:rFonts w:ascii="Arial" w:hAnsi="Arial" w:cs="Arial"/>
          <w:noProof w:val="0"/>
          <w:color w:val="000000"/>
          <w:sz w:val="22"/>
          <w:szCs w:val="22"/>
          <w:lang w:val="en-US"/>
        </w:rPr>
        <w:t xml:space="preserve"> могуће је реализовати путем квизова знања, дебата (за и против) у тиму или у групама.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Комуникација</w:t>
      </w:r>
      <w:r w:rsidRPr="00E216EE">
        <w:rPr>
          <w:rFonts w:ascii="Arial" w:hAnsi="Arial" w:cs="Arial"/>
          <w:noProof w:val="0"/>
          <w:color w:val="000000"/>
          <w:sz w:val="22"/>
          <w:szCs w:val="22"/>
          <w:lang w:val="en-US"/>
        </w:rPr>
        <w:t xml:space="preserve"> може да се реализује путем вежби, симулираних ситуација, презентација и радом у пару или групама.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Садржај (предмета) у другом има везу са садржајима других предметима као што су:</w:t>
      </w:r>
      <w:r w:rsidRPr="00E216EE">
        <w:rPr>
          <w:rFonts w:ascii="Arial" w:hAnsi="Arial" w:cs="Arial"/>
          <w:noProof w:val="0"/>
          <w:color w:val="000000"/>
          <w:sz w:val="22"/>
          <w:szCs w:val="22"/>
          <w:lang w:val="en-US"/>
        </w:rPr>
        <w:t xml:space="preserve"> Грађанско васпитање; Социологија са правима грађана; Прва помоћ; Људска права и кодекс полицијске етике;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 у III разреду: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Психологија криминалитета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Комуникација полицијских службеника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Ментално здравље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Психологија учесника у саобраћају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Социјално-психолошке основе полицијског колектива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8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Увод у проучавање предмета може се урадити улазним упитником (направљеним са циљем увида у претходна знања, ставове и вредности ученика из претходне школске године) Наведене теме могуће је реализовати путем примера, презентација, дебата, квизова знања, симулација ситуације, радом у пару или групама и игра улога.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Садржај (предмета) у трећем разреду има везу са садржајима других предметима као што су:</w:t>
      </w:r>
      <w:r w:rsidRPr="00E216EE">
        <w:rPr>
          <w:rFonts w:ascii="Arial" w:hAnsi="Arial" w:cs="Arial"/>
          <w:noProof w:val="0"/>
          <w:color w:val="000000"/>
          <w:sz w:val="22"/>
          <w:szCs w:val="22"/>
          <w:lang w:val="en-US"/>
        </w:rPr>
        <w:t xml:space="preserve"> Прва помоћ; Основе полицијске професије; Кривично и кривично-процесно право; Људска права и кодекс полицијске етике; Безбедносни сектор и рад полиције у заједници; Примена полицијских овлашћења; Јавни ред и послови обезбеђења; Сузбијање криминала;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741"/>
        <w:gridCol w:w="1959"/>
        <w:gridCol w:w="1791"/>
        <w:gridCol w:w="1298"/>
        <w:gridCol w:w="1381"/>
        <w:gridCol w:w="2412"/>
      </w:tblGrid>
      <w:tr w:rsidR="00E216EE" w:rsidRPr="00E216EE" w:rsidTr="00066F61">
        <w:trPr>
          <w:trHeight w:val="90"/>
          <w:tblCellSpacing w:w="0" w:type="auto"/>
        </w:trPr>
        <w:tc>
          <w:tcPr>
            <w:tcW w:w="2401"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3" w:name="table110"/>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71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7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27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1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69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4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w:t>
            </w:r>
          </w:p>
        </w:tc>
        <w:tc>
          <w:tcPr>
            <w:tcW w:w="27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c>
          <w:tcPr>
            <w:tcW w:w="270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8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71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r w:rsidR="00E216EE" w:rsidRPr="00E216EE" w:rsidTr="00066F61">
        <w:trPr>
          <w:trHeight w:val="90"/>
          <w:tblCellSpacing w:w="0" w:type="auto"/>
        </w:trPr>
        <w:tc>
          <w:tcPr>
            <w:tcW w:w="24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27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99</w:t>
            </w:r>
          </w:p>
        </w:tc>
        <w:tc>
          <w:tcPr>
            <w:tcW w:w="27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33</w:t>
            </w:r>
          </w:p>
        </w:tc>
        <w:tc>
          <w:tcPr>
            <w:tcW w:w="118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71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132</w:t>
            </w:r>
          </w:p>
        </w:tc>
      </w:tr>
      <w:tr w:rsidR="00E216EE" w:rsidRPr="00E216EE" w:rsidTr="00066F61">
        <w:trPr>
          <w:trHeight w:val="90"/>
          <w:tblCellSpacing w:w="0" w:type="auto"/>
        </w:trPr>
        <w:tc>
          <w:tcPr>
            <w:tcW w:w="24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w:t>
            </w:r>
          </w:p>
        </w:tc>
        <w:tc>
          <w:tcPr>
            <w:tcW w:w="27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27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118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692"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71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120</w:t>
            </w:r>
          </w:p>
        </w:tc>
      </w:tr>
    </w:tbl>
    <w:bookmarkEnd w:id="11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примену законске регулативе и професионалнo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етичких стандарда и прописа у обављању полицијских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неопходних знања за примену полицијских овлашћења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неопходних знања у вези са применом принципа и општих услова, приликом примене полицијских овлашћења,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неопходних знања у вези са применом полицијских овлашћења према малолетним лицима, лицима која уживају дипломатско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конзуларни имунитет, војним лицима и припадницима Безбедносно -информативне агенције;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Усвајање неопходних знања и вештина о условима, мерама безбедности, начинима и техникама употребe средстава принуде,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Усвајање неопходних знања и ставова потребних за адекватну процену испуњености општих и посебних услова за примену полицијских овлашћења и употребу средстава принуде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неопходних знања у вези са поштовањем ограничења приликом примене овлашћења према одређеним категоријама лица (лица млађа од 14 година....);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Јачање свести о значају поштовања и уважавања људских права, здравственог стања грађана и савесног односа према имовини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за самостално сачињавање извештаја и других потребних писмена о примени полицијских овлашћења и употреби средстава принуде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административно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техничким обрадама докумената, вођење евиденција, као и коресподенција и комуникација у складу са захтевима посла и овлашћењима.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 И ТРАЈАЊЕ МОДУЛА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Разред: други</w:t>
      </w:r>
    </w:p>
    <w:tbl>
      <w:tblPr>
        <w:tblW w:w="0" w:type="auto"/>
        <w:tblCellSpacing w:w="0" w:type="auto"/>
        <w:tblLook w:val="04A0" w:firstRow="1" w:lastRow="0" w:firstColumn="1" w:lastColumn="0" w:noHBand="0" w:noVBand="1"/>
      </w:tblPr>
      <w:tblGrid>
        <w:gridCol w:w="3172"/>
        <w:gridCol w:w="3428"/>
        <w:gridCol w:w="3982"/>
      </w:tblGrid>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4" w:name="table111"/>
            <w:r w:rsidRPr="00E216EE">
              <w:rPr>
                <w:rFonts w:ascii="Arial" w:hAnsi="Arial" w:cs="Arial"/>
                <w:noProof w:val="0"/>
                <w:color w:val="000000"/>
                <w:sz w:val="22"/>
                <w:szCs w:val="22"/>
                <w:lang w:val="en-US"/>
              </w:rPr>
              <w:t>Ред. бр.</w:t>
            </w:r>
          </w:p>
        </w:tc>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НАЗИВ МОДУЛА</w:t>
            </w:r>
          </w:p>
        </w:tc>
        <w:tc>
          <w:tcPr>
            <w:tcW w:w="5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Трајање модула</w:t>
            </w:r>
          </w:p>
        </w:tc>
      </w:tr>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w:t>
            </w:r>
          </w:p>
        </w:tc>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Полицијскa овлашћења</w:t>
            </w:r>
          </w:p>
        </w:tc>
        <w:tc>
          <w:tcPr>
            <w:tcW w:w="5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74</w:t>
            </w:r>
          </w:p>
        </w:tc>
      </w:tr>
    </w:tbl>
    <w:bookmarkEnd w:id="11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Разред: трећи</w:t>
      </w:r>
    </w:p>
    <w:tbl>
      <w:tblPr>
        <w:tblW w:w="0" w:type="auto"/>
        <w:tblCellSpacing w:w="0" w:type="auto"/>
        <w:tblLook w:val="04A0" w:firstRow="1" w:lastRow="0" w:firstColumn="1" w:lastColumn="0" w:noHBand="0" w:noVBand="1"/>
      </w:tblPr>
      <w:tblGrid>
        <w:gridCol w:w="3198"/>
        <w:gridCol w:w="2004"/>
        <w:gridCol w:w="5380"/>
      </w:tblGrid>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5" w:name="table112"/>
            <w:r w:rsidRPr="00E216EE">
              <w:rPr>
                <w:rFonts w:ascii="Arial" w:hAnsi="Arial" w:cs="Arial"/>
                <w:noProof w:val="0"/>
                <w:color w:val="000000"/>
                <w:sz w:val="22"/>
                <w:szCs w:val="22"/>
                <w:lang w:val="en-US"/>
              </w:rPr>
              <w:t>Ред. бр.</w:t>
            </w:r>
          </w:p>
        </w:tc>
        <w:tc>
          <w:tcPr>
            <w:tcW w:w="24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НАЗИВ МОДУЛА</w:t>
            </w:r>
          </w:p>
        </w:tc>
        <w:tc>
          <w:tcPr>
            <w:tcW w:w="75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Трајање модула</w:t>
            </w:r>
          </w:p>
        </w:tc>
      </w:tr>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w:t>
            </w:r>
          </w:p>
        </w:tc>
        <w:tc>
          <w:tcPr>
            <w:tcW w:w="24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Средства принуде</w:t>
            </w:r>
          </w:p>
        </w:tc>
        <w:tc>
          <w:tcPr>
            <w:tcW w:w="75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132</w:t>
            </w:r>
          </w:p>
        </w:tc>
      </w:tr>
    </w:tbl>
    <w:bookmarkEnd w:id="11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Разред: четврти</w:t>
      </w:r>
    </w:p>
    <w:tbl>
      <w:tblPr>
        <w:tblW w:w="0" w:type="auto"/>
        <w:tblCellSpacing w:w="0" w:type="auto"/>
        <w:tblLook w:val="04A0" w:firstRow="1" w:lastRow="0" w:firstColumn="1" w:lastColumn="0" w:noHBand="0" w:noVBand="1"/>
      </w:tblPr>
      <w:tblGrid>
        <w:gridCol w:w="3203"/>
        <w:gridCol w:w="1990"/>
        <w:gridCol w:w="5389"/>
      </w:tblGrid>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6" w:name="table113"/>
            <w:r w:rsidRPr="00E216EE">
              <w:rPr>
                <w:rFonts w:ascii="Arial" w:hAnsi="Arial" w:cs="Arial"/>
                <w:noProof w:val="0"/>
                <w:color w:val="000000"/>
                <w:sz w:val="22"/>
                <w:szCs w:val="22"/>
                <w:lang w:val="en-US"/>
              </w:rPr>
              <w:t>Ред. бр.</w:t>
            </w:r>
          </w:p>
        </w:tc>
        <w:tc>
          <w:tcPr>
            <w:tcW w:w="24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НАЗИВ МОДУЛА</w:t>
            </w:r>
          </w:p>
        </w:tc>
        <w:tc>
          <w:tcPr>
            <w:tcW w:w="75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Трајање модула</w:t>
            </w:r>
          </w:p>
        </w:tc>
      </w:tr>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w:t>
            </w:r>
          </w:p>
        </w:tc>
        <w:tc>
          <w:tcPr>
            <w:tcW w:w="24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Ватрено оружје</w:t>
            </w:r>
          </w:p>
        </w:tc>
        <w:tc>
          <w:tcPr>
            <w:tcW w:w="75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120</w:t>
            </w:r>
          </w:p>
        </w:tc>
      </w:tr>
    </w:tbl>
    <w:bookmarkEnd w:id="116"/>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Разред: други</w:t>
      </w:r>
    </w:p>
    <w:tbl>
      <w:tblPr>
        <w:tblW w:w="0" w:type="auto"/>
        <w:tblCellSpacing w:w="0" w:type="auto"/>
        <w:tblLook w:val="04A0" w:firstRow="1" w:lastRow="0" w:firstColumn="1" w:lastColumn="0" w:noHBand="0" w:noVBand="1"/>
      </w:tblPr>
      <w:tblGrid>
        <w:gridCol w:w="1510"/>
        <w:gridCol w:w="4673"/>
        <w:gridCol w:w="4399"/>
      </w:tblGrid>
      <w:tr w:rsidR="00E216EE" w:rsidRPr="00E216EE" w:rsidTr="00066F61">
        <w:trPr>
          <w:trHeight w:val="90"/>
          <w:tblCellSpacing w:w="0" w:type="auto"/>
        </w:trPr>
        <w:tc>
          <w:tcPr>
            <w:tcW w:w="111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7" w:name="table114"/>
            <w:r w:rsidRPr="00E216EE">
              <w:rPr>
                <w:rFonts w:ascii="Arial" w:hAnsi="Arial" w:cs="Arial"/>
                <w:b/>
                <w:noProof w:val="0"/>
                <w:color w:val="000000"/>
                <w:sz w:val="22"/>
                <w:szCs w:val="22"/>
                <w:lang w:val="en-US"/>
              </w:rPr>
              <w:t>МОДУЛ</w:t>
            </w:r>
          </w:p>
        </w:tc>
        <w:tc>
          <w:tcPr>
            <w:tcW w:w="6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модула ученик ће бити у стању да:</w:t>
            </w:r>
          </w:p>
        </w:tc>
        <w:tc>
          <w:tcPr>
            <w:tcW w:w="63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11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Полицијскa овлашћења</w:t>
            </w:r>
          </w:p>
        </w:tc>
        <w:tc>
          <w:tcPr>
            <w:tcW w:w="6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oбјасни појам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16 полицијских овлашћења прописаних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принципе и опште услове за примену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покаже поступак представљања полицијског службеника пре примене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примену полицијских овлашћења према војним лицима, припадницима Безбедносно-информативне агенције, према малолетним лицима и лицима која уживају дипломатско-конзуларни имунитет;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извештавања након примене полицијског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давање упозорења и издавање наређења;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проверу и утврђивање идентитета лица и идентификацију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начине провере идентитета лица;</w:t>
            </w:r>
          </w:p>
        </w:tc>
        <w:tc>
          <w:tcPr>
            <w:tcW w:w="63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Општи услови и принципи за примену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представљања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Примена полицијских овлашћења према војним лицима и припадницима Безбедносно-информативне агенције, према малолетним лицима и лицима која уживају дипломатско-конзуларни имунитет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извештавања након примене полицијског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и начин примене упозорења и наређења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проверу и утврђивање идентитета лица и идентификацију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Начини провере идентитета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мере безбедности приликом примене полицијских овлашћења и употребе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позивање и прикупљање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Поступaк са нађеним стварима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и начин употребе туђег саобраћајног средства и средства везе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заустављање и прегледање лица, предмета и саобраћајних средстава</w:t>
            </w:r>
          </w:p>
        </w:tc>
      </w:tr>
      <w:tr w:rsidR="00E216EE" w:rsidRPr="00E216EE" w:rsidTr="00066F61">
        <w:trPr>
          <w:trHeight w:val="90"/>
          <w:tblCellSpacing w:w="0" w:type="auto"/>
        </w:trPr>
        <w:tc>
          <w:tcPr>
            <w:tcW w:w="111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69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позивање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прикупљање обавешења;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поступaк пријема нађених ствари;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употребу туђег саобраћајног средства и средства везе;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заустављање и прегледање лица, предмета и саобраћајних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заустављања и прегледања лица, предмета и саобраћајних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за довођење лица на основу и без писаног налога;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примене полицијског овлашћења довођење;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и начине довођења малолетног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права лица које се доводи;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и поступак за задржавање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и начин обезбеђења и прегледа места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за привремено одузимање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појмове безбедносна провера и безбедносна сметња;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преглед простора, објеката, документације и контрадиверзиони преглед;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привремено ограничење слободе кретања.</w:t>
            </w:r>
          </w:p>
        </w:tc>
        <w:tc>
          <w:tcPr>
            <w:tcW w:w="63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примене полицијског овлашћења заустављање и прегледање лица, предмета и саобраћајних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довођење на основу писаног налога и без писаног налога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примене полицијског овлашћења довођење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и начин довођења малолетног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Права лица које се доводи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задржавање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Поступање са доведеним и задржаним лицем у службеним просторијама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и начин обезбеђења и прегледа места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и начин привременог одузимања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безбедносне провере и безбедносне сметње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преглед простора, објеката, документације и контрадиверзиони преглед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привремено ограничење слободе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Тактика и начин поступања у току блокаде, заседе, рације и потере.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овлашћење, полицијски службеник, ограничење овлашћења</w:t>
            </w:r>
          </w:p>
        </w:tc>
      </w:tr>
    </w:tbl>
    <w:bookmarkEnd w:id="117"/>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Разред: трећи</w:t>
      </w:r>
    </w:p>
    <w:tbl>
      <w:tblPr>
        <w:tblW w:w="0" w:type="auto"/>
        <w:tblCellSpacing w:w="0" w:type="auto"/>
        <w:tblLook w:val="04A0" w:firstRow="1" w:lastRow="0" w:firstColumn="1" w:lastColumn="0" w:noHBand="0" w:noVBand="1"/>
      </w:tblPr>
      <w:tblGrid>
        <w:gridCol w:w="1259"/>
        <w:gridCol w:w="6241"/>
        <w:gridCol w:w="3082"/>
      </w:tblGrid>
      <w:tr w:rsidR="00E216EE" w:rsidRPr="00E216EE" w:rsidTr="00066F61">
        <w:trPr>
          <w:trHeight w:val="90"/>
          <w:tblCellSpacing w:w="0" w:type="auto"/>
        </w:trPr>
        <w:tc>
          <w:tcPr>
            <w:tcW w:w="5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8" w:name="table115"/>
            <w:r w:rsidRPr="00E216EE">
              <w:rPr>
                <w:rFonts w:ascii="Arial" w:hAnsi="Arial" w:cs="Arial"/>
                <w:b/>
                <w:noProof w:val="0"/>
                <w:color w:val="000000"/>
                <w:sz w:val="22"/>
                <w:szCs w:val="22"/>
                <w:lang w:val="en-US"/>
              </w:rPr>
              <w:t>МОДУЛ</w:t>
            </w:r>
          </w:p>
        </w:tc>
        <w:tc>
          <w:tcPr>
            <w:tcW w:w="985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модула ученик ће бити у стању да:</w:t>
            </w:r>
          </w:p>
        </w:tc>
        <w:tc>
          <w:tcPr>
            <w:tcW w:w="394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5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Средства принуде</w:t>
            </w:r>
          </w:p>
        </w:tc>
        <w:tc>
          <w:tcPr>
            <w:tcW w:w="985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врсте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опште законске услове и ограничења за употребу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средства принуде која се могу употребити према групи лица и услове за њихову употребу;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извештавање, контролу и одговорност у вези са употребом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и начин употребе физичке снаге;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на примеру, шта се сматра, а шта се не сматра употребом физичке снаге;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појмове напад и отпор;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пасиван од активног отпора;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извештавање о употреби физичке снаге;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и начин употребе распршивача са надражујућим средством;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и начин употребе електромагнетних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ограничења код употребе распршивача са надражујућим средством и електромагнетних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представи начин извештавања о употреби распршивача са надражујућим средством и електромагнетних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и начин употребе службене палице;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ограничења код употребе службене палице;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презентује начин извештавања о употреби службене палице;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услове и начин употребе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извештавања о употреби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употребу средстава за принудно заустављање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употребу средстава за запречавање проласка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основна обележја специјалних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службених паса и коња;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основна обележја хемијских средстава и уређаја за избацивање млазева воде;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обележја посебних врста оружја и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основне мере безбедности приликом примене полицијских овлашћења и употребе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процени испуњеност општих и посебних законских услова за примену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давање упозорења и издавање наређења;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проверу идентитета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примену полицијског овлашћења заустављање и прегледање лица, предмета и саобраћајних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привремено одузимање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довођење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поступање полицијског службеника приликом задржавања лица;</w:t>
            </w:r>
          </w:p>
        </w:tc>
        <w:tc>
          <w:tcPr>
            <w:tcW w:w="394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Општи законски услови за употребу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Ограничења за употребу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Употреба средстава принуде према групи лица и законски услови за њихову употребу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Извештавање, контрола и одговорност у вези са употребом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физичке снаге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Напад и отпор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употребе физичке снаге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Ограничења код употребе физичке снаге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извештавања о употреби физичке снаге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распршивача са надражујућим средством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електромагнетних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Ограничења код употребе распршивача са надражујућим средством и електромагнетних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службене палице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начин употребе службене палице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Ограничења код употребе службене палице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начин употребе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Ограничења код употребе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извештавања о употреби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средстава за запречавање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средстава за принудно заустављање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средстава за запречавање проласка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употребе и посебно ограничење за употребу средстава за принудно заустављање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обележја специјалних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обележја службеног пса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обележја службеног коња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уређаја за избацивање млазева воде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обележја хемијских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обележја посебних врста оружја и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средства принуде, физичка снага, службена палица, средства за везивање</w:t>
            </w:r>
          </w:p>
        </w:tc>
      </w:tr>
      <w:tr w:rsidR="00E216EE" w:rsidRPr="00E216EE" w:rsidTr="00066F61">
        <w:trPr>
          <w:trHeight w:val="90"/>
          <w:tblCellSpacing w:w="0" w:type="auto"/>
        </w:trPr>
        <w:tc>
          <w:tcPr>
            <w:tcW w:w="59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985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процени испуњеност општих и посебних законских услова за употребу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употребу физичке снаге, службене палице и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пружање прве помоћи или обезбеђивање лекарске помоћи повређеним лицима према којима су употребљена средства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правовремено и тачно извештавање о примени полицијских овлашћења и употреби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сачињавање извештаја и других потребних писмена о примени полицијских овлашћења и употреби средстава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примену полицијских овлашћења и употребу средстава принуде, поштујући и уважавајући људска права, придржавајући се принципа, општих услова, ограничења и савесног односа према имовини грађана у складу са позитивно-правним прописима.</w:t>
            </w:r>
          </w:p>
        </w:tc>
        <w:tc>
          <w:tcPr>
            <w:tcW w:w="394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bl>
    <w:bookmarkEnd w:id="118"/>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Разред: четврти</w:t>
      </w:r>
    </w:p>
    <w:tbl>
      <w:tblPr>
        <w:tblW w:w="0" w:type="auto"/>
        <w:tblCellSpacing w:w="0" w:type="auto"/>
        <w:tblLook w:val="04A0" w:firstRow="1" w:lastRow="0" w:firstColumn="1" w:lastColumn="0" w:noHBand="0" w:noVBand="1"/>
      </w:tblPr>
      <w:tblGrid>
        <w:gridCol w:w="1129"/>
        <w:gridCol w:w="5554"/>
        <w:gridCol w:w="3899"/>
      </w:tblGrid>
      <w:tr w:rsidR="00E216EE" w:rsidRPr="00E216EE" w:rsidTr="00066F61">
        <w:trPr>
          <w:trHeight w:val="90"/>
          <w:tblCellSpacing w:w="0" w:type="auto"/>
        </w:trPr>
        <w:tc>
          <w:tcPr>
            <w:tcW w:w="7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19" w:name="table116"/>
            <w:r w:rsidRPr="00E216EE">
              <w:rPr>
                <w:rFonts w:ascii="Arial" w:hAnsi="Arial" w:cs="Arial"/>
                <w:b/>
                <w:noProof w:val="0"/>
                <w:color w:val="000000"/>
                <w:sz w:val="22"/>
                <w:szCs w:val="22"/>
                <w:lang w:val="en-US"/>
              </w:rPr>
              <w:t>МОДУЛ</w:t>
            </w:r>
          </w:p>
        </w:tc>
        <w:tc>
          <w:tcPr>
            <w:tcW w:w="825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модула ученик ће бити у стању да:</w:t>
            </w:r>
          </w:p>
        </w:tc>
        <w:tc>
          <w:tcPr>
            <w:tcW w:w="542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7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Ватрено оружје</w:t>
            </w:r>
          </w:p>
        </w:tc>
        <w:tc>
          <w:tcPr>
            <w:tcW w:w="825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употребу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противправног напада и напада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употребе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посебна ограничења код употребе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шта се не сматра употребом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извештавања о употреби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и законске услове за употребу ватреног оружја према пловилу;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и законске услове за употребу ватреног оружја према возилу у покрету;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и законске услове за употребу ватреног оружја према животињама;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извештавања о употреби ватреног оружја према возилу у покрету, пловилу и према животињама;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процени испуњеност законских услова за употребу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закониту, правилну и безбедну употребу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примену полицијског овлашћењења преглед простора и објеката пре употребе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одабере полицијска овлашћења и њихов редослед примене у професионалним ситуацијама, у складу са позитивно-правним прописима, принципима и стандардима полицијског поступања;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примену полицијских овлашћења и употребу средстава принуде у професионалним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сачини извештаје и друга потребна писмена о примени полицијских овлашћења и употреби средстава принуде.</w:t>
            </w:r>
          </w:p>
        </w:tc>
        <w:tc>
          <w:tcPr>
            <w:tcW w:w="542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противправног напада и напада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упозорења пре употребе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употребе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Посебна ограничења код употребе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Шта се не сматра употребом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извештавања о употреби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Законски услови за употребу ватреног оружја према возилу у покрету, пловилу и према животињама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употребе ватреног оружја према пловилу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Посебно ограничење код употребе ватреног оружја према пловилу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извештавања о употреби ватреног оружја према возилу у покрету, пловилу и према животињама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ватрено оружје, противправни напад, упозорење, професионалне ситуације</w:t>
            </w:r>
          </w:p>
        </w:tc>
      </w:tr>
    </w:tbl>
    <w:bookmarkEnd w:id="11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теорију и вежбе и одељење се дели на групе приликом реализације вежби.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учионици, тактичкој кући и у другим просторијама и просторима у кругу СШУП-а, на часовима теорије и вежби.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За реализацију наставних садржаја може се користити и доступна литература за полицијске и правне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наставне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рад у служби.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треба оспособљавати за примену стечених знања и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односно њени поједини делови, могу се реализовати и путем платформе за учење на даљину Министарства унутрашњих послова (E-учионица)</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наставе, вршити корелацију између наставних садржаја који су међусобно повезани.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Први модул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Полицијска овлашћења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применом наставних метода модификовано предавање, презентација, брејнсторминг, дискусија, демонстрација, студија случаја и другим методама, где је улога наставника да буде организатор наставног процеса, да подстиче и усмерава активност ученика. Приликом реализације прве теме препорука је да се ученици упознају са позитивно-правним прописима који регулишу примену полицијских овлашћења, а да се поједине одредбе и поступања полицијских службеника практично увежбавају путем примене теоријских знања о условима за примену полицијских овлашћења у практичном контексту и ефикасним радом у тиму, у складу са позитивно-правним прописима, уз поштовање и уважавање људских права (од једноставнијих ка сложенијим ситуацијама), након чега се сачињавају одговарајућа писмена. Акценат је на индивидуалном раду кроз анализу практичних поступања. Анализу врше и наставник и ученици. При анализи препоручује се групна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Други модул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Средства принуде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применом наставних метода модификовано предавање, презентација, брејнсторминг, дискусија, демонстрација, симулација, играње улога и другим методама, где је улога наставника да буде организатор наставног процеса, да подстиче и усмерава активност ученика. Приликом реализације друге теме препорука је да се ученици упознају са позитивно-правним прописима који регулишу примену полицијских овлашћења, а да се поједине одредбе и поступања полицијских службеника практично увежбавају путем примене теоријских знања о условима за примену полицијских овлашћења у практичном контексту и ефикасним радом у тиму, у складу са позитивно-правним прописима, уз поштовање и уважавање људских права (од једноставнијих ка сложенијим ситуацијама), након чега се сачињавају одговарајућа писмена. Акценат је на индивидуалном раду кроз анализу практичних поступања. Анализу врше и наставник и ученици. При анализи препоручује се групна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Трећи модул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Ватрено оружје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применом наставних метода модификовано предавање, презентација, брејнсторминг, дискусија, демонстрација, симулација, играње улога и другим методама, где је улога наставника да буде организатор наставног процеса, да подстиче и усмерава активност ученика. Приликом реализације друге теме препорука је да се ученици упознају са позитивно-правним прописима који регулишу примену полицијских овлашћења, а да се поједине одредбе и поступања полицијских службеника практично увежбавају путем примене теоријских знања о условима за примену полицијских овлашћења у практичном контексту и ефикасним радом у тиму, у складу са позитивно-правним прописима, уз поштовање и уважавање људских права (од једноставнијих ка сложенијим ситуацијама), након чега се сачињавају одговарајућа писмена. Акценат је на индивидуалном раду кроз анализу практичних поступања. Анализу врше и наставник и ученици. При анализи препоручује се групна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Основе полицијске професије;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Управно право и управни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Људска права и полицијска 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Информациони систем и систем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Психологија за полицијске службенике;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Кореспонденција и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Оперативне полицијске вештине;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Руковање полицијским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Јавни ред и послови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Кривично и кривично-процесно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6.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(практичних радова), кратких блиц тестова,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ЉУДСКА ПРАВА И ПОЛИЦИЈСКА 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970"/>
        <w:gridCol w:w="2366"/>
        <w:gridCol w:w="881"/>
        <w:gridCol w:w="1416"/>
        <w:gridCol w:w="1634"/>
        <w:gridCol w:w="2315"/>
      </w:tblGrid>
      <w:tr w:rsidR="00E216EE" w:rsidRPr="00E216EE" w:rsidTr="00066F61">
        <w:trPr>
          <w:trHeight w:val="90"/>
          <w:tblCellSpacing w:w="0" w:type="auto"/>
        </w:trPr>
        <w:tc>
          <w:tcPr>
            <w:tcW w:w="283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0" w:name="table117"/>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487"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4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87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5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1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83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348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87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53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18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4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r>
    </w:tbl>
    <w:bookmarkEnd w:id="120"/>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феномену људских права и слобода;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механизмима гарантовања и заштите људских права и слобода;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могућим разлозима ограничења људских права и слобода;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појавним облицима кршења људских права и слобода;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етици и моралу, деонотологији и Кодексу полицијске етике;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примену етике и морала у професионалном развоју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свести о значају унапређења етичких и моралних компоненти у поступању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поступања по Кодексу полицијске етике;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потребама интеракције полиције са грађанима у складу са традиционалним вредностима моралног и етичког поступања;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полицијском интегритету.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1689"/>
        <w:gridCol w:w="4083"/>
        <w:gridCol w:w="4810"/>
      </w:tblGrid>
      <w:tr w:rsidR="00E216EE" w:rsidRPr="00E216EE" w:rsidTr="00066F61">
        <w:trPr>
          <w:trHeight w:val="90"/>
          <w:tblCellSpacing w:w="0" w:type="auto"/>
        </w:trPr>
        <w:tc>
          <w:tcPr>
            <w:tcW w:w="16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1" w:name="table118"/>
            <w:r w:rsidRPr="00E216EE">
              <w:rPr>
                <w:rFonts w:ascii="Arial" w:hAnsi="Arial" w:cs="Arial"/>
                <w:b/>
                <w:noProof w:val="0"/>
                <w:color w:val="000000"/>
                <w:sz w:val="22"/>
                <w:szCs w:val="22"/>
                <w:lang w:val="en-US"/>
              </w:rPr>
              <w:t>ТЕМА</w:t>
            </w:r>
          </w:p>
        </w:tc>
        <w:tc>
          <w:tcPr>
            <w:tcW w:w="574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70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6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Људска права и основне слободе човека</w:t>
            </w:r>
          </w:p>
        </w:tc>
        <w:tc>
          <w:tcPr>
            <w:tcW w:w="574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међународне изворе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људска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грађанска и политичкаправа;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образложи значај поштовања људских права у раду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десет стандарда људских права од значаја за рад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основна обележја људских права од значаја за рад полицијског службеника.</w:t>
            </w:r>
          </w:p>
        </w:tc>
        <w:tc>
          <w:tcPr>
            <w:tcW w:w="70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Међународни извори људског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Узнверзална декларација о људским правима (1948)</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Европска конвенција о људским правима и основним слободама (1950)</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Међународни пакт о грађанским и политичким правима (1966)</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Факултативни протокол уз Међународни пакт о грађанскими политичким правима (1966)</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Међународна конвенција о укидању свих облика расне дискриминације (1965)</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Конвенција против мучења и других свирепих, нечовечних или понижавајућих казни или поступака (1984)</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Европска конвенција о спречавању мучења и нечовечних или понижавајућих казни или поступака (1987)</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грађанских и политичких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људска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грађанска и политичка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Однос људских права и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Значај полиције у заштити људских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Значај законите употребе средства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Значај јавности у оцени употребе средства принуде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Десет стандарда људских права у односу полиције према људским правима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Право на живот, личну слободу и сигурност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Правда и људска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Грађанска непослушност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Обрнута дискриминација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Слобода и једнакост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Закон, слобода и моралност</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Слобода мишљења и изражавања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људска права</w:t>
            </w:r>
          </w:p>
        </w:tc>
      </w:tr>
      <w:tr w:rsidR="00E216EE" w:rsidRPr="00E216EE" w:rsidTr="00066F61">
        <w:trPr>
          <w:trHeight w:val="90"/>
          <w:tblCellSpacing w:w="0" w:type="auto"/>
        </w:trPr>
        <w:tc>
          <w:tcPr>
            <w:tcW w:w="16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Морал и етика</w:t>
            </w:r>
          </w:p>
        </w:tc>
        <w:tc>
          <w:tcPr>
            <w:tcW w:w="574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морала;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етике;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компоненте моралног карактера;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образложи значај одговорног и савесног поступања;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етичких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анализира сопствену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лествицу етичких вредности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етички стандард;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морална дилема;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представи модел решавања модерних дилема;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решавања моралних дилема.</w:t>
            </w:r>
          </w:p>
        </w:tc>
        <w:tc>
          <w:tcPr>
            <w:tcW w:w="70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етике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(централна питања) етике као научне дисциплине.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аксиологије и деонтологије као дела етичких концепција.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моралног карактера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моралног карактера човека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унутрашње структуре моралног карактера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моралног мотива и уверења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одговорности, импутације, кривице и санкције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стида и кајања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савести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моралне личности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моралне културе личности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моралне културе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Облици врлина и порока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етичког и моралног стандарда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Појам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златног правила моралности</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моралне дилеме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етичких стандарда у решавању моралне дилеме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морал, етика, савест</w:t>
            </w:r>
          </w:p>
        </w:tc>
      </w:tr>
      <w:tr w:rsidR="00E216EE" w:rsidRPr="00E216EE" w:rsidTr="00066F61">
        <w:trPr>
          <w:trHeight w:val="90"/>
          <w:tblCellSpacing w:w="0" w:type="auto"/>
        </w:trPr>
        <w:tc>
          <w:tcPr>
            <w:tcW w:w="16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Деонтологија</w:t>
            </w:r>
          </w:p>
        </w:tc>
        <w:tc>
          <w:tcPr>
            <w:tcW w:w="574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обавезе и дужности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професионалних обавеза и дужности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значај права на дискреционо одлучивање;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начела полицијског интегритета;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у датој ситуацији, факторе који утичу на подривање полицијског интегритета;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морално девијантног понашања;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теже облике морално девијантног понашања;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морално девијантне облике поступања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последице морално девијантног поступања;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моралитета и легалитата у поступању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моралне референце лојалности;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моралног ауторитета;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коришћења моралног ауторитета у поступању полицијског службеника.</w:t>
            </w:r>
          </w:p>
        </w:tc>
        <w:tc>
          <w:tcPr>
            <w:tcW w:w="70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моралних обавеза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Моралне обавезе и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Професионално-правне обавезе и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дужности у зависности ко их одређује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дужности у зависности које су садржине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Професионалне обевезе и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Дужност према себи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Дужност према породици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Дужност према дугима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Дужност према служби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концепти полицијског ауторитета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Интегритет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Морални основ полицијског ауторитета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Значај моралног ауторитета старешине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Решавање конфликта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Процесни значај моралног карактера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морално девијантног понашања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Корени морално девијантног понашања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Утицај васпитања и социјализације на формирању моралне личности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тежих облика морално девијантног понашања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Последице неетичких поступања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моралног цинизма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моралног нихилизма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Моралитет и легалитет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деонтологија, дужносрт, обавеза, девијантно понашање</w:t>
            </w:r>
          </w:p>
        </w:tc>
      </w:tr>
      <w:tr w:rsidR="00E216EE" w:rsidRPr="00E216EE" w:rsidTr="00066F61">
        <w:trPr>
          <w:trHeight w:val="90"/>
          <w:tblCellSpacing w:w="0" w:type="auto"/>
        </w:trPr>
        <w:tc>
          <w:tcPr>
            <w:tcW w:w="161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Кодекс полицијске етике</w:t>
            </w:r>
          </w:p>
        </w:tc>
        <w:tc>
          <w:tcPr>
            <w:tcW w:w="574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елементе Кодекса полицијске етике;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Кодекса полиције у раду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супротстављање сваком акту корупције у складу са одредбама Кодекса полицијске етике;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своје личне способности неопходне за разумевање друштва коме служи, а у складу са одредбама Кодекса полицијске етике.</w:t>
            </w:r>
          </w:p>
        </w:tc>
        <w:tc>
          <w:tcPr>
            <w:tcW w:w="70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Концепти етике у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Домен Кодекса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Кодекса политике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кодекс, етика</w:t>
            </w:r>
          </w:p>
        </w:tc>
      </w:tr>
    </w:tbl>
    <w:bookmarkEnd w:id="121"/>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теоријску наставу, у учионици, при чему се одељење не дели на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Људска права и основне слободе човека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30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Морал и етика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Деонтологија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Кодекс полицијске етике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Увод у проучавање предмета је може се урадити улазним упитником (о информисаности о Основним људским правима и општем знању о моралним начелима у свакодневном животу), тиме би се извршило подсећање ученика на неке од тема које су биле предмет породичног васпитања и основног образовања. Могуће је и правити мапу ума на тему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основних људских права, врлина и порока, етичких стандарда, изградње лествице етичких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Људска права и основне слободе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путем примера који су њима блиски, везани за квалификацију за коју се школују или их интересују</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норме проучавати преко нормативе и аката међународног права које су као такве имплементиране у унутрашњем праву Републике Србије (Универзална декларација о људским правима, Европска конвенција о људским правима и основним слободама, Међународни пакт о грађанским и политичким правима, Међународна конвенција о укидању свих облика расне дискриминације, Конвенција против мучења и других свирепих, нечовечних или понижавајућих казни или мучења, Европска конвенција о спречавању мучења и нечовечних или понижавајућих казни или поступака).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Морал и етика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путем примера који ученици препознају, (односи у породици, школи, саобраћају), као и анализи елемената моралне личности и моралних вредности.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Деонтологија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реализовати путем примера које ученици препознају кроз примену одређених радњи које произилазе из њихових обавеза, односно дужности у које могу да се идентификују са обавезама и дужностима у пословима које ће моћи да примене у будућем раду као полицијски службеници. У компарацији обавеза, односно дужности из живота и обавеза и дужности из домена МУП-а Републике Србије могу се користити различити нормативни извори (Закон о полицији, Правилник о полицијским овлашћењима, Правилник о начину полагања заклетве полицијских службеника, Правилник о начину понашања и личном изгледу полицијских службеника и других запослених у Министарству унутрашњих послова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У том смислу могуће је користити различите врсте квизова, дебата (за и против) кроз тимски рад у групама које бране своје ставове...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Четврта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Кодекс полицијске етике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могуће је реализовати путем представљања садржине самог Кодекса полицијске етике и активним учешћем ученика у виду формирања радионица кроз које би се детаљније кроз низ примера одредбе кодекса разјасниле кроз дебате радних група.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Основе полицијске професије;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Управно право и управни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Психологија за полицијске службенике;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Кореспонденција и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Оперативне полицијске вештине;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Руковање полицијским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Јавни ред и послови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Кривично и кривично-процесно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ИНФОРМАЦИОНИ СИСТЕМ И СИСТЕМ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751"/>
        <w:gridCol w:w="2095"/>
        <w:gridCol w:w="1930"/>
        <w:gridCol w:w="1298"/>
        <w:gridCol w:w="1464"/>
        <w:gridCol w:w="2044"/>
      </w:tblGrid>
      <w:tr w:rsidR="00E216EE" w:rsidRPr="00E216EE" w:rsidTr="00066F61">
        <w:trPr>
          <w:trHeight w:val="90"/>
          <w:tblCellSpacing w:w="0" w:type="auto"/>
        </w:trPr>
        <w:tc>
          <w:tcPr>
            <w:tcW w:w="2400"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2" w:name="table119"/>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295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5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29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2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84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40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295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33</w:t>
            </w:r>
          </w:p>
        </w:tc>
        <w:tc>
          <w:tcPr>
            <w:tcW w:w="29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129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84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99</w:t>
            </w:r>
          </w:p>
        </w:tc>
      </w:tr>
    </w:tbl>
    <w:bookmarkEnd w:id="122"/>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Јединственом информационом систему (ЈИС) МУП-а Републике Србије и систему везе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значајем заштите података у ЈИС-у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вођења службене евиденција и коришћења база података (Jединствени информациони систем МУП-а РС и др.) у области унутрашњих послова, поштујући заштиту података о личности;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претрагама лица, предмета, странаца и системима веза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уносом података у евиденције Дневник догађаја и Провера идентитета лица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коришћење података из евиденција Дневник догађаја и Провера идентитета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2835"/>
        <w:gridCol w:w="3539"/>
        <w:gridCol w:w="4208"/>
      </w:tblGrid>
      <w:tr w:rsidR="00E216EE" w:rsidRPr="00E216EE" w:rsidTr="00066F61">
        <w:trPr>
          <w:trHeight w:val="90"/>
          <w:tblCellSpacing w:w="0" w:type="auto"/>
        </w:trPr>
        <w:tc>
          <w:tcPr>
            <w:tcW w:w="3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3" w:name="table120"/>
            <w:r w:rsidRPr="00E216EE">
              <w:rPr>
                <w:rFonts w:ascii="Arial" w:hAnsi="Arial" w:cs="Arial"/>
                <w:b/>
                <w:noProof w:val="0"/>
                <w:color w:val="000000"/>
                <w:sz w:val="22"/>
                <w:szCs w:val="22"/>
                <w:lang w:val="en-US"/>
              </w:rPr>
              <w:t>ТЕМА</w:t>
            </w:r>
          </w:p>
        </w:tc>
        <w:tc>
          <w:tcPr>
            <w:tcW w:w="47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59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3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Јединствени информациони систем (ЈИС) МУП-а Републике Србије</w:t>
            </w:r>
          </w:p>
        </w:tc>
        <w:tc>
          <w:tcPr>
            <w:tcW w:w="47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карактеристике ЈИС-а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конекције (укључења) на Школски ЈИС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избор група евиденција на ЈИС-у</w:t>
            </w:r>
          </w:p>
        </w:tc>
        <w:tc>
          <w:tcPr>
            <w:tcW w:w="59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Јединствени информациони систем МУП-а Републике Србије /појам, заштита, конекција и дисконекција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Јединствени информациони систем</w:t>
            </w:r>
          </w:p>
        </w:tc>
      </w:tr>
      <w:tr w:rsidR="00E216EE" w:rsidRPr="00E216EE" w:rsidTr="00066F61">
        <w:trPr>
          <w:trHeight w:val="90"/>
          <w:tblCellSpacing w:w="0" w:type="auto"/>
        </w:trPr>
        <w:tc>
          <w:tcPr>
            <w:tcW w:w="3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Евиденције о лицима</w:t>
            </w:r>
          </w:p>
        </w:tc>
        <w:tc>
          <w:tcPr>
            <w:tcW w:w="47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оперативних претрага у ЈИС-у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оперативних претрага у ЈИС-у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различитих оперативних претрага у ЈИС-у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претрагу лица у оперативним претрагама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претрагу у евиденцији пријава боравка странаца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конекцију и претрагу у евиденцији одређене категорије странаца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евидентирање података у евиденцију ПИЛ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ажурирање податакау евиденцији ПИЛ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брисање податакау евиденцији ПИЛ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претраживање податке из евиденције ПИЛ</w:t>
            </w:r>
          </w:p>
        </w:tc>
        <w:tc>
          <w:tcPr>
            <w:tcW w:w="59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Оперативне претраге;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Пријава боравка странаца;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Одређене категорије странаца;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Провера идентитета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Инострана путна исправа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провера идентитета лица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ПИЛ образац</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евиденције о лицима</w:t>
            </w:r>
          </w:p>
        </w:tc>
      </w:tr>
      <w:tr w:rsidR="00E216EE" w:rsidRPr="00E216EE" w:rsidTr="00066F61">
        <w:trPr>
          <w:trHeight w:val="90"/>
          <w:tblCellSpacing w:w="0" w:type="auto"/>
        </w:trPr>
        <w:tc>
          <w:tcPr>
            <w:tcW w:w="3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Евиденције о предметима</w:t>
            </w:r>
          </w:p>
        </w:tc>
        <w:tc>
          <w:tcPr>
            <w:tcW w:w="47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 објасни значај познавања података о моторним возилима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 објасни значај познавања података о оружју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прикупи неопходне податке о моторним возилима и оружју</w:t>
            </w:r>
          </w:p>
        </w:tc>
        <w:tc>
          <w:tcPr>
            <w:tcW w:w="59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Евиденције о оружју;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Евиденције о моторним возилима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крадена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јединствен регистар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евиденције, регистри</w:t>
            </w:r>
          </w:p>
        </w:tc>
      </w:tr>
      <w:tr w:rsidR="00E216EE" w:rsidRPr="00E216EE" w:rsidTr="00066F61">
        <w:trPr>
          <w:trHeight w:val="90"/>
          <w:tblCellSpacing w:w="0" w:type="auto"/>
        </w:trPr>
        <w:tc>
          <w:tcPr>
            <w:tcW w:w="3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Евиденције о догађајима</w:t>
            </w:r>
          </w:p>
        </w:tc>
        <w:tc>
          <w:tcPr>
            <w:tcW w:w="47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правовремено добијеног обавештења (дојаве)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самостално евидентира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верификуje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проследи обавештења</w:t>
            </w:r>
          </w:p>
        </w:tc>
        <w:tc>
          <w:tcPr>
            <w:tcW w:w="59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Главна конзола;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Евидентирање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Верификација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догађај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евиденције о догађајима</w:t>
            </w:r>
          </w:p>
        </w:tc>
      </w:tr>
      <w:tr w:rsidR="00E216EE" w:rsidRPr="00E216EE" w:rsidTr="00066F61">
        <w:trPr>
          <w:trHeight w:val="90"/>
          <w:tblCellSpacing w:w="0" w:type="auto"/>
        </w:trPr>
        <w:tc>
          <w:tcPr>
            <w:tcW w:w="3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Систем веза МУП-а</w:t>
            </w:r>
          </w:p>
        </w:tc>
        <w:tc>
          <w:tcPr>
            <w:tcW w:w="47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телекомуникационе системе који се користе у МУП-у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коришћење аналогних радио-уређаје који се користе у МУП-у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коришћење дигиталних радио-уређаје који се користе у МУП-у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коришћење специјалног телефонског система МУП-а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неопходни ниво безбедности при коришћењу телефонских система</w:t>
            </w:r>
          </w:p>
        </w:tc>
        <w:tc>
          <w:tcPr>
            <w:tcW w:w="59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Систем веза МУП-а/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комуникационе технологије,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телекомуникациони системи;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Радио- комуникациони системи/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аналогни радио-уређаји;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Телефонски систем веза МУП-а/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дигитални радио-уређаји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специјални телефонски систем МУП-а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системи веза</w:t>
            </w:r>
          </w:p>
        </w:tc>
      </w:tr>
      <w:tr w:rsidR="00E216EE" w:rsidRPr="00E216EE" w:rsidTr="00066F61">
        <w:trPr>
          <w:trHeight w:val="90"/>
          <w:tblCellSpacing w:w="0" w:type="auto"/>
        </w:trPr>
        <w:tc>
          <w:tcPr>
            <w:tcW w:w="36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Неговорне поруке</w:t>
            </w:r>
          </w:p>
        </w:tc>
        <w:tc>
          <w:tcPr>
            <w:tcW w:w="47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примену ознака хитности и поверљивости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примену мера заштите у систему неговорних порука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слање информација у систему криптозаштите</w:t>
            </w:r>
          </w:p>
        </w:tc>
        <w:tc>
          <w:tcPr>
            <w:tcW w:w="59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Неговорне поруке</w:t>
            </w:r>
            <w:r w:rsidRPr="00E216EE">
              <w:rPr>
                <w:rFonts w:ascii="Arial" w:hAnsi="Arial" w:cs="Arial"/>
                <w:b/>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депеша,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криптозаштита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неговорне поруке</w:t>
            </w:r>
          </w:p>
        </w:tc>
      </w:tr>
    </w:tbl>
    <w:bookmarkEnd w:id="12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се реализује кроз теоријску наставу, при чему се одељење не дели на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кабинету за информациони систем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Јединствени информациони систем (ЈИС) МУП-а Републике Србије- (3Т+6В)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Евиденције о лицима- (11Т+22В)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Евиденције о предметима- (2Т+4В)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Евиденције о догађајима-(10Т+20В)часова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Систем веза МУП-а-(5Т+10В)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Неговорне поруке- (2Т+4В)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Увод у проучавање предмета може се урадити улазним упитником (направљеним са наставником рачунарства и информатике, те сагледавањем шта је рађено из наведеног предмета везано за информације и мрежу), тиме би се извршило подсећање ученика на неке од тема које су радили у претходна два разреда, а које ће у овом предмету дубље проучавати и новине које ће усвајати.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Јединствени информациони систем (ЈИС) МУП-а Републике Србије</w:t>
      </w:r>
      <w:r w:rsidRPr="00E216EE">
        <w:rPr>
          <w:rFonts w:ascii="Arial" w:hAnsi="Arial" w:cs="Arial"/>
          <w:noProof w:val="0"/>
          <w:color w:val="000000"/>
          <w:sz w:val="22"/>
          <w:szCs w:val="22"/>
          <w:lang w:val="en-US"/>
        </w:rPr>
        <w:t xml:space="preserve"> реализовати путем примера који су њима блиски везаним за појам информација и база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Евиденције о лицима</w:t>
      </w:r>
      <w:r w:rsidRPr="00E216EE">
        <w:rPr>
          <w:rFonts w:ascii="Arial" w:hAnsi="Arial" w:cs="Arial"/>
          <w:noProof w:val="0"/>
          <w:color w:val="000000"/>
          <w:sz w:val="22"/>
          <w:szCs w:val="22"/>
          <w:lang w:val="en-US"/>
        </w:rPr>
        <w:t xml:space="preserve"> реализовати путем примера који су њима блиски везаним за претрагу држављана и претрагу странаца. За унос података у евиденцију ПИЛ одабрати примере у којима је ученик сведок.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Евиденције о предметима</w:t>
      </w:r>
      <w:r w:rsidRPr="00E216EE">
        <w:rPr>
          <w:rFonts w:ascii="Arial" w:hAnsi="Arial" w:cs="Arial"/>
          <w:noProof w:val="0"/>
          <w:color w:val="000000"/>
          <w:sz w:val="22"/>
          <w:szCs w:val="22"/>
          <w:lang w:val="en-US"/>
        </w:rPr>
        <w:t xml:space="preserve"> реализовати путем примера за возила, нестала возила и оружје.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Четврта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Евиденције о догађајима</w:t>
      </w:r>
      <w:r w:rsidRPr="00E216EE">
        <w:rPr>
          <w:rFonts w:ascii="Arial" w:hAnsi="Arial" w:cs="Arial"/>
          <w:noProof w:val="0"/>
          <w:color w:val="000000"/>
          <w:sz w:val="22"/>
          <w:szCs w:val="22"/>
          <w:lang w:val="en-US"/>
        </w:rPr>
        <w:t xml:space="preserve"> реализовати путем примера који ученици препознају (свакодневне дојаве).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Пета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Систем веза МУП-а</w:t>
      </w:r>
      <w:r w:rsidRPr="00E216EE">
        <w:rPr>
          <w:rFonts w:ascii="Arial" w:hAnsi="Arial" w:cs="Arial"/>
          <w:noProof w:val="0"/>
          <w:color w:val="000000"/>
          <w:sz w:val="22"/>
          <w:szCs w:val="22"/>
          <w:lang w:val="en-US"/>
        </w:rPr>
        <w:t xml:space="preserve"> могуће је реализовати путем примера о напредним комуникационим технологијама.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Шеста тема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Неговорне поруке</w:t>
      </w:r>
      <w:r w:rsidRPr="00E216EE">
        <w:rPr>
          <w:rFonts w:ascii="Arial" w:hAnsi="Arial" w:cs="Arial"/>
          <w:noProof w:val="0"/>
          <w:color w:val="000000"/>
          <w:sz w:val="22"/>
          <w:szCs w:val="22"/>
          <w:lang w:val="en-US"/>
        </w:rPr>
        <w:t xml:space="preserve"> могуће је реализовати путем примера о неговорним порукама.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(презентација, практичних радова), кратких блиц тестова.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842"/>
        <w:gridCol w:w="2070"/>
        <w:gridCol w:w="1904"/>
        <w:gridCol w:w="1298"/>
        <w:gridCol w:w="1449"/>
        <w:gridCol w:w="2019"/>
      </w:tblGrid>
      <w:tr w:rsidR="00E216EE" w:rsidRPr="00E216EE" w:rsidTr="00066F61">
        <w:trPr>
          <w:trHeight w:val="90"/>
          <w:tblCellSpacing w:w="0" w:type="auto"/>
        </w:trPr>
        <w:tc>
          <w:tcPr>
            <w:tcW w:w="258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4" w:name="table121"/>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2908"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29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2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8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5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29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29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33</w:t>
            </w:r>
          </w:p>
        </w:tc>
        <w:tc>
          <w:tcPr>
            <w:tcW w:w="127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82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99</w:t>
            </w:r>
          </w:p>
        </w:tc>
      </w:tr>
      <w:tr w:rsidR="00E216EE" w:rsidRPr="00E216EE" w:rsidTr="00066F61">
        <w:trPr>
          <w:trHeight w:val="90"/>
          <w:tblCellSpacing w:w="0" w:type="auto"/>
        </w:trPr>
        <w:tc>
          <w:tcPr>
            <w:tcW w:w="25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w:t>
            </w:r>
          </w:p>
        </w:tc>
        <w:tc>
          <w:tcPr>
            <w:tcW w:w="29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290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7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82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r>
    </w:tbl>
    <w:bookmarkEnd w:id="12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вештина за прикупљање обавештења по PEACE моделу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састављање службених докумената из области сузбијања криминалитета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обезбеђење места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појмовима оперативна веза, оперативна контрола и оперативне акције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Полицијско обавештајним моделом (у даљем тексту ПОМ)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полицијско хапшење и саслушање осумњиченог, претресање стана и лица и привремено одузимање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препознавање кривично правних и криминалистичких обележја појединих кривичних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предузимање првих мера и радњи у расветљавању кривичних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tbl>
      <w:tblPr>
        <w:tblW w:w="0" w:type="auto"/>
        <w:tblCellSpacing w:w="0" w:type="auto"/>
        <w:tblLook w:val="04A0" w:firstRow="1" w:lastRow="0" w:firstColumn="1" w:lastColumn="0" w:noHBand="0" w:noVBand="1"/>
      </w:tblPr>
      <w:tblGrid>
        <w:gridCol w:w="2491"/>
        <w:gridCol w:w="4057"/>
        <w:gridCol w:w="4034"/>
      </w:tblGrid>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5" w:name="table122"/>
            <w:r w:rsidRPr="00E216EE">
              <w:rPr>
                <w:rFonts w:ascii="Arial" w:hAnsi="Arial" w:cs="Arial"/>
                <w:b/>
                <w:noProof w:val="0"/>
                <w:color w:val="000000"/>
                <w:sz w:val="22"/>
                <w:szCs w:val="22"/>
                <w:lang w:val="en-US"/>
              </w:rPr>
              <w:t>ТЕМА</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Основни појмови криминалистике</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криминалистике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гране криминалистике,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презентује разлику између криминалитета и делинквенције,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девет основних питања криминалистике.</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подела криминалистике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криминалитета и делинквенције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криминалистика, криминалитет и делинквенција,</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Криминалистичко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тактичка правила прикупљања обавештења</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прикупљања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прикупљање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сврху и елементе личног описа,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принципе и фазе прикупљања обавештења по PEACE моделу,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питања која се користе током разговора,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службену белешку о обавештењима примљеним од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прикупљање обавештења по захтеву јавног тужиоца,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презентује поступке и процедуре, у складу са основним начелима и принципима поштовања људских права.</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законски основи прикупљања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Сврха прикупљања личног описа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фазе PEACE модела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Службена белешка о обавештењу примљеном од грађанина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прикупљање обавештења, PEACE модел, лични опис, службена белешка</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Начини сазнања и пријем пријава о извршеном кривичном делу</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непосредне и посредне начине сазнања за кривично дело,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пријема и поступање по кривичној пријави,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све информације у вези са описом догађаја које треба укључити у записник о пријему кривичне пријаве,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Записник о пријему кривичне пријаве,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према лицима оштећеним кривичним делом за које се гони по приватној тужби,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услове за пружање заштите оштећеном кривичним делом и другим лицима према Закону о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услове и поступак заштите података о идентитету према Закону о полицији.</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Начини сазнања за кривично дело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Пријем и поступање по кривичној пријави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Записник о пријему кривичне пријаве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према лицима оштећеним кривичним делом које се гони по приватној тужби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начини сазнања, пријем пријаве, кривична пријава</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Трагови кривичних дела</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трага и начине заштите трагова,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трагова,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"место догађаја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прикупља доказе придржавајући се процедуре и принципа непристрасности.</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трага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трагова и начин заштите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настанка трагова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Место догађаја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Реметилачки фактори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траг, место догађаја</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Криминалистичко-тактичка правила обезбеђења места догађаја</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поступке које обухвата обезбеђење места догађаја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правила осигурања личне безбедности и безбедности других лица приликом изласка на место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обележавање граница места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симулира обезбеђење места догађаја кривичног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извештаје у вези са обезбеђењем места догађаја.</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Ситуације када је полицијском службенику дозвољен улазак у место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Фактори за одређивање граница места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Одређивање места пролаза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Правила осигурања личне безбедности приликом изласка на место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Поступци који обухватају обезбеђење места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обезбеђење места догађаја, место пролаза, задржавање на месту догађаја</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Поступање првог полицајца на месту кризне ситуације</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објасни појам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стања кризе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ситуације које се сматрају кризним,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поступање првог полицајца на месту кризне ситуације,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информације које први полицајац треба да пренесе преговарачком тим,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првог полицајца са лицем које показује намеру да изврши самоубиство.</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стања кризе и кризне ситуације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Задаци и поступање првог полицајца на месту кризне ситуације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Информације које треба предати преговарачком тиму</w:t>
            </w:r>
          </w:p>
          <w:p w:rsid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са лицем које показује намеру да изврши самоубиство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стање кризе, кризна ситуација, преговарачки тим, претња самоубиством</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Оперативни послови</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и врсте оперативних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ангажовања и рада са информатором,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правила чувања службених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изворе безбеднoсно интересантних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значај оперативног извештаја и оперативне информације,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оперативни извештај и оперативну информацију,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подношења и поступање са оперативном информацијом оперативне информације,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циљ оперативне контроле,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врсте оперативних акција.</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оперативних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Правила рада са информатором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Дужност чувања пословних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Извори безбедносно интересантних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оперативног извештаја и оперативне информције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циљ оперативне контроле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врсте оперативних акција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оперативне везе, правила рада са оперативним везама, корупција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оперативни извештај, оперативна информација, оперативна контрола, оперативне акције</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Полицијско хапшење, задржавање и саслушање осумњиченог</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осумњиченог,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законска права осумњиченог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тактичка правила полицијског хапшења осумњиченог уз поштовање права ухапшеног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са лицем након хапшења,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извештај о хапшењу и спрововођењу ухапшеног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тактичка правила саслушања осумњиченог и представи начине супротстављања сваком облику тортуре,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услове за полиграфско тестирање,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довођења лица ради полиграфског тестирања.</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законска права осумњиченог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Тактичка правила хапшења осумњиченог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с ухапшеним лицем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Извештај о хапшењу и спровођењу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Тактичка правила саслушања осумњиченог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Записник о саслушању осумњиченог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Полиграфско тестирање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осумњичени, хапшење, задржавање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саслушање осумњиченог, записник о саслушању, полиграф</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Претресање стана и других просторија, претресање лица и привремено одузимање предмета</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претресања, стана и других просторија,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претресања стана и других просторија,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документа која се подносе након извршеног претресања стана и других просторија,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циљ и тактичка правила претресања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елементе записника о претресању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претресање лица поштујући законска ограничења,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правне основе за привремено одузимање предмета и враћање привремено одузетих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процедуру предочавања предмета ради препознавања,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процедуру привременог одузимања рачунара, рачунарске опреме и мобилних телефона,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стандардну процедуру полиције са привремено одузетим предметима.</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Појам и криминалистичко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тактичка правила претресање стана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Претресање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Правни основи за привремено одузимање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Потврда о привремено одузетим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Потврда о враћеним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Процедура одузимања и чувања одузетих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Разлози за враћање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Кључне појмови:</w:t>
            </w:r>
            <w:r w:rsidRPr="00E216EE">
              <w:rPr>
                <w:rFonts w:ascii="Arial" w:hAnsi="Arial" w:cs="Arial"/>
                <w:noProof w:val="0"/>
                <w:color w:val="000000"/>
                <w:sz w:val="22"/>
                <w:szCs w:val="22"/>
                <w:lang w:val="en-US"/>
              </w:rPr>
              <w:t xml:space="preserve"> претресање, стан, извештај, потврда, записник привремено одузимање предмета, потврда о привремено одузетим предметима</w:t>
            </w:r>
          </w:p>
        </w:tc>
      </w:tr>
      <w:tr w:rsidR="00E216EE" w:rsidRPr="00E216EE" w:rsidTr="00066F61">
        <w:trPr>
          <w:trHeight w:val="90"/>
          <w:tblCellSpacing w:w="0" w:type="auto"/>
        </w:trPr>
        <w:tc>
          <w:tcPr>
            <w:tcW w:w="269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Насиље у породици</w:t>
            </w:r>
          </w:p>
        </w:tc>
        <w:tc>
          <w:tcPr>
            <w:tcW w:w="585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опште принципе у заштити жртава насиља у породици и у партнерским односима,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показатеље насиља у породици,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карактеристичне траговe код насиља у породици,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поступање униформисаних полицијских службеника приликом интервенције код насиља у породици,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састави извештај о догађају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насиље у породици и образац као допуну извештаја о догађају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насиље у породици,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потребне радње у циљу осигурања безбедност жртве и њене породице.</w:t>
            </w:r>
          </w:p>
        </w:tc>
        <w:tc>
          <w:tcPr>
            <w:tcW w:w="584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Показатељи насиља у породици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Процедура поступања униформисаних полицијских службеника приликом интервенције код насиља у породици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Извештај о догађају- насиље у породици и образац као допуна извештаја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насиље у породици, показатељи, трагови, интервенција, извештај о догађају</w:t>
            </w:r>
          </w:p>
        </w:tc>
      </w:tr>
    </w:tbl>
    <w:bookmarkEnd w:id="12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tbl>
      <w:tblPr>
        <w:tblW w:w="0" w:type="auto"/>
        <w:tblCellSpacing w:w="0" w:type="auto"/>
        <w:tblLook w:val="04A0" w:firstRow="1" w:lastRow="0" w:firstColumn="1" w:lastColumn="0" w:noHBand="0" w:noVBand="1"/>
      </w:tblPr>
      <w:tblGrid>
        <w:gridCol w:w="2174"/>
        <w:gridCol w:w="3924"/>
        <w:gridCol w:w="4484"/>
      </w:tblGrid>
      <w:tr w:rsidR="00E216EE" w:rsidRPr="00E216EE" w:rsidTr="00066F61">
        <w:trPr>
          <w:trHeight w:val="90"/>
          <w:tblCellSpacing w:w="0" w:type="auto"/>
        </w:trPr>
        <w:tc>
          <w:tcPr>
            <w:tcW w:w="16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6" w:name="table123"/>
            <w:r w:rsidRPr="00E216EE">
              <w:rPr>
                <w:rFonts w:ascii="Arial" w:hAnsi="Arial" w:cs="Arial"/>
                <w:b/>
                <w:noProof w:val="0"/>
                <w:color w:val="000000"/>
                <w:sz w:val="22"/>
                <w:szCs w:val="22"/>
                <w:lang w:val="en-US"/>
              </w:rPr>
              <w:t>ТЕМА</w:t>
            </w:r>
          </w:p>
        </w:tc>
        <w:tc>
          <w:tcPr>
            <w:tcW w:w="57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69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6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Полицијско обавештајни модел</w:t>
            </w:r>
          </w:p>
        </w:tc>
        <w:tc>
          <w:tcPr>
            <w:tcW w:w="57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циљеве полицијско обавештајног модела (ПОМ),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потпроцесе и фазе криминалистичко-обавештајног процеса полицијско обавештајног модела,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униформисаних полицијских службеника у полицијско обавештајном моделу.</w:t>
            </w:r>
          </w:p>
        </w:tc>
        <w:tc>
          <w:tcPr>
            <w:tcW w:w="69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циљеви и фазе ПОМ-а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Улога униформисаних полицијских службеника у ПОМ-у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полицијско обавештајни модел</w:t>
            </w:r>
          </w:p>
        </w:tc>
      </w:tr>
      <w:tr w:rsidR="00E216EE" w:rsidRPr="00E216EE" w:rsidTr="00066F61">
        <w:trPr>
          <w:trHeight w:val="90"/>
          <w:tblCellSpacing w:w="0" w:type="auto"/>
        </w:trPr>
        <w:tc>
          <w:tcPr>
            <w:tcW w:w="16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Трагање за лицима и предметима</w:t>
            </w:r>
          </w:p>
        </w:tc>
        <w:tc>
          <w:tcPr>
            <w:tcW w:w="57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потражне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потражна акта,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значење мера које се захтевају у потражним актима,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почетне кораке у трагању за лицима и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пријема пријаве о нестанку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чињенице које треба укључити у извештај о нађеном лицу,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правне институте јавног расписивања награде, мера циљане потраге, полицијског опажања и опсервирања и форензичке регистрације.</w:t>
            </w:r>
          </w:p>
        </w:tc>
        <w:tc>
          <w:tcPr>
            <w:tcW w:w="69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потражне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Потражна акта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Значење мера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Мере циљане потраге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Почетни кораци у трагању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Криминалистичко форензичка регистрација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несталог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Записник о несталом лицу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Извештај о нађеном лицу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потражна делатност, потражни акти, мере, нестало лице</w:t>
            </w:r>
          </w:p>
        </w:tc>
      </w:tr>
      <w:tr w:rsidR="00E216EE" w:rsidRPr="00E216EE" w:rsidTr="00066F61">
        <w:trPr>
          <w:trHeight w:val="90"/>
          <w:tblCellSpacing w:w="0" w:type="auto"/>
        </w:trPr>
        <w:tc>
          <w:tcPr>
            <w:tcW w:w="16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Криминалистичка обележја појединих кривичних дела</w:t>
            </w:r>
          </w:p>
        </w:tc>
        <w:tc>
          <w:tcPr>
            <w:tcW w:w="57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криминалистичка обележја кривичних дела против полне слободе,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трагове који могу бити пронађени након учињених кривичних дела против полне слободе,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објасни појам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трговина људима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разликује појмове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жртва трговине људима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кријумчарено лице (илегални мигрант) и проституција,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фазе трговине људима,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знакове који указују на потенцијалну жртву трговине људима,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класификацију дрога,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појмове злоупотреба дрога, зависност, толеранција и тровање,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потврду о привремено одузетим материјама за које се сумња да су дроге,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корупције,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основна кривична дела корупције,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криминалистичка обележја разбојништва и разбојничке крађе,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прве мере и радње по сазнању за кривична дела из области полних слобода, примање и давање мита, разбојништва и разбојничке крађе, као и поступак униформисаног полицијског службеника у ситуацијама откривања злоупотреба дрога.</w:t>
            </w:r>
          </w:p>
        </w:tc>
        <w:tc>
          <w:tcPr>
            <w:tcW w:w="69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полне слободе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Појмови жртве трговине људима, илегални мигранти и проституција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Фазе трговине људима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подела дрога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Појмови злоупотреба дрога, зависност, толеранција и тровање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Изглед, начин паковања, начин употребе и ефекти које изазивају дроге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описивања привремено одузетих материја за које се сумња да су дроге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корупције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Кривична дела против корупције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Криминалистичка обележја кривичних дела разбојништва и разбојничке крађе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Начини сазнања и прве мере радње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кривична дела против полне слободе, трговина људима, жртва, илегални мигрант, проституција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дроге, злоупотреба дрога, зависност, толеранција, паковање, ефекти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корупција, примање и давање мита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разбојништво, разбојничка крађа,</w:t>
            </w:r>
          </w:p>
        </w:tc>
      </w:tr>
      <w:tr w:rsidR="00E216EE" w:rsidRPr="00E216EE" w:rsidTr="00066F61">
        <w:trPr>
          <w:trHeight w:val="90"/>
          <w:tblCellSpacing w:w="0" w:type="auto"/>
        </w:trPr>
        <w:tc>
          <w:tcPr>
            <w:tcW w:w="16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Индицијална метода откривања и криминалистичка обележја појединих кривичних дела</w:t>
            </w:r>
          </w:p>
        </w:tc>
        <w:tc>
          <w:tcPr>
            <w:tcW w:w="57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циљ и фазе криминалистичке обраде,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значај индиција и верзија,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групе оперативних индиција,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представи садржај оперативног плана,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криминалистичка обележја кривичних дела крађе, тешке крађе, лаке и тешке телесне повреде,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мере и радње које се предузимају током расветљавања кривичних дела крађе, тешке крађе, лаке и тешке телесне повреде.</w:t>
            </w:r>
          </w:p>
        </w:tc>
        <w:tc>
          <w:tcPr>
            <w:tcW w:w="69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циљ криминалистичке обраде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значај индиција и верзија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групе оперативних индиција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Значај и садржај оперативног плана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Криминалистичка обележја кривичних дела крађе, тешке крађе, лаке и тешке телесне повреде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Фингирање тешких крађа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Мере и радње потребне за проверу верзија о кривичним делима лаке и тешке телесне повреде и учиниоцу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криминалистичка обележја, индиције, верзије, оперативни план, крађа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тешка крађа, обијање, проваљивање, фингирање, лаке и тешке телесне повреде</w:t>
            </w:r>
          </w:p>
        </w:tc>
      </w:tr>
      <w:tr w:rsidR="00E216EE" w:rsidRPr="00E216EE" w:rsidTr="00066F61">
        <w:trPr>
          <w:trHeight w:val="90"/>
          <w:tblCellSpacing w:w="0" w:type="auto"/>
        </w:trPr>
        <w:tc>
          <w:tcPr>
            <w:tcW w:w="16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Кривична пријава против познатог извршиоца и извештај као допуна кривичне пријаве</w:t>
            </w:r>
          </w:p>
        </w:tc>
        <w:tc>
          <w:tcPr>
            <w:tcW w:w="57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кривичне пријаве против познатог учиниоца и извештаја као допуне кривичне пријаве,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подношења кривичне пријаве против познатог учиниоца и извештаја као допуне кривичне пријаве,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кривичну пријаву против познатог учиниоца,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извештај као допуну кривичне пријаве.</w:t>
            </w:r>
          </w:p>
        </w:tc>
        <w:tc>
          <w:tcPr>
            <w:tcW w:w="695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елементи кривичне пријаве против познатог учиниоца и извештај као допуна кривичне пријаве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кривична пријава против познатог учиниоца, извештај као допуна кривичне пријаве</w:t>
            </w:r>
          </w:p>
        </w:tc>
      </w:tr>
    </w:tbl>
    <w:bookmarkEnd w:id="126"/>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реализацију наставних садржаја може се користити и додатна, доступна литература.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извођења часова вежби одељење се дели у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изводи у учионицама, тактичкој кући, другим просторима и просторијама подесним за практичне вежбе као и кабинетима са рачунарима.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Основни појмови криминалистике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Криминалистичко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тактичка правила прикупљања обавештења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Начини сазнања и пријем пријава о извршеном кривичном делу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Трагови кривичних дела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Криминалистичко-тактичка правила обезбеђења места догађаја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Поступање првог полицајца на месту кризне ситуације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Оперативни послови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Полицијско хапшење, задржавање и саслушање осумњиченог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9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Претресање и привремено одузимање предмета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Насиље у породици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Полицијско обавештајни модел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4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Трагање за лицима и предметима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Криминалистичка обележја појединих кривичних дела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22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Индицијална метода и криминалистичка методика расветљавања појединих кривичних дела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19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Кривична пријава против познатог извршиоца и извештај као допуна кривичне пријаве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7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као и ставови, потребне ученику за даље учење и обављање будућег посла.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Ученике треба оспособљавати за примену стечених знања и у другим предметима, као и коришћење стечених знања из других предмета у настави сузбијања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 току трећег разреда</w:t>
      </w:r>
      <w:r w:rsidRPr="00E216EE">
        <w:rPr>
          <w:rFonts w:ascii="Arial" w:hAnsi="Arial" w:cs="Arial"/>
          <w:noProof w:val="0"/>
          <w:color w:val="000000"/>
          <w:sz w:val="22"/>
          <w:szCs w:val="22"/>
          <w:lang w:val="en-US"/>
        </w:rPr>
        <w:t xml:space="preserve"> реализује се десет тема применом метода активно оријентисане наставе, где је улога наставника да буде организатор наставног процеса, да подстиче и усмерава активност ученика. Приликом реализације првих шест тема препорука је да се по предвиђеном редоследу извођења наставе из појединих тема, током часова вежби демонстрира процедура прикупљања обавештења, пријем пријаве на терену и телефоном, демострира поступак обезбеђења места догађаја у складу са особинама трагова, као и поступање првог полицајца на месту кризне ситуације. Приликом избора вежби кренути с једноставнијим ситуацијама. Теме се могу реализовати кроз демонстрације, симулације, игру улога и студије случаја. Акценат је на раду у патроли, односно у пару, као и на индивидуалном састављању писмена. Анализу предузетих активности може да води и усмерава наставник уз активно учествовање ученика. При анализи препоручује се коришћење пројектора или других наставних средстава за дељење докумената, као и пројекцију снимака вежби.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седме теме наставник може кроз пример упознати полазнике са правилима рада са оперативном везом, где би они могли да износе шта су приметили као погрешан поступак, те предложили правилно решење. Наставник може да усмерава дискусију у вези са ситуацијом и постиче ученике да износе своје мишљење и дођу до решења. Кроз примере објаснити разлику између оперативног извештаја и оперативне информације, након чега ученици могу да индивидуално састављају наведена писмена прво за увежбавање, уз асистенцију наставника, а потом и самостално за оцењивање. Кроз презентације и модификовано предавање наставник може да упознаје ученике са појмовима оператвне контроле и оперативне акције.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Осму тему наставник може почети провером стечених знања из области кривичног и кривично процесног права, те у презентованим ситуацијама подстицати ученике да одреде услове за полицијско хапшење и задржавање лица, те у складу са задатом ситуацијом у оквиру групе попунити образац извештаја о хапшењу и спровођењу. Током часа ученицима је потребно презентовати обрасце за упознавање ухапшеног лица са његовим правима. Наставник може да надгледа и усмерава рад предходно формираних група. У току ове теме наставник кроз презентације и модификовано предавање може ученике упознати са тактичким правилима саслушања осумњиченог, те им може приказати попуњен записник о саслушању осумњиченог. Током реализације девете теме, кроз групну активност ученици могу на белој табли или на флип чарту описати изложени предмет, што ће касније применити у попуњавању потврде о привремено одузетим предметима. Састављање потврде о привремено одузетим предметима обавља се кроз индивидуалну активност. Играњем улога приближава им се процедура враћања привремено одузетих предмета. Након упознавања са основним појмовима у вези са претресањем стана и других просторија, наставник може организовати групну активност, (демострацију) практичну вежбу претресања стана, те након тога и анализу вежбе. Подаци добијени анализом вежбе могу се користити за састављање потврде о уласку у стан и извештаја о претресању без наредбе суда, док им се записник о претресању стана и записник о претресању лица може презентовати. Наставне садржаје наставник може реализовати кроз модификовано предавање и студије случаја. Десету тему наставник може почети понављањем појма насиља у породици из кривичног права, те облика и динамике насиља у породици што су ученици савладали из других предмета. Путем студије случаја може им се објаснити пријем пријаве, а кроз симулацију ученик може увежбати поступање униформисаних полицијских службеника приликом интервенције код насиља у породици. Заједно са ученицима наставник може анализирати вежбу, усмеравати дискусију, те на основу забелешки током вежби ученици могу попунити Образац као допуну извештаја и састављају Извештај о догађају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интервенција насиља у породици. За реализацију ове теме веома је битан трансфер знања из области психологије за полицијске службенике.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 току четвртог разреда</w:t>
      </w:r>
      <w:r w:rsidRPr="00E216EE">
        <w:rPr>
          <w:rFonts w:ascii="Arial" w:hAnsi="Arial" w:cs="Arial"/>
          <w:noProof w:val="0"/>
          <w:color w:val="000000"/>
          <w:sz w:val="22"/>
          <w:szCs w:val="22"/>
          <w:lang w:val="en-US"/>
        </w:rPr>
        <w:t xml:space="preserve"> реализује се 5 тема применом метода активно оријентисане наставе, Приликом реализације прве теме ученицима наставник може презентовати примере из праксе како би схватили значај Полицијско обавештајног модела, и улоге уноформисаних полицијских службеника у њему. У току обраде друге теме препорука је да се поступак трагања за лицима и предметима ученицима приближи и објасни кроз студије случаја. Наставник може кроз презентације и модификовано предавање у трећој теми ученике упознати са криминалистичким обележјима и првим мерама и радњама након сазнања да је извршено кривично дело силовања. Препорука је да се наставним филмовима ученицима омогући да сагледају шта су знаци који указују на жртву трговине људима и фазе трговине људима. Пре пројектовања филмова наставник може поставити одређене задатке које ученици током филма треба да препознају. На основу презентације, презентованих узорака и прибора наставник може упознати ученике са врстама наркотика и начином паковања и коришћења, те на основу тог знања индивидуално могу попунити садржај потврде о привремено одузетим предметима. Наставник може кроз презентацију и модификовано предавање ученицима дати могућност да се упознају са криминалистичким обележјима кривичних дела из области корупције, разбојништва и разбојничке крађе. У четвртој теми кроз презентацију, модификовано предавање и примере из праксе наставник може ученике упознати са појмом и фазама криминалистичке обраде, појмовима индиција и верзија, садржајем оперативног плане. Кроз групну активност могу одредити криминалистичка обележја кривичног дела крађа и тешка крађа. У оквиру групе ученици могу саставити оперативни план са првим мерама и радњама за расветљавање кривичног дела крађе и тешке крађе. У овој теми наставник може кроз презентације и групне активности ученике подстаћи да одреде криминалистичка обележја кривичних дела лаке и тешке телесне повреде. У петој теми, наставник може након презентовања примера кривичне пријаве омогућити ученицима да користе податке формулисане током извођења вежбе у четвртој теми за састављање извештаја као допуне кривичне пријаве и кривичне пријаве против познатог учиниоца, кроз индивидуални рад.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Предлаже се наставнику да активно прати рад ученика на часу. То се пре свега односи на мотивисаност за рад, Препорука је да се ови критеријуми праћења воде у облику формулара, а на крају часа да се ученицима презентују резултати. Потребно је прикупити и повратне информације од ученика ради побољшања квалитета наставе, односно ради решавања текућих нејасноћа и препрека.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Периодична провера знања може се обављати путем писаних и електронских тестова. Пре теста обавезно обавестити ученике о начину бодовања, односно скали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овог предмета може се укључити и усмено оцењивање, као и презентације ученика уз помоћ разних медија. Може се оценити сама презентација, извођење, као и дискусија других ученика на задату тему. Такође, могуће је оценити и практично поступање ученика кроз демонстрацију или симулацију када су се ученици добровољно јавили и када су сагласни да буду оцењени.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2073"/>
        <w:gridCol w:w="2332"/>
        <w:gridCol w:w="881"/>
        <w:gridCol w:w="1402"/>
        <w:gridCol w:w="1613"/>
        <w:gridCol w:w="2281"/>
      </w:tblGrid>
      <w:tr w:rsidR="00E216EE" w:rsidRPr="00E216EE" w:rsidTr="00066F61">
        <w:trPr>
          <w:trHeight w:val="90"/>
          <w:tblCellSpacing w:w="0" w:type="auto"/>
        </w:trPr>
        <w:tc>
          <w:tcPr>
            <w:tcW w:w="3042"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7" w:name="table124"/>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42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4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86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5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1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304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34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86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50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144"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r>
      <w:tr w:rsidR="00E216EE" w:rsidRPr="00E216EE" w:rsidTr="00066F61">
        <w:trPr>
          <w:trHeight w:val="90"/>
          <w:tblCellSpacing w:w="0" w:type="auto"/>
        </w:trPr>
        <w:tc>
          <w:tcPr>
            <w:tcW w:w="304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w:t>
            </w:r>
          </w:p>
        </w:tc>
        <w:tc>
          <w:tcPr>
            <w:tcW w:w="34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86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50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144"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4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r>
    </w:tbl>
    <w:bookmarkEnd w:id="127"/>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појмовним одређењима државне границе и граничне контроле,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организационој структури граничне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Oспособљавање ученика за обављање послова надзора државне границе и граничне провере,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свести о значају очувања неповредивости државне границе,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основних знања о правима, дужностима и обавезама странаца у Републици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учешће у пословима контроле кретања и боравка странаца у Републици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поступање према странцима са посебним статусом у Републици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свести о значају међународно правног положаја и спољно политичког курса Републике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tbl>
      <w:tblPr>
        <w:tblW w:w="0" w:type="auto"/>
        <w:tblCellSpacing w:w="0" w:type="auto"/>
        <w:tblLook w:val="04A0" w:firstRow="1" w:lastRow="0" w:firstColumn="1" w:lastColumn="0" w:noHBand="0" w:noVBand="1"/>
      </w:tblPr>
      <w:tblGrid>
        <w:gridCol w:w="1888"/>
        <w:gridCol w:w="4150"/>
        <w:gridCol w:w="4544"/>
      </w:tblGrid>
      <w:tr w:rsidR="00E216EE" w:rsidRPr="00E216EE" w:rsidTr="00066F61">
        <w:trPr>
          <w:trHeight w:val="90"/>
          <w:tblCellSpacing w:w="0" w:type="auto"/>
        </w:trPr>
        <w:tc>
          <w:tcPr>
            <w:tcW w:w="13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8" w:name="table125"/>
            <w:r w:rsidRPr="00E216EE">
              <w:rPr>
                <w:rFonts w:ascii="Arial" w:hAnsi="Arial" w:cs="Arial"/>
                <w:b/>
                <w:noProof w:val="0"/>
                <w:color w:val="000000"/>
                <w:sz w:val="22"/>
                <w:szCs w:val="22"/>
                <w:lang w:val="en-US"/>
              </w:rPr>
              <w:t>ТЕМА</w:t>
            </w:r>
          </w:p>
        </w:tc>
        <w:tc>
          <w:tcPr>
            <w:tcW w:w="6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69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3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Организација и надлежности граничне полиције</w:t>
            </w:r>
          </w:p>
        </w:tc>
        <w:tc>
          <w:tcPr>
            <w:tcW w:w="6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законску и подзаконску регулативу којом је правно уређено поступање граничне полиције МУП-а Р.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организациону шему граничне полиције на централном, регионалном и локалном нивоу,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основне задатке граничне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облике угрожавања безбедности државне границе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лакше ризике угрожености безбедности државне границе</w:t>
            </w:r>
          </w:p>
        </w:tc>
        <w:tc>
          <w:tcPr>
            <w:tcW w:w="69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Законска и подзаконска регулатива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Делатности граничне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Сарадња граничне полиције са другим организационим јединицама МУП-а,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Интегрисано управљање државном границом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Регионална и међународна сарадња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државна граница, гранична линија, гранична контрола, гранични прелаз, повреда државне границе</w:t>
            </w:r>
          </w:p>
        </w:tc>
      </w:tr>
      <w:tr w:rsidR="00E216EE" w:rsidRPr="00E216EE" w:rsidTr="00066F61">
        <w:trPr>
          <w:trHeight w:val="90"/>
          <w:tblCellSpacing w:w="0" w:type="auto"/>
        </w:trPr>
        <w:tc>
          <w:tcPr>
            <w:tcW w:w="13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Гранична контрола</w:t>
            </w:r>
          </w:p>
        </w:tc>
        <w:tc>
          <w:tcPr>
            <w:tcW w:w="6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географске и топографске карактеристике у вези са копненом границом Р.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начине обележавања државне границе,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начине и системе надзора државне границе,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основну и детаљну граничну проверу,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преглед путне исправе и оверу преласка државне границе,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међународне стандарде за израду безбедних (заштићених) докумената,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и главне групе фалсификованих исправа,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начине и технике фалсификовања појединих елемената заштите докумената,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злоупотребе туђих докумената,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прописе из области ваздушног саобраћаја на националном и међународном нивоу,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циљеве граничне контроле на граничним прелазима за ваздушни саобраћај,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активности граничне контроле карактеристичне за границе на води;</w:t>
            </w:r>
          </w:p>
        </w:tc>
        <w:tc>
          <w:tcPr>
            <w:tcW w:w="69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Законска и подзаконска регулатива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Послови граничне контроле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Опрема и средства граничне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Илегално прелажење државне границе,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Прекогранични криминал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Интегрисано управљање државном границом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Регионална и међународна сарадња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Испитивање докумената,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Техничка средства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гранична контрола, надзор, гранична провера, гранични прелаз, фалсификат, путна исправа кријумчарење, ирегуларне миграције</w:t>
            </w:r>
          </w:p>
        </w:tc>
      </w:tr>
      <w:tr w:rsidR="00E216EE" w:rsidRPr="00E216EE" w:rsidTr="00066F61">
        <w:trPr>
          <w:trHeight w:val="90"/>
          <w:tblCellSpacing w:w="0" w:type="auto"/>
        </w:trPr>
        <w:tc>
          <w:tcPr>
            <w:tcW w:w="13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Прекогранични криминал</w:t>
            </w:r>
          </w:p>
        </w:tc>
        <w:tc>
          <w:tcPr>
            <w:tcW w:w="6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обележја организованог транснационалног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кривичноправни аспект кривичног дела Кријумчарење,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појединачне начине извршења (modus operandi) појединих облика прекограничног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презентује методе супростављања појединим облицима прекограничног криминала на националном и међународном нивоу,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ситуацију откривања кривичног дела из области прекограничног криминала</w:t>
            </w:r>
          </w:p>
        </w:tc>
        <w:tc>
          <w:tcPr>
            <w:tcW w:w="69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Национално законодавство и Стратегије,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Идентификовање и методологија супростављања појединим облицима прекограничног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Међународна сарадња из области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modus operandi, кријумчарење, фалсификат, прање новца, трговима људима, тероризам, ирегуларне миграције.</w:t>
            </w:r>
          </w:p>
        </w:tc>
      </w:tr>
      <w:tr w:rsidR="00E216EE" w:rsidRPr="00E216EE" w:rsidTr="00066F61">
        <w:trPr>
          <w:trHeight w:val="90"/>
          <w:tblCellSpacing w:w="0" w:type="auto"/>
        </w:trPr>
        <w:tc>
          <w:tcPr>
            <w:tcW w:w="13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Правна регулатива у вези са странцима</w:t>
            </w:r>
          </w:p>
        </w:tc>
        <w:tc>
          <w:tcPr>
            <w:tcW w:w="6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странца и правни положај страних држављана у Р.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правне прописе у националном и међународном законодавству којима се регулише кретање и боравак странаца,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најзначајније међународне организације са којима Р. Србија активно сарађује,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путних исправа за странце и услове под којима се исте издају,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врсте и садржај страних путних исправа и других докумената које користе страни држављани,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информационе технологије и базе података МУП-а и међународних организација са циљем препознавања страних докумената,</w:t>
            </w:r>
          </w:p>
        </w:tc>
        <w:tc>
          <w:tcPr>
            <w:tcW w:w="69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Закони, Правилници, Упутства и обавезне инструкције,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Међународни уговори,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Међународне организације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Национално законодавство и међународни споразуми који регулишу статусна питања страних држављана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Путне исправе и друга документа неопходна за прелазак државне границе које издаје Р. Србија и надлежни органи у другим државама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Коришћење база података о изгледу образаца путних и других докумената (ЈИС МУП Р. Србије, ЕК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држава, закон, право, обавеза, реципроцитет, сарадња, странац, гранична провера, путна исправа</w:t>
            </w:r>
          </w:p>
        </w:tc>
      </w:tr>
      <w:tr w:rsidR="00E216EE" w:rsidRPr="00E216EE" w:rsidTr="00066F61">
        <w:trPr>
          <w:trHeight w:val="90"/>
          <w:tblCellSpacing w:w="0" w:type="auto"/>
        </w:trPr>
        <w:tc>
          <w:tcPr>
            <w:tcW w:w="13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Контрола кретања и борвака странаца у Р. Србији</w:t>
            </w:r>
          </w:p>
        </w:tc>
        <w:tc>
          <w:tcPr>
            <w:tcW w:w="6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визе.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издавања визе за краткокрајни боравак на граничном прелазу,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боравака странаца у Р. Србији и услове за њихово одобравање,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пријаве боравка странца,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смештања страног држављанина у Прихватилиште за странце.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врсте имунитета у складу са позитивно правним прописима Р. Србије и међународним изворима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докумената која се издају страним држављанима који уживају имунитете на територији Р.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поступања полицијских службеника према лицима која ужиају имунитете у зависности од врсте деликта у којима су затечени и врсте имунитета који уживају,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обављања граничне провере над страним делегацијама чији је улазак у Р. Србију најављен,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азила и наведе облике заштите,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ток поступка надлежних органа у одобравању заштита,</w:t>
            </w:r>
          </w:p>
        </w:tc>
        <w:tc>
          <w:tcPr>
            <w:tcW w:w="69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Визе (појам, врсте и начин издавања)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Привремени боравак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Стално настањење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Обавезни боравак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Прихватилиште за странце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Међународне конвенције, Закони, подзаконски акти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Дипломатски и службени имунитет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Гранична провера над лицима која имају дипломатски и службени имунитет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азила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Рањиве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дипломатски имунитет, службени имунитет, гранична провера, документа, азил, супсидијарна заштита, привремена заштита, рањиве групе, странац, виза, боравак</w:t>
            </w:r>
          </w:p>
        </w:tc>
      </w:tr>
      <w:tr w:rsidR="00E216EE" w:rsidRPr="00E216EE" w:rsidTr="00066F61">
        <w:trPr>
          <w:trHeight w:val="90"/>
          <w:tblCellSpacing w:w="0" w:type="auto"/>
        </w:trPr>
        <w:tc>
          <w:tcPr>
            <w:tcW w:w="13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Миграције</w:t>
            </w:r>
          </w:p>
        </w:tc>
        <w:tc>
          <w:tcPr>
            <w:tcW w:w="6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мирација и ирегуларних миграција,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наброји најфреквентније миграционе руте на простору Европе,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тумачи правне квалификације кривичних дела која се односе на кријумчарење и трговину људима,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методологију супростављања поједниним облицима ирегуларних миграција и трговине људима,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поступања полицијских службеника граничне полиције према ирегуларним мигрантима,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индикаторе које манифестују жртве трговине људима,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полицијског службеника према жртвама трговине људима</w:t>
            </w:r>
          </w:p>
        </w:tc>
        <w:tc>
          <w:tcPr>
            <w:tcW w:w="69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миграција и ирегуларних миграција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Миграциони токови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полицијских службеника према мигрантима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Начини ирегуларног преласка државне границе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миграције, ирегуларне миграције, гранична полиција, миграциони токови</w:t>
            </w:r>
          </w:p>
        </w:tc>
      </w:tr>
      <w:tr w:rsidR="00E216EE" w:rsidRPr="00E216EE" w:rsidTr="00066F61">
        <w:trPr>
          <w:trHeight w:val="90"/>
          <w:tblCellSpacing w:w="0" w:type="auto"/>
        </w:trPr>
        <w:tc>
          <w:tcPr>
            <w:tcW w:w="13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Поступање граничне полиције према страним држављанима</w:t>
            </w:r>
          </w:p>
        </w:tc>
        <w:tc>
          <w:tcPr>
            <w:tcW w:w="608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сврху и правне основе за спровођење реадмисије, враћања и принудног удаљења странца са територије Р.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позитивне правне прописе у поступању према страним држављанима приликом граничне провере на улазу и излазу из Р.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информационе технологије и базе података МУП-а и међународних организација са циљем провере испуњености услова за улазак/излазак странца у/из Р.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полицијских службеника граничне полиције у случају одбијања/омогућавања уласка страним држављанима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детаљне граничне провере испуњености услова за одобравање уласка у Р. Србију,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предузимања процесних радњи од стране припадника граничне полиције према странцима у правним поступцима.</w:t>
            </w:r>
          </w:p>
        </w:tc>
        <w:tc>
          <w:tcPr>
            <w:tcW w:w="69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Законска и подзаконска регулатива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Билатерални споразуми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Судска пракса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Споразуми о реадмисији са ЕУ и суседним земљама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граничне полиције у примени мера према странцима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Одбијање/омогућавање уласка страним држављанима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Специфичности примене овлашћења, мера и радњи према страним држављанима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Управно поступање према странцима приликом обављања послова граничне провере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реадмисија, скраћени поступак, редовни поступак, мећународни споразуми, заштитна мера, мера безбедности, странац, гранична провера, одбијање уласка, одобрење уласка, примена овлашћења, улога граничне полиције</w:t>
            </w:r>
          </w:p>
        </w:tc>
      </w:tr>
    </w:tbl>
    <w:bookmarkEnd w:id="128"/>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Све теме се реализују кроз часове теоријске наставе и одељње се не дели у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изводи у кабинетима или учионицама.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Организација и надлежности граничне полиције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Гранична контрола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37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Прекогранични криминал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21 час</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Правна регулатива у вези са странцима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Контрола кретања и боравака странаца на територији Р. Србије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Миграције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Поступање граничне полиције према страним држављанима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постизање компетенција потребних за професионални рад у јединицама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Пожељно је да се користи стручна литература СШУП, актуелна законска, подзаконска и упутсвена литература из области која је предмет изучавања, материјали из отворених извора за одабир актуелних примера из праксе и доступна техничка средства која у раду користе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треба оспособљавати за трансфер учења и примену стечених знања и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 току трећег разреда</w:t>
      </w:r>
      <w:r w:rsidRPr="00E216EE">
        <w:rPr>
          <w:rFonts w:ascii="Arial" w:hAnsi="Arial" w:cs="Arial"/>
          <w:noProof w:val="0"/>
          <w:color w:val="000000"/>
          <w:sz w:val="22"/>
          <w:szCs w:val="22"/>
          <w:lang w:val="en-US"/>
        </w:rPr>
        <w:t xml:space="preserve"> реализује се три теме применом метода активно оријентисане наставе, где је улога наставника да буде организатор наставног процеса, да подстиче и усмерава активност ученика. Приликом реализације прве теме препорука је да се организациона шема и надлежности граничне полиције шематски прикажу коришћењем софтверских алата и израдом плаката који ће бити визуелно доступни у кабинетима. Остваривавњем исхода који су предвиђени првом темом, ученици ће стећи знања и овладати терминологијом која је основ даље реализације циљева и исхода.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друге теме са ученицима прво кренути од уопштених одређења у вези са граничном контролом на копненој граници, а након тога реализовати исходе који подразумевају стицање знања и вештина за сложеније облике надзора државне границе и граничних провера у специфичним врстама саобраћаја преко државне границе. Наставу из области испитивања докумената реализовати на крају теме.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Трећу тему реализовати уз максимално коришћење актуелних примера из праксе у вези са појавним облицима транснационалног криминала и начинима његовом супростављању.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реализације тема ученици ће сачињавати извештаје и попуњавати прописане обрасце којима се документује и евидентира рад полицијских службеника, са обавезом чувања истих и формирања личног практикума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 току четвртог разреда</w:t>
      </w:r>
      <w:r w:rsidRPr="00E216EE">
        <w:rPr>
          <w:rFonts w:ascii="Arial" w:hAnsi="Arial" w:cs="Arial"/>
          <w:noProof w:val="0"/>
          <w:color w:val="000000"/>
          <w:sz w:val="22"/>
          <w:szCs w:val="22"/>
          <w:lang w:val="en-US"/>
        </w:rPr>
        <w:t xml:space="preserve"> реализују се четири теме применом метода активно оријентисане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Прва тема представља оквир за упознавање ученика са националним законодавством које регулише правни статус странаца у Р. Србији. Реализацијом друге теме ученицима се омогућава да се упознају са основним појмовима везаним за проблематику контроле кретања и боравка странаца у Републици Србији, као и са законским оквиром као основом за поступање полицијских службеника према овој категорији лица. Тема такође предвиђа упознавање полазника са поступањем полиције према појединим категоријама странаца у зависности од врсте боравка који остварују, као и са њиховим правима и дужностима правно урећеним општим прописима о странцима. Реализацијом теме ученици ће се упознати и са посебним категоријама странаца чији је статус уређен обавезујућом међународном регулативом и посебним законским и подзаконским прописима Р.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Трећа тема пружа могућност ученицима да се упознају са актуелном проблематиком миграторних кретања људи са посебним освртом на безбедносне изазове незаконитих миграција и облика прекограничног криминала у вези са ирегуларним миграцијама.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Четврта тема предвића упознавање са конкретним поступањима граничне полиције према странцима.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Кривично и кривично-процесно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Управно право и управни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Људска права и кодекс полицијске етике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Информациони систем и систем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Одржавање јавног реда и обављање послова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Страни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842"/>
        <w:gridCol w:w="2070"/>
        <w:gridCol w:w="1904"/>
        <w:gridCol w:w="1298"/>
        <w:gridCol w:w="1449"/>
        <w:gridCol w:w="2019"/>
      </w:tblGrid>
      <w:tr w:rsidR="00E216EE" w:rsidRPr="00E216EE" w:rsidTr="00066F61">
        <w:trPr>
          <w:trHeight w:val="90"/>
          <w:tblCellSpacing w:w="0" w:type="auto"/>
        </w:trPr>
        <w:tc>
          <w:tcPr>
            <w:tcW w:w="258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29" w:name="table126"/>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2908"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29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2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82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5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29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c>
          <w:tcPr>
            <w:tcW w:w="290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7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82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w:t>
            </w:r>
          </w:p>
        </w:tc>
      </w:tr>
      <w:tr w:rsidR="00E216EE" w:rsidRPr="00E216EE" w:rsidTr="00066F61">
        <w:trPr>
          <w:trHeight w:val="90"/>
          <w:tblCellSpacing w:w="0" w:type="auto"/>
        </w:trPr>
        <w:tc>
          <w:tcPr>
            <w:tcW w:w="258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w:t>
            </w:r>
          </w:p>
        </w:tc>
        <w:tc>
          <w:tcPr>
            <w:tcW w:w="290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290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127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82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90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r>
    </w:tbl>
    <w:bookmarkEnd w:id="12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основним саобраћајним појмовима дефинисаним Законом о безбедности саобраћаја на путевима и општим одредбама о правилима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откривање и утврђивање правне квалификације прекршаја које чине учесници у саобраћају на путу;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контролу прописаних услова за учествовање возача и возилa у саобраћају на путу;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примену посебних мере и овлашћења прописаних Законом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давање прописаних знакова учесницима у саобраћају на путевима приликом регулисања саобраћаја и безбедно заустављање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примену техничких средстава које користи саобраћајна полиција;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са поступцима саобраћајне полиције у случајевима саобраћајних незгода;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сачињавање писмена која подносе саобраћајни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ПРЕДМЕТА, ИСХОДИ УЧЕЊА, ПРЕПОРУЧЕНИ САДРЖАЈИ И КЉУЧНИ ПОЈМОВИ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tbl>
      <w:tblPr>
        <w:tblW w:w="0" w:type="auto"/>
        <w:tblCellSpacing w:w="0" w:type="auto"/>
        <w:tblLook w:val="04A0" w:firstRow="1" w:lastRow="0" w:firstColumn="1" w:lastColumn="0" w:noHBand="0" w:noVBand="1"/>
      </w:tblPr>
      <w:tblGrid>
        <w:gridCol w:w="2018"/>
        <w:gridCol w:w="4435"/>
        <w:gridCol w:w="4129"/>
      </w:tblGrid>
      <w:tr w:rsidR="00E216EE" w:rsidRPr="00E216EE" w:rsidTr="00066F61">
        <w:trPr>
          <w:trHeight w:val="90"/>
          <w:tblCellSpacing w:w="0" w:type="auto"/>
        </w:trPr>
        <w:tc>
          <w:tcPr>
            <w:tcW w:w="23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0" w:name="table127"/>
            <w:r w:rsidRPr="00E216EE">
              <w:rPr>
                <w:rFonts w:ascii="Arial" w:hAnsi="Arial" w:cs="Arial"/>
                <w:b/>
                <w:noProof w:val="0"/>
                <w:color w:val="000000"/>
                <w:sz w:val="22"/>
                <w:szCs w:val="22"/>
                <w:lang w:val="en-US"/>
              </w:rPr>
              <w:t>ТЕМА</w:t>
            </w:r>
          </w:p>
        </w:tc>
        <w:tc>
          <w:tcPr>
            <w:tcW w:w="624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57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23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Правила саобраћаја и остале законске одредбе Зобс-а на путевима</w:t>
            </w:r>
          </w:p>
        </w:tc>
        <w:tc>
          <w:tcPr>
            <w:tcW w:w="624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послове безбедности саобраћаја који су у надлежности МУП Р. Србије;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организациону шему Управе саобраћајне полиције у седишту Дирекције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основне саобраћајне појмове дефинисане Законом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појединачна правила саобраћаја правно уређена одредбама Закона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начине спровођења превентивних програма превенције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најзначајније превентивно пропангадне акције из области безбедности саобраћаја које спроводи Министарство унутрашњих послова;</w:t>
            </w:r>
          </w:p>
        </w:tc>
        <w:tc>
          <w:tcPr>
            <w:tcW w:w="57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Друштвени субјекти одговорни за спровођење мера саобраћајног образовања и васпитања;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саобраћај, правила саобраћаја, превенција, правна квалификација прекршаја.</w:t>
            </w:r>
          </w:p>
        </w:tc>
      </w:tr>
      <w:tr w:rsidR="00E216EE" w:rsidRPr="00E216EE" w:rsidTr="00066F61">
        <w:trPr>
          <w:trHeight w:val="90"/>
          <w:tblCellSpacing w:w="0" w:type="auto"/>
        </w:trPr>
        <w:tc>
          <w:tcPr>
            <w:tcW w:w="23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Прописи о возачима</w:t>
            </w:r>
          </w:p>
        </w:tc>
        <w:tc>
          <w:tcPr>
            <w:tcW w:w="624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опште и посебне услове за управљање возилом;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одредбе у вези са возачком дозволом;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психофизичке услове за управљање возилом;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знакове који указују на тренутно неповољно психофизичко стање возача које га чини неспособним за безбедно управљање возилом;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законски основ и начине утврђивања присуства алкохола и психоактивних супстанци код учесника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oбјасни поступак теоријске и практичне обуке кандидата за возача и начин полагања возачког испита;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услове за предаваче теоријске обуке, инструкторе вожње и испитиваче, прописане Законом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проверу за возача кроз Јединствени информациони систем МУП-а;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прекршај у датој ситуацији;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одреди правну квалификацију прекршаја које чине учесници у саобраћају када не поступају у складу са прописима о возачима.</w:t>
            </w:r>
          </w:p>
        </w:tc>
        <w:tc>
          <w:tcPr>
            <w:tcW w:w="57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возачким дозволама;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карактеристике учесника у саобраћају и ограничења лица којима је управљање возилом основно занимање;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контрола кандидата за возаче и инструктора вожње и услове за њихово учествовање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услови возача за управљањем трамваја;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обавезе возача у вези здравствених прегледа;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изрицање и извршење мере забрана управљања моторним возилом;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знакови код возача који указују на тренутно неповољно психофизичко стање које га чини непсособним за безбедно управљање возилом;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психофизички услови за управљање возилом;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возачка дозвола, категорије, кандидат за возача, инструктор вожње, психофизичко стање возача, утврђивање алкохола и психоактивних супстанци.</w:t>
            </w:r>
          </w:p>
        </w:tc>
      </w:tr>
      <w:tr w:rsidR="00E216EE" w:rsidRPr="00E216EE" w:rsidTr="00066F61">
        <w:trPr>
          <w:trHeight w:val="90"/>
          <w:tblCellSpacing w:w="0" w:type="auto"/>
        </w:trPr>
        <w:tc>
          <w:tcPr>
            <w:tcW w:w="23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Прописи о возилима</w:t>
            </w:r>
          </w:p>
        </w:tc>
        <w:tc>
          <w:tcPr>
            <w:tcW w:w="624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опште одредбе о учешћу возила у саобраћају на путу;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услове за регистрацију моторних и прикључних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регистарских таблица за моторна и прикључна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утврђује истоветност идентификационих ознака на возилу са документацијом за возило;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 прекршај у датој ситуацији и одреди правну квалификацију прекршаја које чине учесници у саобраћају када не поступају у складу са прописима о возилима.</w:t>
            </w:r>
          </w:p>
        </w:tc>
        <w:tc>
          <w:tcPr>
            <w:tcW w:w="57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подели моторних и прикључних возила и техничким условима за возила у саобраћају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регистрацији моторних и прикључних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опште одредбе о учешћу возила у саобраћају на путу;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испитивање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идентификационе ознаке за возило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услови за регистрацију моторних и прикључних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регистарске таблице за моторна и прикључна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привремена регистрација моторних и прикључних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возило, регистрација испитивање возила, регистарске таблице.</w:t>
            </w:r>
          </w:p>
        </w:tc>
      </w:tr>
      <w:tr w:rsidR="00E216EE" w:rsidRPr="00E216EE" w:rsidTr="00066F61">
        <w:trPr>
          <w:trHeight w:val="90"/>
          <w:tblCellSpacing w:w="0" w:type="auto"/>
        </w:trPr>
        <w:tc>
          <w:tcPr>
            <w:tcW w:w="23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Посебне мере и овлашћења саобраћајне полиције</w:t>
            </w:r>
          </w:p>
        </w:tc>
        <w:tc>
          <w:tcPr>
            <w:tcW w:w="624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посебне мере и овлашћења саобраћајне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законом предвиђене обавезе и ограничења приликом примене посебних мера и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налагања мера ради отклањања, односно спречавања настанка опасности на путу;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са привремено одузетим предметима у вези са саобраћајним прекршајима.</w:t>
            </w:r>
          </w:p>
        </w:tc>
        <w:tc>
          <w:tcPr>
            <w:tcW w:w="577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посебне мере и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снимање саобраћаја и учесника у саобраћају коришћењем одговарајућих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упућивање возача на контролни лекарски преглед;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заустављања, односно упућивања ради заустављања возила на безбедном месту или укључивања на пут за ту врсту или категорију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мера ради отклањања, односно спречавања настанка опасности на путу;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привремено одузимање предмета прекршаја;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контролни технички преглед возила, мерење осовинског оптерећња и укупне масе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мере и овлашћења испитивање возила, регистарске таблице, искључење возила и искључење возача.</w:t>
            </w:r>
          </w:p>
        </w:tc>
      </w:tr>
    </w:tbl>
    <w:bookmarkEnd w:id="130"/>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tbl>
      <w:tblPr>
        <w:tblW w:w="0" w:type="auto"/>
        <w:tblCellSpacing w:w="0" w:type="auto"/>
        <w:tblLook w:val="04A0" w:firstRow="1" w:lastRow="0" w:firstColumn="1" w:lastColumn="0" w:noHBand="0" w:noVBand="1"/>
      </w:tblPr>
      <w:tblGrid>
        <w:gridCol w:w="1988"/>
        <w:gridCol w:w="3414"/>
        <w:gridCol w:w="5180"/>
      </w:tblGrid>
      <w:tr w:rsidR="00E216EE" w:rsidRPr="00E216EE" w:rsidTr="00066F61">
        <w:trPr>
          <w:trHeight w:val="90"/>
          <w:tblCellSpacing w:w="0" w:type="auto"/>
        </w:trPr>
        <w:tc>
          <w:tcPr>
            <w:tcW w:w="20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1" w:name="table128"/>
            <w:r w:rsidRPr="00E216EE">
              <w:rPr>
                <w:rFonts w:ascii="Arial" w:hAnsi="Arial" w:cs="Arial"/>
                <w:b/>
                <w:noProof w:val="0"/>
                <w:color w:val="000000"/>
                <w:sz w:val="22"/>
                <w:szCs w:val="22"/>
                <w:lang w:val="en-US"/>
              </w:rPr>
              <w:t>ТЕМА</w:t>
            </w:r>
          </w:p>
        </w:tc>
        <w:tc>
          <w:tcPr>
            <w:tcW w:w="46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77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20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Регулисање саобраћаја</w:t>
            </w:r>
          </w:p>
        </w:tc>
        <w:tc>
          <w:tcPr>
            <w:tcW w:w="46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одредбе у вези саобраћајне сигнализације;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правну регулативу о категоризацији путева;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саобраћајних знакова: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појединачно значење саобраћајних знакова;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знаке које учесницима у саобраћају на путевима дају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факторе ризика који утичу на безбедност полицијског службеника приликом заустављања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мере безбедности полицијског службеника приликом регулисања саобраћаја.</w:t>
            </w:r>
          </w:p>
        </w:tc>
        <w:tc>
          <w:tcPr>
            <w:tcW w:w="77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начину вршења контроле и непосредног регулисања саобраћаја на путевима и вођењу обавезних евиденција о примени посебних мера и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саобраћајној Сигнализацији;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знацима које учесницима у саобраћају на путевима дају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знаци и наредбе,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регулисање саобраћаја, ризик, безбедност.</w:t>
            </w:r>
          </w:p>
        </w:tc>
      </w:tr>
      <w:tr w:rsidR="00E216EE" w:rsidRPr="00E216EE" w:rsidTr="00066F61">
        <w:trPr>
          <w:trHeight w:val="90"/>
          <w:tblCellSpacing w:w="0" w:type="auto"/>
        </w:trPr>
        <w:tc>
          <w:tcPr>
            <w:tcW w:w="20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Контрола саобраћаја на путевима и заустављање возила</w:t>
            </w:r>
          </w:p>
        </w:tc>
        <w:tc>
          <w:tcPr>
            <w:tcW w:w="46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начине контроле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обавезе возача који поступа по знацима које даје полицијски службеник;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заустављања возила и контролу возила и возача;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безбедног укључења возила у саобраћај;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заустављања високоризичног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када возач одбије да заустави возило;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поступке који се предузимају током потере моторним возилом за сумњивим возилом.</w:t>
            </w:r>
          </w:p>
        </w:tc>
        <w:tc>
          <w:tcPr>
            <w:tcW w:w="77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начину вршења контроле и непосредног регулисања саобраћаја на путевима и вођењу обавезних евиденција о примени посебних мера и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фактори ризика који утичу на безбедност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заустављања возила и контрола возила и возача;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преглед возила, преглед пртљага, кутија, спремника испред сувозача и пртљажника и ствари које припадају деци, поступање када се у возилу налази пас, поступање према мотоциклистима, поступање ауто и пешачке патроле;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процедура контроле лица и возила након проналаска предмета кривичног дела код лица или у возилу;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заустављање високоризичног возила и тактичке поступке приликом приласка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заустављање и контрола возила у условима високог ризика са два службена возила и четири члана патроле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задња блокада.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фактори ризика, заустављања возила, преглед.</w:t>
            </w:r>
          </w:p>
        </w:tc>
      </w:tr>
      <w:tr w:rsidR="00E216EE" w:rsidRPr="00E216EE" w:rsidTr="00066F61">
        <w:trPr>
          <w:trHeight w:val="90"/>
          <w:tblCellSpacing w:w="0" w:type="auto"/>
        </w:trPr>
        <w:tc>
          <w:tcPr>
            <w:tcW w:w="20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Контрола возача</w:t>
            </w:r>
          </w:p>
        </w:tc>
        <w:tc>
          <w:tcPr>
            <w:tcW w:w="46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разлоге контроле возача, возачке дозволе, односно пробне возачке дозволе;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уочи прекршаје увидом у возачку дозволу, односно пробну возачку дозволу;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начине провере психофизичког стања возача;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утврђивања присуства алкокохола и психоактивних супстанци код возача у организму помоћу одговарајућих уређаја у опреативној контроли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проверу за возача кроз јединствени информациони систем МУП-а;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начела законитости и службености и има позитиван став о улози полиције у контроли возача и возила.</w:t>
            </w:r>
          </w:p>
        </w:tc>
        <w:tc>
          <w:tcPr>
            <w:tcW w:w="77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контрола возача, возачке дозволе, односно пробне возачке дозволе;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провера за возача кроз јединствени информациони систем МУП-а (ЕВО апликација);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утврђивања присуства алкокохола у организму уз помоћ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одговарајућих уређаја у опреативној контроли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утврђивање присуства психоактивних супстанци код возача.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алкокохол, психоактивне супстанце, утврђивање присуства.</w:t>
            </w:r>
          </w:p>
        </w:tc>
      </w:tr>
      <w:tr w:rsidR="00E216EE" w:rsidRPr="00E216EE" w:rsidTr="00066F61">
        <w:trPr>
          <w:trHeight w:val="90"/>
          <w:tblCellSpacing w:w="0" w:type="auto"/>
        </w:trPr>
        <w:tc>
          <w:tcPr>
            <w:tcW w:w="20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Контрола возила</w:t>
            </w:r>
          </w:p>
        </w:tc>
        <w:tc>
          <w:tcPr>
            <w:tcW w:w="46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опште услове за учешће возила у саобраћају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контролу исправа за возило;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наброји уређаје на моторним и прикључним возилима;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контролу исправности светлосно и светлосно сигналних уређаја и прописане опреме за возило;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документацију за домаћа и страна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начине мерења брзине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мерење брзине кретања радарским уређајима;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функционисања тахографских уређаја;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законске одредбе које се односе на радно време, паузе и одморе посаде возила у друмском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техничких прегледа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контроле аутобуса којима се обавља организовани превоз деце;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посебне услове за обављање ванредног превоза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контроле транспорта опасне робе;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сачињавање службених писмена о извршеним посебним видовима контроле.</w:t>
            </w:r>
          </w:p>
        </w:tc>
        <w:tc>
          <w:tcPr>
            <w:tcW w:w="77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транспорту опасне робе,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радном времену посаде возила у друмском превозу и тахографима;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подели моторних и прикључних возила и техничким условима за возила у саобраћају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Правилник о регистрацији моторних и прикључних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техничких прегледа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контрола исправности светлосних и светлосно сигналних уређаја и потребне опреме за возило;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документација за домаћа и страна возила као и возила дипломатско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конзуларних представништава, мисија страних држава и представништава међународних организација;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мерења брзине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контроле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саобраћајна дозвола, технички преглед возила, уређај, радар, организовани превоз деце, ванредни превоз, опасна роба.</w:t>
            </w:r>
          </w:p>
        </w:tc>
      </w:tr>
      <w:tr w:rsidR="00E216EE" w:rsidRPr="00E216EE" w:rsidTr="00066F61">
        <w:trPr>
          <w:trHeight w:val="90"/>
          <w:tblCellSpacing w:w="0" w:type="auto"/>
        </w:trPr>
        <w:tc>
          <w:tcPr>
            <w:tcW w:w="20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Казнене одредбе и поступак санкционисања учесника у саобраћају на путевима</w:t>
            </w:r>
          </w:p>
        </w:tc>
        <w:tc>
          <w:tcPr>
            <w:tcW w:w="46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казни (санкција) према учиниоцима саобраћајних прекршаја,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наброји веродостојне исправе којима се доказује извршење прекршаја;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санкционисања учесника у саобраћају на путу за прекршаје за које је предвиђена новчана казна у фиксном износу;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санкционисања учесника у саобраћају на путу за прекршаје за које је предвиђено подношење Захтева за покретање прекршајног поступка;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сачињавање и уручење образаца којима се документује извршење саобраћајних прекршаја.</w:t>
            </w:r>
          </w:p>
        </w:tc>
        <w:tc>
          <w:tcPr>
            <w:tcW w:w="77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безбедности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веродостојне исправе којима се доказује извршење прекршаја;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казне, надлежност полиције, одговорност, веродостојне исправе, образаац, прекршајни налог, прекршајни поступак.</w:t>
            </w:r>
          </w:p>
        </w:tc>
      </w:tr>
      <w:tr w:rsidR="00E216EE" w:rsidRPr="00E216EE" w:rsidTr="00066F61">
        <w:trPr>
          <w:trHeight w:val="90"/>
          <w:tblCellSpacing w:w="0" w:type="auto"/>
        </w:trPr>
        <w:tc>
          <w:tcPr>
            <w:tcW w:w="20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Саобраћајне незгоде и обезбеђење лица места саобраћајне незгоде</w:t>
            </w:r>
          </w:p>
        </w:tc>
        <w:tc>
          <w:tcPr>
            <w:tcW w:w="46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саобраћајних незгода;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класификује саобраћајне незгоде;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дужности возача, односно других учесника саобраћајне незгоде;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дужности полиције и здравствених установа у случају саобраћајне незгоде;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обележавања места догађаја саобраћајне незгоде;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писање извештаја о обезбеђењулица места саобраћајне незгоде.</w:t>
            </w:r>
          </w:p>
        </w:tc>
        <w:tc>
          <w:tcPr>
            <w:tcW w:w="775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Законска, подзаконска и упутствена Регулатива;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Обавезна инструкција о поступању у вези са саобраћајним незгодама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регулисање саобраћаја, обезбеђење лица места саобраћајне незгоде и чување трагова у зони лица места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саобраћајне незгоде;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саобраћајна незгода, обезбеђење лица места саобраћајне незгоде, извештај, службена белешка о обезбеђењу саобраћајне незгоде.</w:t>
            </w:r>
          </w:p>
        </w:tc>
      </w:tr>
    </w:tbl>
    <w:bookmarkEnd w:id="131"/>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Теме се реализују кроз теоретске часове у трећем разреду и теоријске и часове вежби, учетвртом разреду.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извођења часова вежби одељење се дели у групе.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изводи у учионицама, полигону, другим просторима и просторијама подесним за практичне вежбе као и кабинетима са рачунарима.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Трећи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Правила саобраћаја и остале законске одредбе Зобс-а на путевима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42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Прописи о возачима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13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Прописи о возилима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6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Посебне мере и овлашћења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Регулисање саобраћаја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Контрола саобраћаја на путевима и заустављање возила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Контрола возача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8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Контрола возила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10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Казнене одредбе и поступак санкционисања учесника у саобраћају на путу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Саобраћајне незгоде и обезбеђење лица места саобраћајне незгоде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7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као и ставови, потребне ученику за даље учење и обављање будућег посла.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Ученике треба оспособљавати за примену стечених знања и у другим предметима., као и коришћење стечених знања из других предмета у настави безбедности саобраћаја. За реализацију наставних садржаја користити и стручну литературу СШУП, актуелна законска, подзаконска и упутсвена литература из области која је предмет изучавања, материјали из отворених извора за одабир актуелних примера из праксе и доступна техничка средства која у раду користе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 току трећег разреда</w:t>
      </w:r>
      <w:r w:rsidRPr="00E216EE">
        <w:rPr>
          <w:rFonts w:ascii="Arial" w:hAnsi="Arial" w:cs="Arial"/>
          <w:noProof w:val="0"/>
          <w:color w:val="000000"/>
          <w:sz w:val="22"/>
          <w:szCs w:val="22"/>
          <w:lang w:val="en-US"/>
        </w:rPr>
        <w:t xml:space="preserve"> реализује се четири теме применом метода активно оријентисане наставе, где је улога наставника да буде организатор наставног процеса, да подстиче и усмерава активност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теме Правила саобраћаја и остале законске одредбе Закона о безбедности саобраћаја на путевима, ученике упознати са изразима из члана 7. именованог закона. Указати да је познавање свих 104 израза значајно за правилно тумачење, односно примену прописа о правилима саобраћаја. Реализацијом прве теме ствара се могућност трансфера знања ученика на савладавање исхода које предвићају и остале три теме. Другу и трећу тему је потребно реализовати приказивањем ситуација на основу којих ће ученици уз употребу Закона о о безбедности саобраћаја на путевима моћи да препознају саобраћајне прекршаје за свако правило саобраћаја, објасне радњу којом учесник у саобраћају чини саобраћајни прекршај и правно квалификују прекршај на основу казнених одредби Закона о безбедности саобраћаја на путевима. Реализацијом четврте теме ће се омогућити да ученици стекну теоријска знања о посебним мерама и овлашћењима које примењују припадници сдаобраћајне полиције. За реализацију наведених активности користиће се видео записи, фотографије, документација из професионалне праксе саобраћајне полиције и други наставни материјали на којима се јасно виде саобраћајни прекршаји.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 току четвртог разреда</w:t>
      </w:r>
      <w:r w:rsidRPr="00E216EE">
        <w:rPr>
          <w:rFonts w:ascii="Arial" w:hAnsi="Arial" w:cs="Arial"/>
          <w:noProof w:val="0"/>
          <w:color w:val="000000"/>
          <w:sz w:val="22"/>
          <w:szCs w:val="22"/>
          <w:lang w:val="en-US"/>
        </w:rPr>
        <w:t xml:space="preserve"> реализује се шест тема применом метода активно оријентисане наставе. Реалиизација тема остварује се током 30 теоријских часова и 30 часова вежби које ће се изводити на полигонима школе и у кабинетима са рачунарима.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Циљеви и исходи тема које су реализоване у трећој године представљају основ за реализацију тема у четвртој години које су у већој мери усмерене ка стицању практичних знања и вештина неопходних за поступање саобраћајног полицијског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Прва тема, Регулисање саобраћаја реализоваће се наставним методама модификовано предавање, игра улога и демонстрација, у учионицама и на полигону у кругу Школе, коришћењем опреме за контролу и регулисање саобраћаја. Наставник ученицима демонстрира знаке које дају полицијски службеници учесницима у саобраћају на путу. Од ученика тражити да пажљиво посматрају демонстрацију, а након тога да активно учествују у вежби и демонстрирају научене знаке и наредбе које дају овлашћена лица. Приликом реализације друге теме, Контрола саобраћаја на путевима и заустављање возила, наставном методом демонстрација, коришћењем опреме за контролу и регулисање саобраћаја, ученицима приказати поступак заустављања возила давањем прописаних знакова учесницима у саобраћају и поштовања мера безбедности. Од ученика тражити да пажљиво посматрају демонстрацију. Након тога, наставном методом играње улога, појединачнио са сваким учеником, вежбати поступак заустављања возила давањем прописаних знакова учесницима у саобраћају и мере безбедности. После сваке игре улога, извршити анализу активности у коме ће учествовати и остали ученици.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треће теме, Контрола возача, наставник ће ученике упознати са начинима утврђивања присуства алкохола и психоактивних супстанци код учесника у саобраћају и демонстрирати поступак утврђивања присуства алкохола и психоактивних супстанци у организму уз помоћ одговарајућих средстава. Након демонстрације поступака од стране наставника, потребно је да се свим ученицима омогући учешће у вежби која ће се реализовати наставном методом играње улога. Метода играња улога и метода демонстрације ће бити примењиване и за реализацију четврте теме, Контрола возила.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пете теме, Казнене одредбе и поступак санкционисања учесника у саобраћају на путу, наставник ће, наставном методом модификовано предавање, ученике упознати са садржајем образаца којима се документује извршење саобраћајних прекршаја и демонстрирати њихово попуњавање и уручивање. Након ових активности потребно је омогућити ученицима да индивидуално попуњавају обрасце и демонстрирају њихово уручење. Ови исходи ће се реализовати наставном методом играње улога.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шесте теме, Саобраћајне незгоде и обезбеђење лица места саобраћајне незгоде, предавач ће модификованим предавањем ученике упознати са поступцима које саобраћајна полиција предузима на лицу места саобраћајне незгоде, а затим, на часовима вежби, симулираће се стварне ситуацие током којих ће ученици бити у прилици да примене усвојена знања и вештине и демонстрирају поступање саобраћајног полицајца сходно класификацији саобраћајних незгода.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Кривично и кривично-процесно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Управно право и управни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Људска права и кодекс полицијске етике;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Информациони систем и систем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Одржавање јавног реда и обављање послова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Страни језик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Психологија за полицијске службенике.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ЈАВНИ РЕД И ПОСЛОВИ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658"/>
        <w:gridCol w:w="1864"/>
        <w:gridCol w:w="1694"/>
        <w:gridCol w:w="1298"/>
        <w:gridCol w:w="1790"/>
        <w:gridCol w:w="2278"/>
      </w:tblGrid>
      <w:tr w:rsidR="00E216EE" w:rsidRPr="00E216EE" w:rsidTr="00066F61">
        <w:trPr>
          <w:trHeight w:val="90"/>
          <w:tblCellSpacing w:w="0" w:type="auto"/>
        </w:trPr>
        <w:tc>
          <w:tcPr>
            <w:tcW w:w="224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2" w:name="table129"/>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471"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5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25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10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5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2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w:t>
            </w:r>
          </w:p>
        </w:tc>
        <w:tc>
          <w:tcPr>
            <w:tcW w:w="25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25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110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5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34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120</w:t>
            </w:r>
          </w:p>
        </w:tc>
      </w:tr>
    </w:tbl>
    <w:bookmarkEnd w:id="132"/>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процедурама, организацији и улози органа за одржавање јавног реда и мира, утврђених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основним појмовима из области јавног реда и мира, јавног окупљања, спречавања насиља и недоличног понашања на спортским приредбама, детективској делатности и приватном обезбеђењу;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одржавање јавног реда и успостављање нарушеног јавног реда;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пружање полицијске помоћи и учествовање у поступку вансудског намирења;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поступање у формацији основних стројева јединица полиције за интервенцију и учествовање у успостављању јавног реда и мира нарушеног у већем обиму у саставу јединице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откривање и хватање учиниоца прекршаја и кривичних дела из области јавног реда и мира, те предузимање неопходних полицијских овлашћења, мера и радњи у складу позитивно-правним прописима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сачињавање потребних писмена у вези са одржавањем јавног реда и мира и успостављањем нарушеног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ставова о значају заштите и поштовања права и слобода грађана приликом обављања полицијских послова одржавање јавног реда и мира, успостављање нарушеног јавног реда и мира, пружање полицијске помоћи у извршењима и обезбеђења јавног окупљања и спречавања насиља и недоличног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Четврти разред</w:t>
      </w:r>
    </w:p>
    <w:tbl>
      <w:tblPr>
        <w:tblW w:w="0" w:type="auto"/>
        <w:tblCellSpacing w:w="0" w:type="auto"/>
        <w:tblLook w:val="04A0" w:firstRow="1" w:lastRow="0" w:firstColumn="1" w:lastColumn="0" w:noHBand="0" w:noVBand="1"/>
      </w:tblPr>
      <w:tblGrid>
        <w:gridCol w:w="1555"/>
        <w:gridCol w:w="4916"/>
        <w:gridCol w:w="4111"/>
      </w:tblGrid>
      <w:tr w:rsidR="00E216EE" w:rsidRPr="00E216EE" w:rsidTr="00066F61">
        <w:trPr>
          <w:trHeight w:val="90"/>
          <w:tblCellSpacing w:w="0" w:type="auto"/>
        </w:trPr>
        <w:tc>
          <w:tcPr>
            <w:tcW w:w="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3" w:name="table130"/>
            <w:r w:rsidRPr="00E216EE">
              <w:rPr>
                <w:rFonts w:ascii="Arial" w:hAnsi="Arial" w:cs="Arial"/>
                <w:b/>
                <w:noProof w:val="0"/>
                <w:color w:val="000000"/>
                <w:sz w:val="22"/>
                <w:szCs w:val="22"/>
                <w:lang w:val="en-US"/>
              </w:rPr>
              <w:t>ТЕМА</w:t>
            </w:r>
          </w:p>
        </w:tc>
        <w:tc>
          <w:tcPr>
            <w:tcW w:w="77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616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Одржавање јавног реда</w:t>
            </w:r>
          </w:p>
        </w:tc>
        <w:tc>
          <w:tcPr>
            <w:tcW w:w="77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појмове јавног реда и мира, јавног места и прекршаја против јавног реда и мира, у складу са Законом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надлежне органе за одржавање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прекршаје свађа, вика и бука из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прекршај непристојно, дрско и безобзирно понашање из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прекршаје вређање, вршење насиља, претња и туча из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прекршаје остављање опасних предмета, угрожавање сигурности уређајима на даљину, просјачење, коцкање, неовлашћена препродаја улазница, узнемиравање грађана врачањем, прорицањем или сличним обмањивањем, проституција, паљење пиротехничких производа или пуцање и прикупљање добровољних прилога без обавештавања, из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прекршаје пропуштање обавештавања о нарушавању јавног реда и мира, бука у угоститељским и другим објектима и продаја алкохолних пића лицима под очигледним утицајем и малолетницима из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прекршај вређање службеног лица у вршењу службене дужности из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кривично дело ометање службеног лица у вршењу службене дужности из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радње извршења кривичног дела ометање службеног лица у вршењу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кривично дело ометање службеног лица у вршењу службене дужности од кривичног дела спречавање службеног лица у обављању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процену ситуације, у циљу безбедног и ефикасног одржавања и успостављања нарушеног јавног 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тактику успостављања нарушеног јавног реда и мира на примеру туче;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извештавања о учињеном прекршају из области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разлоге за пружање полицијске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пружања полицијске помоћи у извршењима и поступцима вансудског намирења,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полиције у току вансудског поступка намирења,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пружања полицијске помоћи здравственим радницима,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поступак према лицу са менталним сметњама,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припреме за пружање полицијске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извештавања о пружању полицијске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прекршаје из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радње извршења кривичног дела ометање службеног лица у вршењу службене дужности;</w:t>
            </w:r>
          </w:p>
        </w:tc>
        <w:tc>
          <w:tcPr>
            <w:tcW w:w="616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Опште одредбе Закона о јавном реду и миру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Свађа, вика и бука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Непристојно, дрско и безобзирно понашање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Вређање, вршење насиља, претња и туча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Остављање опасних предмета, угрожавање сигурности уређајима на даљину, просјачење, коцкање, неовлашћена препродаја улазница, узнемиравање грађана врачањем, прорицањем или сличним обмањивањем, проституција, паљење пиротехничких производа или пуцање и прикупљање добровољних прилога без обавештавања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Пропуштање обавештавања о нарушавању јавног реда и мира, бука у угоститељским и другим објектима и продаја алкохолних пића лицима под очигледним утицајем и малолетницима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Вређање службеног лица у вршењу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Ометање службеног лица у вршењу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Спречавање службеног лица у обављању службене дужности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Процена ситуације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Тактика успостављања нарушеног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извештавања о учињеном прекршају из области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Пружање полицијске помоћи у извршењима и поступцима вансудског намирења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Практични аспекти пружања полицијске помоћи у извршењима и поступцима вансудског намирења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јавни ред и мир, прекршај, полицијска помоћ</w:t>
            </w:r>
          </w:p>
        </w:tc>
      </w:tr>
      <w:tr w:rsidR="00E216EE" w:rsidRPr="00E216EE" w:rsidTr="00066F61">
        <w:trPr>
          <w:trHeight w:val="90"/>
          <w:tblCellSpacing w:w="0" w:type="auto"/>
        </w:trPr>
        <w:tc>
          <w:tcPr>
            <w:tcW w:w="484"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7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у расветљавању кривичног дела ометање службеног лица у вршењу службене дужности кроз симулацију;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успостављања нарушеног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прикупљањa података о учиниоцима и другим релевантним чињеницама и околностима о извршеном прекршају против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открива и приводи учиниоце прекршаја из области јавног реда и мира кроз симулацију;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сачињавања прекршајне пријаве за извршен прекршај против јавног реда и мира;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пружања полицијске помоћи у извршењима и поступцима вансудског намирења;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пружања полицијске помоћи здравственим радницима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поступак сачињавања извештаја о пружању полицијске помоћи;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поштовање и уважавање људска права приликом одржавања јавног реда и мира и пружања полицијске помоћи у извршењима;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савесни однос према имовини грађана приликом одржавања јавног реда и мира и пружања полицијске помоћи у извршењима;</w:t>
            </w:r>
          </w:p>
        </w:tc>
        <w:tc>
          <w:tcPr>
            <w:tcW w:w="616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Послови обезбеђења</w:t>
            </w:r>
          </w:p>
        </w:tc>
        <w:tc>
          <w:tcPr>
            <w:tcW w:w="77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јавног окупљања у складу са Законом о јавном окупљању;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места окупљања и места на којима окупљање није дозвољено, у складу Законом о јавном окупљању;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 које време се јавна окупљања могу одржавати;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ограничења слободе окупљања, у складу са Законом о јавном окупљању;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обавезе организатора окупљања, у складу са Законом о јавном окупљању;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пријаве окупљања у складу са Законом о јавном окупљању;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окупљања која се не пријављују у складу са Законом о јавном окупљању;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 којим случајевима су полицијски службеници овлашћени да спрече или прекину окупљање;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нарушавања јавног реда и мира у већем обиму;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прекршаје из Закона о јавном окупљању;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рад полиције приликом обезбеђења јавних скупова у складу са позитивно-правним прописима;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спортске приредбе и друге појмове употребљене у Закону о спречавању насиља и недоличног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мере које се предузимају на спречавању насиља и недоличног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дужности редарске службе приликом обављања послова физичког обезбеђења и одржавања реда на спортској приредби, у складу са Законом о спречавању насиља и недоличног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шта се сматра под насиљем и недоличним понашањем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прекршаје и кривично дело на спортским приредбама, у складу са Законом о спречавању насиља и недоличног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тактику поступања полиције и редарске службе приликом обезбеђења спротских приредби на стадионима и у спортским дворанама;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мере за спречавање насиља и недоличног понашања гледалаца које може да наложи Министарство унутрашњих послова приликом одржавања спортских приредби повећаног ризика, у складу са Законом о спречавању насиља и недоличног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психологију масе која је од значаја за одржавање јавног реда и мира у већем обиму;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хулиганизма;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формације основних стројева јединица полиције за интервенцију (одељење и вод);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значење сигнала за поступање у формацији основних стројева јединица полиције за интервенцију;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тактику интервенције полиције приликом обезбеђивања јавних скупова и успостављања нарушеног јавног реда и мира у већем обиму;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обезбеђења одређених личности и објеката;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значење појма приватно обезбеђења и друге појмове употребљене у Закону о приватном обезбеђењу;</w:t>
            </w:r>
          </w:p>
        </w:tc>
        <w:tc>
          <w:tcPr>
            <w:tcW w:w="616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Јавна окупљања (скупови)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појам јавног окупљања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место окупљања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време окупљања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ограничење слободе окупљања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обавезе организатора окупљања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начин пријаве окупљања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окупљања која се не пријављују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спречавање или прекидање окупљања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појам нарушавања јавног реда и мира у већем обиму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прекршаји из Закона о јавном окупљању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Обезбеђивање јавних скупова и спречавање насиља и недоличног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Закон о спречавању насиља и недоличног понашања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појам спортске приредбе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време одржавања спортске приредбе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спортске приредбе повећаног ризика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послови и дужности редарске службе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насиље и недолично понашање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Кривична дела и прекршаји на спортским приредбама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масе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Психологија масе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хулиганизма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кордона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Тактика интервенције полиције приликом обезбеђивања јавних скупова и успостављања нарушеног јавног реда и мира у већем обиму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Обезбеђење одређених личности и објеката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Послови и овлашћења службеника обезбеђења и детектива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Интервентна заштитна опрема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Стројеви јединица полиције за интервенцију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кордони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обезбеђење, јавни скуп, маса, кордони, одређене личности, службеници обезбеђења, детективи</w:t>
            </w:r>
          </w:p>
        </w:tc>
      </w:tr>
      <w:tr w:rsidR="00E216EE" w:rsidRPr="00E216EE" w:rsidTr="00066F61">
        <w:trPr>
          <w:trHeight w:val="90"/>
          <w:tblCellSpacing w:w="0" w:type="auto"/>
        </w:trPr>
        <w:tc>
          <w:tcPr>
            <w:tcW w:w="484"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75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послова приватног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овлашћења службеника обезбеђења, у складу са Законом о приватном обезбеђењу;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овлашћења овлашћених полицијских службеника МУП-а, у вршењу надзора над спровођењем Закона о приватном обезбеђењу;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овлашћења и начин обављања послова детектива, у складу са Законом о детективској делатности;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Настава у блоку: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интервентну заштитну опрему која се носи приликом обезбеђења јавних скупова;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формирање основних стројева јединица полиције за интервенцију (кордона) са одељењем полиције у месту;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формирање основних стројева јединица полиције за интервенцију (кордона) са одељењем полиције у покрету;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формирање основних стројева јединица полиције за интервенцију (кордона) са водом полиције у месту;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формирање основних стројева јединица полиције за интервенцију (кордона) са водом полиције у покрету;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поштује и уважава људска права приликом обављања послова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савесно се односи према имовини грађана приликом обављања послова обезбеђења.</w:t>
            </w:r>
          </w:p>
        </w:tc>
        <w:tc>
          <w:tcPr>
            <w:tcW w:w="616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bl>
    <w:bookmarkEnd w:id="13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Теме се реализују кроз часове теорије, вежби и наставе у блоку. Одељење се дели нагрупе приликом реализације вежби и наставе у блоку.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се изводи у учионицама са рачунарима и пројекторима, односно у тактичкој кући и на полигону за практично поступање на отвореном простору у кругу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Одржавање јавног реда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70 часова (40 часова теоријске наставе и 30 часова вежби)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Послови обезбеђења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50 часова (20 часова теоријске наставе и 30 наставе у блоку)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реализацију наставних садржаја може се користити и доступна литература за полицијске и правне школе.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наставне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рад у служби.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треба оспособљавати за примену стечених знања и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односно њени поједини делови, могу се реализовати и путем платформе за учење на даљину Министарства унутрашњих послова(E-учионица)</w:t>
      </w:r>
      <w:r w:rsidRPr="00E216EE">
        <w:rPr>
          <w:rFonts w:ascii="Arial" w:hAnsi="Arial" w:cs="Arial"/>
          <w:i/>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реализације наставе, вршити корелацију између наставних садржаја који су међусобно повезани.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 xml:space="preserve">Одржавање јавног реда </w:t>
      </w:r>
      <w:r>
        <w:rPr>
          <w:rFonts w:ascii="Arial" w:hAnsi="Arial" w:cs="Arial"/>
          <w:b/>
          <w:noProof w:val="0"/>
          <w:color w:val="000000"/>
          <w:sz w:val="22"/>
          <w:szCs w:val="22"/>
          <w:lang w:val="en-US"/>
        </w:rPr>
        <w:t>-</w:t>
      </w:r>
      <w:r w:rsidRPr="00E216EE">
        <w:rPr>
          <w:rFonts w:ascii="Arial" w:hAnsi="Arial" w:cs="Arial"/>
          <w:noProof w:val="0"/>
          <w:color w:val="000000"/>
          <w:sz w:val="22"/>
          <w:szCs w:val="22"/>
          <w:lang w:val="en-US"/>
        </w:rPr>
        <w:t xml:space="preserve"> реализује се применом наставних метода модификовано предавање, презентација, брејнсторминг, дискусија, демонстрација, симулација, играње улога и другим методама, где је улога наставника да буде организатор наставног процеса, да подстиче и усмерава активност ученика. Приликом реализације прве теме препорука је да се на часовима теоријске наставе ученици упознају са одредбама позитивно-правних прописа (Закон о јавном реду и миру, Закон о полицији, Закон о извршењу и обезбеђењу и други релевантни прописи за ову област), а у оквиру вежби да се поједине одредбе и поступања полицијских службеника практично увежбавају симулацијом реалних догађаја из полицијске праксе кроз играње улога, на основу написаних сценарија (од једноставнијих ка сложенијим ситуацијама). Након што ученици заврше игру улога, наставник ради анализу поступања (тзв. ди-бриф), а потом развија дискусију о могућим реакцијама и приказаној ситуацији, могућим различитим решењима ситуације, последицама које су могле наступити и слично. Након тога, ученици сачињавају одговарајућа писмена у вези са ситуацијом коју су радили. Акценат је на индивидуалном раду кроз анализу практичних поступања. Анализу врше и наставник и ученици. При анализи препоручује се групна дискусија.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Послови обезбеђења</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реализује се применом наставних метода модификовано предавање, презентација, брејнсторминг, дискусија, демонстрација, симулација, играње улога и другим методама, где је улога наставника да буде организатор наставног процеса, да подстиче и усмерава активност ученика. Ученицима ће се прво представити појам и начин обезбеђења одређених јавних окупљања, личности, органа, објеката и простора и извршавање послова утврђених прописима о приватном обезбеђењу и детективској делатности, кроз анализу одредби позитивно-правних прописа (Закон о јавном окупљању, Закон о полицији, Закон о спречавању насиља и недоличног понашања на спортским приредбама, Закон о приватном обезбеђењу, Закон о детективској делатности и други релевантни прописи за ову област). После теоријске наставе, ученици ће учествовати у практичном поступању у настави у блоку на отвореном простору, примењујући стечена знања о начину коришћења интервентне заштитне опреме која се носи приликом обезбеђења јавних скупова и демонстрираће формирање основних стројева јединица полиције за интервенцију (кордони) са одељењем и водом полиције у месту и у покрету.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Основе полицијске професије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Управно право и управни поступак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Људска права и полицијска етика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Информациони систем и систем веза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Психологија за полицијске службенике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Кореспонденција и комуникација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Оперативне полицијске вештине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Руковање полицијским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Кривично и кривично-процесно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6.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(практичних радова), кратких блиц тестова,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РУКОВАЊЕ ПОЛИЦИЈСКИМ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1658"/>
        <w:gridCol w:w="1864"/>
        <w:gridCol w:w="1694"/>
        <w:gridCol w:w="1298"/>
        <w:gridCol w:w="1790"/>
        <w:gridCol w:w="2278"/>
      </w:tblGrid>
      <w:tr w:rsidR="00E216EE" w:rsidRPr="00E216EE" w:rsidTr="00066F61">
        <w:trPr>
          <w:trHeight w:val="90"/>
          <w:tblCellSpacing w:w="0" w:type="auto"/>
        </w:trPr>
        <w:tc>
          <w:tcPr>
            <w:tcW w:w="2244"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4" w:name="table131"/>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3471"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5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25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10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25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24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IV</w:t>
            </w:r>
          </w:p>
        </w:tc>
        <w:tc>
          <w:tcPr>
            <w:tcW w:w="25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60</w:t>
            </w:r>
          </w:p>
        </w:tc>
        <w:tc>
          <w:tcPr>
            <w:tcW w:w="252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30</w:t>
            </w:r>
          </w:p>
        </w:tc>
        <w:tc>
          <w:tcPr>
            <w:tcW w:w="1109"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25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90</w:t>
            </w:r>
          </w:p>
        </w:tc>
        <w:tc>
          <w:tcPr>
            <w:tcW w:w="347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180</w:t>
            </w:r>
          </w:p>
        </w:tc>
      </w:tr>
    </w:tbl>
    <w:bookmarkEnd w:id="13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о врстама оружја, њиховим карактеристикама и муницији, мерама безбедности при руковању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и вештина о техничким особинама, правилном руковању, чувању, одржавању и практичној употреби службеног пиштоља и аутоматске пушке;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Овладавање вештинама у правилног руковања службеним оружјем, елементима гађања, као и превазилажење страха од пуцња из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употребу ватреног оружја у реалним тактичким ситуацијама;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Опише карактеристике и начин употребе опреме и оружја које користе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правилно коришћење заштитне опреме и безбедно руковање опремoм и оружјем које користе полицијски службеници, у складу са позитивно-правним прописима, истовремено примењујући мере безбедности;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усвајање знања о основним карактеристикама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вештина за пражњење, расклапање и склапање ватреног оружја са којима се могу сусрести полицијски службеници у обављању полицијских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Усвајање основног знања о експлозивима и средствима за њихово активирање, хемијским средствима и правилном коришћењу заштитних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и специфичних вештина и ставова неопходних за правилно поступање у теренским условима;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знања, вештина и ставова о значају обављања контрадиверзионих прегледа, врстама експлозивних средстава и начину обављања прегледа простора, објеката и превозних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2284"/>
        <w:gridCol w:w="2735"/>
        <w:gridCol w:w="5563"/>
      </w:tblGrid>
      <w:tr w:rsidR="00E216EE" w:rsidRPr="00E216EE" w:rsidTr="00066F61">
        <w:trPr>
          <w:trHeight w:val="90"/>
          <w:tblCellSpacing w:w="0" w:type="auto"/>
        </w:trPr>
        <w:tc>
          <w:tcPr>
            <w:tcW w:w="10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5" w:name="table132"/>
            <w:r w:rsidRPr="00E216EE">
              <w:rPr>
                <w:rFonts w:ascii="Arial" w:hAnsi="Arial" w:cs="Arial"/>
                <w:b/>
                <w:noProof w:val="0"/>
                <w:color w:val="000000"/>
                <w:sz w:val="22"/>
                <w:szCs w:val="22"/>
                <w:lang w:val="en-US"/>
              </w:rPr>
              <w:t>ТЕМА</w:t>
            </w:r>
          </w:p>
        </w:tc>
        <w:tc>
          <w:tcPr>
            <w:tcW w:w="34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9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0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Полицијско оружје и опрема, припрема и обука из гађања</w:t>
            </w:r>
          </w:p>
        </w:tc>
        <w:tc>
          <w:tcPr>
            <w:tcW w:w="34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оружје;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врсте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поделу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врсте и намену муниције;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правила безбедног руковања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делове полицијске опреме;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начин употребе полицијске опреме;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намену, карактеристике и принцип рада службеног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безбедносне карактеристике службеног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рукује ватреним оружјем примењујућу безбедносна правила;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изврши проверу напуњености и примопредаје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расклопи и склопи службени пиштољ;</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чува, одржава и чисти службени пиштољ;</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ношење службеног пиштоља и распореда опреме на опасачу;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елементе гађања из службеног пиштоља (потезање, хват, пуњење, нишањење, дисање, окидање, замена оквира и заузимање става за гађање);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отклони застој приликом руковања службеним пиштољем;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намену, карактеристике и принцип рада аутоматске пушке;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расклопање и склапање аутоматске пушке;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елементе гађања из аутоматске пушке;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отклoни застоје приликом руковања аутоматском пушком.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правила безбедног руковања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извлачење службеног пиштоља из футроле и доведе у положај за употребу;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заузимање став за гађање;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довођење у нишанску линију, изврши нишањење и равномерно повлачи обарач при гађању;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отклони последице "грубих" и "финих" грешака при нишањењу, тј. изврши коректуру нишањења;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брзу и тактичку замену оквира;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брзо и безбедно мења ставове за гађање;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безбедно и сједињено све елементе гађања из службеног пиштоља (потезање, хват, пуњење, нишањење, дисање, окидање, замена оквира и заузимање става за гађање);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кретање са оружјем и користи заклоне;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безбедно и сједињено све елементе гађања из аутоматске пушке (потезање, хват, пуњење, нишањење, дисање, окидање, замена оквира и заузимање става за гађање);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припреми се за бојево гађање из аутоматске пушке.</w:t>
            </w:r>
          </w:p>
        </w:tc>
        <w:tc>
          <w:tcPr>
            <w:tcW w:w="9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врсте оружја и подела оружја према намени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подела ватреног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врсте, намене и опис муниције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Правила безбедног руковања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Опрема који користе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оружју и муницији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Намена, карактеристике и принцип рада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Делови, намена и опис делова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Правила безбедног руковања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Расклапање и склапање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Чување, одржавање и чишћење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Пуњење и рад делова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Ношење пиштоља и распоред опреме на опасачу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технике руковања пиштољем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гађања из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Застоји у руковању пиштољем и начини отклањања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Техничке карактеристике, делови и застоји приликом руковања аутоматском пушком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Расклапање, склапање и чишћење аутоматске пушке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Приручник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Обука полицијских службеника у руковању ватреним оружјем</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Правила безбедног руковања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Манипулација пиштољем и аутоматском пушком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Приручник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Обука полицијских службеника у руковању ватреним оружјем</w:t>
            </w:r>
            <w:r>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Припрема за бојево гађање из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Припрема за бојево гађање из аутоматске пушке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Програм стручног оспособљавања у гађању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ватрено оружје, службени пиштољ, аутоматска пушка елементи гађања</w:t>
            </w:r>
          </w:p>
        </w:tc>
      </w:tr>
      <w:tr w:rsidR="00E216EE" w:rsidRPr="00E216EE" w:rsidTr="00066F61">
        <w:trPr>
          <w:trHeight w:val="90"/>
          <w:tblCellSpacing w:w="0" w:type="auto"/>
        </w:trPr>
        <w:tc>
          <w:tcPr>
            <w:tcW w:w="10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Бојево гађање</w:t>
            </w:r>
          </w:p>
        </w:tc>
        <w:tc>
          <w:tcPr>
            <w:tcW w:w="34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 прецизно и ефикасно изврши бојево гађање из службеног пиштоља;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безбедно, прецизно и ефикасно изврши бојево гађање из аутоматске пушке.</w:t>
            </w:r>
          </w:p>
        </w:tc>
        <w:tc>
          <w:tcPr>
            <w:tcW w:w="9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Правила безбедног руковања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Програм стручног оспособљавања у гађању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гађање ватреним оружјем</w:t>
            </w:r>
          </w:p>
        </w:tc>
      </w:tr>
      <w:tr w:rsidR="00E216EE" w:rsidRPr="00E216EE" w:rsidTr="00066F61">
        <w:trPr>
          <w:trHeight w:val="90"/>
          <w:tblCellSpacing w:w="0" w:type="auto"/>
        </w:trPr>
        <w:tc>
          <w:tcPr>
            <w:tcW w:w="10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Експлозивна, хемијска и друга средства у раду полицијских службеника</w:t>
            </w:r>
          </w:p>
        </w:tc>
        <w:tc>
          <w:tcPr>
            <w:tcW w:w="34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карактеристике и намену пиштоља и револвера са којима се могу сусрести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карактеристике и намену пушкомитраљеза, аутоматских пушака и аутомата са којима се могу сусрести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карактеристике и намену снајперских пушки и пушки сачмарица са којима се могу сусрести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карактеристике и намену експлозивних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карактеристике и намену хемијских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заштитна средства.</w:t>
            </w:r>
          </w:p>
        </w:tc>
        <w:tc>
          <w:tcPr>
            <w:tcW w:w="9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карактеристике и намену пиштоља и револвера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карактеристике и намену пушкомитраљеза, аутоматских пушака и аутомата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карактеристике и намену снајперских пушака и пушки сачмарица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пуњење, пражњење, расклапање и склапање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Експлозивна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Хемијска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Заштитна средства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пиштољ, револвер, пушкомитраљез, експлозивна средства, хемијска средства, заштитна средства</w:t>
            </w:r>
          </w:p>
        </w:tc>
      </w:tr>
      <w:tr w:rsidR="00E216EE" w:rsidRPr="00E216EE" w:rsidTr="00066F61">
        <w:trPr>
          <w:trHeight w:val="90"/>
          <w:tblCellSpacing w:w="0" w:type="auto"/>
        </w:trPr>
        <w:tc>
          <w:tcPr>
            <w:tcW w:w="10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Полицијска тактика у теренским условима</w:t>
            </w:r>
          </w:p>
        </w:tc>
        <w:tc>
          <w:tcPr>
            <w:tcW w:w="34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примењује мере безбедности током теренске обуке;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и објасни стројеве радње са службеним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начине оријентације на земљишту са и без топографске карте;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топографских карата;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класификацију топографских карата;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топографске знаке и елементе земљишта;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размере топографске карте;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основне карактеристике маскирања;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циљ и основне карактеристике борбе у сусрету;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наведе основне карактеристике осматрања;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начин кретања и извиђања, као и мере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наведе врсте заседе;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распоред јединица са мерама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наведе услове које треба да испуњава место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положај за заседу;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основне карактеристике блокаде;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циљ и задатак претраге терена.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Настава у блоку: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стројеве радње са службеним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руковање ручном бусолом, мери азимут и контраазимут и креће се по азимуту;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оријентисање карте, мерење дужине и углова на карти;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одређивање стајне тачке и оријентацију се на непознатом терену;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покаже основне формацијске знаке;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начин формацијског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покаже кретање у формацији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маскирање у теренским условима;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примену тактике борбе у сусрету;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осматрање;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спроведе извиђање;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спроведе прављење заседе;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спроведе постављање блокаде и претрагу терена.</w:t>
            </w:r>
          </w:p>
        </w:tc>
        <w:tc>
          <w:tcPr>
            <w:tcW w:w="9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Мере безбедности током теренске обуке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Стројеве радње са службеним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Оријентација на земљишту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Употреба ручне бусоле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азимут и контраазимут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Топографске карате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Топографски знаки и елементи земљишта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Основни формацијски знаци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Начин формацијског кретања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Маскирање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Борба у сусрету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Осматрање и извиђање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Мере обезбеђења јединица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Претрага терена, заседа и блокада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Стројево правило полиције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топографија, осматрање, заседа, блокада, претрага</w:t>
            </w:r>
          </w:p>
        </w:tc>
      </w:tr>
      <w:tr w:rsidR="00E216EE" w:rsidRPr="00E216EE" w:rsidTr="00066F61">
        <w:trPr>
          <w:trHeight w:val="90"/>
          <w:tblCellSpacing w:w="0" w:type="auto"/>
        </w:trPr>
        <w:tc>
          <w:tcPr>
            <w:tcW w:w="10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Контрадиверзиона заштита</w:t>
            </w:r>
          </w:p>
        </w:tc>
        <w:tc>
          <w:tcPr>
            <w:tcW w:w="346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наведу прописе који регулишу област контрадиверзионих прегледа;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објасне појам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опасне материје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врсте опасних материја, експолозива, барута и других запаљивих смеша;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објасне начине иницирања експлозива;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објасне појам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минско експлозивна средства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импровизоване експлозивне направе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објасне формацијска екплозивна средства и импровизоване експлозивне направе;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наведу врсте уређаја за контрадиверзиону заштиту;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објасне намену уређаја за контрадиверзиону заштиту;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наведу врсте контрадиверзионих прегледа;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разликују поступке приликом прегледа затворених објеката и отворених простора.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покажу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опасне материје</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врсте опасних материја, експолозива, барута и других запаљивих смеша;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покажу средства за иницирање експлозива и разликују врсте упаљача;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демонстрирају рад са уређајима за контрадиверзиону заштиту (ручни метал детектор и металдетекторска врата);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демонстрирају преглед објеката, средстава и простора у циљу проналаска опасних материја и минскоексплозивних средстава;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демонстрирају поступке приликом прегледа затворених објеката и отворених простора;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демонстрирају поступак приликом проналаска опасних материја, минско експлозивног средства и импровизоване експлозивне направе.</w:t>
            </w:r>
          </w:p>
        </w:tc>
        <w:tc>
          <w:tcPr>
            <w:tcW w:w="991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контрадиверзионих прегледа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&amp;apos;&amp;apos;опасне материје&amp;apos;&amp;apos;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&amp;apos;&amp;apos;минско експлозивна средства&amp;apos;&amp;apos; и &amp;apos;&amp;apos;импровизоване експлозивне направе&amp;apos;&amp;apos;</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Формацијска екплозивна средства и импровизоване експлозивне направе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Уређаји за контрадиверзиону заштиту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Контрадиверзиони преглед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Поступак приликом проналаска опасних материја, минско експлозивног средства и импровизоване експлозивне направе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минско експлозивна средства, контрадиверзиона заштита</w:t>
            </w:r>
          </w:p>
        </w:tc>
      </w:tr>
    </w:tbl>
    <w:bookmarkEnd w:id="13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ван учионице;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на уређеном стрелишту за извођење бојевог гађања;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Настава се реализује на терену.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Полицијско оружје и опрема, припрема и обука из гађања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34 часова теоријске наставе и 26 часова вежби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Бојево гађање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30 часова настава у блоку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Експлозивна, хемијска и друга средства у раду полицијских службеника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10 часова теоријске наставе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Полицијска тактика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16 часова теоријске наставе, 4 часа вежби и 30 часова настава у блоку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Контрадиверзиона заштита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30 часова настава у блоку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 те са планом рада и начинима оцењивања. Увод у проучавање предмета може се урадити улазним упитником (направљеним да сагледа степен информисаности ученика о оружју и безбедној употреби оружја), тиме би се извршило подсећање ученика на значење употребе оружја, односно техничким карактеристикама и принципима рада оружја и сталним вежбањем и стицањем вештина за његову безбедну употребу, а које ће у овом предмету дубље проучавати, а знања и вештине које ће усвајати.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потребна ученику за будући рад.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треба оспособљавати за примену стечених знања и вештина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Прва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Полицијско оружје и опрема, припрема и обука из гађања</w:t>
      </w:r>
      <w:r w:rsidRPr="00E216EE">
        <w:rPr>
          <w:rFonts w:ascii="Arial" w:hAnsi="Arial" w:cs="Arial"/>
          <w:noProof w:val="0"/>
          <w:color w:val="000000"/>
          <w:sz w:val="22"/>
          <w:szCs w:val="22"/>
          <w:lang w:val="en-US"/>
        </w:rPr>
        <w:t xml:space="preserve"> реализовати путем презентација и примера који су ученицима блиски, у складу са правилима безбедног руковања ватреним оружјем, док појмове проучавати преко нормативе и аката која регулишу област деловања, затим путем техничког збора и демонстрације како би ученици разумели, стекли вештине и ставове о правилној и безбедној примени оружја и опреме коју користе полицијски службеници у примени полицијских овлашћења, у складу са позитивно-правним прописима. Припрему и обуку из гађања реализовати путем демонстрације и понављања ради увежбавања безбедног и ефикасног коришћења полицијског оружја у складу са правилима безбедног руковања ватреним оружјем.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Друга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Бојево гађање</w:t>
      </w:r>
      <w:r w:rsidRPr="00E216EE">
        <w:rPr>
          <w:rFonts w:ascii="Arial" w:hAnsi="Arial" w:cs="Arial"/>
          <w:noProof w:val="0"/>
          <w:color w:val="000000"/>
          <w:sz w:val="22"/>
          <w:szCs w:val="22"/>
          <w:lang w:val="en-US"/>
        </w:rPr>
        <w:t xml:space="preserve"> реализовати на практичан начин извођење бојевог гађања службеним оружјем уз примену правила безбедног руковања ватреним оружјем на уређеном стрелишту са елаборатом и дозволом надлежних органа у непрекидном трајању од 5 дана.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Трећа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Експлозивна, хемијска и друга средства у раду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реализовати путем техничког збора, презентације и демонстрације како би ученици разумели, стекли вештине и ставове о карактеристикама и намени, те правилном и безбедном руковању оружјем, експлозивним и хемиским средствима, са којима се могу сусрести приликом обављања полицијских послова и опреме коју користе полицијски службеници у примени полицијских овлашћења, а такође може се реализовати пројектно или анализом на сајту сваког појма, изврше анализу, истраживачки рад, израде презентацију (вршњачко учење) радом у тиму или групама.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Четврта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Полицијска тактика</w:t>
      </w:r>
      <w:r w:rsidRPr="00E216EE">
        <w:rPr>
          <w:rFonts w:ascii="Arial" w:hAnsi="Arial" w:cs="Arial"/>
          <w:noProof w:val="0"/>
          <w:color w:val="000000"/>
          <w:sz w:val="22"/>
          <w:szCs w:val="22"/>
          <w:lang w:val="en-US"/>
        </w:rPr>
        <w:t xml:space="preserve"> реализовати путем техничког збора, презентације и демонстрације како би ученици разумели, стекли знања, вештине и ставове о правилној и безбедној примени оружја и опреме коју користе полицијски службеници у примени полицијских овлашћења, у складу са позитивно-правним прописима у теренским условима. Настава у блоку се реализује у непрекидном трајању од 5 дана у току наставе када се стекну услови за реализацију.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Пета тема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Контрадиверзиону заштиту</w:t>
      </w:r>
      <w:r w:rsidRPr="00E216EE">
        <w:rPr>
          <w:rFonts w:ascii="Arial" w:hAnsi="Arial" w:cs="Arial"/>
          <w:noProof w:val="0"/>
          <w:color w:val="000000"/>
          <w:sz w:val="22"/>
          <w:szCs w:val="22"/>
          <w:lang w:val="en-US"/>
        </w:rPr>
        <w:t xml:space="preserve"> реализовати путем техничког збора, презентације и демонстрације како би ученици разумели, стекли знања, вештине и ставове о правилној и безбедном обављању контрадиверзионих прегледа, врстама експлозивних средстава и начину обављања прегледа простора, објеката и превозних средстава, на простору и условима безбедног окружења. Настава у блоку се реализује у институцијама које имају ресурсе за остварење исхода у непрекидном трајању од 5 дана.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Садржај (предмета) има везу са садржајима других предметима као што 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Основе полицијске професије;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Кривично и кривично-процесно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Психологија за полицијске службенике;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Безбедносни сектор и рад полиције у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Примена полицијских овлашћења;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Јавни ред и послови обезбеђења;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Сузбијање криминала;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Заштита државне границе и странци;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Безбедност саобраћаја на путевима.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Постигнућа из предмета Руковање полицијским оружјем оцењују се на основу норми стандардизованих Програмом стручног оспособљавања полазника основне полицијске обуке у гађању ватреним оружјем.</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ПРОФЕСИОНАЛНА ПРАКСА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1.1. ПРЕМА ПЛАНУ И ПРОГРАМУ НАСТАВЕ И УЧЕЊА</w:t>
      </w:r>
    </w:p>
    <w:tbl>
      <w:tblPr>
        <w:tblW w:w="0" w:type="auto"/>
        <w:tblCellSpacing w:w="0" w:type="auto"/>
        <w:tblLook w:val="04A0" w:firstRow="1" w:lastRow="0" w:firstColumn="1" w:lastColumn="0" w:noHBand="0" w:noVBand="1"/>
      </w:tblPr>
      <w:tblGrid>
        <w:gridCol w:w="1790"/>
        <w:gridCol w:w="1282"/>
        <w:gridCol w:w="881"/>
        <w:gridCol w:w="1323"/>
        <w:gridCol w:w="2642"/>
        <w:gridCol w:w="2664"/>
      </w:tblGrid>
      <w:tr w:rsidR="00E216EE" w:rsidRPr="00E216EE" w:rsidTr="00066F61">
        <w:trPr>
          <w:trHeight w:val="90"/>
          <w:tblCellSpacing w:w="0" w:type="auto"/>
        </w:trPr>
        <w:tc>
          <w:tcPr>
            <w:tcW w:w="249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6" w:name="table133"/>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4219"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77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134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42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249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w:t>
            </w:r>
          </w:p>
        </w:tc>
        <w:tc>
          <w:tcPr>
            <w:tcW w:w="1347"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77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348"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2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120</w:t>
            </w:r>
          </w:p>
        </w:tc>
        <w:tc>
          <w:tcPr>
            <w:tcW w:w="421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120</w:t>
            </w:r>
          </w:p>
        </w:tc>
      </w:tr>
    </w:tbl>
    <w:bookmarkEnd w:id="136"/>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1.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пословима који се обављају у оквиру организационих јединица подручних полицијских управа;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практичних вештина и радних навика за самостално обављање послова и задатака у оквиру организационих јединица подручних полицијских управа;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Оспособљабање за конкретне послове и задатке које полицијски службеници обављају приликом извршавања својих редовних активности;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личних и професионалних ставова;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способности комуницирања и спремности на тимски рад;</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и неговање критичког односа према свом и туђем раду, у оквиру сложенијих процеса рада;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потребе и навике очувања личног и туђег здравља, применом прописа о заштити на раду и заштити животне средине;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вештина, прецизности и одговорног односа према раду;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Унапређивање усвојених знања и стечених вештина полицијских службеника.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НАЗИВ И ТРАЈАЊЕ МОДУЛА ПРЕДМЕТА</w:t>
      </w:r>
    </w:p>
    <w:tbl>
      <w:tblPr>
        <w:tblW w:w="0" w:type="auto"/>
        <w:tblCellSpacing w:w="0" w:type="auto"/>
        <w:tblLook w:val="04A0" w:firstRow="1" w:lastRow="0" w:firstColumn="1" w:lastColumn="0" w:noHBand="0" w:noVBand="1"/>
      </w:tblPr>
      <w:tblGrid>
        <w:gridCol w:w="3162"/>
        <w:gridCol w:w="3555"/>
        <w:gridCol w:w="3865"/>
      </w:tblGrid>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7" w:name="table134"/>
            <w:r w:rsidRPr="00E216EE">
              <w:rPr>
                <w:rFonts w:ascii="Arial" w:hAnsi="Arial" w:cs="Arial"/>
                <w:noProof w:val="0"/>
                <w:color w:val="000000"/>
                <w:sz w:val="22"/>
                <w:szCs w:val="22"/>
                <w:lang w:val="en-US"/>
              </w:rPr>
              <w:t>Ред.бр</w:t>
            </w:r>
          </w:p>
        </w:tc>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НАЗИВ МОДУЛА</w:t>
            </w:r>
          </w:p>
        </w:tc>
        <w:tc>
          <w:tcPr>
            <w:tcW w:w="5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Трајање модула</w:t>
            </w:r>
          </w:p>
        </w:tc>
      </w:tr>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w:t>
            </w:r>
          </w:p>
        </w:tc>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Послови полицијске испоставе</w:t>
            </w:r>
          </w:p>
        </w:tc>
        <w:tc>
          <w:tcPr>
            <w:tcW w:w="5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84</w:t>
            </w:r>
          </w:p>
        </w:tc>
      </w:tr>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Послови саобраћајне полицијске испоставе</w:t>
            </w:r>
          </w:p>
        </w:tc>
        <w:tc>
          <w:tcPr>
            <w:tcW w:w="5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w:t>
            </w:r>
          </w:p>
        </w:tc>
      </w:tr>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w:t>
            </w:r>
          </w:p>
        </w:tc>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Управни послови</w:t>
            </w:r>
          </w:p>
        </w:tc>
        <w:tc>
          <w:tcPr>
            <w:tcW w:w="5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w:t>
            </w:r>
          </w:p>
        </w:tc>
      </w:tr>
      <w:tr w:rsidR="00E216EE" w:rsidRPr="00E216EE" w:rsidTr="00066F61">
        <w:trPr>
          <w:trHeight w:val="90"/>
          <w:tblCellSpacing w:w="0" w:type="auto"/>
        </w:trPr>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w:t>
            </w:r>
          </w:p>
        </w:tc>
        <w:tc>
          <w:tcPr>
            <w:tcW w:w="445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Послови криминалистичке полиције</w:t>
            </w:r>
          </w:p>
        </w:tc>
        <w:tc>
          <w:tcPr>
            <w:tcW w:w="548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w:t>
            </w:r>
          </w:p>
        </w:tc>
      </w:tr>
    </w:tbl>
    <w:bookmarkEnd w:id="137"/>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МОДУЛА,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2150"/>
        <w:gridCol w:w="5024"/>
        <w:gridCol w:w="3408"/>
      </w:tblGrid>
      <w:tr w:rsidR="00E216EE" w:rsidRPr="00E216EE" w:rsidTr="00066F61">
        <w:trPr>
          <w:trHeight w:val="90"/>
          <w:tblCellSpacing w:w="0" w:type="auto"/>
        </w:trPr>
        <w:tc>
          <w:tcPr>
            <w:tcW w:w="15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8" w:name="table135"/>
            <w:r w:rsidRPr="00E216EE">
              <w:rPr>
                <w:rFonts w:ascii="Arial" w:hAnsi="Arial" w:cs="Arial"/>
                <w:b/>
                <w:noProof w:val="0"/>
                <w:color w:val="000000"/>
                <w:sz w:val="22"/>
                <w:szCs w:val="22"/>
                <w:lang w:val="en-US"/>
              </w:rPr>
              <w:t>МОДУЛ</w:t>
            </w:r>
          </w:p>
        </w:tc>
        <w:tc>
          <w:tcPr>
            <w:tcW w:w="805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модула ученик ће бити у стању да:</w:t>
            </w:r>
          </w:p>
        </w:tc>
        <w:tc>
          <w:tcPr>
            <w:tcW w:w="48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15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Послови полицијске испоставе</w:t>
            </w:r>
          </w:p>
        </w:tc>
        <w:tc>
          <w:tcPr>
            <w:tcW w:w="805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организациону шему дежурне службе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употребу средстава везе који се користе при раду у дежурној служби;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начине извештавања патрола на терену о безбедносно интересантним појавама и догађајима;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евидентира обавештења о догађају у електронском дневнику догађаја;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Службену белешку о обавештавању надлежних институција о сазнању да је извршено кривично дело;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Службену белешку о сазнању да је извршен прекршај;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процедуру поступка са нађеним стварима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поступање са доведеним лицем које не пружа отпор;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поделу безбедносних сектора на позорничке и патролне рејоне;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послове који се обављају на безбедносном сектору;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једну ситуацију из области рада полиције у локалној заједници;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услове и начин примене полицијских овлашћења из Закона о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сачини Извештај о употреби средстава за везивање уз навођење услова и начина употребе средстава за везивање;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напише извештај о поступању по задацима на полеђини Налога за извршење конкретног задатка;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сачини Оперативни извештај о запажању лица под контролом;</w:t>
            </w:r>
          </w:p>
        </w:tc>
        <w:tc>
          <w:tcPr>
            <w:tcW w:w="48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Организациона шема дежурне службе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Средства везе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Извештавање патроле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Службена белешка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Поступање са доведеним лицем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Поступање са нађеним стварима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 о полицији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дежурна служба, патрола, службена белешка, позорник</w:t>
            </w:r>
          </w:p>
        </w:tc>
      </w:tr>
      <w:tr w:rsidR="00E216EE" w:rsidRPr="00E216EE" w:rsidTr="00066F61">
        <w:trPr>
          <w:trHeight w:val="90"/>
          <w:tblCellSpacing w:w="0" w:type="auto"/>
        </w:trPr>
        <w:tc>
          <w:tcPr>
            <w:tcW w:w="15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Послови саобраћајне полицијске испоставе</w:t>
            </w:r>
          </w:p>
        </w:tc>
        <w:tc>
          <w:tcPr>
            <w:tcW w:w="805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проверавање задужене опреме;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обилазак рејона око одабраног простора;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уочава саобраћајне прекршаје у одабраном простору;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један од начина на који се помаже угроженим категоријама учесника у саобраћају приликом контроле пешачког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редовне и додатне мере безбедности приликом контроле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предају смене;</w:t>
            </w:r>
          </w:p>
        </w:tc>
        <w:tc>
          <w:tcPr>
            <w:tcW w:w="48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Мере безбедности приликом контроле саобраћаја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Помоћ угроженим категоријама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безбедност саобраћаја, угрожене категорије у саобраћају, мере безбедности</w:t>
            </w:r>
          </w:p>
        </w:tc>
      </w:tr>
      <w:tr w:rsidR="00E216EE" w:rsidRPr="00E216EE" w:rsidTr="00066F61">
        <w:trPr>
          <w:trHeight w:val="90"/>
          <w:tblCellSpacing w:w="0" w:type="auto"/>
        </w:trPr>
        <w:tc>
          <w:tcPr>
            <w:tcW w:w="15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Управни послови</w:t>
            </w:r>
          </w:p>
        </w:tc>
        <w:tc>
          <w:tcPr>
            <w:tcW w:w="805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проверу за возило кроз евиденцију;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поступак одобравања набавке оружја;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самостално састави Пријаву за прекршај;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најчешће материјалне и процесне недостатке Пријаве за прекршај који у пракси доводе до избегавања прекршајне одговорности;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наводи начине издавања јавних исправа;</w:t>
            </w:r>
          </w:p>
        </w:tc>
        <w:tc>
          <w:tcPr>
            <w:tcW w:w="48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Јавне исправе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Пријаве за прекршај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Евиденције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јавне исправе</w:t>
            </w:r>
          </w:p>
        </w:tc>
      </w:tr>
      <w:tr w:rsidR="00E216EE" w:rsidRPr="00E216EE" w:rsidTr="00066F61">
        <w:trPr>
          <w:trHeight w:val="90"/>
          <w:tblCellSpacing w:w="0" w:type="auto"/>
        </w:trPr>
        <w:tc>
          <w:tcPr>
            <w:tcW w:w="152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Послови криминалистичке полиције</w:t>
            </w:r>
          </w:p>
        </w:tc>
        <w:tc>
          <w:tcPr>
            <w:tcW w:w="805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демонстрира начин обављања службеног разговора са оштећеним;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сачини Службену белешку о обавештењу примљеном од грађана;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законске услове за улазак у стан и друге просторије без наредбе из Законика о кривичном поступку (ЗКП)</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процедуру добијања наредбе за претрес стана и других просторија из ЗКП;</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начин обезбеђења предмета и трагова на месту извршења кривичног дела.</w:t>
            </w:r>
          </w:p>
        </w:tc>
        <w:tc>
          <w:tcPr>
            <w:tcW w:w="481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Вођење службеног разговора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Службена белешка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Законика о кривичном поступку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службени разговор, Законик о кривичном поступку</w:t>
            </w:r>
          </w:p>
        </w:tc>
      </w:tr>
    </w:tbl>
    <w:bookmarkEnd w:id="138"/>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првим часовима упознати ученике са циљевима и исходима наставе, односно учења, планом рада и критеријумом и начинима оцењивања. Настава ће се реализовати кроз часове наставе у блоку. Настава може бити организована током другог полугодишта или након њега.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Облици наставе:</w:t>
      </w:r>
      <w:r w:rsidRPr="00E216EE">
        <w:rPr>
          <w:rFonts w:ascii="Arial" w:hAnsi="Arial" w:cs="Arial"/>
          <w:noProof w:val="0"/>
          <w:color w:val="000000"/>
          <w:sz w:val="22"/>
          <w:szCs w:val="22"/>
          <w:lang w:val="en-US"/>
        </w:rPr>
        <w:t xml:space="preserve"> блок настава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Место реализације наставе:</w:t>
      </w:r>
      <w:r w:rsidRPr="00E216EE">
        <w:rPr>
          <w:rFonts w:ascii="Arial" w:hAnsi="Arial" w:cs="Arial"/>
          <w:noProof w:val="0"/>
          <w:color w:val="000000"/>
          <w:sz w:val="22"/>
          <w:szCs w:val="22"/>
          <w:lang w:val="en-US"/>
        </w:rPr>
        <w:t xml:space="preserve"> настава се реализује се у подручним полицијским управама </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Послови полицијске испоставе: </w:t>
      </w:r>
      <w:r w:rsidRPr="00E216EE">
        <w:rPr>
          <w:rFonts w:ascii="Arial" w:hAnsi="Arial" w:cs="Arial"/>
          <w:b/>
          <w:noProof w:val="0"/>
          <w:color w:val="000000"/>
          <w:sz w:val="22"/>
          <w:szCs w:val="22"/>
          <w:lang w:val="en-US"/>
        </w:rPr>
        <w:t>84 часа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Послови саобраћајне полицијске испоставе: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Управни послови: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Послови криминалистичке полиције: 12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Основни циљ наставе у блоку је да се ученици, током професионалне праксе, у складу са знањима и вештинама стеченим у осталим стручним предметима, детаљније упознају са пословима који се обављају у оквиру организационих јединица подручних полицијских управа. Уз помоћ полицајаца ментора стећи ће увид у конкретне послове и задатке које полицијски службеници обављају приликом извршавања својих редовних активности. Задатак овог вида професионалне праксе је да ученици посматрањем и анализом активности полицијских службеника продубе усвојена знања и стечене вештине.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Ментор-координатор је задужен да се стара о начину обављања практичне обуке, дужан је да оформи редну листу и утврди дневни распоред рада ученика. Приликом распоређивања ученика на одређене послове и задатке, ментор-координатор мора да води рачуна о томе да ученик не може самостално обављати послове и задатке већ само уз надзор полицајца ментора.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циљу квалитетне реализације професионалне праксе потребно је да ментори-координатори одреде полицајце менторе који ће се старати о правилној реализацији професионалне праксе. Mентор-координатор и полицајац ментор су дужни да се брину о безбедности ученика приликом обављања послова и задатака на професионалној пракси.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Потребно је, током обављања професионалне праксе, ученицима омогућити увид у евиденције и коришћење службене документације, осим оне која има актуелну оперативну вредност. Такође, потребно је ученику омогућити попуњавање одређених образаца и материјала.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током професионалне праксе, израђују извештаје у унапред прописаној форми. У извештају ученик описује догађај (нпр. саобраћајна незгода, насиље у породици, насилничко понашање…), шта се догодило (како се полицајац ментор припремио, како је организовао и спровео у дело припремљене поступке, како је решио проблем); на коју законску одредбу се позвао полицајац ментор приликом решавања проблема. Ученик у извештај уноси и сопствени осврт на догађај: шта је и како доживео (последице догађаја, алтернативна решења, мисли/осећања) и шта је научио (у теоријском и практичном смислу)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Професионална пракса се обавља у периоду од 01.09. до 15.08.</w:t>
      </w:r>
      <w:r w:rsidRPr="00E216EE">
        <w:rPr>
          <w:rFonts w:ascii="Arial" w:hAnsi="Arial" w:cs="Arial"/>
          <w:noProof w:val="0"/>
          <w:color w:val="000000"/>
          <w:sz w:val="22"/>
          <w:szCs w:val="22"/>
          <w:lang w:val="en-US"/>
        </w:rPr>
        <w:t xml:space="preserve"> текуће школске године у трећем разреду. Закључна бројчана оцена утврђује се на седници одељенског већа после 15.08. текуће школске године. На истој седници утврђује се и општи успех ученика о завршеном разреду.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оцењује ученика у сарадњи са ментором-координатором и полицајацем-ментором на основу успешности обављених задатака током професионалне праксе.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Осим остварености прописаних исхода, ментор посебно прати спремност за ангажовање у раду, поштовање професионалних дужности и обавеза, ефекте ангажовања у раду, понашање према претпоставенима и осталим ученицима, ставове према грађанима. Ментор такође указује и упућује ученика на исправну службену вербалну комуникацију, појаву и наступ указујући стално на њихов значај.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Препоручује се да се у процесу оцењивања користи и портфолио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Посебно вредновати и похвалити када ученик у пракси примењује знања стечена на теоријским часовима, као и у сложеним и непознатим ситуацијама и када ученик објашњава и разматра сложене садржинске целине и информације.</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Б2: ИЗБОРНИ СТРУЧНИ ПРОГРАМИ</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програма: ПРАВО ИНТЕЛЕКТУАЛНЕ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2215"/>
        <w:gridCol w:w="2553"/>
        <w:gridCol w:w="881"/>
        <w:gridCol w:w="1298"/>
        <w:gridCol w:w="1139"/>
        <w:gridCol w:w="2496"/>
      </w:tblGrid>
      <w:tr w:rsidR="00E216EE" w:rsidRPr="00E216EE" w:rsidTr="00066F61">
        <w:trPr>
          <w:trHeight w:val="90"/>
          <w:tblCellSpacing w:w="0" w:type="auto"/>
        </w:trPr>
        <w:tc>
          <w:tcPr>
            <w:tcW w:w="355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39" w:name="table136"/>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4139"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1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4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8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2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355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или IV</w:t>
            </w:r>
          </w:p>
        </w:tc>
        <w:tc>
          <w:tcPr>
            <w:tcW w:w="41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 или 60</w:t>
            </w:r>
          </w:p>
        </w:tc>
        <w:tc>
          <w:tcPr>
            <w:tcW w:w="49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2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1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 или 60</w:t>
            </w:r>
          </w:p>
        </w:tc>
      </w:tr>
    </w:tbl>
    <w:bookmarkEnd w:id="139"/>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 Фонд чсова зависи од године учења у којој ученик избере програм.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правима интелектуалне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ставова о неопходности поштовања права интелектуалне својине и прихватању одговорности за непоштовање тих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ставова о важности безбедног прегледања и преузимања докумената на интернету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ставова о важности праћења промена правних прописа који се односе на права интелектуалне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за примену знања и вештина при доношењу одлука и решавању проблема из свакодневног живота и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1766"/>
        <w:gridCol w:w="4007"/>
        <w:gridCol w:w="4809"/>
      </w:tblGrid>
      <w:tr w:rsidR="00E216EE" w:rsidRPr="00E216EE" w:rsidTr="00066F61">
        <w:trPr>
          <w:trHeight w:val="90"/>
          <w:tblCellSpacing w:w="0" w:type="auto"/>
        </w:trPr>
        <w:tc>
          <w:tcPr>
            <w:tcW w:w="12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40" w:name="table137"/>
            <w:r w:rsidRPr="00E216EE">
              <w:rPr>
                <w:rFonts w:ascii="Arial" w:hAnsi="Arial" w:cs="Arial"/>
                <w:b/>
                <w:noProof w:val="0"/>
                <w:color w:val="000000"/>
                <w:sz w:val="22"/>
                <w:szCs w:val="22"/>
                <w:lang w:val="en-US"/>
              </w:rPr>
              <w:t>ТЕМА</w:t>
            </w:r>
          </w:p>
        </w:tc>
        <w:tc>
          <w:tcPr>
            <w:tcW w:w="58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теме ученик ће бити у стању да:</w:t>
            </w:r>
          </w:p>
        </w:tc>
        <w:tc>
          <w:tcPr>
            <w:tcW w:w="732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 / КЉУЧНИ ПОЈМОВИ САДРЖАЈА</w:t>
            </w:r>
          </w:p>
        </w:tc>
      </w:tr>
      <w:tr w:rsidR="00E216EE" w:rsidRPr="00E216EE" w:rsidTr="00066F61">
        <w:trPr>
          <w:trHeight w:val="90"/>
          <w:tblCellSpacing w:w="0" w:type="auto"/>
        </w:trPr>
        <w:tc>
          <w:tcPr>
            <w:tcW w:w="12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Ауторско право</w:t>
            </w:r>
          </w:p>
        </w:tc>
        <w:tc>
          <w:tcPr>
            <w:tcW w:w="58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права интелектуалне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права интелектуалне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објасни појам </w:t>
            </w:r>
            <w:r w:rsidRPr="00E216EE">
              <w:rPr>
                <w:rFonts w:ascii="Arial" w:hAnsi="Arial" w:cs="Arial"/>
                <w:i/>
                <w:noProof w:val="0"/>
                <w:color w:val="000000"/>
                <w:sz w:val="22"/>
                <w:szCs w:val="22"/>
                <w:lang w:val="en-US"/>
              </w:rPr>
              <w:t>ауторско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права која чине садржину ауторског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ограничења ауторског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разликује субјекте: аутор, коаутор, носилац ауторског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врсте ауторских дела и повеже их са њиховом заштитом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изради оригиналне презентације на задате теме (поштујући ауторска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интелектуалне творевине у дигиталној форми и мултимедијална дела на примерима из праксе</w:t>
            </w:r>
          </w:p>
        </w:tc>
        <w:tc>
          <w:tcPr>
            <w:tcW w:w="732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Интелектуално стваралаштво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права интелектуалне својине и врсте тих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ауторског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Садржина ауторског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Ограничења ауторског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Ауторско дело (аутор, коаутор, носилац ауторског права)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ауторских дела и њихова заштита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Интелектуалне творевине у дигиталној форми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Мултимедијална дела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врсте права интелектуалне својине, ауторско право, ауторско дело</w:t>
            </w:r>
          </w:p>
        </w:tc>
      </w:tr>
      <w:tr w:rsidR="00E216EE" w:rsidRPr="00E216EE" w:rsidTr="00066F61">
        <w:trPr>
          <w:trHeight w:val="90"/>
          <w:tblCellSpacing w:w="0" w:type="auto"/>
        </w:trPr>
        <w:tc>
          <w:tcPr>
            <w:tcW w:w="12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Право индустријске својине</w:t>
            </w:r>
          </w:p>
        </w:tc>
        <w:tc>
          <w:tcPr>
            <w:tcW w:w="58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значај духовних креација за комерцијалне сврхе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значај истраживања развоја и производње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објасни појмове у области интелектуалне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индустријске својине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проналазак и патент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права носиоца (власника) патента и сврху патентне заштите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лиценцу и њену доступност јавности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одреди облике и начине заштите права интелектуалне својине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индустријске својине на примерима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облике промета права интелектуалне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ауторско право и право индустријске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наведе начине заштите права интелектуалне својине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индустријске својине</w:t>
            </w:r>
          </w:p>
        </w:tc>
        <w:tc>
          <w:tcPr>
            <w:tcW w:w="732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значај права индустријске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Знања и искуства као резултат проналазачког рада (у индустријској производњи, занатској или услужној делатности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проналаска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Обим и садржина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Ограничења и заштита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Патент и лиценца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Облици промета права интелектуалне својине (конститутивни облик и транслативни облик)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Облици који се могу сврстати у категорију патента или техничких унапређења (користан предлог, корисна идеја, индустријски дизајн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модел)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Разлике између ауторског права и права индустријске својине: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Природа предмета тих права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Различити начини заштите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Дужина трајања заштите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Заштита права интелектуалне својине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индустријске својине кроз облигационо, привредно, радно, управно и кривично право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право индустријске својине, проналазак, патент, заштита права интелектуалне својине </w:t>
            </w:r>
          </w:p>
        </w:tc>
      </w:tr>
      <w:tr w:rsidR="00E216EE" w:rsidRPr="00E216EE" w:rsidTr="00066F61">
        <w:trPr>
          <w:trHeight w:val="90"/>
          <w:tblCellSpacing w:w="0" w:type="auto"/>
        </w:trPr>
        <w:tc>
          <w:tcPr>
            <w:tcW w:w="123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Комерцијални симболи и нелојална конкуренција</w:t>
            </w:r>
          </w:p>
        </w:tc>
        <w:tc>
          <w:tcPr>
            <w:tcW w:w="584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објасни појмове </w:t>
            </w:r>
            <w:r w:rsidRPr="00E216EE">
              <w:rPr>
                <w:rFonts w:ascii="Arial" w:hAnsi="Arial" w:cs="Arial"/>
                <w:i/>
                <w:noProof w:val="0"/>
                <w:color w:val="000000"/>
                <w:sz w:val="22"/>
                <w:szCs w:val="22"/>
                <w:lang w:val="en-US"/>
              </w:rPr>
              <w:t>жиг, пословно име</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ознака географског порекла</w:t>
            </w:r>
            <w:r w:rsidRPr="00E216EE">
              <w:rPr>
                <w:rFonts w:ascii="Arial" w:hAnsi="Arial" w:cs="Arial"/>
                <w:noProof w:val="0"/>
                <w:color w:val="000000"/>
                <w:sz w:val="22"/>
                <w:szCs w:val="22"/>
                <w:lang w:val="en-US"/>
              </w:rPr>
              <w:t xml:space="preserve"> као комерцијалне симболе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значај комерцијалних симбола за развијање квалитета роба и услуга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начине заштите комерцијалних симбола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радње нелојалне конкуренције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креира примере комерцијалних симбола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објасни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Кnow-how</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као резултат проналазачког рада</w:t>
            </w:r>
          </w:p>
        </w:tc>
        <w:tc>
          <w:tcPr>
            <w:tcW w:w="7322"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Комерцијални симболи (жиг, пословно име, ознака географског порекла)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Значај комерцијалних симбола за развијање квалитета роба и услуга (тржиште и маркетинг)</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радње нелојалне конкуренције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Проузроковање забуне на тржишту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Кnow-how</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(знати како)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као резултат проналазачког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комерцијални симболи, нелојална конкуренција</w:t>
            </w:r>
          </w:p>
        </w:tc>
      </w:tr>
    </w:tbl>
    <w:bookmarkEnd w:id="140"/>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Предмет Право интелектуалне својине је изборни и ученик га може изабрати или у трећем или у четвртом разреду. Настава је теоријска и реализује се у учионици.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Препоручени број часова по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Ауторско право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25 часова; Право индустријске својине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24 часа; Комерцијални симболи и нелојална конкуренција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15 часова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Програм наставе и учења предмета Право интелектуалне својине заснован је на тематском приступу. Теме нису међусобно независне и неопходно је да се реализују по редоследу како су изложене због природе и условљености наставних садржаја које обрађују, као и због повезаности садржаја и нивоа исхода учења.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сваке теме наставник упознаје ученике са њеним циљем.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при реализацији одређује дубину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разноврсна методска решења, велики број примера и коришћење информација из различитих извора.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ПРВОЈ ТЕМИ Ауторско право</w:t>
      </w:r>
      <w:r w:rsidRPr="00E216EE">
        <w:rPr>
          <w:rFonts w:ascii="Arial" w:hAnsi="Arial" w:cs="Arial"/>
          <w:noProof w:val="0"/>
          <w:color w:val="000000"/>
          <w:sz w:val="22"/>
          <w:szCs w:val="22"/>
          <w:lang w:val="en-US"/>
        </w:rPr>
        <w:t xml:space="preserve"> наставник треба да нагласи да је главна сврха права интелектуалне својине да подстакне креативност и иновације. То је могуће уколико проналазачи, аутори и други креатори интелектуалних добара добију праведну награду за свој рад и да од тог рада могу да живе. Такође, наставник наглашава да се права интелектуалне својине према облику стваралаштва деле на ауторско право и сродна права, с једне стране, и право индустријске својине, с друге стране. Ауторско право и сродна права представљају групу права којим се аутор штити поводом свог дела које је најчешће из области књижевности, уметности или науке. Права интелектуалне својине имају циљ да спрече друге да без дозволе копирају или користе заштићена права њихових носилаца. У обиму и дубини реализације препоручених садржаја о ауторском праву наставник прати прописане исходе и према њима комбинује разноврсне наставне методе, истраживачки рад, пројектни задатак, студију случаја, дискусију, рад на тексту и др. Акценат треба да буде на већем ангажовању ученика у повезивању примера и ситуација из реалног живота кроз пројектну наставу, истраживачки рад и студију случаја.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ДРУГОЈ ТЕМИ Право индустријске својине</w:t>
      </w:r>
      <w:r w:rsidRPr="00E216EE">
        <w:rPr>
          <w:rFonts w:ascii="Arial" w:hAnsi="Arial" w:cs="Arial"/>
          <w:noProof w:val="0"/>
          <w:color w:val="000000"/>
          <w:sz w:val="22"/>
          <w:szCs w:val="22"/>
          <w:lang w:val="en-US"/>
        </w:rPr>
        <w:t xml:space="preserve"> акценат је на творевинама интелектуалног стваралаштва у комерцијалне сврхе. Права индустријске својине која су најчешће заступљена јесу патент, жиг и индустријски дизан. Наставник треба да нагласи да су та права територијална права и да имају дејство само на територијама земаља где су регистрована. У центру ове теме је објашњавање проналаска, тј. обим, садржина, ограничења и заштита тог права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наставник указује на облик правне заштите тог права патент и лиценцу. Такође наставник упоређује ауторско право и право индустријске својине. Посебна пажња је на објашњењу заштите тих права коришћењем примера из реалног окружења.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У</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ТРЕЋОЈ ТЕМИ Комерцијални симболи и нелојална конкуренција</w:t>
      </w:r>
      <w:r w:rsidRPr="00E216EE">
        <w:rPr>
          <w:rFonts w:ascii="Arial" w:hAnsi="Arial" w:cs="Arial"/>
          <w:noProof w:val="0"/>
          <w:color w:val="000000"/>
          <w:sz w:val="22"/>
          <w:szCs w:val="22"/>
          <w:lang w:val="en-US"/>
        </w:rPr>
        <w:t xml:space="preserve"> наставник објашњава комерцијалне симболе (жиг, пословно име, ознаку географског порекла) наводећи са ученицима примере из реалног окружења, на пример заштита знака или логотипа кроз релевантно право на жиг и истиче значај комерцијалних симбола за развијање квалитета роба и услуга. У том контексту повезује и радње нелојалне конкуренције и проузроковање забуне на тржишту. Наставник такође треба да истражује и проналази занимљиве примере којима ће заинтересовати ученике и подстаћи њихову радозналост и жељу да и сами истражују. На пример,</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,један од најстаријих, познатих домаћих жигова, који је и даље присутан, регистрован је 1947. године за дечји сапун, тадашње Хемијске индустрије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Мерима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који сви препознајемо, а данас је препознатљив знак компаније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Хенкел Србија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д.о.о.</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итд. У обради препоручених садржаја наставник комбинује разноврсне методе и примере из праксе.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наставних садржаја (са примерима из искуства и реалног окружења, садржајима других предмета и др.), тимски рад, самопроцену, образлагање одговора, презентацију својих радова и групних пројеката и ефикасну визуелну, вербалну и писану комуникацију, уз постепено усвајање правне терминологије.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Наставници треба да сарађују са наставницима предмета српски језик и књижевност, пословна информатика, рачунарство информатика, предузетништво и правни поступци и ако се укаже прилика могу организовати заједнички час поводом одређеног пројектног задатка.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одвија се на сваком часу, свака активност је добра прилика за процену напредовања и давање повратне информације са препорукама шта и на који начин треба да унапреди или промени у свом учењу. Ученике треба оспособљавати и охрабривати да процењују сопствени напредак, као и напредак других ученика уз одговарајућу аргументацију, а ради њиховог оснаживања и унапређивања процеса учења. Оцењивање ученика одвија се у складу са Правилником о оцењивању.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Формативно оцењивање</w:t>
      </w:r>
      <w:r w:rsidRPr="00E216EE">
        <w:rPr>
          <w:rFonts w:ascii="Arial" w:hAnsi="Arial" w:cs="Arial"/>
          <w:noProof w:val="0"/>
          <w:color w:val="000000"/>
          <w:sz w:val="22"/>
          <w:szCs w:val="22"/>
          <w:lang w:val="en-US"/>
        </w:rPr>
        <w:t xml:space="preserve">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,мапе ума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треба да прати и оцењује ученичке активности у складу са Упутством за дидактичко-методичко остваривање програма по темама, а у складу са препорученим садржајима и нивоом утврђених исхода. Он треба да процени које ће методе и технике да користи у оцењивању, имајући у виду ниво исхода. Све наставне методе поменуте у Упутству за дидактичко-методичко остваривање програма предмета могу да се користе као инструменти формативног оцењивања уз добро и прецизно утврђене индикаторе и аспекте. Код планирања оцењивања, избора метода, техника и инструмената оцењивања, неопходно је да се прави разлика између пројектне, проблемске и истраживачке наставе, иако су врло сличне.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наставник треба да изабере најпогодније методе сходно нивоу исхода које проверава.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Сумативно оцењивање</w:t>
      </w:r>
      <w:r w:rsidRPr="00E216EE">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 Провера остварености прописаних исхода може да се врши полугодишњим и годишњим тестом.</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предмета: СТРУЧНИ ЕНГЛЕСКИ ЈЕЗИК</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2215"/>
        <w:gridCol w:w="2553"/>
        <w:gridCol w:w="881"/>
        <w:gridCol w:w="1298"/>
        <w:gridCol w:w="1139"/>
        <w:gridCol w:w="2496"/>
      </w:tblGrid>
      <w:tr w:rsidR="00E216EE" w:rsidRPr="00E216EE" w:rsidTr="00066F61">
        <w:trPr>
          <w:trHeight w:val="90"/>
          <w:tblCellSpacing w:w="0" w:type="auto"/>
        </w:trPr>
        <w:tc>
          <w:tcPr>
            <w:tcW w:w="355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41" w:name="table138"/>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4139"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1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49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85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22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355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или IV</w:t>
            </w:r>
          </w:p>
        </w:tc>
        <w:tc>
          <w:tcPr>
            <w:tcW w:w="413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 или 60</w:t>
            </w:r>
          </w:p>
        </w:tc>
        <w:tc>
          <w:tcPr>
            <w:tcW w:w="49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85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22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13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 или 60</w:t>
            </w:r>
          </w:p>
        </w:tc>
      </w:tr>
    </w:tbl>
    <w:bookmarkEnd w:id="141"/>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Напомена: у табели је приказан годишњи фонд часова за сваки облик рада. Фонд чсова зависи од године учења у којој ученик избере програм.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 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Усвајање знања из страног језика и јачање самопоуздања код ученика да у усменој и писаној комуникацији користи језик и да се компетентно и самосвесно споразумева са људима из других земаља.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ученика да упозна језик струке у оноликој мери која му омогућава да користи страни језик ради вођења пословне комуникације.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НАЗИВИ</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ТЕМА,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1960"/>
        <w:gridCol w:w="2802"/>
        <w:gridCol w:w="3611"/>
        <w:gridCol w:w="2209"/>
      </w:tblGrid>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42" w:name="table139"/>
            <w:r w:rsidRPr="00E216EE">
              <w:rPr>
                <w:rFonts w:ascii="Arial" w:hAnsi="Arial" w:cs="Arial"/>
                <w:b/>
                <w:noProof w:val="0"/>
                <w:color w:val="000000"/>
                <w:sz w:val="22"/>
                <w:szCs w:val="22"/>
                <w:lang w:val="en-US"/>
              </w:rPr>
              <w:t>ЦИЉ</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 НА КРАЈУ ПРВОГ РАЗРЕДА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 ће бити у стању да:</w:t>
            </w:r>
          </w:p>
        </w:tc>
        <w:tc>
          <w:tcPr>
            <w:tcW w:w="84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СТРУЧНЕ ТЕМЕ И ГРАМАТИЧКИ САДРЖАЈИ</w:t>
            </w:r>
          </w:p>
        </w:tc>
        <w:tc>
          <w:tcPr>
            <w:tcW w:w="149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КОМУНИКАТИВНЕ ФУНКЦИЈЕ</w:t>
            </w:r>
          </w:p>
        </w:tc>
      </w:tr>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СЛУШАЊЕ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Оспособљавање ученика за разумевање усменог говора</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разуме реченице, поруке, питања и упутства из свакодневног говора (кратка упутства изговорена споро и разговетно)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разуме општи садржај краћих, прилагођених стручних текстова после неколико слушања или уз помоћ визуелних ефеката (на упутствима, форму-ларима, ознакама, етикетама)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разуме бројеве (цене, рачуне, тачно време)</w:t>
            </w:r>
          </w:p>
        </w:tc>
        <w:tc>
          <w:tcPr>
            <w:tcW w:w="8475"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Основна терминологија која се односи на послове из домена општих, правних и кадровских послова и послова набавке и продаје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Примена информационих технологија у домену струке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Вођење евиденције и документације у администрацији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Праћење новина у области међународних правно-административних послова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Примене међународних стандарда и законске реуглативе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Основе пословне комуникације и коресподенције (пословна преписка и комуникација у писаној и усменој форми)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УЖЕСТРУЧНА ТЕМАТИКА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Службену комуникацију прилоком провере идентитета страних држављана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Службена комуникација са страним држављанима, учесницима у саобраћају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Службена комуникација са страним држављанима, који су оштећена лица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Комуникација са страним држављанима којима је потребно пружити прву помоћ</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ГРАМАТИЧКИ САДРЖАЈИ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 РЕЧЕНИЦА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Обновити реченичне моделе обухваћене програмом за основну школу.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Ред речи у реченици. Место прилога и прилошких одредби.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Tag questions</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Индиректни говор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без промене глаголског времена (глагол главне реченице у једном од садашњих времена)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 молбе, захтеви, наредбе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в) питања са променом реда речи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без промене глаголског времена (глагол главне реченице у једном од садашњих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времена)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Yes/No</w:t>
            </w:r>
            <w:r w:rsidRPr="00E216EE">
              <w:rPr>
                <w:rFonts w:ascii="Arial" w:hAnsi="Arial" w:cs="Arial"/>
                <w:noProof w:val="0"/>
                <w:color w:val="000000"/>
                <w:sz w:val="22"/>
                <w:szCs w:val="22"/>
                <w:lang w:val="en-US"/>
              </w:rPr>
              <w:t xml:space="preserve"> 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E216EE">
              <w:rPr>
                <w:rFonts w:ascii="Arial" w:hAnsi="Arial" w:cs="Arial"/>
                <w:i/>
                <w:noProof w:val="0"/>
                <w:color w:val="000000"/>
                <w:sz w:val="22"/>
                <w:szCs w:val="22"/>
                <w:lang w:val="en-US"/>
              </w:rPr>
              <w:t>WH</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Директна и индиректна питања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 ИМЕНИЧКА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Члан</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Обновити употребу одређеног и неодређеног члана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Нулти члан уз градивне и апстрактне именице</w:t>
            </w:r>
          </w:p>
        </w:tc>
        <w:tc>
          <w:tcPr>
            <w:tcW w:w="1496"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Представљање себе и других</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Поздрављање (састајање, растанак; формално, неформално, специфично по регионима)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Идентификација и именовање особа, објеката, боја, бројева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Давање једноставних упутстава и команди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5. Изражавање молби и захвалности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 Изражавање извињења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7. Изражавање потврде и негирање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8. Изражавање допадања и недопадања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9. Изражавање физичких сензација и потреба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10. Исказивање просторних и временских односа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11. Давање и тражење информација и обавештења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12. Описивање и упоређивање лица и предмета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13. Изрицање забране и реаговање на забрану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14. Изражавање припадања и поседовања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15. Скретање пажње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16. Тражење мишљења и изражавање слагања и неслагања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17. Тражење и давање дозволе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18. Исказивање честитки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19. Исказивање препоруке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20. Изражавање хитности и обавезности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21. Исказивање сумње и несигурности</w:t>
            </w:r>
          </w:p>
        </w:tc>
      </w:tr>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ЧИТАЊЕ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Оспособљавање ученика за разумевање прочитаних текстова</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 непознатом тексту препознаје познате речи, интернационализме, изразе и реченице (нпр. у огласима, на плакатима)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разуме општи садржај и смисао краћих текстова и схематских приказа (саопштења,формулара са подацима о некој особи, основне команде на машинама/компју-теру, декларације о производима, упутства за употребу и примену)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ГОВОР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Оспособљавање ученика за кратко монолошко излагање на страном језику</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употребљава једноставне изразе и реченице да би представио себе и друге, активности, ситуације и догађаје, описао посао и задужења</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ПИСАЊЕ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Оспособљавање ученика за писање краћих текстова различитог садржаја</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саставља кратак текст (мејл, писмо) о одговарајућој теми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пише кратке поруке релевантне за посао (место и термини састанка)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пише краћи текст о себи и свом окружењу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попуњава упитник и формулар где се траже опширнији лични и пословни подаци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води краће забелелешке</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ИНТЕРАКЦИЈА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Оспособљавање ученика за учешће у дијалогу на страном језику и размену краћих писаних порука</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 једноставан начин се споразумева са саговорником који говори споро и разговетно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поставља једноставна питања у вези са познатим темама из струке као и да усмено или писмено одговара на иста (бројеви, подаци о количинама,време, датум)</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МЕДИЈАЦИЈА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 једноставан начин сажме и преприча садржај краћих текстова или дијалога</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МЕДИЈСКА ПИСМЕНОСТ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Оспособљавање ученика да користе медије као изворе информација и развијају критичко мишљење у вези са њима</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користи садржаје медијске продукције намењене учењу страних језика (штампани медији, аудио/видео записи, компакт диск, интернет итд.)</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0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ЗНАЊЕ О ЈЕЗИКУ</w:t>
            </w:r>
          </w:p>
        </w:tc>
        <w:tc>
          <w:tcPr>
            <w:tcW w:w="3126"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препознаје и правилно користи основне фонолошке (интонација, прозодија, ритам) и морфосинтаксичке категорије (именички и глаголски наставци, основни ред речи)</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1303"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312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847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 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Множина именица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обновити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Изражавање припадања и својине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саксонски генитив</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Бројиве и небројиве именице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Суфикси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ment, -ion,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ence</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Заменички облици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а)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Личне заменице у функцији субјекта и објекта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Показне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Односне заменице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 детерминатори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Показни детерминаотри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Неодређени детерминатори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Присвојни детерминатори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Придеви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Обновити компарацију придева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too/not…enough/not as…(as)/…than</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5. Бројеви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Обновити просте и редне бројеве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-Кванитификатори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ГЛAГОЛСКА ГРУПА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 Глаголи</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Обновити глаголске облике предвиђене програмом за основну школу</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Present Simple, Present Continuous</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Present Perfect with ever, never, for, since, just, yet and already</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Past Simple</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Модални глаголи: </w:t>
            </w:r>
            <w:r w:rsidRPr="00E216EE">
              <w:rPr>
                <w:rFonts w:ascii="Arial" w:hAnsi="Arial" w:cs="Arial"/>
                <w:i/>
                <w:noProof w:val="0"/>
                <w:color w:val="000000"/>
                <w:sz w:val="22"/>
                <w:szCs w:val="22"/>
                <w:lang w:val="en-US"/>
              </w:rPr>
              <w:t>may can, must</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Пасивне конструкције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садашње време/прошло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the Simple present/past (прошло време рецептивно)</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going to</w:t>
            </w:r>
            <w:r w:rsidRPr="00E216EE">
              <w:rPr>
                <w:rFonts w:ascii="Arial" w:hAnsi="Arial" w:cs="Arial"/>
                <w:noProof w:val="0"/>
                <w:color w:val="000000"/>
                <w:sz w:val="22"/>
                <w:szCs w:val="22"/>
                <w:lang w:val="en-US"/>
              </w:rPr>
              <w:t xml:space="preserve"> и трајни презент за планове и намере, </w:t>
            </w:r>
            <w:r w:rsidRPr="00E216EE">
              <w:rPr>
                <w:rFonts w:ascii="Arial" w:hAnsi="Arial" w:cs="Arial"/>
                <w:i/>
                <w:noProof w:val="0"/>
                <w:color w:val="000000"/>
                <w:sz w:val="22"/>
                <w:szCs w:val="22"/>
                <w:lang w:val="en-US"/>
              </w:rPr>
              <w:t>going to</w:t>
            </w:r>
            <w:r w:rsidRPr="00E216EE">
              <w:rPr>
                <w:rFonts w:ascii="Arial" w:hAnsi="Arial" w:cs="Arial"/>
                <w:noProof w:val="0"/>
                <w:color w:val="000000"/>
                <w:sz w:val="22"/>
                <w:szCs w:val="22"/>
                <w:lang w:val="en-US"/>
              </w:rPr>
              <w:t xml:space="preserve"> и </w:t>
            </w:r>
            <w:r w:rsidRPr="00E216EE">
              <w:rPr>
                <w:rFonts w:ascii="Arial" w:hAnsi="Arial" w:cs="Arial"/>
                <w:i/>
                <w:noProof w:val="0"/>
                <w:color w:val="000000"/>
                <w:sz w:val="22"/>
                <w:szCs w:val="22"/>
                <w:lang w:val="en-US"/>
              </w:rPr>
              <w:t>will</w:t>
            </w:r>
            <w:r w:rsidRPr="00E216EE">
              <w:rPr>
                <w:rFonts w:ascii="Arial" w:hAnsi="Arial" w:cs="Arial"/>
                <w:noProof w:val="0"/>
                <w:color w:val="000000"/>
                <w:sz w:val="22"/>
                <w:szCs w:val="22"/>
                <w:lang w:val="en-US"/>
              </w:rPr>
              <w:t xml:space="preserve"> (за будућа предвиђања)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w:t>
            </w:r>
            <w:r w:rsidRPr="00E216EE">
              <w:rPr>
                <w:rFonts w:ascii="Arial" w:hAnsi="Arial" w:cs="Arial"/>
                <w:i/>
                <w:noProof w:val="0"/>
                <w:color w:val="000000"/>
                <w:sz w:val="22"/>
                <w:szCs w:val="22"/>
                <w:lang w:val="en-US"/>
              </w:rPr>
              <w:t>used to</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2. Прилози, извођење прилога и употреба, прилози вероватноће са </w:t>
            </w:r>
            <w:r w:rsidRPr="00E216EE">
              <w:rPr>
                <w:rFonts w:ascii="Arial" w:hAnsi="Arial" w:cs="Arial"/>
                <w:i/>
                <w:noProof w:val="0"/>
                <w:color w:val="000000"/>
                <w:sz w:val="22"/>
                <w:szCs w:val="22"/>
                <w:lang w:val="en-US"/>
              </w:rPr>
              <w:t>may, might и will</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 Предлози, најчешћи предлози за оријентацију у времену и простору.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4. Кондиционал нулти и први</w:t>
            </w:r>
          </w:p>
        </w:tc>
        <w:tc>
          <w:tcPr>
            <w:tcW w:w="1496"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r>
    </w:tbl>
    <w:bookmarkEnd w:id="142"/>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6.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talk, одн. прилагођавање говорне делатности наставника интересовањима и знањима ученика; инсистира на комуникативном аспекту употребе језика, одн.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Један од 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Важан циљ у учењу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мора да буде јасно дефинисан и у складу са исходима везаним за квалификације струке.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Стога је спектар текстова који се препоручују велики, краћи стручни текстови чији је садржај релевантан за тематске садржаје стручних предмета, извештаји, обрасци, и сл. Веома је битно у раду са таквим текстовима одредити добру дидактичку подршку. Добро осмишљениналози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 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попуњавање формулара, рачуна и др. административних паира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Уже стручне теме треба реализовати кроз примере и играње улога у реалним ситуацијама у којима се могу наћи полицијски службеници.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Службену комуникацију прилоком провере идентитета страних држављана</w:t>
      </w:r>
      <w:r w:rsidRPr="00E216EE">
        <w:rPr>
          <w:rFonts w:ascii="Arial" w:hAnsi="Arial" w:cs="Arial"/>
          <w:noProof w:val="0"/>
          <w:color w:val="000000"/>
          <w:sz w:val="22"/>
          <w:szCs w:val="22"/>
          <w:lang w:val="en-US"/>
        </w:rPr>
        <w:t xml:space="preserve"> требало би реализовати путем примера који су њима и који представљају симулиране реалне ситуације комуникације приликом провере идентитета; провера путне исправе страних држављана на страном језику пријава боравка страних држављана; провера идентитета страних држављана на основу путне исправе.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Службена комуникација са страним држављанима, учесницима у саобраћају</w:t>
      </w:r>
      <w:r w:rsidRPr="00E216EE">
        <w:rPr>
          <w:rFonts w:ascii="Arial" w:hAnsi="Arial" w:cs="Arial"/>
          <w:noProof w:val="0"/>
          <w:color w:val="000000"/>
          <w:sz w:val="22"/>
          <w:szCs w:val="22"/>
          <w:lang w:val="en-US"/>
        </w:rPr>
        <w:t xml:space="preserve"> требало би реализовати путем дијалога 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ситуативних вежби</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коришћењем стручне терминологије која се користи у саобраћају, као и назива учесника у саобраћају на страном језику врсте и контрола возачких и других исправа, које страни држављани морају да поседују у саобраћају. Редовна контрола саобраћаја; поступак ако је учинилац прекршаја страни држављанин (новчана казна у фиксном износу); саобраћајна незгода (основна конверзацијa).</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Службена комуникација са страним држављанима</w:t>
      </w:r>
      <w:r w:rsidRPr="00E216EE">
        <w:rPr>
          <w:rFonts w:ascii="Arial" w:hAnsi="Arial" w:cs="Arial"/>
          <w:noProof w:val="0"/>
          <w:color w:val="000000"/>
          <w:sz w:val="22"/>
          <w:szCs w:val="22"/>
          <w:lang w:val="en-US"/>
        </w:rPr>
        <w:t xml:space="preserve">, који су оштећена лица, жртве или учиниоци неког прекршаја или кривичног дела требало би реализовати путем ситуативних вежби, коришћењем стручне терминологије, карактеристичне за вођење дијалога са оштећеним лицем, жртвом или починиоцем прекршаја или кривичног дела на страном језику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Нарушавање јавног реда, наркотици, крађа, опис лица, лишење слободе (права лица лишеног слободе).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Комуникација са страним држављанима</w:t>
      </w:r>
      <w:r w:rsidRPr="00E216EE">
        <w:rPr>
          <w:rFonts w:ascii="Arial" w:hAnsi="Arial" w:cs="Arial"/>
          <w:noProof w:val="0"/>
          <w:color w:val="000000"/>
          <w:sz w:val="22"/>
          <w:szCs w:val="22"/>
          <w:lang w:val="en-US"/>
        </w:rPr>
        <w:t xml:space="preserve"> којима је потребно пружити прву помоћ требало би реализовати путем ситуативних дијалога и симулативних језичких вежби коришћењем стручне терминологије, карактеристичне за комуникацију са страним држављанима којима је потребно пружити прву помоћ и пружити подршку лицима учесницима у незгоди. Врсте повреда, делови тела.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Праћење напредовања ученика одвија се на сваком часу, свака активност је добра прилика за процену напредовања и давање повратне информације са препорукама шта и на који начин треба да унапреди или промени у свом учењу. Ученике треба оспособљавати и охрабривати да процењују сопствени напредак, као и напредак других ученика уз одговарајућу аргументацију, а ради њиховог оснаживања и унапређивања процеса учења. Оцењивање ученика одвија се у складу са Правилником о оцењивању.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Формативно оцењивање</w:t>
      </w:r>
      <w:r w:rsidRPr="00E216EE">
        <w:rPr>
          <w:rFonts w:ascii="Arial" w:hAnsi="Arial" w:cs="Arial"/>
          <w:noProof w:val="0"/>
          <w:color w:val="000000"/>
          <w:sz w:val="22"/>
          <w:szCs w:val="22"/>
          <w:lang w:val="en-US"/>
        </w:rPr>
        <w:t xml:space="preserve">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Тестови, усмено излагање, активност на часу, презентација, израда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,мапе ума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практични рад, представљају продукте ученичких постигнућа који се могу користити у оцењивању у свим наставним темама.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i/>
          <w:noProof w:val="0"/>
          <w:color w:val="000000"/>
          <w:sz w:val="22"/>
          <w:szCs w:val="22"/>
          <w:lang w:val="en-US"/>
        </w:rPr>
        <w:t>Наставник треба да прати и оцењује ученичке активности у складу са Упутством за дидактичко-методичко остваривање програма по темама, а у складу са препорученим садржајима и нивоом утврђених исхода.</w:t>
      </w:r>
      <w:r w:rsidRPr="00E216EE">
        <w:rPr>
          <w:rFonts w:ascii="Arial" w:hAnsi="Arial" w:cs="Arial"/>
          <w:noProof w:val="0"/>
          <w:color w:val="000000"/>
          <w:sz w:val="22"/>
          <w:szCs w:val="22"/>
          <w:lang w:val="en-US"/>
        </w:rPr>
        <w:t xml:space="preserve"> Он треба да процени које ће методе и технике да користи у оцењивању, имајући у виду ниво исхода. </w:t>
      </w:r>
      <w:r w:rsidRPr="00E216EE">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да се користе као инструменти формативног оцењивања уз добро и прецизно утврђене индикаторе и аспекте.</w:t>
      </w:r>
      <w:r w:rsidRPr="00E216EE">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прави разлика између пројектне, проблемске и истраживачке наставе, иако су врло сличне.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наставник треба да изабере најпогодније методе сходно нивоу исхода које проверава.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Сумативно оцењивање</w:t>
      </w:r>
      <w:r w:rsidRPr="00E216EE">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кратак одговор, алтернативни избор, повезивање, уређивање и др. Провера остварености прописаних исхода може да се врши полугодишњим и годишњим тестом.</w:t>
      </w:r>
    </w:p>
    <w:p w:rsidR="00E216EE" w:rsidRPr="00E216EE" w:rsidRDefault="00E216EE" w:rsidP="00E216EE">
      <w:pPr>
        <w:spacing w:after="120" w:line="276" w:lineRule="auto"/>
        <w:contextualSpacing w:val="0"/>
        <w:jc w:val="center"/>
        <w:rPr>
          <w:rFonts w:ascii="Arial" w:hAnsi="Arial" w:cs="Arial"/>
          <w:noProof w:val="0"/>
          <w:sz w:val="22"/>
          <w:szCs w:val="22"/>
          <w:lang w:val="en-US"/>
        </w:rPr>
      </w:pPr>
      <w:r w:rsidRPr="00E216EE">
        <w:rPr>
          <w:rFonts w:ascii="Arial" w:hAnsi="Arial" w:cs="Arial"/>
          <w:b/>
          <w:noProof w:val="0"/>
          <w:color w:val="000000"/>
          <w:sz w:val="22"/>
          <w:szCs w:val="22"/>
          <w:lang w:val="en-US"/>
        </w:rPr>
        <w:t>Назив програма: ПРЕДУЗЕТНИШТВО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E216EE">
        <w:rPr>
          <w:rFonts w:ascii="Arial" w:hAnsi="Arial" w:cs="Arial"/>
          <w:b/>
          <w:noProof w:val="0"/>
          <w:color w:val="000000"/>
          <w:sz w:val="22"/>
          <w:szCs w:val="22"/>
          <w:lang w:val="en-US"/>
        </w:rPr>
        <w:t xml:space="preserve"> ОБЛИЦИ И ТРАЈАЊЕ</w:t>
      </w:r>
    </w:p>
    <w:tbl>
      <w:tblPr>
        <w:tblW w:w="0" w:type="auto"/>
        <w:tblCellSpacing w:w="0" w:type="auto"/>
        <w:tblLook w:val="04A0" w:firstRow="1" w:lastRow="0" w:firstColumn="1" w:lastColumn="0" w:noHBand="0" w:noVBand="1"/>
      </w:tblPr>
      <w:tblGrid>
        <w:gridCol w:w="2173"/>
        <w:gridCol w:w="1218"/>
        <w:gridCol w:w="2321"/>
        <w:gridCol w:w="1298"/>
        <w:gridCol w:w="1125"/>
        <w:gridCol w:w="2447"/>
      </w:tblGrid>
      <w:tr w:rsidR="00E216EE" w:rsidRPr="00E216EE" w:rsidTr="00066F61">
        <w:trPr>
          <w:trHeight w:val="90"/>
          <w:tblCellSpacing w:w="0" w:type="auto"/>
        </w:trPr>
        <w:tc>
          <w:tcPr>
            <w:tcW w:w="3468"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43" w:name="table140"/>
            <w:r w:rsidRPr="00E216EE">
              <w:rPr>
                <w:rFonts w:ascii="Arial" w:hAnsi="Arial" w:cs="Arial"/>
                <w:noProof w:val="0"/>
                <w:color w:val="000000"/>
                <w:sz w:val="22"/>
                <w:szCs w:val="22"/>
                <w:lang w:val="en-US"/>
              </w:rPr>
              <w:t>РАЗРЕД</w:t>
            </w:r>
          </w:p>
        </w:tc>
        <w:tc>
          <w:tcPr>
            <w:tcW w:w="0" w:type="auto"/>
            <w:gridSpan w:val="4"/>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w:t>
            </w:r>
          </w:p>
        </w:tc>
        <w:tc>
          <w:tcPr>
            <w:tcW w:w="4037"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УКУПНО</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8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Теоријска настава</w:t>
            </w:r>
          </w:p>
        </w:tc>
        <w:tc>
          <w:tcPr>
            <w:tcW w:w="40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Вежбе</w:t>
            </w:r>
          </w:p>
        </w:tc>
        <w:tc>
          <w:tcPr>
            <w:tcW w:w="8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Практична настава</w:t>
            </w:r>
          </w:p>
        </w:tc>
        <w:tc>
          <w:tcPr>
            <w:tcW w:w="1190"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Настава у блоку</w:t>
            </w: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r>
      <w:tr w:rsidR="00E216EE" w:rsidRPr="00E216EE" w:rsidTr="00066F61">
        <w:trPr>
          <w:trHeight w:val="90"/>
          <w:tblCellSpacing w:w="0" w:type="auto"/>
        </w:trPr>
        <w:tc>
          <w:tcPr>
            <w:tcW w:w="346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III или IV</w:t>
            </w:r>
          </w:p>
        </w:tc>
        <w:tc>
          <w:tcPr>
            <w:tcW w:w="83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035"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 или 60</w:t>
            </w:r>
          </w:p>
        </w:tc>
        <w:tc>
          <w:tcPr>
            <w:tcW w:w="835"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190"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403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66 или 60</w:t>
            </w:r>
          </w:p>
        </w:tc>
      </w:tr>
    </w:tbl>
    <w:bookmarkEnd w:id="143"/>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2</w:t>
      </w:r>
      <w:r w:rsidRPr="00E216EE">
        <w:rPr>
          <w:rFonts w:ascii="Arial" w:hAnsi="Arial" w:cs="Arial"/>
          <w:noProof w:val="0"/>
          <w:color w:val="000000"/>
          <w:sz w:val="22"/>
          <w:szCs w:val="22"/>
          <w:lang w:val="en-US"/>
        </w:rPr>
        <w:t xml:space="preserve">. </w:t>
      </w:r>
      <w:r w:rsidRPr="00E216EE">
        <w:rPr>
          <w:rFonts w:ascii="Arial" w:hAnsi="Arial" w:cs="Arial"/>
          <w:b/>
          <w:noProof w:val="0"/>
          <w:color w:val="000000"/>
          <w:sz w:val="22"/>
          <w:szCs w:val="22"/>
          <w:lang w:val="en-US"/>
        </w:rPr>
        <w:t>ЦИЉЕВИ УЧЕЊА: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пословних и предузетничких знања, вештина, вредности, понашања и начина размишљања;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Оспособљавање за формулисање и процену пословних идеја и израду једноставног пословног плана мале фирме;</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Упознавање ученика са стартап екосистемом, врстама предузетништва и начином отпочињања пословања;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вештина комуникације са окружењем и подстицање тимског рада;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навика и умешности у коришћењу разноврсних извора знања;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Подстицање критичког размишљања и оцене сопственог рада;</w:t>
      </w:r>
    </w:p>
    <w:p w:rsidR="00E216EE" w:rsidRPr="00E216EE" w:rsidRDefault="00E216EE" w:rsidP="00E216EE">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Развијање личних и професионалних ставова и иинтереса за даљи професионални развој.</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3. НАЗИВ И ТРАЈАЊЕ МОДУЛА</w:t>
      </w:r>
    </w:p>
    <w:tbl>
      <w:tblPr>
        <w:tblW w:w="0" w:type="auto"/>
        <w:tblCellSpacing w:w="0" w:type="auto"/>
        <w:tblLook w:val="04A0" w:firstRow="1" w:lastRow="0" w:firstColumn="1" w:lastColumn="0" w:noHBand="0" w:noVBand="1"/>
      </w:tblPr>
      <w:tblGrid>
        <w:gridCol w:w="2297"/>
        <w:gridCol w:w="1904"/>
        <w:gridCol w:w="768"/>
        <w:gridCol w:w="5613"/>
      </w:tblGrid>
      <w:tr w:rsidR="00E216EE" w:rsidRPr="00E216EE" w:rsidTr="00066F61">
        <w:trPr>
          <w:trHeight w:val="90"/>
          <w:tblCellSpacing w:w="0" w:type="auto"/>
        </w:trPr>
        <w:tc>
          <w:tcPr>
            <w:tcW w:w="3228"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44" w:name="table141"/>
            <w:r w:rsidRPr="00E216EE">
              <w:rPr>
                <w:rFonts w:ascii="Arial" w:hAnsi="Arial" w:cs="Arial"/>
                <w:noProof w:val="0"/>
                <w:color w:val="000000"/>
                <w:sz w:val="22"/>
                <w:szCs w:val="22"/>
                <w:lang w:val="en-US"/>
              </w:rPr>
              <w:t>Ред. бр.</w:t>
            </w:r>
          </w:p>
        </w:tc>
        <w:tc>
          <w:tcPr>
            <w:tcW w:w="1743" w:type="dxa"/>
            <w:vMerge w:val="restart"/>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НАЗИВ МОДУЛА</w:t>
            </w:r>
          </w:p>
        </w:tc>
        <w:tc>
          <w:tcPr>
            <w:tcW w:w="0" w:type="auto"/>
            <w:gridSpan w:val="2"/>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Трајање модула</w:t>
            </w:r>
          </w:p>
        </w:tc>
      </w:tr>
      <w:tr w:rsidR="00E216EE" w:rsidRPr="00E216EE" w:rsidTr="00066F61">
        <w:trPr>
          <w:trHeight w:val="90"/>
          <w:tblCellSpacing w:w="0" w:type="auto"/>
        </w:trPr>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0" w:type="auto"/>
            <w:vMerge/>
            <w:tcBorders>
              <w:top w:val="nil"/>
            </w:tcBorders>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1001"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w:t>
            </w:r>
          </w:p>
        </w:tc>
        <w:tc>
          <w:tcPr>
            <w:tcW w:w="84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В</w:t>
            </w:r>
          </w:p>
        </w:tc>
      </w:tr>
      <w:tr w:rsidR="00E216EE" w:rsidRPr="00E216EE" w:rsidTr="00066F61">
        <w:trPr>
          <w:trHeight w:val="90"/>
          <w:tblCellSpacing w:w="0" w:type="auto"/>
        </w:trPr>
        <w:tc>
          <w:tcPr>
            <w:tcW w:w="32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1.</w:t>
            </w:r>
          </w:p>
        </w:tc>
        <w:tc>
          <w:tcPr>
            <w:tcW w:w="174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Основе предузетништва</w:t>
            </w:r>
          </w:p>
        </w:tc>
        <w:tc>
          <w:tcPr>
            <w:tcW w:w="100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84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34 или 30</w:t>
            </w:r>
          </w:p>
        </w:tc>
      </w:tr>
      <w:tr w:rsidR="00E216EE" w:rsidRPr="00E216EE" w:rsidTr="00066F61">
        <w:trPr>
          <w:trHeight w:val="90"/>
          <w:tblCellSpacing w:w="0" w:type="auto"/>
        </w:trPr>
        <w:tc>
          <w:tcPr>
            <w:tcW w:w="32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2.</w:t>
            </w:r>
          </w:p>
        </w:tc>
        <w:tc>
          <w:tcPr>
            <w:tcW w:w="1743"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Пословни план</w:t>
            </w:r>
          </w:p>
        </w:tc>
        <w:tc>
          <w:tcPr>
            <w:tcW w:w="1001" w:type="dxa"/>
            <w:vAlign w:val="center"/>
          </w:tcPr>
          <w:p w:rsidR="00E216EE" w:rsidRPr="00E216EE" w:rsidRDefault="00E216EE" w:rsidP="00E216EE">
            <w:pPr>
              <w:spacing w:after="200" w:line="276" w:lineRule="auto"/>
              <w:contextualSpacing w:val="0"/>
              <w:rPr>
                <w:rFonts w:ascii="Arial" w:hAnsi="Arial" w:cs="Arial"/>
                <w:noProof w:val="0"/>
                <w:sz w:val="22"/>
                <w:szCs w:val="22"/>
                <w:lang w:val="en-US"/>
              </w:rPr>
            </w:pPr>
          </w:p>
        </w:tc>
        <w:tc>
          <w:tcPr>
            <w:tcW w:w="8428"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32 или 30</w:t>
            </w:r>
          </w:p>
        </w:tc>
      </w:tr>
    </w:tbl>
    <w:bookmarkEnd w:id="144"/>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Look w:val="04A0" w:firstRow="1" w:lastRow="0" w:firstColumn="1" w:lastColumn="0" w:noHBand="0" w:noVBand="1"/>
      </w:tblPr>
      <w:tblGrid>
        <w:gridCol w:w="2024"/>
        <w:gridCol w:w="3083"/>
        <w:gridCol w:w="5475"/>
      </w:tblGrid>
      <w:tr w:rsidR="00E216EE" w:rsidRPr="00E216EE" w:rsidTr="00066F61">
        <w:trPr>
          <w:trHeight w:val="90"/>
          <w:tblCellSpacing w:w="0" w:type="auto"/>
        </w:trPr>
        <w:tc>
          <w:tcPr>
            <w:tcW w:w="51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bookmarkStart w:id="145" w:name="table142"/>
            <w:r w:rsidRPr="00E216EE">
              <w:rPr>
                <w:rFonts w:ascii="Arial" w:hAnsi="Arial" w:cs="Arial"/>
                <w:b/>
                <w:noProof w:val="0"/>
                <w:color w:val="000000"/>
                <w:sz w:val="22"/>
                <w:szCs w:val="22"/>
                <w:lang w:val="en-US"/>
              </w:rPr>
              <w:t>МОДУЛ</w:t>
            </w:r>
          </w:p>
        </w:tc>
        <w:tc>
          <w:tcPr>
            <w:tcW w:w="45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ИСХОДИ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 завршетку модула ученик ће бити у стању да:</w:t>
            </w:r>
          </w:p>
        </w:tc>
        <w:tc>
          <w:tcPr>
            <w:tcW w:w="936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ПРЕПОРУЧЕНИ САДРЖАЈИ / КЉУЧНИ ПОЈМОВИ САДРЖАЈА</w:t>
            </w:r>
          </w:p>
        </w:tc>
      </w:tr>
      <w:tr w:rsidR="00E216EE" w:rsidRPr="00E216EE" w:rsidTr="00066F61">
        <w:trPr>
          <w:trHeight w:val="90"/>
          <w:tblCellSpacing w:w="0" w:type="auto"/>
        </w:trPr>
        <w:tc>
          <w:tcPr>
            <w:tcW w:w="51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Основе предузетништва</w:t>
            </w:r>
          </w:p>
        </w:tc>
        <w:tc>
          <w:tcPr>
            <w:tcW w:w="45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значај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наведе основне карактеристике предузетника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доведе у везу појмове иновативност, предузимљивост и предузетништво;</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различите врсте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обајсни значај друштвеног (социјалног)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појам и карактеристике дигиталног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примере предузетништва из локалног окружења и дате области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дефинише појам стартап екосистема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програме креиране за стартап бизнис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правне форме пословних субјеката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прикаже основне кораке за регистрацију пословних субјеката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облике нефинансијске и финансијске подршке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идентификује могуће начине финансирања пословне идеје;</w:t>
            </w:r>
          </w:p>
        </w:tc>
        <w:tc>
          <w:tcPr>
            <w:tcW w:w="936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Појам и значај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Мотиви предузетника;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Основне одреднице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Врсте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Информационо-комуникационе технологије (ИКТ) у пословању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Предузетништво и дигитално пословање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Профил и карактеристике успешног предузетника;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Оцена предузетничких предиспозиција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Стартап екосистем</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Правни оквир за развој предузетништва и стартап бизниса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Регистрација привредних субејката у Србији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Финансијска и нефинансијска подршка развоју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Извори финансирања пословне идеје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E216EE" w:rsidRPr="00E216EE" w:rsidTr="00066F61">
        <w:trPr>
          <w:trHeight w:val="90"/>
          <w:tblCellSpacing w:w="0" w:type="auto"/>
        </w:trPr>
        <w:tc>
          <w:tcPr>
            <w:tcW w:w="514"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Пословни план</w:t>
            </w:r>
          </w:p>
        </w:tc>
        <w:tc>
          <w:tcPr>
            <w:tcW w:w="4517"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примени креативне технике приликом избора пословне идеје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анализира садржај и значај бизнис плана;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значај планирања људских ресурса за потребе организације;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прикупи и анализира информације о тржишту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упореди шансе и претње из окружења, као и предности и изазове;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опише интерне и екстерне факторе предузетничког окружења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маркетинг план за одабрану пословну идеју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састави финансијски план за одабрану пословну идеју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објасни биланс стања, биланс успеха и ток готовине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израчуна преломну тачку рентабилности на одговарајућем примеру;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учествује у изради бизнис плана за дефинисану пословну идеју као део тима и уз подршку наставника ментора,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самостално или као део тима презентује бизнис план</w:t>
            </w:r>
          </w:p>
        </w:tc>
        <w:tc>
          <w:tcPr>
            <w:tcW w:w="9369" w:type="dxa"/>
            <w:vAlign w:val="center"/>
          </w:tcPr>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Трагање за пословном идејом</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како је препознати?;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Бизнис план</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како оценити пословну идеју?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Структура бизнис плана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Људски ресурси у реализацији пословних подухвата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Тржишне могућности за реализацију пословне идеје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Истраживање тржишта-прикупљање и анализирање информација о купцима и конкуренцији;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SWOT анализа; PEST анализа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Елементи маркетинг микса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Финансијски извештаји: биланс стања, биланс успеха, биланс токова готовине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Преломна тачка рентабилности</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Израда бизнис плана за сопствену бизнис идеју;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Презентација појединачних/групних бизнис планова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Кључни појмови:</w:t>
            </w:r>
            <w:r w:rsidRPr="00E216EE">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bookmarkEnd w:id="145"/>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5. УПУТСТВО ЗА ДИДАКТИЧКО-МЕТОДИЧКО ОСТВАРИВАЊЕ ПРОГРАМА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модул/тему реализовати корз пројектини рад ученика. У излагању користити презентације, примере, видео записе и сл.</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Основе предузетништва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Пословни план</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E216EE">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b/>
          <w:noProof w:val="0"/>
          <w:color w:val="000000"/>
          <w:sz w:val="22"/>
          <w:szCs w:val="22"/>
          <w:lang w:val="en-US"/>
        </w:rPr>
        <w:t>6. УПУТСТВО ЗА ФОРМАТИВНО И СУМАТИВНО ОЦЕЊИВАЊЕ УЧЕНИКА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E216EE">
        <w:rPr>
          <w:rFonts w:ascii="Arial" w:hAnsi="Arial" w:cs="Arial"/>
          <w:i/>
          <w:noProof w:val="0"/>
          <w:color w:val="000000"/>
          <w:sz w:val="22"/>
          <w:szCs w:val="22"/>
          <w:lang w:val="en-US"/>
        </w:rPr>
        <w:t>outcome assessment (testing, forms, descriptiv/numerical)</w:t>
      </w:r>
      <w:r w:rsidRPr="00E216EE">
        <w:rPr>
          <w:rFonts w:ascii="Arial" w:hAnsi="Arial" w:cs="Arial"/>
          <w:noProof w:val="0"/>
          <w:color w:val="000000"/>
          <w:sz w:val="22"/>
          <w:szCs w:val="22"/>
          <w:lang w:val="en-US"/>
        </w:rPr>
        <w:t>, могу се наћи различити инструменти за оцењивање и праћење.</w:t>
      </w:r>
    </w:p>
    <w:p w:rsidR="00E216EE" w:rsidRP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E216EE" w:rsidRDefault="00E216EE" w:rsidP="00E216EE">
      <w:pPr>
        <w:spacing w:after="150" w:line="276" w:lineRule="auto"/>
        <w:contextualSpacing w:val="0"/>
        <w:rPr>
          <w:rFonts w:ascii="Arial" w:hAnsi="Arial" w:cs="Arial"/>
          <w:noProof w:val="0"/>
          <w:sz w:val="22"/>
          <w:szCs w:val="22"/>
          <w:lang w:val="en-US"/>
        </w:rPr>
      </w:pPr>
      <w:r w:rsidRPr="00E216EE">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97497D" w:rsidRDefault="0097497D" w:rsidP="00D70371"/>
    <w:sectPr w:rsidR="0097497D" w:rsidSect="00FD359D">
      <w:footerReference w:type="default" r:id="rId13"/>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F3D" w:rsidRDefault="00914F3D" w:rsidP="00517A41">
      <w:r>
        <w:separator/>
      </w:r>
    </w:p>
  </w:endnote>
  <w:endnote w:type="continuationSeparator" w:id="0">
    <w:p w:rsidR="00914F3D" w:rsidRDefault="00914F3D"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914F3D">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F3D" w:rsidRDefault="00914F3D" w:rsidP="00517A41">
      <w:r>
        <w:separator/>
      </w:r>
    </w:p>
  </w:footnote>
  <w:footnote w:type="continuationSeparator" w:id="0">
    <w:p w:rsidR="00914F3D" w:rsidRDefault="00914F3D"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92081"/>
    <w:rsid w:val="001C11FA"/>
    <w:rsid w:val="00210077"/>
    <w:rsid w:val="00251BA3"/>
    <w:rsid w:val="003960C1"/>
    <w:rsid w:val="003C4BB6"/>
    <w:rsid w:val="003D018B"/>
    <w:rsid w:val="0044547E"/>
    <w:rsid w:val="004F4265"/>
    <w:rsid w:val="005029F7"/>
    <w:rsid w:val="00517A41"/>
    <w:rsid w:val="00540D02"/>
    <w:rsid w:val="00596ED1"/>
    <w:rsid w:val="005D6DF1"/>
    <w:rsid w:val="005F6DF4"/>
    <w:rsid w:val="00606197"/>
    <w:rsid w:val="00643E74"/>
    <w:rsid w:val="006C26FD"/>
    <w:rsid w:val="00866723"/>
    <w:rsid w:val="00905917"/>
    <w:rsid w:val="00914F3D"/>
    <w:rsid w:val="00932A9A"/>
    <w:rsid w:val="00944E3C"/>
    <w:rsid w:val="0097497D"/>
    <w:rsid w:val="00A31AF5"/>
    <w:rsid w:val="00A43155"/>
    <w:rsid w:val="00B846DF"/>
    <w:rsid w:val="00C40AD5"/>
    <w:rsid w:val="00D70371"/>
    <w:rsid w:val="00E216EE"/>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099122FB"/>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TotalTime>
  <Pages>34</Pages>
  <Words>158402</Words>
  <Characters>902893</Characters>
  <Application>Microsoft Office Word</Application>
  <DocSecurity>0</DocSecurity>
  <Lines>7524</Lines>
  <Paragraphs>2118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2</cp:revision>
  <dcterms:created xsi:type="dcterms:W3CDTF">2023-10-26T19:39:00Z</dcterms:created>
  <dcterms:modified xsi:type="dcterms:W3CDTF">2023-10-26T19:39:00Z</dcterms:modified>
</cp:coreProperties>
</file>