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1E4199"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1E4199" w:rsidP="00D70371">
            <w:pPr>
              <w:pStyle w:val="NASLOVBELO"/>
            </w:pPr>
            <w:r w:rsidRPr="001E4199">
              <w:t>О ИЗМЕНАМА ПРАВИЛНИКА О НАСТАВНОМ ПЛАНУ И ПРОГРАМУ СТРУЧНИХ ПРЕДМЕТА СРЕДЊЕГ СТРУЧНОГ ОБРАЗОВАЊА У ПОДРУЧЈУ РАДА ЕЛЕКТРОТЕХНИКА</w:t>
            </w:r>
          </w:p>
          <w:p w:rsidR="00932A9A" w:rsidRPr="00D70371" w:rsidRDefault="00932A9A" w:rsidP="0097497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97497D">
              <w:t>0</w:t>
            </w:r>
            <w:r w:rsidRPr="00D70371">
              <w:t>/20</w:t>
            </w:r>
            <w:r w:rsidR="00643E74" w:rsidRPr="00D70371">
              <w:t>23</w:t>
            </w:r>
            <w:r w:rsidRPr="00D70371">
              <w:t>)</w:t>
            </w:r>
          </w:p>
        </w:tc>
      </w:tr>
    </w:tbl>
    <w:p w:rsidR="00B771CB" w:rsidRDefault="00B771CB" w:rsidP="00D70371">
      <w:bookmarkStart w:id="0" w:name="str_1"/>
      <w:bookmarkEnd w:id="0"/>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основу члана 67. став 4. Закона о основама система образовања и васпитања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Службени гласник РС</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бр. 88/17, 27/18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др. закон, 10/19, 6/20 и 129/21), Министар просвете доноси</w:t>
      </w:r>
    </w:p>
    <w:p w:rsidR="00223195" w:rsidRPr="00223195" w:rsidRDefault="00223195" w:rsidP="00223195">
      <w:pPr>
        <w:spacing w:after="225" w:line="276" w:lineRule="auto"/>
        <w:contextualSpacing w:val="0"/>
        <w:jc w:val="center"/>
        <w:rPr>
          <w:rFonts w:ascii="Verdana" w:hAnsi="Verdana" w:cs="Verdana"/>
          <w:noProof w:val="0"/>
          <w:sz w:val="22"/>
          <w:szCs w:val="22"/>
          <w:lang w:val="en-US"/>
        </w:rPr>
      </w:pPr>
      <w:r w:rsidRPr="00223195">
        <w:rPr>
          <w:rFonts w:ascii="Verdana" w:hAnsi="Verdana" w:cs="Verdana"/>
          <w:b/>
          <w:noProof w:val="0"/>
          <w:color w:val="000000"/>
          <w:sz w:val="22"/>
          <w:szCs w:val="22"/>
          <w:lang w:val="en-US"/>
        </w:rPr>
        <w:t>ПРАВИЛНИК</w:t>
      </w:r>
    </w:p>
    <w:p w:rsidR="00223195" w:rsidRPr="00223195" w:rsidRDefault="00223195" w:rsidP="00223195">
      <w:pPr>
        <w:spacing w:after="150" w:line="276" w:lineRule="auto"/>
        <w:contextualSpacing w:val="0"/>
        <w:jc w:val="center"/>
        <w:rPr>
          <w:rFonts w:ascii="Verdana" w:hAnsi="Verdana" w:cs="Verdana"/>
          <w:noProof w:val="0"/>
          <w:sz w:val="22"/>
          <w:szCs w:val="22"/>
          <w:lang w:val="en-US"/>
        </w:rPr>
      </w:pPr>
      <w:r w:rsidRPr="00223195">
        <w:rPr>
          <w:rFonts w:ascii="Verdana" w:hAnsi="Verdana" w:cs="Verdana"/>
          <w:b/>
          <w:noProof w:val="0"/>
          <w:color w:val="000000"/>
          <w:sz w:val="22"/>
          <w:szCs w:val="22"/>
          <w:lang w:val="en-US"/>
        </w:rPr>
        <w:t>О ИЗМЕНАМА ПРАВИЛНИКА О НАСТАВНОМ ПЛАНУ И ПРОГРАМУ СТРУЧНИХ ПРЕДМЕТА СРЕДЊЕГ СТРУЧНОГ ОБРАЗОВАЊА У ПОДРУЧЈУ РАДА ЕЛЕКТРОТЕХНИКА</w:t>
      </w:r>
    </w:p>
    <w:p w:rsidR="00223195" w:rsidRPr="00223195" w:rsidRDefault="00223195" w:rsidP="00223195">
      <w:pPr>
        <w:spacing w:after="120" w:line="276" w:lineRule="auto"/>
        <w:contextualSpacing w:val="0"/>
        <w:jc w:val="center"/>
        <w:rPr>
          <w:rFonts w:ascii="Verdana" w:hAnsi="Verdana" w:cs="Verdana"/>
          <w:noProof w:val="0"/>
          <w:sz w:val="22"/>
          <w:szCs w:val="22"/>
          <w:lang w:val="en-US"/>
        </w:rPr>
      </w:pPr>
      <w:r w:rsidRPr="00223195">
        <w:rPr>
          <w:rFonts w:ascii="Verdana" w:hAnsi="Verdana" w:cs="Verdana"/>
          <w:noProof w:val="0"/>
          <w:color w:val="000000"/>
          <w:sz w:val="22"/>
          <w:szCs w:val="22"/>
          <w:lang w:val="en-US"/>
        </w:rPr>
        <w:t>Члан 1.</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 Правилнику о наставном плану и програму стручних предмета средњег стручног образовања у подручју рада Електротехника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Службени гласник РС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Просветни гласник</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бр. 7/12, 2/13, 6/14, 10/14, 8/15, 14/15, 4/16, 13/16, 5/17, 1/18, 2/18, 5/18, 4/19, 2/20, 9/20, 3/21, 7/21, 2/22 и 13/22), у делу: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НАСТАВНИ ПЛАН И ПРОГРАМ СТРУЧНИХ ПРЕДМЕТА ЗА ОБРАЗОВНИ ПРОФИЛ АУТОЕЛЕКТРИЧАР</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табела: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2. НАСТАВНИ ПЛАН Недељни и годишњи фонд часова стручних предмета за образовни профил: АУТОЕЛЕКТРИЧАР</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замењује се табелама: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I ПЛАН НАСТАВЕ И УЧЕЊА за образовни профил Аутоелектричар</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и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I ПЛАН НАСТАВЕ И УЧЕЊА за образовни профил Аутоелектричар када се реализује по дуалном моделу*</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које су одштампане уз овај правилник и чине његов саставни део.</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У одељку: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3. НАСТАВНИ ПРОГРАМ Б1: ОБАВЕЗНИ СТРУЧНИ ПРЕДМЕТИ</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програм предмета: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ЕЛЕКТРИЧНИ И ЕЛЕКТРОНСКИ СИСТЕМИ НА ВОЗИЛИМА</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замењује се новим програмом предмета: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ЕЛЕКТРИЧНИ И ЕЛЕКТ</w:t>
      </w:r>
      <w:bookmarkStart w:id="1" w:name="_GoBack"/>
      <w:bookmarkEnd w:id="1"/>
      <w:r w:rsidRPr="00223195">
        <w:rPr>
          <w:rFonts w:ascii="Verdana" w:hAnsi="Verdana" w:cs="Verdana"/>
          <w:noProof w:val="0"/>
          <w:color w:val="000000"/>
          <w:sz w:val="22"/>
          <w:szCs w:val="22"/>
          <w:lang w:val="en-US"/>
        </w:rPr>
        <w:t>РОНСКИ СИСТЕМИ НА ВОЗИЛИМА</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који је одштампан уз овај правилник и чини његов саставни део.</w:t>
      </w:r>
    </w:p>
    <w:p w:rsidR="00223195" w:rsidRPr="00223195" w:rsidRDefault="00223195" w:rsidP="00223195">
      <w:pPr>
        <w:spacing w:after="120" w:line="276" w:lineRule="auto"/>
        <w:contextualSpacing w:val="0"/>
        <w:jc w:val="center"/>
        <w:rPr>
          <w:rFonts w:ascii="Verdana" w:hAnsi="Verdana" w:cs="Verdana"/>
          <w:noProof w:val="0"/>
          <w:sz w:val="22"/>
          <w:szCs w:val="22"/>
          <w:lang w:val="en-US"/>
        </w:rPr>
      </w:pPr>
      <w:r w:rsidRPr="00223195">
        <w:rPr>
          <w:rFonts w:ascii="Verdana" w:hAnsi="Verdana" w:cs="Verdana"/>
          <w:noProof w:val="0"/>
          <w:color w:val="000000"/>
          <w:sz w:val="22"/>
          <w:szCs w:val="22"/>
          <w:lang w:val="en-US"/>
        </w:rPr>
        <w:t>Члан 2.</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Ученици уписани у средњу школу закључно са школском 2022/2023. годином у подручју рада Електротехника за образовни профил аутоелектричар, у трогодишњем трајању, стичу образовање по правилнику из члана 1. став 1. овог правилника, најкасније до краја школске 2025/2026. године.</w:t>
      </w:r>
    </w:p>
    <w:p w:rsidR="00223195" w:rsidRPr="00223195" w:rsidRDefault="00223195" w:rsidP="00223195">
      <w:pPr>
        <w:spacing w:after="120" w:line="276" w:lineRule="auto"/>
        <w:contextualSpacing w:val="0"/>
        <w:jc w:val="center"/>
        <w:rPr>
          <w:rFonts w:ascii="Verdana" w:hAnsi="Verdana" w:cs="Verdana"/>
          <w:noProof w:val="0"/>
          <w:sz w:val="22"/>
          <w:szCs w:val="22"/>
          <w:lang w:val="en-US"/>
        </w:rPr>
      </w:pPr>
      <w:r w:rsidRPr="00223195">
        <w:rPr>
          <w:rFonts w:ascii="Verdana" w:hAnsi="Verdana" w:cs="Verdana"/>
          <w:noProof w:val="0"/>
          <w:color w:val="000000"/>
          <w:sz w:val="22"/>
          <w:szCs w:val="22"/>
          <w:lang w:val="en-US"/>
        </w:rPr>
        <w:t>Члан 3.</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Овај правилник ступа на снагу наредног дана од дана објављивања у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Службеном гласнику Републике Србије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Просветном гласнику</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а примењује се од школске 2023/2024. године.</w:t>
      </w:r>
    </w:p>
    <w:p w:rsidR="00223195" w:rsidRPr="00223195" w:rsidRDefault="001E4199" w:rsidP="00223195">
      <w:pPr>
        <w:spacing w:after="150" w:line="276" w:lineRule="auto"/>
        <w:contextualSpacing w:val="0"/>
        <w:rPr>
          <w:rFonts w:ascii="Verdana" w:hAnsi="Verdana" w:cs="Verdana"/>
          <w:noProof w:val="0"/>
          <w:sz w:val="22"/>
          <w:szCs w:val="22"/>
          <w:lang w:val="en-US"/>
        </w:rPr>
      </w:pPr>
      <w:r>
        <w:rPr>
          <w:rFonts w:ascii="Verdana" w:hAnsi="Verdana" w:cs="Verdana"/>
          <w:sz w:val="22"/>
          <w:szCs w:val="22"/>
          <w:lang w:eastAsia="sr-Latn-RS"/>
        </w:rPr>
        <w:lastRenderedPageBreak/>
        <w:pict>
          <v:shape id="Picture 7" o:spid="_x0000_i1026" type="#_x0000_t75" style="width:450.75pt;height:343.5pt;visibility:visible;mso-wrap-style:square">
            <v:imagedata r:id="rId8" o:title=""/>
          </v:shape>
        </w:pict>
      </w:r>
    </w:p>
    <w:p w:rsidR="00223195" w:rsidRPr="00223195" w:rsidRDefault="001E4199" w:rsidP="00223195">
      <w:pPr>
        <w:spacing w:after="150" w:line="276" w:lineRule="auto"/>
        <w:contextualSpacing w:val="0"/>
        <w:rPr>
          <w:rFonts w:ascii="Verdana" w:hAnsi="Verdana" w:cs="Verdana"/>
          <w:noProof w:val="0"/>
          <w:sz w:val="22"/>
          <w:szCs w:val="22"/>
          <w:lang w:val="en-US"/>
        </w:rPr>
      </w:pPr>
      <w:r>
        <w:rPr>
          <w:rFonts w:ascii="Verdana" w:hAnsi="Verdana" w:cs="Verdana"/>
          <w:sz w:val="22"/>
          <w:szCs w:val="22"/>
          <w:lang w:eastAsia="sr-Latn-RS"/>
        </w:rPr>
        <w:pict>
          <v:shape id="Picture 8" o:spid="_x0000_i1027" type="#_x0000_t75" style="width:450.75pt;height:343.5pt;visibility:visible;mso-wrap-style:square">
            <v:imagedata r:id="rId9" o:title=""/>
          </v:shape>
        </w:pict>
      </w:r>
    </w:p>
    <w:p w:rsidR="00223195" w:rsidRPr="00223195" w:rsidRDefault="00223195" w:rsidP="00223195">
      <w:pPr>
        <w:spacing w:after="120" w:line="276" w:lineRule="auto"/>
        <w:contextualSpacing w:val="0"/>
        <w:jc w:val="center"/>
        <w:rPr>
          <w:rFonts w:ascii="Verdana" w:hAnsi="Verdana" w:cs="Verdana"/>
          <w:noProof w:val="0"/>
          <w:sz w:val="22"/>
          <w:szCs w:val="22"/>
          <w:lang w:val="en-US"/>
        </w:rPr>
      </w:pPr>
      <w:r w:rsidRPr="00223195">
        <w:rPr>
          <w:rFonts w:ascii="Verdana" w:hAnsi="Verdana" w:cs="Verdana"/>
          <w:b/>
          <w:noProof w:val="0"/>
          <w:color w:val="000000"/>
          <w:sz w:val="22"/>
          <w:szCs w:val="22"/>
          <w:lang w:val="en-US"/>
        </w:rPr>
        <w:t>ЕЛЕКТРИЧНИ И ЕЛЕКТРОНСКИ СИСТЕМИ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1. ОСТВАРИВАЊА ОБРАЗОВНО-ВАСПИТНОГ РАДА - ОБЛИЦИ И ТРАЈАЊЕ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1.1. ПРЕМА ПЛАНУ И ПРОГРАМУ НАСТАВЕ И УЧЕЊА</w:t>
      </w:r>
      <w:r w:rsidRPr="00223195">
        <w:rPr>
          <w:rFonts w:ascii="Verdana" w:hAnsi="Verdana" w:cs="Verdana"/>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0"/>
        <w:gridCol w:w="2172"/>
        <w:gridCol w:w="940"/>
        <w:gridCol w:w="2222"/>
        <w:gridCol w:w="1656"/>
        <w:gridCol w:w="2057"/>
      </w:tblGrid>
      <w:tr w:rsidR="00223195" w:rsidRPr="00223195" w:rsidTr="00066F61">
        <w:trPr>
          <w:trHeight w:val="45"/>
          <w:tblCellSpacing w:w="0" w:type="auto"/>
        </w:trPr>
        <w:tc>
          <w:tcPr>
            <w:tcW w:w="1870" w:type="dxa"/>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НАСТАВА</w:t>
            </w:r>
          </w:p>
        </w:tc>
        <w:tc>
          <w:tcPr>
            <w:tcW w:w="3233" w:type="dxa"/>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УКУПНО</w:t>
            </w:r>
          </w:p>
        </w:tc>
      </w:tr>
      <w:tr w:rsidR="00223195" w:rsidRPr="00223195"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2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Теоријска настава</w:t>
            </w:r>
          </w:p>
        </w:tc>
        <w:tc>
          <w:tcPr>
            <w:tcW w:w="50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Вежбе</w:t>
            </w:r>
          </w:p>
        </w:tc>
        <w:tc>
          <w:tcPr>
            <w:tcW w:w="3232"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Практична настава</w:t>
            </w:r>
          </w:p>
        </w:tc>
        <w:tc>
          <w:tcPr>
            <w:tcW w:w="232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1870"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II</w:t>
            </w:r>
          </w:p>
        </w:tc>
        <w:tc>
          <w:tcPr>
            <w:tcW w:w="32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140</w:t>
            </w:r>
          </w:p>
        </w:tc>
        <w:tc>
          <w:tcPr>
            <w:tcW w:w="50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420</w:t>
            </w:r>
          </w:p>
        </w:tc>
        <w:tc>
          <w:tcPr>
            <w:tcW w:w="232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60</w:t>
            </w:r>
          </w:p>
        </w:tc>
        <w:tc>
          <w:tcPr>
            <w:tcW w:w="3233"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620</w:t>
            </w:r>
          </w:p>
        </w:tc>
      </w:tr>
      <w:tr w:rsidR="00223195" w:rsidRPr="00223195" w:rsidTr="00066F61">
        <w:trPr>
          <w:trHeight w:val="45"/>
          <w:tblCellSpacing w:w="0" w:type="auto"/>
        </w:trPr>
        <w:tc>
          <w:tcPr>
            <w:tcW w:w="1870"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III</w:t>
            </w:r>
          </w:p>
        </w:tc>
        <w:tc>
          <w:tcPr>
            <w:tcW w:w="32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217</w:t>
            </w:r>
          </w:p>
        </w:tc>
        <w:tc>
          <w:tcPr>
            <w:tcW w:w="50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372</w:t>
            </w:r>
          </w:p>
        </w:tc>
        <w:tc>
          <w:tcPr>
            <w:tcW w:w="232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90</w:t>
            </w:r>
          </w:p>
        </w:tc>
        <w:tc>
          <w:tcPr>
            <w:tcW w:w="3233"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679</w:t>
            </w:r>
          </w:p>
        </w:tc>
      </w:tr>
    </w:tbl>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vertAlign w:val="superscript"/>
          <w:lang w:val="en-US"/>
        </w:rPr>
        <w:t>1</w:t>
      </w:r>
      <w:r w:rsidRPr="00223195">
        <w:rPr>
          <w:rFonts w:ascii="Verdana" w:hAnsi="Verdana" w:cs="Verdana"/>
          <w:noProof w:val="0"/>
          <w:color w:val="000000"/>
          <w:sz w:val="22"/>
          <w:szCs w:val="22"/>
          <w:lang w:val="en-US"/>
        </w:rPr>
        <w:t xml:space="preserve">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Уколико програм садржи само практичне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1.2. ПРЕМА ПЛАНУ И ПРОГРАМУ НАСТАВЕ И УЧЕЊА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ДУАЛНО ОБРАЗОВАЊЕ</w:t>
      </w:r>
      <w:r w:rsidRPr="00223195">
        <w:rPr>
          <w:rFonts w:ascii="Verdana" w:hAnsi="Verdana" w:cs="Verdana"/>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8"/>
        <w:gridCol w:w="2160"/>
        <w:gridCol w:w="1125"/>
        <w:gridCol w:w="1955"/>
        <w:gridCol w:w="1773"/>
        <w:gridCol w:w="2056"/>
      </w:tblGrid>
      <w:tr w:rsidR="00223195" w:rsidRPr="00223195" w:rsidTr="00066F61">
        <w:trPr>
          <w:trHeight w:val="45"/>
          <w:tblCellSpacing w:w="0" w:type="auto"/>
        </w:trPr>
        <w:tc>
          <w:tcPr>
            <w:tcW w:w="1738" w:type="dxa"/>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НАСТАВА</w:t>
            </w:r>
          </w:p>
        </w:tc>
        <w:tc>
          <w:tcPr>
            <w:tcW w:w="3006" w:type="dxa"/>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УКУПНО</w:t>
            </w:r>
          </w:p>
        </w:tc>
      </w:tr>
      <w:tr w:rsidR="00223195" w:rsidRPr="00223195"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Теоријска настава</w:t>
            </w:r>
          </w:p>
        </w:tc>
        <w:tc>
          <w:tcPr>
            <w:tcW w:w="131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Вежбе</w:t>
            </w: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Учење кроз рад*</w:t>
            </w:r>
          </w:p>
        </w:tc>
        <w:tc>
          <w:tcPr>
            <w:tcW w:w="23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1738"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II</w:t>
            </w: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140</w:t>
            </w:r>
          </w:p>
        </w:tc>
        <w:tc>
          <w:tcPr>
            <w:tcW w:w="131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0</w:t>
            </w: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420</w:t>
            </w:r>
          </w:p>
        </w:tc>
        <w:tc>
          <w:tcPr>
            <w:tcW w:w="23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60</w:t>
            </w:r>
          </w:p>
        </w:tc>
        <w:tc>
          <w:tcPr>
            <w:tcW w:w="3006"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620</w:t>
            </w:r>
          </w:p>
        </w:tc>
      </w:tr>
      <w:tr w:rsidR="00223195" w:rsidRPr="00223195" w:rsidTr="00066F61">
        <w:trPr>
          <w:trHeight w:val="45"/>
          <w:tblCellSpacing w:w="0" w:type="auto"/>
        </w:trPr>
        <w:tc>
          <w:tcPr>
            <w:tcW w:w="1738"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III</w:t>
            </w: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217</w:t>
            </w:r>
          </w:p>
        </w:tc>
        <w:tc>
          <w:tcPr>
            <w:tcW w:w="131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0</w:t>
            </w:r>
          </w:p>
        </w:tc>
        <w:tc>
          <w:tcPr>
            <w:tcW w:w="300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372</w:t>
            </w:r>
          </w:p>
        </w:tc>
        <w:tc>
          <w:tcPr>
            <w:tcW w:w="2331"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90</w:t>
            </w:r>
          </w:p>
        </w:tc>
        <w:tc>
          <w:tcPr>
            <w:tcW w:w="3006"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679</w:t>
            </w:r>
          </w:p>
        </w:tc>
      </w:tr>
    </w:tbl>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vertAlign w:val="superscript"/>
          <w:lang w:val="en-US"/>
        </w:rPr>
        <w:t>2</w:t>
      </w:r>
      <w:r w:rsidRPr="00223195">
        <w:rPr>
          <w:rFonts w:ascii="Verdana" w:hAnsi="Verdana" w:cs="Verdana"/>
          <w:noProof w:val="0"/>
          <w:color w:val="000000"/>
          <w:sz w:val="22"/>
          <w:szCs w:val="22"/>
          <w:lang w:val="en-US"/>
        </w:rPr>
        <w:t>Уколико се програм реализује у складу са Законом о дуалном образовању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w:t>
      </w:r>
      <w:r w:rsidR="00B771CB">
        <w:rPr>
          <w:rFonts w:ascii="Verdana" w:hAnsi="Verdana" w:cs="Verdana"/>
          <w:noProof w:val="0"/>
          <w:color w:val="000000"/>
          <w:sz w:val="22"/>
          <w:szCs w:val="22"/>
          <w:lang w:val="en-US"/>
        </w:rPr>
        <w:t xml:space="preserve"> </w:t>
      </w:r>
      <w:r w:rsidRPr="00223195">
        <w:rPr>
          <w:rFonts w:ascii="Verdana" w:hAnsi="Verdana" w:cs="Verdana"/>
          <w:noProof w:val="0"/>
          <w:color w:val="000000"/>
          <w:sz w:val="22"/>
          <w:szCs w:val="22"/>
          <w:lang w:val="en-US"/>
        </w:rPr>
        <w:t>Потребно је да школа и послодавац детаљно испланирају и утврде место и начин реализације исхода, и унесу их у план реализације учења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Напомена: у табели је приказан годишњи фонд часова за сваки облик рада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2</w:t>
      </w: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ЦИЉЕВИ ПРЕДМЕТА</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Оспособити ученика за обављање послова одржавања и отклањања неисправности на електричним и електронским системима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3. НАЗИВ И ТРАЈАЊЕ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80"/>
        <w:gridCol w:w="2399"/>
        <w:gridCol w:w="484"/>
        <w:gridCol w:w="2555"/>
        <w:gridCol w:w="1949"/>
      </w:tblGrid>
      <w:tr w:rsidR="00223195" w:rsidRPr="00223195" w:rsidTr="00066F61">
        <w:trPr>
          <w:trHeight w:val="45"/>
          <w:tblCellSpacing w:w="0" w:type="auto"/>
        </w:trPr>
        <w:tc>
          <w:tcPr>
            <w:tcW w:w="4087" w:type="dxa"/>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 (часови)</w:t>
            </w:r>
          </w:p>
        </w:tc>
      </w:tr>
      <w:tr w:rsidR="00223195" w:rsidRPr="00223195"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w:t>
            </w: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ПН/УКР</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Б/УКРБ</w:t>
            </w: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Електричне инсталације и осветљење на возилима</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56</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168</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Електричне машине на возилима</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44</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132</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Системи паљења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24</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72</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Рачунарски управљачки систем и извршни елементи на возилима</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16</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48</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Практична настава у блоку 1</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60</w:t>
            </w:r>
          </w:p>
        </w:tc>
      </w:tr>
      <w:tr w:rsidR="00223195" w:rsidRPr="00223195" w:rsidTr="00066F61">
        <w:trPr>
          <w:trHeight w:val="45"/>
          <w:tblCellSpacing w:w="0" w:type="auto"/>
        </w:trPr>
        <w:tc>
          <w:tcPr>
            <w:tcW w:w="4087"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УКУПНО:</w:t>
            </w:r>
          </w:p>
        </w:tc>
        <w:tc>
          <w:tcPr>
            <w:tcW w:w="358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140</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420</w:t>
            </w:r>
          </w:p>
        </w:tc>
        <w:tc>
          <w:tcPr>
            <w:tcW w:w="257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60</w:t>
            </w:r>
          </w:p>
        </w:tc>
      </w:tr>
    </w:tbl>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8"/>
        <w:gridCol w:w="176"/>
        <w:gridCol w:w="416"/>
        <w:gridCol w:w="96"/>
        <w:gridCol w:w="284"/>
        <w:gridCol w:w="316"/>
        <w:gridCol w:w="161"/>
        <w:gridCol w:w="452"/>
        <w:gridCol w:w="192"/>
        <w:gridCol w:w="113"/>
        <w:gridCol w:w="142"/>
        <w:gridCol w:w="261"/>
        <w:gridCol w:w="120"/>
        <w:gridCol w:w="258"/>
        <w:gridCol w:w="429"/>
        <w:gridCol w:w="122"/>
        <w:gridCol w:w="326"/>
        <w:gridCol w:w="90"/>
        <w:gridCol w:w="194"/>
        <w:gridCol w:w="101"/>
        <w:gridCol w:w="300"/>
        <w:gridCol w:w="218"/>
        <w:gridCol w:w="467"/>
        <w:gridCol w:w="677"/>
        <w:gridCol w:w="179"/>
        <w:gridCol w:w="123"/>
        <w:gridCol w:w="114"/>
        <w:gridCol w:w="168"/>
        <w:gridCol w:w="129"/>
        <w:gridCol w:w="176"/>
        <w:gridCol w:w="259"/>
        <w:gridCol w:w="225"/>
        <w:gridCol w:w="318"/>
        <w:gridCol w:w="203"/>
        <w:gridCol w:w="553"/>
        <w:gridCol w:w="146"/>
        <w:gridCol w:w="775"/>
      </w:tblGrid>
      <w:tr w:rsidR="00223195" w:rsidRPr="00223195" w:rsidTr="00066F61">
        <w:trPr>
          <w:trHeight w:val="45"/>
          <w:tblCellSpacing w:w="0" w:type="auto"/>
        </w:trPr>
        <w:tc>
          <w:tcPr>
            <w:tcW w:w="4087" w:type="dxa"/>
            <w:gridSpan w:val="11"/>
            <w:vMerge w:val="restart"/>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 (часови)</w:t>
            </w:r>
          </w:p>
        </w:tc>
      </w:tr>
      <w:tr w:rsidR="00223195" w:rsidRPr="00223195" w:rsidTr="00066F61">
        <w:trPr>
          <w:trHeight w:val="45"/>
          <w:tblCellSpacing w:w="0" w:type="auto"/>
        </w:trPr>
        <w:tc>
          <w:tcPr>
            <w:tcW w:w="0" w:type="auto"/>
            <w:gridSpan w:val="11"/>
            <w:vMerge/>
            <w:tcBorders>
              <w:top w:val="nil"/>
              <w:left w:val="single" w:sz="8" w:space="0" w:color="000000"/>
              <w:bottom w:val="single" w:sz="8" w:space="0" w:color="000000"/>
              <w:right w:val="single" w:sz="8" w:space="0" w:color="000000"/>
            </w:tcBorders>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w:t>
            </w: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ПН/УКР</w:t>
            </w: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Б/УКРБ</w:t>
            </w:r>
          </w:p>
        </w:tc>
      </w:tr>
      <w:tr w:rsidR="00223195" w:rsidRPr="00223195" w:rsidTr="00066F61">
        <w:trPr>
          <w:trHeight w:val="45"/>
          <w:tblCellSpacing w:w="0" w:type="auto"/>
        </w:trPr>
        <w:tc>
          <w:tcPr>
            <w:tcW w:w="408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Електронски системи контроле рада бензинског мотора</w:t>
            </w: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80</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138</w:t>
            </w: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Електронски системи убризгавања дизел мотора</w:t>
            </w: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40</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72</w:t>
            </w: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Системи стабилности, сигурности и комфора на возилима</w:t>
            </w: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97</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162</w:t>
            </w: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08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Практична настава у блоку 2</w:t>
            </w: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90</w:t>
            </w:r>
          </w:p>
        </w:tc>
      </w:tr>
      <w:tr w:rsidR="00223195" w:rsidRPr="00223195" w:rsidTr="00066F61">
        <w:trPr>
          <w:trHeight w:val="45"/>
          <w:tblCellSpacing w:w="0" w:type="auto"/>
        </w:trPr>
        <w:tc>
          <w:tcPr>
            <w:tcW w:w="408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УКУПНО:</w:t>
            </w:r>
          </w:p>
        </w:tc>
        <w:tc>
          <w:tcPr>
            <w:tcW w:w="3584"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217</w:t>
            </w:r>
          </w:p>
        </w:tc>
        <w:tc>
          <w:tcPr>
            <w:tcW w:w="565"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585"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372</w:t>
            </w:r>
          </w:p>
        </w:tc>
        <w:tc>
          <w:tcPr>
            <w:tcW w:w="2579"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90</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Електричне инсталације и осветљење на возилима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224 часа</w:t>
            </w:r>
          </w:p>
        </w:tc>
      </w:tr>
      <w:tr w:rsidR="00223195" w:rsidRPr="00223195" w:rsidTr="00066F61">
        <w:trPr>
          <w:trHeight w:val="45"/>
          <w:tblCellSpacing w:w="0" w:type="auto"/>
        </w:trPr>
        <w:tc>
          <w:tcPr>
            <w:tcW w:w="2785"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3871" w:type="dxa"/>
            <w:gridSpan w:val="1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1698"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6046"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2785"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из електричних инсталација и осветљења на возилима.</w:t>
            </w:r>
          </w:p>
        </w:tc>
        <w:tc>
          <w:tcPr>
            <w:tcW w:w="3871" w:type="dxa"/>
            <w:gridSpan w:val="1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одабере електричне шеме, пронађе квар и замени неисправан део инсталације;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одабере врсту проводника и одговарајући пресек на основу табела;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распознаје елементе инсталације, провери исправност и изведе замену неисправних: осигурача, прекидача, микропрекидача и релеја;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провери исправност, врши одржавање, пуњење и повезивање електрохемијских извора струје;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 одржава пуњаче и стартере;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провери исправност и правилно извeде замену фарова и сијалица;</w:t>
            </w:r>
          </w:p>
        </w:tc>
        <w:tc>
          <w:tcPr>
            <w:tcW w:w="1698"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Врсте електричних инсталација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Проводници и избор пресека;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Осигурачи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Прекидачи и микропрекидачи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Релеји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Прибор за повезивање;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Симболи и означавање крајева проводника;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Електричне шеме карактеристичних система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Електрохемијски извори струје;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Пуњачи и стартери;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Нови системи батерија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Осветљење пута;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Фарови за осветљење пута;</w:t>
            </w:r>
          </w:p>
        </w:tc>
        <w:tc>
          <w:tcPr>
            <w:tcW w:w="6046"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 xml:space="preserve">теоријска настава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56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практична настава (168 часова) или учење кроз рад (168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практичне наставе</w:t>
            </w:r>
          </w:p>
        </w:tc>
      </w:tr>
      <w:tr w:rsidR="00223195" w:rsidRPr="00223195" w:rsidTr="00066F61">
        <w:trPr>
          <w:trHeight w:val="45"/>
          <w:tblCellSpacing w:w="0" w:type="auto"/>
        </w:trPr>
        <w:tc>
          <w:tcPr>
            <w:tcW w:w="2785"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871" w:type="dxa"/>
            <w:gridSpan w:val="1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 уређај за подешавање фарова и да правилно подеси фарове;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провери и замени сигнално-контролне лампе и инструменте.</w:t>
            </w:r>
          </w:p>
        </w:tc>
        <w:tc>
          <w:tcPr>
            <w:tcW w:w="1698"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Светлосни и звучни сигнални уређаји;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Контролно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сигналне лампе;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Контролни инструменти.</w:t>
            </w:r>
          </w:p>
        </w:tc>
        <w:tc>
          <w:tcPr>
            <w:tcW w:w="6046"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 xml:space="preserve">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електроинсталационог материјала, прибора и елемената.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расположиве софтверске пакете за изучавање и читање електричних шема конкретних система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пуњача и стартера, користити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Током изучавања електрохемијских извора посебну пажњу посветити исправном руковању и одржавању, као и предузимању посебних мера заштита;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Електричне машине на возилима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176 часова</w:t>
            </w:r>
          </w:p>
        </w:tc>
      </w:tr>
      <w:tr w:rsidR="00223195" w:rsidRPr="00223195" w:rsidTr="00066F61">
        <w:trPr>
          <w:trHeight w:val="45"/>
          <w:tblCellSpacing w:w="0" w:type="auto"/>
        </w:trPr>
        <w:tc>
          <w:tcPr>
            <w:tcW w:w="2317"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2318"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3982"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5783"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2317" w:type="dxa"/>
            <w:gridSpan w:val="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из електричних машина на возилима.</w:t>
            </w:r>
          </w:p>
        </w:tc>
        <w:tc>
          <w:tcPr>
            <w:tcW w:w="2318"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конструкцију и принцип рада машина за једносмерну струју;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улогу, принцип рада, конструкцију и врсте електропокретача;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провери исправност, растави и поправи електропокретач;</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разуме конструкцију и принцип рада специјалних машина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и поправку специјалних машина на возилу;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конструкцију и принцип рада машина за наизменичну струју;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и поправку алтернатора.</w:t>
            </w:r>
          </w:p>
        </w:tc>
        <w:tc>
          <w:tcPr>
            <w:tcW w:w="3982"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Основе машина једносмерне струје;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Електропокретач (улога, принцип рада, конструкција и врсте) и електричне шеме веза;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Одржавање, оправка и испитивање различитих врста електропокретача;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Специјалне машине на возилима (са сталним магнетима, корачни мотор, моментни мотор, импулсно-управљани мотор);</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Одржавање, оправка и испитивање специјалних машина;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Основе машина наизменичних струја;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Алтернатор (улога, принцип рада, конструкција, регулатор) и електричне шеме веза;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Одржавање, оправка и испитивање алтернатора.</w:t>
            </w:r>
          </w:p>
        </w:tc>
        <w:tc>
          <w:tcPr>
            <w:tcW w:w="5783"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(44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практична настава (132 часа) или учење кроз рад (132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електричних машина, прибора и елемената.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расположиве софтверске пакете за изучавање и читање електричних шема конкретних система са електричним машинама;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и мотора СУС;</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Посебну пажњу посветити исправном руковању и одржавању, као и предузимању посебних мера заштита;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4337"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8502" w:type="dxa"/>
            <w:gridSpan w:val="2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Системи паљења</w:t>
            </w:r>
          </w:p>
        </w:tc>
        <w:tc>
          <w:tcPr>
            <w:tcW w:w="1561" w:type="dxa"/>
            <w:gridSpan w:val="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4337"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8502" w:type="dxa"/>
            <w:gridSpan w:val="2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96 часова</w:t>
            </w:r>
          </w:p>
        </w:tc>
        <w:tc>
          <w:tcPr>
            <w:tcW w:w="1561" w:type="dxa"/>
            <w:gridSpan w:val="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2339"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3315"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3803" w:type="dxa"/>
            <w:gridSpan w:val="1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4943" w:type="dxa"/>
            <w:gridSpan w:val="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2339"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из батеријских система паљења на возилима.</w:t>
            </w:r>
          </w:p>
        </w:tc>
        <w:tc>
          <w:tcPr>
            <w:tcW w:w="3315"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конструкцију и принцип рада покаже елементе и објасни принцип рада батеријског система паљења са механичким контактима;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примарног и секундарног струјног кола система паљења са механичким контактима;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појам угла претпаљења и улогу регулатора;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разликује елементе и принцип рада транзисторског паљења са механичким контактима;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комутатора;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разликује елементе и принцип рада бесконтактног паљења са Холовим и индуктивним давачем;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и замени неисправне елементе у бесконтактним системима паљења;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улогу и принцип рада свих елемената система потпуног електронског паљења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проверу исправности и замени неисправне елементе у потпуно електронском систему паљења;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дијагностику давача и правилну замену.</w:t>
            </w:r>
          </w:p>
        </w:tc>
        <w:tc>
          <w:tcPr>
            <w:tcW w:w="3803" w:type="dxa"/>
            <w:gridSpan w:val="1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Батеријски системи паљења бензинских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Класични батеријски систем паљења, угао претпаљења, индукциони калем, свећице, осцилограм високог и ниског напона, недостаци;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Транзисторско паљење с механичким контактима;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Бесконтактно, транзисторско паљење са Холовим и индуктивним давачем;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Потпуно електронско паљење, електронска управљачка јединица, регулација детонације;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Давачи електронских система паљења: броја обртаја, притиска, температуре, положаја лептира, самопаљења;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Дијагноза система.</w:t>
            </w:r>
          </w:p>
        </w:tc>
        <w:tc>
          <w:tcPr>
            <w:tcW w:w="4943" w:type="dxa"/>
            <w:gridSpan w:val="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(24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w:t>
            </w: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практична настава (72 часа) или учење кроз рад (72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вежби,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батеријског система паљења.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распопложиве софтверске пакете за изучавање и читање електричних шема конкретних система са електричним давачима, електронском јединицом и извршним елементима;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мотора СУС и претходно обрађених модула овог предмета;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 а у току мерења користити расположиве осцилоскопе и дијагностичке инструменте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Рачунарски управљачки систем и извршни елементи на возилима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64 часа</w:t>
            </w:r>
          </w:p>
        </w:tc>
      </w:tr>
      <w:tr w:rsidR="00223195" w:rsidRPr="00223195" w:rsidTr="00066F61">
        <w:trPr>
          <w:trHeight w:val="45"/>
          <w:tblCellSpacing w:w="0" w:type="auto"/>
        </w:trPr>
        <w:tc>
          <w:tcPr>
            <w:tcW w:w="3246" w:type="dxa"/>
            <w:gridSpan w:val="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3070"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2187"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589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3246" w:type="dxa"/>
            <w:gridSpan w:val="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везаних за електронску управљачку јединицу и извршне елементе на возилима.</w:t>
            </w:r>
          </w:p>
        </w:tc>
        <w:tc>
          <w:tcPr>
            <w:tcW w:w="3070"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улогу, принцип рада и конструкцију управљачке јединице;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улогу, врсте, принцип рада и конструкцију основних извршних елемената на возилу;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упореди измерене електричне величине са референтним вредностима извршних елемената на возилима помоћу дијагностичких уређаја;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проверу електронске управљачке јединице и њених излазних степена;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неисправних извршних елемената.</w:t>
            </w:r>
          </w:p>
        </w:tc>
        <w:tc>
          <w:tcPr>
            <w:tcW w:w="2187"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Делови рачунарског управљачког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Електронска управљачка јединица;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Услови употребе и структура појединих система мерења и регулације;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Улазни сигнали, мерења;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Обрада сигнала;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Излазни сигнали, конверзија, појачање;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Извршни елементи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Релеји и електромагнети;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Бризгаљке;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Вентили за враћање издувних гасова у усисну грану;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Регулатори притиска пуњења;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Самодијагностика система.</w:t>
            </w:r>
          </w:p>
        </w:tc>
        <w:tc>
          <w:tcPr>
            <w:tcW w:w="589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(16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практична настава (48 часова) или учење кроз рад (48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практичане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tc>
      </w:tr>
      <w:tr w:rsidR="00223195" w:rsidRPr="00223195" w:rsidTr="00066F61">
        <w:trPr>
          <w:trHeight w:val="45"/>
          <w:tblCellSpacing w:w="0" w:type="auto"/>
        </w:trPr>
        <w:tc>
          <w:tcPr>
            <w:tcW w:w="3246" w:type="dxa"/>
            <w:gridSpan w:val="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070"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2187"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5897"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електронских управљачких јединица и извршних елемената.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распопложиве софтверске пакете за изучавање и читање електричних шема конкретних система са електричним давачима, електронском јединицом и извршним елементима;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мотора СУС и претходно обрађених модула овог предмета;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 а у току мерења користити расположиве осцилоскопе и дијагностичке инструменте.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3955"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902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Практична настава у блоку 1</w:t>
            </w:r>
          </w:p>
        </w:tc>
        <w:tc>
          <w:tcPr>
            <w:tcW w:w="142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3955"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902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60 часова</w:t>
            </w:r>
          </w:p>
        </w:tc>
        <w:tc>
          <w:tcPr>
            <w:tcW w:w="1424"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r>
      <w:tr w:rsidR="00223195" w:rsidRPr="00223195" w:rsidTr="00066F61">
        <w:trPr>
          <w:trHeight w:val="45"/>
          <w:tblCellSpacing w:w="0" w:type="auto"/>
        </w:trPr>
        <w:tc>
          <w:tcPr>
            <w:tcW w:w="2339"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3960"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2639"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5462"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2339"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електричних инсталација и осветљења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електричних машина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система паљења;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рачунарско-управљачких система и извршних елемената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организације рада предузећа/сервиса.</w:t>
            </w:r>
          </w:p>
        </w:tc>
        <w:tc>
          <w:tcPr>
            <w:tcW w:w="3960"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организацију предузећа/сервиса, организацију радног места, мере заштите на раду и заштите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пријем возила и попуни техничку документацију везану за појединачну неисправност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идентификује основне делове бензинског мотора и уочи карактеристичне кварове, а нарочито кварове механичких делова који су везани за дијагностику електронских система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 правилно дијагностичку опрему и уређаје различитих произвођача;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самостално дијагностику електричних и електронских уређаја и система.</w:t>
            </w:r>
          </w:p>
        </w:tc>
        <w:tc>
          <w:tcPr>
            <w:tcW w:w="2639"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Организација предузећа/сервиса;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Организација радног места;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Спровођење мера заштите на раду и заштита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Пријем возила, попуњавање документације и процена проблема странке везане за техничку неисправност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Учествовање у растављању, дефектацији и састављању бензинског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Подешавање зазора вентила, угла претпаљења и угла предубризгавања;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Проучавање техничких упутстава дијагностичке опреме у сервису и начина коришћења;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електричним инсталацијама и осветљењу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светлосно-звучним сигналним уређајима, као и контролним инструментима;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електричним машинама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возила са бензинским мотором и батеријским системима паљења.</w:t>
            </w:r>
          </w:p>
        </w:tc>
        <w:tc>
          <w:tcPr>
            <w:tcW w:w="5462"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настава у блоку (60 часова) или учење кроз рад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блок настава (60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предузеће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сервис</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школска радионица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Зависно од величине предузећа/сервиса организовати практичну наставу тако да ученик у потпуности буде упознат са организацијом рада у предузећу/сервису, да се придржава мера заштите на раду и мера заштите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У првих неколико дана ученик треба да учествује у пословима растављања, дефектације и састављања бенизинких и дизел мотора у циљу допуњавања наставних садржаја из предмета </w:t>
            </w:r>
            <w:r w:rsidRPr="00223195">
              <w:rPr>
                <w:rFonts w:ascii="Verdana" w:hAnsi="Verdana" w:cs="Verdana"/>
                <w:i/>
                <w:noProof w:val="0"/>
                <w:color w:val="000000"/>
                <w:sz w:val="22"/>
                <w:szCs w:val="22"/>
                <w:lang w:val="en-US"/>
              </w:rPr>
              <w:t>Мотори са унутрашњим сагоревањем;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 другом делу прве недеље ученика треба детаљно упознати са комплетном расположивом опремом и дијагностичким уређајима којима сервис располаже;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 другој недељи ученик треба под надзором стручног лица да учествује у дијагностици свих уређаја на бензинским моторима;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За време рада ученик треба да води дневник рада са описом извршених радова и својим запажањима;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Дневник рада прегледава и оцењује предметни наставник, који је уједно и задужен за обилазак и контролу извођења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дневник рада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часусамостални практични рад</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Електронски системи контроле рада бензинског мотора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218 часова</w:t>
            </w:r>
          </w:p>
        </w:tc>
      </w:tr>
      <w:tr w:rsidR="00223195" w:rsidRPr="00223195" w:rsidTr="00066F61">
        <w:trPr>
          <w:trHeight w:val="45"/>
          <w:tblCellSpacing w:w="0" w:type="auto"/>
        </w:trPr>
        <w:tc>
          <w:tcPr>
            <w:tcW w:w="1694" w:type="dxa"/>
            <w:gridSpan w:val="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5262" w:type="dxa"/>
            <w:gridSpan w:val="1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4598"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2846"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1694" w:type="dxa"/>
            <w:gridSpan w:val="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знања из електронских система убризгавања бензинског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основних теоретских знања из комбинованих електронских система паљења и убризгавања бензинског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из електронских система убризгавања са гасом;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за замену и потребна подешавања појединачних елемената система убризгавања бензинског мотора.</w:t>
            </w:r>
          </w:p>
        </w:tc>
        <w:tc>
          <w:tcPr>
            <w:tcW w:w="5262" w:type="dxa"/>
            <w:gridSpan w:val="1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разликује основне принципе образовања смеше и убризгавања код бензинског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механичког система убризгавања К, KE-Jetronic;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и потребна подешавања појединачних елемената система К, KE-Jetronic;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објасни елементе и принцип рада електронског система убризгавања L, LE, LH, Mono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изведе замену и потребна подешавања појединачних елемената система L, LE, LH, Mono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комбинованог система паљења и убризгавања Motronic;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и потребна подешавања појединачних елемената система Motronic;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електронског система гасних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и потребна подешавања појединачних елемената система гасних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прописе везане за издувне гасове и њихову обраду;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контролу и тестирање уређајем за испитивање издувних гасова.</w:t>
            </w:r>
          </w:p>
        </w:tc>
        <w:tc>
          <w:tcPr>
            <w:tcW w:w="4598" w:type="dxa"/>
            <w:gridSpan w:val="12"/>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Електронски системи убризгавања горива бензинских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Принципи образовања смеше и зависност састава смеше од режима рада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Основни принципи убризгавања код бензинског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Механички систем убризгавања К-Jetronic;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Механичкo-електронски систем убризгавања КЕ-Jetronic;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Електронски системи убризгавања L, LE, LH, Mono-Jetronic;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Комбиновани системи паљења и убризгавања Motronic;</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Електронски системи убризгавања са гасом;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Издувни гасови, додатна обрада, прописи, контрола и тестирање;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самодијагностика система.</w:t>
            </w:r>
          </w:p>
        </w:tc>
        <w:tc>
          <w:tcPr>
            <w:tcW w:w="2846" w:type="dxa"/>
            <w:gridSpan w:val="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(80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практична настава (138</w:t>
            </w: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часова) или учење кроз рад (138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електронских управљачких јединица и извршних елемената;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расположиве софтверске пакете за изучавање и читање електричних шема конкретних система са електричним давачима, електронском јединицом и извршним елементима;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мотора СУС и претходно обрађених модула овог предмета;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 а у току мерења користити расположиве осцилоскопе и дијагностичке инструменте.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Електронски системи убризгавања дизел мотора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112 часова</w:t>
            </w:r>
          </w:p>
        </w:tc>
      </w:tr>
      <w:tr w:rsidR="00223195" w:rsidRPr="00223195" w:rsidTr="00066F61">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4032" w:type="dxa"/>
            <w:gridSpan w:val="1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5110" w:type="dxa"/>
            <w:gridSpan w:val="1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3739"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и практичних знања из електронских система убризгавања дизел мотора.</w:t>
            </w:r>
          </w:p>
        </w:tc>
        <w:tc>
          <w:tcPr>
            <w:tcW w:w="4032" w:type="dxa"/>
            <w:gridSpan w:val="1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уређаја за убризгавање дизел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и потребна подешавања појединачних елемената уређаја за убризгавање;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редних и ротационих пумпи за убризгавање, као и њихових регулатора;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елементе и принцип рада Common Rail система, јединачне пумпе и јединачног бризгача;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замену и потребна подешавања појединачних елемената система електронске регулације дизел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обраде издувних гасова и њихову контролу;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измери састав издувних гасова са мерним уређајем за издувне гасове.</w:t>
            </w:r>
          </w:p>
        </w:tc>
        <w:tc>
          <w:tcPr>
            <w:tcW w:w="5110" w:type="dxa"/>
            <w:gridSpan w:val="1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Припрема смеше, убризгавање;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Уређај за убризгавање, опис, конструкција и принцип рада;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Редне пумпе за убризгавање и регулатори;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Ротационе пумпе за убризгавање и регулатори;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Common Rail системи;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 јединачног бризгача-Unit injector system (UIS);</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 јединачне пумпе (Unit pump- UРS);</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Давачи и извршни елементи на дизел моторима;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Управљачка јединица;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Електронско управљање и регулација рада дизел моторa;</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Електронска дијагноза и самодијагноза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Издувни гасови, додатна обрада, прописи, контрола и тестирање.</w:t>
            </w:r>
          </w:p>
        </w:tc>
        <w:tc>
          <w:tcPr>
            <w:tcW w:w="3739"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(40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практична настава (72 часа) или учење кроз рад (72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електронских управљачких јединица, давача и извршних елемената. Користити мултимедијалне презентације и симулације рада појединих елемената и система;</w:t>
            </w:r>
          </w:p>
        </w:tc>
      </w:tr>
      <w:tr w:rsidR="00223195" w:rsidRPr="00223195" w:rsidTr="00066F61">
        <w:trPr>
          <w:trHeight w:val="45"/>
          <w:tblCellSpacing w:w="0" w:type="auto"/>
        </w:trPr>
        <w:tc>
          <w:tcPr>
            <w:tcW w:w="1519" w:type="dxa"/>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4032" w:type="dxa"/>
            <w:gridSpan w:val="1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5110" w:type="dxa"/>
            <w:gridSpan w:val="1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200" w:line="276" w:lineRule="auto"/>
              <w:contextualSpacing w:val="0"/>
              <w:rPr>
                <w:rFonts w:ascii="Verdana" w:hAnsi="Verdana" w:cs="Verdana"/>
                <w:noProof w:val="0"/>
                <w:sz w:val="22"/>
                <w:szCs w:val="22"/>
                <w:lang w:val="en-US"/>
              </w:rPr>
            </w:pPr>
          </w:p>
        </w:tc>
        <w:tc>
          <w:tcPr>
            <w:tcW w:w="3739" w:type="dxa"/>
            <w:gridSpan w:val="5"/>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расположиве софтверске пакете за изучавање и читање електричних шема конкретних система са електричним давачима, електронском јединицом и извршним елементима;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моторе,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мотора СУС и претходно обрађених модула овог предмета;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 а у току мерења користити расположиве осцилоскопе и дијагностичке инструменте.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Систем стабилности, сигурности и конфора на возилима</w:t>
            </w:r>
          </w:p>
        </w:tc>
      </w:tr>
      <w:tr w:rsidR="00223195" w:rsidRPr="00223195" w:rsidTr="00066F61">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259 часова</w:t>
            </w:r>
          </w:p>
        </w:tc>
      </w:tr>
      <w:tr w:rsidR="00223195" w:rsidRPr="00223195" w:rsidTr="00066F61">
        <w:trPr>
          <w:trHeight w:val="45"/>
          <w:tblCellSpacing w:w="0" w:type="auto"/>
        </w:trPr>
        <w:tc>
          <w:tcPr>
            <w:tcW w:w="3131" w:type="dxa"/>
            <w:gridSpan w:val="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4009" w:type="dxa"/>
            <w:gridSpan w:val="1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2984"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4276" w:type="dxa"/>
            <w:gridSpan w:val="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3131" w:type="dxa"/>
            <w:gridSpan w:val="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теоретских знања из система стабилности, сигурности и комфора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за замену и потребна подешавања појединачних елемената система стабилности, сигурности и комфора на возилима.</w:t>
            </w:r>
          </w:p>
        </w:tc>
        <w:tc>
          <w:tcPr>
            <w:tcW w:w="4009" w:type="dxa"/>
            <w:gridSpan w:val="1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основну проблематику стабилности и управљивости возила на путу;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намену, принцип рада и основне компоненте антиблокирајућих система, система за регулисање проклизавања погонских точкова и система за регулисање динамике вожње;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појединачних елемената и уређаја антиблокирајућих система, система за регулисање проклизавања погонских точкова и система за регулисање динамике вожње;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система за сигурност путника у случају судара;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појединачних елемената и уређаја система за сигурност путника у случају судара;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система за надзор притиска у гумама;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појединачних елемената и уређаја система за надзор притиска у гумама;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система за заштиту од крађе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појединачних елемената и уређаја система за заштиту од крађе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антене, радиа, аудио и ТВ уређаја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за уградњу радиа, аудио и ТВ уређаја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система за аутоматско загревање путничког простора;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појединачних елемената и уређаја система за аутоматско загревање;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основне елементе, принцип рада и функцију клима уређаја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замену и потребна подешавања појединачних елемената клима уређаја на возилима;</w:t>
            </w:r>
          </w:p>
        </w:tc>
        <w:tc>
          <w:tcPr>
            <w:tcW w:w="2984" w:type="dxa"/>
            <w:gridSpan w:val="9"/>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Основна проблематика стабилности и управљивости возила на путу,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Намена, принцип рада, основне компоненте и дијагностицирање: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Класичних и антиблокирајућих система за кочење (ABS)</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Система за регулисање проклизавања погонских точкова (ASR)</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Система за регулисање динамике вожње (ESP)</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 за сигурност путника у случају судара,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 за надзор притиска у гумама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Систем за заштиту од крађе,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Антена, радио, аудио и ТВ уређаји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Остали савремени системи сигурности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Намена, принцип рада, основне компоненте и дијагностицирање система за aутоматско загревање путничког простора,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Клима уређаји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Остали савремени системи комфора на возилима.</w:t>
            </w:r>
          </w:p>
        </w:tc>
        <w:tc>
          <w:tcPr>
            <w:tcW w:w="4276" w:type="dxa"/>
            <w:gridSpan w:val="6"/>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теоријска настава (97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практична настава (162 часа) или учење кроз рад (162 часа)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учионица- теоријска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радионица- практична настава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xml:space="preserve">• код послодавца </w:t>
            </w:r>
            <w:r w:rsidR="00B771CB">
              <w:rPr>
                <w:rFonts w:ascii="Verdana" w:hAnsi="Verdana" w:cs="Verdana"/>
                <w:b/>
                <w:noProof w:val="0"/>
                <w:color w:val="000000"/>
                <w:sz w:val="22"/>
                <w:szCs w:val="22"/>
                <w:lang w:val="en-US"/>
              </w:rPr>
              <w:t>-</w:t>
            </w:r>
            <w:r w:rsidRPr="00223195">
              <w:rPr>
                <w:rFonts w:ascii="Verdana" w:hAnsi="Verdana" w:cs="Verdana"/>
                <w:b/>
                <w:noProof w:val="0"/>
                <w:color w:val="000000"/>
                <w:sz w:val="22"/>
                <w:szCs w:val="22"/>
                <w:lang w:val="en-US"/>
              </w:rPr>
              <w:t xml:space="preserve"> учење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 обради појединих наставних јединица користити паное, слике, цртеже, примерке електронских управљачких јединица и извршних елемената појединих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мултимедијалне презентације и симулације рада појединих елемената и система;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Користити распопложиве софтверске пакете за изучавање и читање електричних шема конкретних система са електричним давачима, електронском јединицом и извршним елементима;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Приликом теоријске обраде користити возила, уређаје и опрему из радионице;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Инсистирати на повезивању претходно стечених знања из електротехнике, електронике, мотора СУС и претходно обрађених модула овог предмета;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Практичне садржаје ускладити са извођењем теоријске наставе, а у току мерења користити расположиве осцилоскопе и дијагностичке инструменте.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праћење остварености исхода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тестове практичних вештина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самостални практични рад</w:t>
            </w:r>
          </w:p>
        </w:tc>
      </w:tr>
      <w:tr w:rsidR="00223195" w:rsidRPr="00223195" w:rsidTr="00066F61">
        <w:trPr>
          <w:trHeight w:val="45"/>
          <w:tblCellSpacing w:w="0" w:type="auto"/>
        </w:trPr>
        <w:tc>
          <w:tcPr>
            <w:tcW w:w="4389"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Назив модула:</w:t>
            </w:r>
          </w:p>
        </w:tc>
        <w:tc>
          <w:tcPr>
            <w:tcW w:w="10011" w:type="dxa"/>
            <w:gridSpan w:val="2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Практична настава у блоку 2</w:t>
            </w:r>
          </w:p>
        </w:tc>
      </w:tr>
      <w:tr w:rsidR="00223195" w:rsidRPr="00223195" w:rsidTr="00066F61">
        <w:trPr>
          <w:trHeight w:val="45"/>
          <w:tblCellSpacing w:w="0" w:type="auto"/>
        </w:trPr>
        <w:tc>
          <w:tcPr>
            <w:tcW w:w="4389" w:type="dxa"/>
            <w:gridSpan w:val="13"/>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Трајање модула:</w:t>
            </w:r>
          </w:p>
        </w:tc>
        <w:tc>
          <w:tcPr>
            <w:tcW w:w="10011" w:type="dxa"/>
            <w:gridSpan w:val="24"/>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90 часова</w:t>
            </w:r>
          </w:p>
        </w:tc>
      </w:tr>
      <w:tr w:rsidR="00223195" w:rsidRPr="00223195" w:rsidTr="00066F61">
        <w:trPr>
          <w:trHeight w:val="45"/>
          <w:tblCellSpacing w:w="0" w:type="auto"/>
        </w:trPr>
        <w:tc>
          <w:tcPr>
            <w:tcW w:w="3793"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ЦИЉЕВИ МОДУЛА</w:t>
            </w:r>
          </w:p>
        </w:tc>
        <w:tc>
          <w:tcPr>
            <w:tcW w:w="2816"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ИСХОДИ МОДУЛА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 завршетку модула ученик ће бити у стању да:</w:t>
            </w:r>
          </w:p>
        </w:tc>
        <w:tc>
          <w:tcPr>
            <w:tcW w:w="2500"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ОБАВЕЗНИ И ПРЕПОРУЧЕНИ САДРЖАЈИ МОДУЛА</w:t>
            </w:r>
          </w:p>
        </w:tc>
        <w:tc>
          <w:tcPr>
            <w:tcW w:w="5291"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ПРЕПОРУЧЕНЕ АКТИВНОСТИ И НАЧИН ОСТВАРИВАЊА МОДУЛА</w:t>
            </w:r>
          </w:p>
        </w:tc>
      </w:tr>
      <w:tr w:rsidR="00223195" w:rsidRPr="00223195" w:rsidTr="00066F61">
        <w:trPr>
          <w:trHeight w:val="45"/>
          <w:tblCellSpacing w:w="0" w:type="auto"/>
        </w:trPr>
        <w:tc>
          <w:tcPr>
            <w:tcW w:w="3793"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Стицање практичних знања из електронских система контроле рада бензинског мотора, убризгавања дизел мотора и система стабилности, сигурности и комфора на возилима.</w:t>
            </w:r>
          </w:p>
        </w:tc>
        <w:tc>
          <w:tcPr>
            <w:tcW w:w="2816" w:type="dxa"/>
            <w:gridSpan w:val="11"/>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објасни организацију предузећа-сервиса, организацију радног места, мере заштите на раду и заштите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изврши пријем возила и попуни техничку документацију везану за поједину неисправност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користи дијагностичку опрему и уређаје различитих произвођача;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изведе дијагностику електричних и електронских уређаја на возилима.</w:t>
            </w:r>
          </w:p>
        </w:tc>
        <w:tc>
          <w:tcPr>
            <w:tcW w:w="2500" w:type="dxa"/>
            <w:gridSpan w:val="10"/>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 Организација предузећа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сервиса;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Организација радног места;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Спровођење мера заштите на раду и заштита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Пријем возила, попуњавање документације и процена проблема странке везане за техничку неисправност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Проучавање техничких упутстава дијагностичке опреме у сервису и начина коришћења;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елементима електронских система убризгавања ото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електронским елементима убризгавања дизел мотора;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елементима система стабилности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елементима система сигурности возила;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Дијагностика и отклањање кварова на елементима система комфора возила.</w:t>
            </w:r>
          </w:p>
        </w:tc>
        <w:tc>
          <w:tcPr>
            <w:tcW w:w="5291" w:type="dxa"/>
            <w:gridSpan w:val="8"/>
            <w:tcBorders>
              <w:top w:val="single" w:sz="8" w:space="0" w:color="000000"/>
              <w:left w:val="single" w:sz="8" w:space="0" w:color="000000"/>
              <w:bottom w:val="single" w:sz="8" w:space="0" w:color="000000"/>
              <w:right w:val="single" w:sz="8" w:space="0" w:color="000000"/>
            </w:tcBorders>
            <w:vAlign w:val="center"/>
          </w:tcPr>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модула ученике упознати са циљевима и исходима наставе / учења, планом рада и начинима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Облици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Модул се реализује кроз следеће облике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настава у блоку (90 часова) или учење кроз рад - настав у блоку (90 часова)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Подела одељења на групе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Одељење се дели на 2 групе приликом реализације: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w:t>
            </w:r>
            <w:r w:rsidRPr="00223195">
              <w:rPr>
                <w:rFonts w:ascii="Verdana" w:hAnsi="Verdana" w:cs="Verdana"/>
                <w:noProof w:val="0"/>
                <w:color w:val="000000"/>
                <w:sz w:val="22"/>
                <w:szCs w:val="22"/>
                <w:lang w:val="en-US"/>
              </w:rPr>
              <w:t xml:space="preserve"> </w:t>
            </w:r>
            <w:r w:rsidRPr="00223195">
              <w:rPr>
                <w:rFonts w:ascii="Verdana" w:hAnsi="Verdana" w:cs="Verdana"/>
                <w:b/>
                <w:noProof w:val="0"/>
                <w:color w:val="000000"/>
                <w:sz w:val="22"/>
                <w:szCs w:val="22"/>
                <w:lang w:val="en-US"/>
              </w:rPr>
              <w:t>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Место реализације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предузеће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сервис</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 школска радионица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Зависно од величине предузећа-сервиса организовати практичну наставу тако да ученик у потпуности буде упознат са организацијом рада у предузећу-сервису, да се придржава мера заштите на раду и мера заштите околине;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 провој недељи ученика треба детаљно упознати са комплетном расположивом опремом и дијагностичким уређајима којима сервис располаже;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У другој и трећој недељи ученик треба под надзором стручног лица да учествује у дијагностици свих уређаја на возилима;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За време рада ученик треба да води дневник рада са описом извршених радова и својим запажањима;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Дневник рада прегледава и оцењује предметни наставник, који је уједно и задужен за обилазак и контролу извођења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Оцењивање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Вредновање остварености исхода вршити кроз:</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дневник рада тестове знања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активност на часу</w:t>
            </w:r>
          </w:p>
        </w:tc>
      </w:tr>
    </w:tbl>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4. УПУТСТВО ЗА ДИДАКТИЧКО-МЕТОДИЧКО ОСТВАРИВАЊЕ ПРОГРАМА</w:t>
      </w:r>
      <w:r w:rsidRPr="00223195">
        <w:rPr>
          <w:rFonts w:ascii="Verdana" w:hAnsi="Verdana" w:cs="Verdana"/>
          <w:noProof w:val="0"/>
          <w:sz w:val="22"/>
          <w:szCs w:val="22"/>
          <w:lang w:val="en-US"/>
        </w:rPr>
        <w:br/>
      </w:r>
      <w:r w:rsidRPr="00223195">
        <w:rPr>
          <w:rFonts w:ascii="Verdana" w:hAnsi="Verdana" w:cs="Verdana"/>
          <w:b/>
          <w:noProof w:val="0"/>
          <w:color w:val="000000"/>
          <w:sz w:val="22"/>
          <w:szCs w:val="22"/>
          <w:lang w:val="en-US"/>
        </w:rPr>
        <w:t>НАЧИН ОСТВАРИВАЊА ПРОГРАМА: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почетку сваке теме ученике упознати са циљевима и исходима наставе, односно учења, планом рада, начином понашања на часовима у кабинету практичне наставе у смислу примене мера заштите на раду. Приликом остваривања садржаја програма треба користити усвојена знања из предмета Основе електротехнике, Основе практичних вештина, Електрична мерења и електроника, Мотори са унутрашњим сагоревањем, као оријентир за организацију и евентуалну индивидуализацију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Облици наставе:</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Практична настава/ учење кроз рад</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Блок настава/ учење кроз рад у блоку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Место реализације:</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Практична настава се реализује у школи (у кабинету практичне наставе), учење кроз рад код послодавца. Део часова, до 25% од укупног броја часова практичних облика наставе, се може реализовати и код послодавца.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Подела на групе:</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Одељење се дели на 2 групе у другом и трећем разреду приликом реализације практичне наставе. Број ученика са којима инструктор реализује учење кроз рад је највише 5.</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При изради оперативних планова потребно је дефинисати динамику рада имајући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и уз активно учешће ученика. Приликом планирања потребно је ускладити динамику рада са предметима који теоријски обрађују исте/сродне теме а такође и приликом организације водити рачуна о капацитетима школе.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Практичну наставу/учење кроз рад реализовати сваке недеље током два радна дана, у трајању од по 6 часова (12 часова недељно)</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Практичне садржаје ускладити са извођењем теоријске наставе која их прати (повазана је са њима). Прве радне дане треба посветити упознавању ученика са условима рада. Треба извршити и процену њихових практичних вештина. Упознати их са заштитом на раду и указати на значај придржавања правила везаних за рад, ред и дисциплину. У почетку посветити посебну пажњу коришћењу алата (ручног и машинског), те указати на последице нестручног руковања алатом (због евентуалног ризика од повређивања). Истаћи значај уредности радног места. Демонстрирати остављање алата, прибора, материјали и инструмента на одређено место. Инсистирати на одржавању алата и његовом чишћењу по завршетку радова. Наведене активности и све друге дефинисати постављањем циља и реализацијом радних задатака и редовно упознавати ученике са њима.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Неопходно је стално наглашавати ученицима да је за ефикасан рад важно правилно и ефикасно коришћење алата, прибора, материјала, инструмената, пројеката, дијаграма, шема и слично. Увек приликом првог коришћења алата, прибора, инструмената, пројеката, шема, извршити неопходна демонстрирања. При коришћењу универзалног инструмента ученику објаснити значај мерења тако да сви елементи, почев од најједноставнијег струјног кола па до сложених, морају одговарати својој намени по снази, струји, напону, степену заштите.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При обради појединих наставних јединица користити мултимедијалне презентације, симулације рада појединих елемената, паное, слике, цртеже, али се ослонити на стварне елементе и примере извођења различитих инсталација. Где год је могуће, резултате мерења предвидети, потврдити и рачунским путем, обрадити и коментарисати. Пре почетка рада или вежбања упознати ученике са средствима и алатима који ће бити коришћена и ставити нагласак на потребне мере безбедности у циљу спречавања повређивања и оштећења уређаја/опреме/материјала. Садржаје не реализовати строго у једном циклусу, него више пута кроз различите тематске целине и садржаја овог модула или у другим модулима, а све према конкретним задацима.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Када се </w:t>
      </w:r>
      <w:r w:rsidRPr="00223195">
        <w:rPr>
          <w:rFonts w:ascii="Verdana" w:hAnsi="Verdana" w:cs="Verdana"/>
          <w:b/>
          <w:noProof w:val="0"/>
          <w:color w:val="000000"/>
          <w:sz w:val="22"/>
          <w:szCs w:val="22"/>
          <w:lang w:val="en-US"/>
        </w:rPr>
        <w:t>практични облици наставе изводе у школи, методе учења</w:t>
      </w:r>
      <w:r w:rsidRPr="00223195">
        <w:rPr>
          <w:rFonts w:ascii="Verdana" w:hAnsi="Verdana" w:cs="Verdana"/>
          <w:noProof w:val="0"/>
          <w:color w:val="000000"/>
          <w:sz w:val="22"/>
          <w:szCs w:val="22"/>
          <w:lang w:val="en-US"/>
        </w:rPr>
        <w:t>, могу обухватати између осталог: учење посматрањем, опонашањем/имитирањем и вежбањем, учење кроз повратну информацију наставника, учење кроз решавање реалних проблема, учење кроз непосредни рад са материјалом и клијентима, увежбавање коришћења алата, уређаја и опреме, учење кроз израду нацрта и скица, учење у виртуелном окружењу, учење кроз симулације и играње улога и слично.</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Када се практични облици наставе изводе код послодавца,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план и програм наставе и учења. Учeник мoжe да изврши предвиђени радни задатак, уз стручни нaдзoр настaвника или мeнтoрa кoд пoслoдaвцa. Избор метода треба да осигура поступност, смисленост и релевантност учења. Методе се прилагођавају условима који постоје код послодавца. Наставник је у обавези да за сваког ученика води лични картон у циљу евидентирања времена, активности и напретка ученика за време реализације наставе код послодавца. Лични картон може бити у писаном или електронском облику.</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Све задатке, радове и садржаје поставити прво на основном нивоу, али извршити што више понављања увођењем варијација на исте а касније их усложњавати. Предложене активности организује и изводи стручно лице или наставник практичне наставе у предузећу/сервису и прилагођава их расположивој опреми и текућим пословима тако да пронађе најбољи начин реализације практичне наставе. Активности осмислити тако да повећавају мотивацију за практичан рад и учење. Обилазак и контролу извођења активности врши наставник практичне наставе.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реализацију наставе према дуалном моделу образовања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Уколико се настава реализује као учење кроз рад, школа и послодавац детаљно планирају и утврђују место и начин реализације исхода, и уносе их у план реализације учења кроз рад. 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предузећа/сервиса и да се придржава мера заштите на раду и мера заштите околине. Наставник -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Инструктор води евиденцију прописану уговором и у договору са наставником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координатором.</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Блок настава се реализије као учење кроз рад, у току школске године или пред крај другог полугодишта. План реализације блок наставе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а на тај начин омогућити ученицима достизање планираних исхода у случају да то нису могли да остваре током школске године.</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УПУТСТВО ЗА ФОРМАТИВНО И СУМАТИВНО ОЦЕЊИВАЊЕ УЧЕНИКА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конкретних решења у складу са контекстом у коме се налази ; позитивном односу према опреми и алату; праћењем остварености исхода, решавању практичних задатака; тестове практичних вештина, помоћ друговима из одељења у циљу савладавања градива и сл.</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При формативном оцењивању ученика користити и вредновати </w:t>
      </w:r>
      <w:r w:rsidRPr="00223195">
        <w:rPr>
          <w:rFonts w:ascii="Verdana" w:hAnsi="Verdana" w:cs="Verdana"/>
          <w:b/>
          <w:noProof w:val="0"/>
          <w:color w:val="000000"/>
          <w:sz w:val="22"/>
          <w:szCs w:val="22"/>
          <w:lang w:val="en-US"/>
        </w:rPr>
        <w:t>лични картон</w:t>
      </w:r>
      <w:r w:rsidRPr="00223195">
        <w:rPr>
          <w:rFonts w:ascii="Verdana" w:hAnsi="Verdana" w:cs="Verdana"/>
          <w:noProof w:val="0"/>
          <w:color w:val="000000"/>
          <w:sz w:val="22"/>
          <w:szCs w:val="22"/>
          <w:lang w:val="en-US"/>
        </w:rPr>
        <w:t xml:space="preserve">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 крају сваког часа или активности направити кратку анализу досадашњег рада, похвалити ученика за оно што је постигао и дати му препоруке како и шта може и треба да поправи и/или уради.</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Само на основу прецизних података се може стећи јасна слика о постигнутим исходима, а на основу тога дати препоруке за напредовање и коначно извести сумативна оцена.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и са њима упознати ученике. 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индивидуалним особинама ученика. Вредновање остварености исхода вршити кроз:</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праћење остварености исхода</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праћење активности и практичног рада</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тестове практичних вештина</w:t>
      </w:r>
    </w:p>
    <w:p w:rsidR="00223195" w:rsidRPr="00223195" w:rsidRDefault="00B771CB" w:rsidP="00223195">
      <w:pPr>
        <w:spacing w:after="150" w:line="276" w:lineRule="auto"/>
        <w:contextualSpacing w:val="0"/>
        <w:rPr>
          <w:rFonts w:ascii="Verdana" w:hAnsi="Verdana" w:cs="Verdana"/>
          <w:noProof w:val="0"/>
          <w:sz w:val="22"/>
          <w:szCs w:val="22"/>
          <w:lang w:val="en-US"/>
        </w:rPr>
      </w:pPr>
      <w:r>
        <w:rPr>
          <w:rFonts w:ascii="Verdana" w:hAnsi="Verdana" w:cs="Verdana"/>
          <w:noProof w:val="0"/>
          <w:color w:val="000000"/>
          <w:sz w:val="22"/>
          <w:szCs w:val="22"/>
          <w:lang w:val="en-US"/>
        </w:rPr>
        <w:t>-</w:t>
      </w:r>
      <w:r w:rsidR="00223195" w:rsidRPr="00223195">
        <w:rPr>
          <w:rFonts w:ascii="Verdana" w:hAnsi="Verdana" w:cs="Verdana"/>
          <w:noProof w:val="0"/>
          <w:color w:val="000000"/>
          <w:sz w:val="22"/>
          <w:szCs w:val="22"/>
          <w:lang w:val="en-US"/>
        </w:rPr>
        <w:t xml:space="preserve"> праћење дневника рада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Потребно је осмислити више типова различитих активности (задатака) са продуктима различитог нивоа сложености и утврдити очекиване исходе, а према њима и критеријуме вредновања. Приликом извођења наставе посебно обратити пажњу на: начин рада; примену прописа и стандарда, мера заштита на раду (заштити од струјног удара, механичких повреда, пада са висине и сл.), заштите животне средине (значај правилног одлагања отпада и значај рециклаже) и препорука за заштиту опреме од неправилног руковања; планирање времена кроз смислено и рутинско обављање радова; рационалну употребу ресурса; педантност и прецизност у обављању посла; руковање алатом и односу према њему (значај употребе алата према његовој намени/сврси и правилног одлагања алата након употребе); комуникацију са сарадницима.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b/>
          <w:noProof w:val="0"/>
          <w:color w:val="000000"/>
          <w:sz w:val="22"/>
          <w:szCs w:val="22"/>
          <w:lang w:val="en-US"/>
        </w:rPr>
        <w:t>Препоруке за оцењивање приликом реализације наставе према дуалном моделу образовања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Наставник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 учења кроз рад има јасну, отворену и благовремену комуникацију са инструкторима одређеним од стране послодавца у погледу планирања наставе, активности и исхода, као и праћења активности ученика.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Наставник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 учења кроз рад и инструктор заједно утврђују критеријуме за формативно праћење ученичких постигнућа, врше операционализацију исхода и планирају сумативно оцењивање. Формативно оцењивање је основни метод процене достигнутих и остварених исхода за ученика који учи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Наставник, у сарадњи са инструктором, саставља листу за вредновање коју попуњава инструктор.</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Наставник координатор учења кроз рад и инструктор, на почетку школске године или на почетку теме/модула упознају ученике са критеријумима формативног и сумативног оцењивања.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Инструктор прати активности ученика код послодавца, на основу утврђених критеријума и о томе благовремено обавештава наставника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координатора учења кроз рад.</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Наставник координатор учења кроз рад формира сумативну оцену за сваког ученика на основу унапред утврђених критеријума и у сарадњи са инструктором, узимајући у обзир специфичности реализације наставног процеса код послодавца.</w:t>
      </w:r>
    </w:p>
    <w:p w:rsidR="00223195" w:rsidRPr="00223195"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Препоручује се да ученици, који се образују према дуалном моделу, воде дневник праксе, у облику који препоручују наставник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 учења кроз рад и инструктор а у који уносе опис извршених радова и своја запажања.</w:t>
      </w:r>
    </w:p>
    <w:p w:rsidR="00B771CB" w:rsidRDefault="00223195" w:rsidP="00223195">
      <w:pPr>
        <w:spacing w:after="150" w:line="276" w:lineRule="auto"/>
        <w:contextualSpacing w:val="0"/>
        <w:rPr>
          <w:rFonts w:ascii="Verdana" w:hAnsi="Verdana" w:cs="Verdana"/>
          <w:noProof w:val="0"/>
          <w:sz w:val="22"/>
          <w:szCs w:val="22"/>
          <w:lang w:val="en-US"/>
        </w:rPr>
      </w:pPr>
      <w:r w:rsidRPr="00223195">
        <w:rPr>
          <w:rFonts w:ascii="Verdana" w:hAnsi="Verdana" w:cs="Verdana"/>
          <w:noProof w:val="0"/>
          <w:color w:val="000000"/>
          <w:sz w:val="22"/>
          <w:szCs w:val="22"/>
          <w:lang w:val="en-US"/>
        </w:rPr>
        <w:t xml:space="preserve">Пожељно је се да се након одређене целине или модула организују провере савладаности практичних вештина којима би присуствовали и наставник </w:t>
      </w:r>
      <w:r w:rsidR="00B771CB">
        <w:rPr>
          <w:rFonts w:ascii="Verdana" w:hAnsi="Verdana" w:cs="Verdana"/>
          <w:noProof w:val="0"/>
          <w:color w:val="000000"/>
          <w:sz w:val="22"/>
          <w:szCs w:val="22"/>
          <w:lang w:val="en-US"/>
        </w:rPr>
        <w:t>-</w:t>
      </w:r>
      <w:r w:rsidRPr="00223195">
        <w:rPr>
          <w:rFonts w:ascii="Verdana" w:hAnsi="Verdana" w:cs="Verdana"/>
          <w:noProof w:val="0"/>
          <w:color w:val="000000"/>
          <w:sz w:val="22"/>
          <w:szCs w:val="22"/>
          <w:lang w:val="en-US"/>
        </w:rPr>
        <w:t xml:space="preserve"> координатор учења кроз рад и инструктор. Избором адекватних и конкретних практичних задатака се мери ниво достигнутости планираних исхода вештина за изабрани модул или целину.</w:t>
      </w:r>
    </w:p>
    <w:p w:rsidR="00223195" w:rsidRDefault="00223195" w:rsidP="00D70371"/>
    <w:sectPr w:rsidR="00223195" w:rsidSect="00FD359D">
      <w:footerReference w:type="default" r:id="rId10"/>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4AC" w:rsidRDefault="00CD64AC" w:rsidP="00517A41">
      <w:r>
        <w:separator/>
      </w:r>
    </w:p>
  </w:endnote>
  <w:endnote w:type="continuationSeparator" w:id="0">
    <w:p w:rsidR="00CD64AC" w:rsidRDefault="00CD64AC"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D64AC">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4AC" w:rsidRDefault="00CD64AC" w:rsidP="00517A41">
      <w:r>
        <w:separator/>
      </w:r>
    </w:p>
  </w:footnote>
  <w:footnote w:type="continuationSeparator" w:id="0">
    <w:p w:rsidR="00CD64AC" w:rsidRDefault="00CD64AC"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12CE3"/>
    <w:rsid w:val="0017035C"/>
    <w:rsid w:val="00192081"/>
    <w:rsid w:val="001C11FA"/>
    <w:rsid w:val="001E4199"/>
    <w:rsid w:val="00210077"/>
    <w:rsid w:val="00223195"/>
    <w:rsid w:val="00251BA3"/>
    <w:rsid w:val="003960C1"/>
    <w:rsid w:val="003C4BB6"/>
    <w:rsid w:val="003D018B"/>
    <w:rsid w:val="0044547E"/>
    <w:rsid w:val="004F4265"/>
    <w:rsid w:val="005029F7"/>
    <w:rsid w:val="00517A41"/>
    <w:rsid w:val="00540D02"/>
    <w:rsid w:val="00596ED1"/>
    <w:rsid w:val="005D5F4F"/>
    <w:rsid w:val="005D6DF1"/>
    <w:rsid w:val="005F6DF4"/>
    <w:rsid w:val="00606197"/>
    <w:rsid w:val="00643E74"/>
    <w:rsid w:val="006C26FD"/>
    <w:rsid w:val="00866723"/>
    <w:rsid w:val="008C521C"/>
    <w:rsid w:val="00905917"/>
    <w:rsid w:val="00932A9A"/>
    <w:rsid w:val="00944E3C"/>
    <w:rsid w:val="0097497D"/>
    <w:rsid w:val="00A31AF5"/>
    <w:rsid w:val="00A43155"/>
    <w:rsid w:val="00B771CB"/>
    <w:rsid w:val="00B846DF"/>
    <w:rsid w:val="00C40AD5"/>
    <w:rsid w:val="00CD64AC"/>
    <w:rsid w:val="00D70371"/>
    <w:rsid w:val="00E216EE"/>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33</Pages>
  <Words>6395</Words>
  <Characters>36456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2023-10-26T19:39:00Z</dcterms:created>
  <dcterms:modified xsi:type="dcterms:W3CDTF">2023-10-26T19:42:00Z</dcterms:modified>
</cp:coreProperties>
</file>