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C11A29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C11A29" w:rsidRDefault="00B9267E" w:rsidP="00D70371">
            <w:pPr>
              <w:pStyle w:val="NASLOVZLATO"/>
            </w:pPr>
            <w:r w:rsidRPr="00C11A29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C11A29" w:rsidRDefault="003960C1" w:rsidP="00D70371">
            <w:pPr>
              <w:pStyle w:val="NASLOVBELO"/>
              <w:rPr>
                <w:color w:val="FFE599"/>
              </w:rPr>
            </w:pPr>
            <w:r w:rsidRPr="00C11A29">
              <w:rPr>
                <w:color w:val="FFE599"/>
              </w:rPr>
              <w:t>ПРАВИЛНИК</w:t>
            </w:r>
          </w:p>
          <w:p w:rsidR="00932A9A" w:rsidRPr="00C11A29" w:rsidRDefault="008E6DAC" w:rsidP="00D70371">
            <w:pPr>
              <w:pStyle w:val="NASLOVBELO"/>
            </w:pPr>
            <w:r w:rsidRPr="008E6DAC">
              <w:t>О УСВАЈАЊУ СТАНДАРДА КВАЛИФИКАЦИЈЕ "МЕХАНИЧАР ГРЕЈНЕ И РАСХЛАДНЕ ТЕХНИКЕ"</w:t>
            </w:r>
          </w:p>
          <w:p w:rsidR="00932A9A" w:rsidRPr="00C11A29" w:rsidRDefault="00932A9A" w:rsidP="0097497D">
            <w:pPr>
              <w:pStyle w:val="podnaslovpropisa"/>
            </w:pPr>
            <w:r w:rsidRPr="00C11A29">
              <w:t>("Сл. гласник РС</w:t>
            </w:r>
            <w:r w:rsidR="003960C1" w:rsidRPr="00C11A29">
              <w:t xml:space="preserve"> - Просветни гласник</w:t>
            </w:r>
            <w:r w:rsidRPr="00C11A29">
              <w:t xml:space="preserve">", бр. </w:t>
            </w:r>
            <w:r w:rsidR="003960C1" w:rsidRPr="00C11A29">
              <w:t>1</w:t>
            </w:r>
            <w:r w:rsidR="0097497D" w:rsidRPr="00C11A29">
              <w:t>0</w:t>
            </w:r>
            <w:r w:rsidRPr="00C11A29">
              <w:t>/20</w:t>
            </w:r>
            <w:r w:rsidR="00643E74" w:rsidRPr="00C11A29">
              <w:t>23</w:t>
            </w:r>
            <w:r w:rsidRPr="00C11A29">
              <w:t>)</w:t>
            </w:r>
          </w:p>
        </w:tc>
      </w:tr>
    </w:tbl>
    <w:p w:rsidR="005B7C17" w:rsidRPr="00C11A29" w:rsidRDefault="005B7C17" w:rsidP="00D70371">
      <w:pPr>
        <w:rPr>
          <w:rFonts w:ascii="Arial" w:hAnsi="Arial" w:cs="Arial"/>
        </w:rPr>
      </w:pPr>
      <w:bookmarkStart w:id="0" w:name="str_1"/>
      <w:bookmarkEnd w:id="0"/>
    </w:p>
    <w:p w:rsidR="00C11A29" w:rsidRPr="00C11A29" w:rsidRDefault="00C11A29" w:rsidP="00C11A29">
      <w:pPr>
        <w:pStyle w:val="DocDefaults"/>
        <w:rPr>
          <w:rFonts w:ascii="Arial" w:hAnsi="Arial" w:cs="Arial"/>
        </w:rPr>
      </w:pPr>
      <w:r w:rsidRPr="00C11A29">
        <w:rPr>
          <w:rFonts w:ascii="Arial" w:hAnsi="Arial" w:cs="Arial"/>
        </w:rPr>
        <w:t>На основу члана 29. став 2. Закона о Националном оквиру квалификација Републике Србије (</w:t>
      </w:r>
      <w:r>
        <w:rPr>
          <w:rFonts w:ascii="Arial" w:hAnsi="Arial" w:cs="Arial"/>
        </w:rPr>
        <w:t>"</w:t>
      </w:r>
      <w:r w:rsidRPr="00C11A29">
        <w:rPr>
          <w:rFonts w:ascii="Arial" w:hAnsi="Arial" w:cs="Arial"/>
        </w:rPr>
        <w:t>Службени гласник РС</w:t>
      </w:r>
      <w:r>
        <w:rPr>
          <w:rFonts w:ascii="Arial" w:hAnsi="Arial" w:cs="Arial"/>
        </w:rPr>
        <w:t>"</w:t>
      </w:r>
      <w:r w:rsidRPr="00C11A29">
        <w:rPr>
          <w:rFonts w:ascii="Arial" w:hAnsi="Arial" w:cs="Arial"/>
        </w:rPr>
        <w:t xml:space="preserve">, бр. 27/18, 6/20 и 129/21 </w:t>
      </w:r>
      <w:r>
        <w:rPr>
          <w:rFonts w:ascii="Arial" w:hAnsi="Arial" w:cs="Arial"/>
        </w:rPr>
        <w:t>-</w:t>
      </w:r>
      <w:r w:rsidRPr="00C11A29">
        <w:rPr>
          <w:rFonts w:ascii="Arial" w:hAnsi="Arial" w:cs="Arial"/>
        </w:rPr>
        <w:t xml:space="preserve"> др. закон), Министар просвете доноси</w:t>
      </w:r>
    </w:p>
    <w:p w:rsidR="00C11A29" w:rsidRPr="00C11A29" w:rsidRDefault="00C11A29" w:rsidP="00C11A29">
      <w:pPr>
        <w:pStyle w:val="DocDefaults"/>
        <w:jc w:val="center"/>
        <w:rPr>
          <w:rFonts w:ascii="Arial" w:hAnsi="Arial" w:cs="Arial"/>
        </w:rPr>
      </w:pPr>
      <w:r w:rsidRPr="00C11A29">
        <w:rPr>
          <w:rFonts w:ascii="Arial" w:hAnsi="Arial" w:cs="Arial"/>
          <w:b/>
        </w:rPr>
        <w:t>РЕШЕЊЕ</w:t>
      </w:r>
    </w:p>
    <w:p w:rsidR="00C11A29" w:rsidRPr="00C11A29" w:rsidRDefault="008E6DAC" w:rsidP="00C11A29">
      <w:pPr>
        <w:pStyle w:val="DocDefaults"/>
        <w:jc w:val="center"/>
        <w:rPr>
          <w:rFonts w:ascii="Arial" w:hAnsi="Arial" w:cs="Arial"/>
        </w:rPr>
      </w:pPr>
      <w:r w:rsidRPr="008E6DAC">
        <w:rPr>
          <w:rFonts w:ascii="Arial" w:hAnsi="Arial" w:cs="Arial"/>
          <w:b/>
        </w:rPr>
        <w:t>О УСВАЈАЊУ СТАНДАРДА КВАЛИФИКАЦИЈЕ "МЕХАНИЧАР ГРЕЈНЕ И РАСХЛАДНЕ ТЕХНИКЕ"</w:t>
      </w:r>
    </w:p>
    <w:p w:rsidR="008E6DAC" w:rsidRPr="008E6DAC" w:rsidRDefault="008E6DAC" w:rsidP="008E6DA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E6DA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1. Усваја се стандард квалификације "Механичар грејне и расхладне технике", који је одштампан у Прилогу 1. овог решења и чини</w:t>
      </w:r>
      <w:bookmarkStart w:id="1" w:name="_GoBack"/>
      <w:bookmarkEnd w:id="1"/>
      <w:r w:rsidRPr="008E6DA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његов саставни део.</w:t>
      </w:r>
    </w:p>
    <w:p w:rsidR="008E6DAC" w:rsidRPr="008E6DAC" w:rsidRDefault="008E6DAC" w:rsidP="008E6DA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E6DA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2. Ово решење објавити у "Службеном гласнику Републике Србије - Просветном гласнику".</w:t>
      </w:r>
    </w:p>
    <w:p w:rsidR="008E6DAC" w:rsidRPr="008E6DAC" w:rsidRDefault="008E6DAC" w:rsidP="008E6DA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E6DAC">
        <w:rPr>
          <w:rFonts w:ascii="Verdana" w:hAnsi="Verdana" w:cs="Verdana"/>
          <w:sz w:val="22"/>
          <w:szCs w:val="22"/>
          <w:lang w:eastAsia="sr-Latn-RS"/>
        </w:rPr>
        <w:lastRenderedPageBreak/>
        <w:pict>
          <v:shape id="Picture 27" o:spid="_x0000_i1190" type="#_x0000_t75" style="width:451.5pt;height:594pt;visibility:visible;mso-wrap-style:square">
            <v:imagedata r:id="rId8" o:title=""/>
          </v:shape>
        </w:pict>
      </w:r>
    </w:p>
    <w:p w:rsidR="008E6DAC" w:rsidRPr="008E6DAC" w:rsidRDefault="008E6DAC" w:rsidP="008E6DA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E6DAC">
        <w:rPr>
          <w:rFonts w:ascii="Verdana" w:hAnsi="Verdana" w:cs="Verdana"/>
          <w:sz w:val="22"/>
          <w:szCs w:val="22"/>
          <w:lang w:eastAsia="sr-Latn-RS"/>
        </w:rPr>
        <w:pict>
          <v:shape id="Picture 28" o:spid="_x0000_i1189" type="#_x0000_t75" style="width:451.5pt;height:594pt;visibility:visible;mso-wrap-style:square">
            <v:imagedata r:id="rId9" o:title=""/>
          </v:shape>
        </w:pict>
      </w:r>
    </w:p>
    <w:p w:rsidR="008E6DAC" w:rsidRPr="008E6DAC" w:rsidRDefault="008E6DAC" w:rsidP="008E6DA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E6DAC">
        <w:rPr>
          <w:rFonts w:ascii="Verdana" w:hAnsi="Verdana" w:cs="Verdana"/>
          <w:sz w:val="22"/>
          <w:szCs w:val="22"/>
          <w:lang w:eastAsia="sr-Latn-RS"/>
        </w:rPr>
        <w:pict>
          <v:shape id="Picture 29" o:spid="_x0000_i1188" type="#_x0000_t75" style="width:451.5pt;height:594pt;visibility:visible;mso-wrap-style:square">
            <v:imagedata r:id="rId10" o:title=""/>
          </v:shape>
        </w:pict>
      </w:r>
    </w:p>
    <w:p w:rsidR="008E6DAC" w:rsidRPr="008E6DAC" w:rsidRDefault="008E6DAC" w:rsidP="008E6DA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E6DAC">
        <w:rPr>
          <w:rFonts w:ascii="Verdana" w:hAnsi="Verdana" w:cs="Verdana"/>
          <w:sz w:val="22"/>
          <w:szCs w:val="22"/>
          <w:lang w:eastAsia="sr-Latn-RS"/>
        </w:rPr>
        <w:pict>
          <v:shape id="Picture 30" o:spid="_x0000_i1187" type="#_x0000_t75" style="width:451.5pt;height:594pt;visibility:visible;mso-wrap-style:square">
            <v:imagedata r:id="rId11" o:title=""/>
          </v:shape>
        </w:pict>
      </w:r>
    </w:p>
    <w:p w:rsidR="008E6DAC" w:rsidRPr="008E6DAC" w:rsidRDefault="008E6DAC" w:rsidP="008E6DA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E6DAC">
        <w:rPr>
          <w:rFonts w:ascii="Verdana" w:hAnsi="Verdana" w:cs="Verdana"/>
          <w:sz w:val="22"/>
          <w:szCs w:val="22"/>
          <w:lang w:eastAsia="sr-Latn-RS"/>
        </w:rPr>
        <w:pict>
          <v:shape id="Picture 31" o:spid="_x0000_i1186" type="#_x0000_t75" style="width:451.5pt;height:594pt;visibility:visible;mso-wrap-style:square">
            <v:imagedata r:id="rId12" o:title=""/>
          </v:shape>
        </w:pict>
      </w:r>
    </w:p>
    <w:p w:rsidR="008E6DAC" w:rsidRPr="008E6DAC" w:rsidRDefault="008E6DAC" w:rsidP="008E6DA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E6DAC">
        <w:rPr>
          <w:rFonts w:ascii="Verdana" w:hAnsi="Verdana" w:cs="Verdana"/>
          <w:sz w:val="22"/>
          <w:szCs w:val="22"/>
          <w:lang w:eastAsia="sr-Latn-RS"/>
        </w:rPr>
        <w:pict>
          <v:shape id="Picture 32" o:spid="_x0000_i1185" type="#_x0000_t75" style="width:451.5pt;height:594pt;visibility:visible;mso-wrap-style:square">
            <v:imagedata r:id="rId13" o:title=""/>
          </v:shape>
        </w:pict>
      </w:r>
    </w:p>
    <w:p w:rsidR="008E6DAC" w:rsidRPr="008E6DAC" w:rsidRDefault="008E6DAC" w:rsidP="008E6DA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E6DAC">
        <w:rPr>
          <w:rFonts w:ascii="Verdana" w:hAnsi="Verdana" w:cs="Verdana"/>
          <w:sz w:val="22"/>
          <w:szCs w:val="22"/>
          <w:lang w:eastAsia="sr-Latn-RS"/>
        </w:rPr>
        <w:pict>
          <v:shape id="Picture 33" o:spid="_x0000_i1184" type="#_x0000_t75" style="width:451.5pt;height:594pt;visibility:visible;mso-wrap-style:square">
            <v:imagedata r:id="rId14" o:title=""/>
          </v:shape>
        </w:pict>
      </w:r>
    </w:p>
    <w:p w:rsidR="008E6DAC" w:rsidRPr="008E6DAC" w:rsidRDefault="008E6DAC" w:rsidP="008E6DAC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E6DAC">
        <w:rPr>
          <w:rFonts w:ascii="Verdana" w:hAnsi="Verdana" w:cs="Verdana"/>
          <w:sz w:val="22"/>
          <w:szCs w:val="22"/>
          <w:lang w:eastAsia="sr-Latn-RS"/>
        </w:rPr>
        <w:pict>
          <v:shape id="Picture 34" o:spid="_x0000_i1183" type="#_x0000_t75" style="width:451.5pt;height:594pt;visibility:visible;mso-wrap-style:square">
            <v:imagedata r:id="rId15" o:title=""/>
          </v:shape>
        </w:pict>
      </w:r>
    </w:p>
    <w:p w:rsidR="002B4FD0" w:rsidRPr="00C11A29" w:rsidRDefault="002B4FD0" w:rsidP="008E6DAC">
      <w:pPr>
        <w:spacing w:after="150" w:line="276" w:lineRule="auto"/>
        <w:contextualSpacing w:val="0"/>
        <w:rPr>
          <w:rFonts w:ascii="Arial" w:hAnsi="Arial" w:cs="Arial"/>
          <w:noProof w:val="0"/>
          <w:color w:val="000000"/>
          <w:sz w:val="22"/>
          <w:szCs w:val="22"/>
          <w:lang w:val="en-US"/>
        </w:rPr>
      </w:pPr>
    </w:p>
    <w:sectPr w:rsidR="002B4FD0" w:rsidRPr="00C11A29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258" w:rsidRDefault="00E26258" w:rsidP="00517A41">
      <w:r>
        <w:separator/>
      </w:r>
    </w:p>
  </w:endnote>
  <w:endnote w:type="continuationSeparator" w:id="0">
    <w:p w:rsidR="00E26258" w:rsidRDefault="00E26258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E26258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258" w:rsidRDefault="00E26258" w:rsidP="00517A41">
      <w:r>
        <w:separator/>
      </w:r>
    </w:p>
  </w:footnote>
  <w:footnote w:type="continuationSeparator" w:id="0">
    <w:p w:rsidR="00E26258" w:rsidRDefault="00E26258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20CDC"/>
    <w:rsid w:val="000540A1"/>
    <w:rsid w:val="000831BD"/>
    <w:rsid w:val="000A0C61"/>
    <w:rsid w:val="0013102E"/>
    <w:rsid w:val="0017035C"/>
    <w:rsid w:val="00192081"/>
    <w:rsid w:val="001C11FA"/>
    <w:rsid w:val="00210077"/>
    <w:rsid w:val="00223195"/>
    <w:rsid w:val="00251BA3"/>
    <w:rsid w:val="002B4FD0"/>
    <w:rsid w:val="003960C1"/>
    <w:rsid w:val="003C4BB6"/>
    <w:rsid w:val="003D018B"/>
    <w:rsid w:val="003E0A77"/>
    <w:rsid w:val="003F62EB"/>
    <w:rsid w:val="0043775B"/>
    <w:rsid w:val="0044547E"/>
    <w:rsid w:val="004F4265"/>
    <w:rsid w:val="005029F7"/>
    <w:rsid w:val="00517A41"/>
    <w:rsid w:val="00540D02"/>
    <w:rsid w:val="00596ED1"/>
    <w:rsid w:val="005B7C17"/>
    <w:rsid w:val="005D5F4F"/>
    <w:rsid w:val="005D6DF1"/>
    <w:rsid w:val="005F6DF4"/>
    <w:rsid w:val="00606197"/>
    <w:rsid w:val="00643E74"/>
    <w:rsid w:val="006C26FD"/>
    <w:rsid w:val="007250D4"/>
    <w:rsid w:val="008241C7"/>
    <w:rsid w:val="00866723"/>
    <w:rsid w:val="008B5C25"/>
    <w:rsid w:val="008C521C"/>
    <w:rsid w:val="008E6DAC"/>
    <w:rsid w:val="00905917"/>
    <w:rsid w:val="00932A9A"/>
    <w:rsid w:val="00944E3C"/>
    <w:rsid w:val="0097497D"/>
    <w:rsid w:val="00981092"/>
    <w:rsid w:val="00A16410"/>
    <w:rsid w:val="00A31AF5"/>
    <w:rsid w:val="00A43155"/>
    <w:rsid w:val="00B771CB"/>
    <w:rsid w:val="00B846DF"/>
    <w:rsid w:val="00B9267E"/>
    <w:rsid w:val="00B94854"/>
    <w:rsid w:val="00C11A29"/>
    <w:rsid w:val="00C40AD5"/>
    <w:rsid w:val="00D70371"/>
    <w:rsid w:val="00E216EE"/>
    <w:rsid w:val="00E25874"/>
    <w:rsid w:val="00E26258"/>
    <w:rsid w:val="00EB16F2"/>
    <w:rsid w:val="00EB4B06"/>
    <w:rsid w:val="00F91F86"/>
    <w:rsid w:val="00FA6A61"/>
    <w:rsid w:val="00FB30D5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38667DB3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B7C17"/>
  </w:style>
  <w:style w:type="table" w:customStyle="1" w:styleId="TableGrid4">
    <w:name w:val="Table Grid4"/>
    <w:basedOn w:val="TableNormal"/>
    <w:next w:val="TableGrid0"/>
    <w:uiPriority w:val="59"/>
    <w:rsid w:val="005B7C1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5">
    <w:name w:val="No List5"/>
    <w:next w:val="NoList"/>
    <w:uiPriority w:val="99"/>
    <w:semiHidden/>
    <w:unhideWhenUsed/>
    <w:rsid w:val="002B4FD0"/>
  </w:style>
  <w:style w:type="table" w:customStyle="1" w:styleId="TableGrid5">
    <w:name w:val="Table Grid5"/>
    <w:basedOn w:val="TableNormal"/>
    <w:next w:val="TableGrid0"/>
    <w:uiPriority w:val="59"/>
    <w:rsid w:val="002B4FD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9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2023-10-26T19:58:00Z</dcterms:created>
  <dcterms:modified xsi:type="dcterms:W3CDTF">2023-10-26T20:00:00Z</dcterms:modified>
</cp:coreProperties>
</file>