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9761"/>
      </w:tblGrid>
      <w:tr w:rsidR="00D13326" w:rsidRPr="00C41FB6" w:rsidTr="00743350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C41FB6" w:rsidRDefault="00175200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7" o:title="futer logo"/>
                </v:shape>
              </w:pict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A72C8B" w:rsidRPr="00A72C8B" w:rsidRDefault="00A72C8B" w:rsidP="00A72C8B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A72C8B">
              <w:rPr>
                <w:color w:val="FFE599"/>
                <w:lang w:val="sr-Cyrl-RS"/>
              </w:rPr>
              <w:t>ПРАВИЛНИК</w:t>
            </w:r>
          </w:p>
          <w:p w:rsidR="00D13326" w:rsidRPr="00C41FB6" w:rsidRDefault="00743350" w:rsidP="00A72C8B">
            <w:pPr>
              <w:pStyle w:val="NASLOVBELO"/>
            </w:pPr>
            <w:r w:rsidRPr="00743350">
              <w:t>О ПОДСТИЦАЈИМА ЗА ИНВЕСТИЦИЈЕ ЗА УНАПРЕЂЕЊЕ И РАЗВОЈ РУРАЛНЕ ЈАВНЕ ИНФРАСТРУКТУРЕ</w:t>
            </w:r>
          </w:p>
          <w:p w:rsidR="00D13326" w:rsidRPr="00C41FB6" w:rsidRDefault="00275BE4" w:rsidP="00743350">
            <w:pPr>
              <w:pStyle w:val="podnaslovpropisa"/>
              <w:rPr>
                <w:sz w:val="18"/>
                <w:szCs w:val="18"/>
              </w:rPr>
            </w:pPr>
            <w:r w:rsidRPr="00C41FB6">
              <w:rPr>
                <w:sz w:val="18"/>
                <w:szCs w:val="18"/>
              </w:rPr>
              <w:t xml:space="preserve">("Сл. гласник РС", бр. </w:t>
            </w:r>
            <w:r w:rsidR="00380411" w:rsidRPr="00380411">
              <w:rPr>
                <w:sz w:val="18"/>
                <w:szCs w:val="18"/>
              </w:rPr>
              <w:t>67/2021, 83/2021, 125/2021</w:t>
            </w:r>
            <w:r w:rsidR="00380411">
              <w:rPr>
                <w:sz w:val="18"/>
                <w:szCs w:val="18"/>
              </w:rPr>
              <w:t xml:space="preserve"> </w:t>
            </w:r>
            <w:r w:rsidR="00380411">
              <w:rPr>
                <w:sz w:val="18"/>
                <w:szCs w:val="18"/>
                <w:lang w:val="sr-Cyrl-RS"/>
              </w:rPr>
              <w:t xml:space="preserve">и </w:t>
            </w:r>
            <w:bookmarkStart w:id="0" w:name="_GoBack"/>
            <w:bookmarkEnd w:id="0"/>
            <w:r w:rsidR="00743350">
              <w:rPr>
                <w:sz w:val="18"/>
                <w:szCs w:val="18"/>
              </w:rPr>
              <w:t>10</w:t>
            </w:r>
            <w:r w:rsidRPr="00C41FB6">
              <w:rPr>
                <w:sz w:val="18"/>
                <w:szCs w:val="18"/>
              </w:rPr>
              <w:t>/2022)</w:t>
            </w:r>
          </w:p>
        </w:tc>
      </w:tr>
    </w:tbl>
    <w:p w:rsidR="00743350" w:rsidRPr="00743350" w:rsidRDefault="00743350" w:rsidP="00743350">
      <w:pPr>
        <w:widowControl w:val="0"/>
        <w:autoSpaceDE w:val="0"/>
        <w:autoSpaceDN w:val="0"/>
        <w:spacing w:before="68" w:line="276" w:lineRule="auto"/>
        <w:ind w:left="248" w:firstLine="9780"/>
        <w:contextualSpacing w:val="0"/>
        <w:jc w:val="center"/>
        <w:rPr>
          <w:rFonts w:ascii="Arial" w:eastAsia="Times New Roman" w:hAnsi="Arial" w:cs="Arial"/>
          <w:b/>
          <w:noProof w:val="0"/>
        </w:rPr>
      </w:pPr>
      <w:r w:rsidRPr="00743350">
        <w:rPr>
          <w:rFonts w:ascii="Arial" w:eastAsia="Times New Roman" w:hAnsi="Arial" w:cs="Arial"/>
          <w:b/>
          <w:noProof w:val="0"/>
          <w:spacing w:val="-2"/>
        </w:rPr>
        <w:t xml:space="preserve">Прилог </w:t>
      </w:r>
      <w:r w:rsidRPr="00743350">
        <w:rPr>
          <w:rFonts w:ascii="Arial" w:eastAsia="Times New Roman" w:hAnsi="Arial" w:cs="Arial"/>
          <w:b/>
          <w:noProof w:val="0"/>
        </w:rPr>
        <w:t>ЛИСТА</w:t>
      </w:r>
      <w:r w:rsidRPr="00743350">
        <w:rPr>
          <w:rFonts w:ascii="Arial" w:eastAsia="Times New Roman" w:hAnsi="Arial" w:cs="Arial"/>
          <w:b/>
          <w:noProof w:val="0"/>
          <w:spacing w:val="-4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ПРИХВАТЉИВИХ</w:t>
      </w:r>
      <w:r w:rsidRPr="00743350">
        <w:rPr>
          <w:rFonts w:ascii="Arial" w:eastAsia="Times New Roman" w:hAnsi="Arial" w:cs="Arial"/>
          <w:b/>
          <w:noProof w:val="0"/>
          <w:spacing w:val="-4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ИНВЕСТИЦИЈА</w:t>
      </w:r>
      <w:r w:rsidRPr="00743350">
        <w:rPr>
          <w:rFonts w:ascii="Arial" w:eastAsia="Times New Roman" w:hAnsi="Arial" w:cs="Arial"/>
          <w:b/>
          <w:noProof w:val="0"/>
          <w:spacing w:val="-4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И</w:t>
      </w:r>
      <w:r w:rsidRPr="00743350">
        <w:rPr>
          <w:rFonts w:ascii="Arial" w:eastAsia="Times New Roman" w:hAnsi="Arial" w:cs="Arial"/>
          <w:b/>
          <w:noProof w:val="0"/>
          <w:spacing w:val="-4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ТРОШКОВА</w:t>
      </w:r>
      <w:r>
        <w:rPr>
          <w:rFonts w:ascii="Arial" w:eastAsia="Times New Roman" w:hAnsi="Arial" w:cs="Arial"/>
          <w:b/>
          <w:noProof w:val="0"/>
        </w:rPr>
        <w:br/>
      </w:r>
      <w:r w:rsidRPr="00743350">
        <w:rPr>
          <w:rFonts w:ascii="Arial" w:eastAsia="Times New Roman" w:hAnsi="Arial" w:cs="Arial"/>
          <w:b/>
          <w:noProof w:val="0"/>
        </w:rPr>
        <w:t>ЗА</w:t>
      </w:r>
      <w:r w:rsidRPr="00743350">
        <w:rPr>
          <w:rFonts w:ascii="Arial" w:eastAsia="Times New Roman" w:hAnsi="Arial" w:cs="Arial"/>
          <w:b/>
          <w:noProof w:val="0"/>
          <w:spacing w:val="-4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УНАПРЕЂЕЊЕ</w:t>
      </w:r>
      <w:r w:rsidRPr="00743350">
        <w:rPr>
          <w:rFonts w:ascii="Arial" w:eastAsia="Times New Roman" w:hAnsi="Arial" w:cs="Arial"/>
          <w:b/>
          <w:noProof w:val="0"/>
          <w:spacing w:val="-3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И</w:t>
      </w:r>
      <w:r w:rsidRPr="00743350">
        <w:rPr>
          <w:rFonts w:ascii="Arial" w:eastAsia="Times New Roman" w:hAnsi="Arial" w:cs="Arial"/>
          <w:b/>
          <w:noProof w:val="0"/>
          <w:spacing w:val="-4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РАЗВОЈ</w:t>
      </w:r>
      <w:r w:rsidRPr="00743350">
        <w:rPr>
          <w:rFonts w:ascii="Arial" w:eastAsia="Times New Roman" w:hAnsi="Arial" w:cs="Arial"/>
          <w:b/>
          <w:noProof w:val="0"/>
          <w:spacing w:val="-4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РУРАЛНЕ</w:t>
      </w:r>
      <w:r w:rsidRPr="00743350">
        <w:rPr>
          <w:rFonts w:ascii="Arial" w:eastAsia="Times New Roman" w:hAnsi="Arial" w:cs="Arial"/>
          <w:b/>
          <w:noProof w:val="0"/>
          <w:spacing w:val="-3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ЈАВНЕ</w:t>
      </w:r>
      <w:r w:rsidRPr="00743350">
        <w:rPr>
          <w:rFonts w:ascii="Arial" w:eastAsia="Times New Roman" w:hAnsi="Arial" w:cs="Arial"/>
          <w:b/>
          <w:noProof w:val="0"/>
          <w:spacing w:val="-3"/>
        </w:rPr>
        <w:t xml:space="preserve"> </w:t>
      </w:r>
      <w:r w:rsidRPr="00743350">
        <w:rPr>
          <w:rFonts w:ascii="Arial" w:eastAsia="Times New Roman" w:hAnsi="Arial" w:cs="Arial"/>
          <w:b/>
          <w:noProof w:val="0"/>
        </w:rPr>
        <w:t>ИНФРАСТРУКТУРЕ</w:t>
      </w:r>
    </w:p>
    <w:p w:rsidR="00743350" w:rsidRPr="00743350" w:rsidRDefault="00743350" w:rsidP="00743350">
      <w:pPr>
        <w:widowControl w:val="0"/>
        <w:autoSpaceDE w:val="0"/>
        <w:autoSpaceDN w:val="0"/>
        <w:spacing w:before="8"/>
        <w:contextualSpacing w:val="0"/>
        <w:rPr>
          <w:rFonts w:ascii="Arial" w:eastAsia="Times New Roman" w:hAnsi="Arial" w:cs="Arial"/>
          <w:noProof w:val="0"/>
          <w:sz w:val="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ИНВЕСТИЦИЈЕ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У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ИЗГРАДЊУ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ОПРЕМАЊЕ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ОБЈЕКАТА</w:t>
            </w:r>
          </w:p>
        </w:tc>
      </w:tr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1.1.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СНАДБЕВАЊЕ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ВОДОМ</w:t>
            </w:r>
          </w:p>
        </w:tc>
      </w:tr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1.1.1.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Изградња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система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снабдевање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водом,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пратећих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објеката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инсталација</w:t>
            </w:r>
          </w:p>
        </w:tc>
      </w:tr>
      <w:tr w:rsidR="00743350" w:rsidRPr="00743350" w:rsidTr="00B64E01">
        <w:trPr>
          <w:trHeight w:val="36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1.1.2.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Опрема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системе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</w:t>
            </w:r>
            <w:r w:rsidRPr="00743350">
              <w:rPr>
                <w:rFonts w:ascii="Arial" w:eastAsia="Times New Roman" w:hAnsi="Arial" w:cs="Arial"/>
                <w:noProof w:val="0"/>
                <w:spacing w:val="29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снадбевање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водом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пратеће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објекте,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електро-ормари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прикључак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електричне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енергије,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надзор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управљање,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електрични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каблови,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оптички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каблови, ИТ хардвер и софтвер, опрема за мерење, сонде</w:t>
            </w:r>
          </w:p>
        </w:tc>
      </w:tr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1.2.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ПУТНА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ИНФАСТРУКТУРА</w:t>
            </w:r>
          </w:p>
        </w:tc>
      </w:tr>
      <w:tr w:rsidR="00743350" w:rsidRPr="00743350" w:rsidTr="00B64E01">
        <w:trPr>
          <w:trHeight w:val="52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7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1.2.1. Изградња путева који повезују инфраструктуру насељеног места са главним путевима, сеоским обилазницама, сеоским путевима, јавним приступним путевима до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фарми,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пољопривредним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земљиштима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саобраћајним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знаковима,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пешачком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зоном,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осветљењем,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стајалиштима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јавни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превоз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укључујући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мостове,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тротоаре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укључујући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припремне радове, земљане радове, радове на структури и површини асфалта, радови на обележавању пута</w:t>
            </w:r>
          </w:p>
        </w:tc>
      </w:tr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1.3. СКЛАДИШТЕЊЕ И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ПРЕРАДА</w:t>
            </w:r>
          </w:p>
        </w:tc>
      </w:tr>
      <w:tr w:rsidR="00743350" w:rsidRPr="00743350" w:rsidTr="00B64E01">
        <w:trPr>
          <w:trHeight w:val="116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3"/>
              <w:ind w:left="56" w:right="40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1.3.1. Изградња објеката за складиштење и прераду пољопривредних производа укључујући објекте/простор за: пријем и складиштење сировина; прање/чишћење;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сортирање; сечење; конзервирање; сушење; замрзавање; хлађење (укључујући ULO хладњаче); термичку обраду; анализу готових производа итд; складиштење амбалаже,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адитива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готових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производа;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паковање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отпремање;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смештај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средстава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чишћење,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прање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дезинфекцију;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инсталацију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вентилације,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климатизације,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грејања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спречавање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загађења ваздуха; противпожарне резервоаре и хидрантску мрежу; пратеће енергетске објекте укључујући изградњу система за снабдевање водом и система за третман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водом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даље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технолошке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процесе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(укључујући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бунаре),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гасом,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струјом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(укључујући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коришћење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генератора)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канализациони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систем;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Изградња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управне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зграде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са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пратећим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објектима (канцеларије, лабораторије, просторије за дневни боравак радника, просторије за пресвлачење и санитарне просторије, складиште за репроматеријал, средства за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чишћење, прање и дезинфекцију); Изградња фиксних ограда, унутрашње путне мреже и паркинг места.</w:t>
            </w:r>
          </w:p>
        </w:tc>
      </w:tr>
      <w:tr w:rsidR="00743350" w:rsidRPr="00743350" w:rsidTr="00B64E01">
        <w:trPr>
          <w:trHeight w:val="164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0"/>
              <w:ind w:left="56" w:right="40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1.3.2. Опрема за сушење, замрзавање, прање, чишћење и сортирање; опрема и уређаји за пријем, истовар, утовар, прераду, сечење, расецање, паковање, обележавање,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мерење и привремено складиштење, укључујући линије за пуњење, машине за паковање, машине за обележавање и друга специјализована опрема; Опрема за термичку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обраду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(стерилизација/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пастеризација/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бланширање);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опрема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уређаји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хлађење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замрзавање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(укључујући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термоизолационе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панеле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пратећим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елементима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расхладна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вратa); Опрема за производни процес са посебним микроклиматским условима; Опрема за вештачку вентилацију, климатизацију, хлађење и грејање, противпожарну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заштиту објеката за прераду и складиштење, системи за снабдевање водом, гасом, електричном енергијом и канализациони систем; уређаји за превоз у кругу објекта у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складу са захтевима пројекта; опрема и уређаји за третман отпада и отпадних вода (физички, хемијски и биолошки третман), управљање отпадом и спречавање загађења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ваздуха; опрема за спречавање загађења ваздуха и обнављање растварача; опрема за прање, дезинфекцију и хигијенско сушење руку у објектима за рад и санитарним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просторијама (укључујући тушеве), опрема за просторије за смештај гардеробе, опрема за чишћење, прање и дезинфекцију одеће и обуће; опрема за пријем сировина;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лабораторијска опрема, изузев стаклених судова (саставни део пројекта); опрема за детекцију стакла и метала и/или других физичких ризика; опрема за складиштење</w:t>
            </w:r>
            <w:r w:rsidRPr="00743350">
              <w:rPr>
                <w:rFonts w:ascii="Arial" w:eastAsia="Times New Roman" w:hAnsi="Arial" w:cs="Arial"/>
                <w:noProof w:val="0"/>
                <w:spacing w:val="4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сировина и готових производа у складу са захтевима пројекта.</w:t>
            </w:r>
          </w:p>
        </w:tc>
      </w:tr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ПРИХВАТЉИВИ</w:t>
            </w:r>
            <w:r w:rsidRPr="00743350">
              <w:rPr>
                <w:rFonts w:ascii="Arial" w:eastAsia="Times New Roman" w:hAnsi="Arial" w:cs="Arial"/>
                <w:noProof w:val="0"/>
                <w:spacing w:val="-9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ТРОШКОВИ</w:t>
            </w:r>
            <w:r w:rsidRPr="00743350">
              <w:rPr>
                <w:rFonts w:ascii="Arial" w:eastAsia="Times New Roman" w:hAnsi="Arial" w:cs="Arial"/>
                <w:noProof w:val="0"/>
                <w:spacing w:val="-9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У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ВЕЗИ</w:t>
            </w:r>
            <w:r w:rsidRPr="00743350">
              <w:rPr>
                <w:rFonts w:ascii="Arial" w:eastAsia="Times New Roman" w:hAnsi="Arial" w:cs="Arial"/>
                <w:noProof w:val="0"/>
                <w:spacing w:val="-9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СА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ИЗГРАДЊОМ</w:t>
            </w:r>
          </w:p>
        </w:tc>
      </w:tr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2.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ГРАЂЕВИНСКИ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</w:tc>
      </w:tr>
      <w:tr w:rsidR="00743350" w:rsidRPr="00743350" w:rsidTr="00B64E01">
        <w:trPr>
          <w:trHeight w:val="196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01"/>
              </w:tabs>
              <w:autoSpaceDE w:val="0"/>
              <w:autoSpaceDN w:val="0"/>
              <w:spacing w:before="18" w:line="161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Припремни</w:t>
            </w:r>
            <w:r w:rsidRPr="00743350">
              <w:rPr>
                <w:rFonts w:ascii="Arial" w:eastAsia="Times New Roman" w:hAnsi="Arial" w:cs="Arial"/>
                <w:noProof w:val="0"/>
                <w:spacing w:val="9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Рушење и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демонтажа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Земљани</w:t>
            </w:r>
            <w:r w:rsidRPr="00743350">
              <w:rPr>
                <w:rFonts w:ascii="Arial" w:eastAsia="Times New Roman" w:hAnsi="Arial" w:cs="Arial"/>
                <w:noProof w:val="0"/>
                <w:spacing w:val="-7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Бетонски</w:t>
            </w:r>
            <w:r w:rsidRPr="00743350">
              <w:rPr>
                <w:rFonts w:ascii="Arial" w:eastAsia="Times New Roman" w:hAnsi="Arial" w:cs="Arial"/>
                <w:noProof w:val="0"/>
                <w:spacing w:val="-7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Армирано-бетонски</w:t>
            </w:r>
            <w:r w:rsidRPr="00743350">
              <w:rPr>
                <w:rFonts w:ascii="Arial" w:eastAsia="Times New Roman" w:hAnsi="Arial" w:cs="Arial"/>
                <w:noProof w:val="0"/>
                <w:spacing w:val="2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Инсталатерски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Столарски</w:t>
            </w:r>
            <w:r w:rsidRPr="00743350">
              <w:rPr>
                <w:rFonts w:ascii="Arial" w:eastAsia="Times New Roman" w:hAnsi="Arial" w:cs="Arial"/>
                <w:noProof w:val="0"/>
                <w:spacing w:val="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Зидарски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Изолациони</w:t>
            </w:r>
            <w:r w:rsidRPr="00743350">
              <w:rPr>
                <w:rFonts w:ascii="Arial" w:eastAsia="Times New Roman" w:hAnsi="Arial" w:cs="Arial"/>
                <w:noProof w:val="0"/>
                <w:spacing w:val="1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71"/>
              </w:tabs>
              <w:autoSpaceDE w:val="0"/>
              <w:autoSpaceDN w:val="0"/>
              <w:spacing w:line="160" w:lineRule="exact"/>
              <w:ind w:left="371" w:hanging="315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Кровнопокривачки</w:t>
            </w:r>
            <w:r w:rsidRPr="00743350">
              <w:rPr>
                <w:rFonts w:ascii="Arial" w:eastAsia="Times New Roman" w:hAnsi="Arial" w:cs="Arial"/>
                <w:noProof w:val="0"/>
                <w:spacing w:val="1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65"/>
              </w:tabs>
              <w:autoSpaceDE w:val="0"/>
              <w:autoSpaceDN w:val="0"/>
              <w:spacing w:line="160" w:lineRule="exact"/>
              <w:ind w:left="365" w:hanging="309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Готове</w:t>
            </w:r>
            <w:r w:rsidRPr="00743350">
              <w:rPr>
                <w:rFonts w:ascii="Arial" w:eastAsia="Times New Roman" w:hAnsi="Arial" w:cs="Arial"/>
                <w:noProof w:val="0"/>
                <w:spacing w:val="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конструкције</w:t>
            </w:r>
            <w:r w:rsidRPr="00743350">
              <w:rPr>
                <w:rFonts w:ascii="Arial" w:eastAsia="Times New Roman" w:hAnsi="Arial" w:cs="Arial"/>
                <w:noProof w:val="0"/>
                <w:spacing w:val="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елементи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4"/>
              </w:numPr>
              <w:tabs>
                <w:tab w:val="left" w:pos="371"/>
              </w:tabs>
              <w:autoSpaceDE w:val="0"/>
              <w:autoSpaceDN w:val="0"/>
              <w:spacing w:line="161" w:lineRule="exact"/>
              <w:ind w:left="371" w:hanging="315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Противпожарни</w:t>
            </w:r>
            <w:r w:rsidRPr="00743350">
              <w:rPr>
                <w:rFonts w:ascii="Arial" w:eastAsia="Times New Roman" w:hAnsi="Arial" w:cs="Arial"/>
                <w:noProof w:val="0"/>
                <w:spacing w:val="-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резервоари</w:t>
            </w:r>
            <w:r w:rsidRPr="00743350">
              <w:rPr>
                <w:rFonts w:ascii="Arial" w:eastAsia="Times New Roman" w:hAnsi="Arial" w:cs="Arial"/>
                <w:noProof w:val="0"/>
                <w:spacing w:val="-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хидрантске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мреже</w:t>
            </w:r>
          </w:p>
        </w:tc>
      </w:tr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3.</w:t>
            </w:r>
            <w:r w:rsidRPr="00743350">
              <w:rPr>
                <w:rFonts w:ascii="Arial" w:eastAsia="Times New Roman" w:hAnsi="Arial" w:cs="Arial"/>
                <w:noProof w:val="0"/>
                <w:spacing w:val="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ИНСТАЛАТЕРСКИ</w:t>
            </w:r>
            <w:r w:rsidRPr="00743350">
              <w:rPr>
                <w:rFonts w:ascii="Arial" w:eastAsia="Times New Roman" w:hAnsi="Arial" w:cs="Arial"/>
                <w:noProof w:val="0"/>
                <w:spacing w:val="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</w:tc>
      </w:tr>
      <w:tr w:rsidR="00743350" w:rsidRPr="00743350" w:rsidTr="00B64E01">
        <w:trPr>
          <w:trHeight w:val="84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numPr>
                <w:ilvl w:val="1"/>
                <w:numId w:val="3"/>
              </w:numPr>
              <w:tabs>
                <w:tab w:val="left" w:pos="301"/>
              </w:tabs>
              <w:autoSpaceDE w:val="0"/>
              <w:autoSpaceDN w:val="0"/>
              <w:spacing w:before="18" w:line="161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Електро-инсталациони</w:t>
            </w:r>
            <w:r w:rsidRPr="00743350">
              <w:rPr>
                <w:rFonts w:ascii="Arial" w:eastAsia="Times New Roman" w:hAnsi="Arial" w:cs="Arial"/>
                <w:noProof w:val="0"/>
                <w:spacing w:val="-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3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Водоводни</w:t>
            </w:r>
            <w:r w:rsidRPr="00743350">
              <w:rPr>
                <w:rFonts w:ascii="Arial" w:eastAsia="Times New Roman" w:hAnsi="Arial" w:cs="Arial"/>
                <w:noProof w:val="0"/>
                <w:spacing w:val="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канализациони</w:t>
            </w:r>
            <w:r w:rsidRPr="00743350">
              <w:rPr>
                <w:rFonts w:ascii="Arial" w:eastAsia="Times New Roman" w:hAnsi="Arial" w:cs="Arial"/>
                <w:noProof w:val="0"/>
                <w:spacing w:val="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3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Гасне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инсталације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3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 xml:space="preserve">Инсталације централног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грејања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3"/>
              </w:numPr>
              <w:tabs>
                <w:tab w:val="left" w:pos="301"/>
              </w:tabs>
              <w:autoSpaceDE w:val="0"/>
              <w:autoSpaceDN w:val="0"/>
              <w:spacing w:line="161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Инсталације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противпожарних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резервоара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хидрантске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мреже</w:t>
            </w:r>
          </w:p>
        </w:tc>
      </w:tr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4.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ПЕЈЗАЖНИ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РАДОВИ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ПУТЕВИ</w:t>
            </w:r>
          </w:p>
        </w:tc>
      </w:tr>
      <w:tr w:rsidR="00743350" w:rsidRPr="00743350" w:rsidTr="00B64E01">
        <w:trPr>
          <w:trHeight w:val="68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numPr>
                <w:ilvl w:val="1"/>
                <w:numId w:val="2"/>
              </w:numPr>
              <w:tabs>
                <w:tab w:val="left" w:pos="301"/>
              </w:tabs>
              <w:autoSpaceDE w:val="0"/>
              <w:autoSpaceDN w:val="0"/>
              <w:spacing w:before="18" w:line="161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Уређење</w:t>
            </w:r>
            <w:r w:rsidRPr="00743350">
              <w:rPr>
                <w:rFonts w:ascii="Arial" w:eastAsia="Times New Roman" w:hAnsi="Arial" w:cs="Arial"/>
                <w:noProof w:val="0"/>
                <w:spacing w:val="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екстеријера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2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 xml:space="preserve">Изградња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путева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2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Потпорни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заштитни</w:t>
            </w:r>
            <w:r w:rsidRPr="00743350">
              <w:rPr>
                <w:rFonts w:ascii="Arial" w:eastAsia="Times New Roman" w:hAnsi="Arial" w:cs="Arial"/>
                <w:noProof w:val="0"/>
                <w:spacing w:val="-5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зидови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2"/>
              </w:numPr>
              <w:tabs>
                <w:tab w:val="left" w:pos="301"/>
              </w:tabs>
              <w:autoSpaceDE w:val="0"/>
              <w:autoSpaceDN w:val="0"/>
              <w:spacing w:line="161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Асфалтирање</w:t>
            </w:r>
          </w:p>
        </w:tc>
      </w:tr>
      <w:tr w:rsidR="00743350" w:rsidRPr="00743350" w:rsidTr="00B64E01">
        <w:trPr>
          <w:trHeight w:val="2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autoSpaceDE w:val="0"/>
              <w:autoSpaceDN w:val="0"/>
              <w:spacing w:before="18"/>
              <w:ind w:left="56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5.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ЗАНАТСКИ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</w:tc>
      </w:tr>
      <w:tr w:rsidR="00743350" w:rsidRPr="00743350" w:rsidTr="00B64E01">
        <w:trPr>
          <w:trHeight w:val="1800"/>
        </w:trPr>
        <w:tc>
          <w:tcPr>
            <w:tcW w:w="10478" w:type="dxa"/>
          </w:tcPr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01"/>
              </w:tabs>
              <w:autoSpaceDE w:val="0"/>
              <w:autoSpaceDN w:val="0"/>
              <w:spacing w:before="18" w:line="161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Лимарски</w:t>
            </w:r>
            <w:r w:rsidRPr="00743350">
              <w:rPr>
                <w:rFonts w:ascii="Arial" w:eastAsia="Times New Roman" w:hAnsi="Arial" w:cs="Arial"/>
                <w:noProof w:val="0"/>
                <w:spacing w:val="-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Столарски</w:t>
            </w:r>
            <w:r w:rsidRPr="00743350">
              <w:rPr>
                <w:rFonts w:ascii="Arial" w:eastAsia="Times New Roman" w:hAnsi="Arial" w:cs="Arial"/>
                <w:noProof w:val="0"/>
                <w:spacing w:val="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Браварски</w:t>
            </w:r>
            <w:r w:rsidRPr="00743350">
              <w:rPr>
                <w:rFonts w:ascii="Arial" w:eastAsia="Times New Roman" w:hAnsi="Arial" w:cs="Arial"/>
                <w:noProof w:val="0"/>
                <w:spacing w:val="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Стаклорезачки</w:t>
            </w:r>
            <w:r w:rsidRPr="00743350">
              <w:rPr>
                <w:rFonts w:ascii="Arial" w:eastAsia="Times New Roman" w:hAnsi="Arial" w:cs="Arial"/>
                <w:noProof w:val="0"/>
                <w:spacing w:val="17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Гипсани</w:t>
            </w:r>
            <w:r w:rsidRPr="00743350">
              <w:rPr>
                <w:rFonts w:ascii="Arial" w:eastAsia="Times New Roman" w:hAnsi="Arial" w:cs="Arial"/>
                <w:noProof w:val="0"/>
                <w:spacing w:val="-8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Подне</w:t>
            </w:r>
            <w:r w:rsidRPr="00743350">
              <w:rPr>
                <w:rFonts w:ascii="Arial" w:eastAsia="Times New Roman" w:hAnsi="Arial" w:cs="Arial"/>
                <w:noProof w:val="0"/>
                <w:spacing w:val="-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зидне</w:t>
            </w:r>
            <w:r w:rsidRPr="00743350">
              <w:rPr>
                <w:rFonts w:ascii="Arial" w:eastAsia="Times New Roman" w:hAnsi="Arial" w:cs="Arial"/>
                <w:noProof w:val="0"/>
                <w:spacing w:val="-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облоге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Каменорезачки</w:t>
            </w:r>
            <w:r w:rsidRPr="00743350">
              <w:rPr>
                <w:rFonts w:ascii="Arial" w:eastAsia="Times New Roman" w:hAnsi="Arial" w:cs="Arial"/>
                <w:noProof w:val="0"/>
                <w:spacing w:val="1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Керамички</w:t>
            </w:r>
            <w:r w:rsidRPr="00743350">
              <w:rPr>
                <w:rFonts w:ascii="Arial" w:eastAsia="Times New Roman" w:hAnsi="Arial" w:cs="Arial"/>
                <w:noProof w:val="0"/>
                <w:spacing w:val="4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01"/>
              </w:tabs>
              <w:autoSpaceDE w:val="0"/>
              <w:autoSpaceDN w:val="0"/>
              <w:spacing w:line="160" w:lineRule="exact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Подополагачки</w:t>
            </w:r>
            <w:r w:rsidRPr="00743350">
              <w:rPr>
                <w:rFonts w:ascii="Arial" w:eastAsia="Times New Roman" w:hAnsi="Arial" w:cs="Arial"/>
                <w:noProof w:val="0"/>
                <w:spacing w:val="11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71"/>
              </w:tabs>
              <w:autoSpaceDE w:val="0"/>
              <w:autoSpaceDN w:val="0"/>
              <w:spacing w:line="160" w:lineRule="exact"/>
              <w:ind w:left="371" w:hanging="315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Молерски</w:t>
            </w:r>
            <w:r w:rsidRPr="00743350">
              <w:rPr>
                <w:rFonts w:ascii="Arial" w:eastAsia="Times New Roman" w:hAnsi="Arial" w:cs="Arial"/>
                <w:noProof w:val="0"/>
                <w:spacing w:val="-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и</w:t>
            </w:r>
            <w:r w:rsidRPr="00743350">
              <w:rPr>
                <w:rFonts w:ascii="Arial" w:eastAsia="Times New Roman" w:hAnsi="Arial" w:cs="Arial"/>
                <w:noProof w:val="0"/>
                <w:spacing w:val="-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тапетарски</w:t>
            </w:r>
            <w:r w:rsidRPr="00743350">
              <w:rPr>
                <w:rFonts w:ascii="Arial" w:eastAsia="Times New Roman" w:hAnsi="Arial" w:cs="Arial"/>
                <w:noProof w:val="0"/>
                <w:spacing w:val="-6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  <w:p w:rsidR="00743350" w:rsidRPr="00743350" w:rsidRDefault="00743350" w:rsidP="00743350">
            <w:pPr>
              <w:widowControl w:val="0"/>
              <w:numPr>
                <w:ilvl w:val="1"/>
                <w:numId w:val="1"/>
              </w:numPr>
              <w:tabs>
                <w:tab w:val="left" w:pos="365"/>
              </w:tabs>
              <w:autoSpaceDE w:val="0"/>
              <w:autoSpaceDN w:val="0"/>
              <w:spacing w:line="161" w:lineRule="exact"/>
              <w:ind w:left="365" w:hanging="309"/>
              <w:contextualSpacing w:val="0"/>
              <w:rPr>
                <w:rFonts w:ascii="Arial" w:eastAsia="Times New Roman" w:hAnsi="Arial" w:cs="Arial"/>
                <w:noProof w:val="0"/>
                <w:sz w:val="14"/>
                <w:szCs w:val="22"/>
              </w:rPr>
            </w:pPr>
            <w:r w:rsidRPr="00743350">
              <w:rPr>
                <w:rFonts w:ascii="Arial" w:eastAsia="Times New Roman" w:hAnsi="Arial" w:cs="Arial"/>
                <w:noProof w:val="0"/>
                <w:sz w:val="14"/>
                <w:szCs w:val="22"/>
              </w:rPr>
              <w:t>Фасадни</w:t>
            </w:r>
            <w:r w:rsidRPr="00743350">
              <w:rPr>
                <w:rFonts w:ascii="Arial" w:eastAsia="Times New Roman" w:hAnsi="Arial" w:cs="Arial"/>
                <w:noProof w:val="0"/>
                <w:spacing w:val="-3"/>
                <w:sz w:val="14"/>
                <w:szCs w:val="22"/>
              </w:rPr>
              <w:t xml:space="preserve"> </w:t>
            </w:r>
            <w:r w:rsidRPr="00743350">
              <w:rPr>
                <w:rFonts w:ascii="Arial" w:eastAsia="Times New Roman" w:hAnsi="Arial" w:cs="Arial"/>
                <w:noProof w:val="0"/>
                <w:spacing w:val="-2"/>
                <w:sz w:val="14"/>
                <w:szCs w:val="22"/>
              </w:rPr>
              <w:t>радови</w:t>
            </w:r>
          </w:p>
        </w:tc>
      </w:tr>
    </w:tbl>
    <w:p w:rsidR="00743350" w:rsidRPr="00743350" w:rsidRDefault="00743350" w:rsidP="00743350">
      <w:pPr>
        <w:widowControl w:val="0"/>
        <w:autoSpaceDE w:val="0"/>
        <w:autoSpaceDN w:val="0"/>
        <w:spacing w:line="161" w:lineRule="exact"/>
        <w:contextualSpacing w:val="0"/>
        <w:rPr>
          <w:rFonts w:ascii="Arial" w:eastAsia="Times New Roman" w:hAnsi="Arial" w:cs="Arial"/>
          <w:noProof w:val="0"/>
          <w:sz w:val="14"/>
          <w:szCs w:val="22"/>
        </w:rPr>
        <w:sectPr w:rsidR="00743350" w:rsidRPr="00743350" w:rsidSect="00743350">
          <w:pgSz w:w="12480" w:h="15710"/>
          <w:pgMar w:top="140" w:right="1020" w:bottom="280" w:left="740" w:header="720" w:footer="720" w:gutter="0"/>
          <w:cols w:space="720"/>
        </w:sectPr>
      </w:pPr>
    </w:p>
    <w:p w:rsidR="00743350" w:rsidRPr="00743350" w:rsidRDefault="00380411" w:rsidP="00743350">
      <w:pPr>
        <w:widowControl w:val="0"/>
        <w:autoSpaceDE w:val="0"/>
        <w:autoSpaceDN w:val="0"/>
        <w:ind w:left="103"/>
        <w:contextualSpacing w:val="0"/>
        <w:rPr>
          <w:rFonts w:ascii="Arial" w:eastAsia="Times New Roman" w:hAnsi="Arial" w:cs="Arial"/>
          <w:noProof w:val="0"/>
          <w:sz w:val="20"/>
        </w:rPr>
      </w:pPr>
      <w:r>
        <w:rPr>
          <w:rFonts w:ascii="Arial" w:eastAsia="Times New Roman" w:hAnsi="Arial" w:cs="Arial"/>
          <w:sz w:val="20"/>
          <w:lang w:eastAsia="sr-Latn-RS"/>
        </w:rPr>
        <w:lastRenderedPageBreak/>
        <w:pict>
          <v:shape id="Image 1" o:spid="_x0000_i1026" type="#_x0000_t75" style="width:423pt;height:659.25pt;visibility:visible;mso-wrap-style:square">
            <v:imagedata r:id="rId8" o:title=""/>
            <o:lock v:ext="edit" aspectratio="f"/>
          </v:shape>
        </w:pict>
      </w:r>
    </w:p>
    <w:p w:rsidR="00743350" w:rsidRPr="00743350" w:rsidRDefault="00743350" w:rsidP="00743350">
      <w:pPr>
        <w:widowControl w:val="0"/>
        <w:autoSpaceDE w:val="0"/>
        <w:autoSpaceDN w:val="0"/>
        <w:contextualSpacing w:val="0"/>
        <w:rPr>
          <w:rFonts w:ascii="Arial" w:eastAsia="Times New Roman" w:hAnsi="Arial" w:cs="Arial"/>
          <w:noProof w:val="0"/>
          <w:sz w:val="20"/>
          <w:szCs w:val="22"/>
        </w:rPr>
        <w:sectPr w:rsidR="00743350" w:rsidRPr="00743350">
          <w:pgSz w:w="12480" w:h="15370"/>
          <w:pgMar w:top="560" w:right="1700" w:bottom="280" w:left="1680" w:header="720" w:footer="720" w:gutter="0"/>
          <w:cols w:space="720"/>
        </w:sectPr>
      </w:pPr>
    </w:p>
    <w:p w:rsidR="00743350" w:rsidRPr="00743350" w:rsidRDefault="00380411" w:rsidP="00743350">
      <w:pPr>
        <w:widowControl w:val="0"/>
        <w:autoSpaceDE w:val="0"/>
        <w:autoSpaceDN w:val="0"/>
        <w:ind w:left="396"/>
        <w:contextualSpacing w:val="0"/>
        <w:jc w:val="center"/>
        <w:rPr>
          <w:rFonts w:ascii="Arial" w:eastAsia="Times New Roman" w:hAnsi="Arial" w:cs="Arial"/>
          <w:noProof w:val="0"/>
          <w:sz w:val="20"/>
        </w:rPr>
      </w:pPr>
      <w:r>
        <w:rPr>
          <w:rFonts w:ascii="Arial" w:eastAsia="Times New Roman" w:hAnsi="Arial" w:cs="Arial"/>
          <w:sz w:val="20"/>
          <w:lang w:eastAsia="sr-Latn-RS"/>
        </w:rPr>
        <w:lastRenderedPageBreak/>
        <w:pict>
          <v:shape id="Image 2" o:spid="_x0000_i1027" type="#_x0000_t75" style="width:423pt;height:642.75pt;visibility:visible;mso-wrap-style:square">
            <v:imagedata r:id="rId9" o:title=""/>
            <o:lock v:ext="edit" aspectratio="f"/>
          </v:shape>
        </w:pict>
      </w:r>
    </w:p>
    <w:p w:rsidR="00743350" w:rsidRPr="00743350" w:rsidRDefault="00743350" w:rsidP="00743350">
      <w:pPr>
        <w:rPr>
          <w:rFonts w:ascii="Arial" w:hAnsi="Arial" w:cs="Arial"/>
        </w:rPr>
      </w:pPr>
    </w:p>
    <w:sectPr w:rsidR="00743350" w:rsidRPr="00743350" w:rsidSect="00743350">
      <w:footerReference w:type="default" r:id="rId10"/>
      <w:pgSz w:w="12480" w:h="15710"/>
      <w:pgMar w:top="14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00" w:rsidRDefault="00175200" w:rsidP="00562731">
      <w:r>
        <w:separator/>
      </w:r>
    </w:p>
  </w:endnote>
  <w:endnote w:type="continuationSeparator" w:id="0">
    <w:p w:rsidR="00175200" w:rsidRDefault="00175200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380411">
      <w:rPr>
        <w:caps/>
        <w:color w:val="5B9BD5"/>
      </w:rPr>
      <w:t>3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  <w:p w:rsidR="004B2203" w:rsidRDefault="004B22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00" w:rsidRDefault="00175200" w:rsidP="00562731">
      <w:r>
        <w:separator/>
      </w:r>
    </w:p>
  </w:footnote>
  <w:footnote w:type="continuationSeparator" w:id="0">
    <w:p w:rsidR="00175200" w:rsidRDefault="00175200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498"/>
    <w:multiLevelType w:val="multilevel"/>
    <w:tmpl w:val="C9A0B746"/>
    <w:lvl w:ilvl="0">
      <w:start w:val="4"/>
      <w:numFmt w:val="decimal"/>
      <w:lvlText w:val="%1"/>
      <w:lvlJc w:val="left"/>
      <w:pPr>
        <w:ind w:left="301" w:hanging="24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2">
      <w:numFmt w:val="bullet"/>
      <w:lvlText w:val="•"/>
      <w:lvlJc w:val="left"/>
      <w:pPr>
        <w:ind w:left="2333" w:hanging="2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50" w:hanging="2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7" w:hanging="2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4" w:hanging="2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00" w:hanging="2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17" w:hanging="2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34" w:hanging="245"/>
      </w:pPr>
      <w:rPr>
        <w:rFonts w:hint="default"/>
        <w:lang w:eastAsia="en-US" w:bidi="ar-SA"/>
      </w:rPr>
    </w:lvl>
  </w:abstractNum>
  <w:abstractNum w:abstractNumId="1" w15:restartNumberingAfterBreak="0">
    <w:nsid w:val="25E906EB"/>
    <w:multiLevelType w:val="multilevel"/>
    <w:tmpl w:val="A69C1DD2"/>
    <w:lvl w:ilvl="0">
      <w:start w:val="3"/>
      <w:numFmt w:val="decimal"/>
      <w:lvlText w:val="%1"/>
      <w:lvlJc w:val="left"/>
      <w:pPr>
        <w:ind w:left="301" w:hanging="24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2">
      <w:numFmt w:val="bullet"/>
      <w:lvlText w:val="•"/>
      <w:lvlJc w:val="left"/>
      <w:pPr>
        <w:ind w:left="2333" w:hanging="2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50" w:hanging="2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7" w:hanging="2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4" w:hanging="2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00" w:hanging="2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17" w:hanging="2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34" w:hanging="245"/>
      </w:pPr>
      <w:rPr>
        <w:rFonts w:hint="default"/>
        <w:lang w:eastAsia="en-US" w:bidi="ar-SA"/>
      </w:rPr>
    </w:lvl>
  </w:abstractNum>
  <w:abstractNum w:abstractNumId="2" w15:restartNumberingAfterBreak="0">
    <w:nsid w:val="3DBA46E9"/>
    <w:multiLevelType w:val="multilevel"/>
    <w:tmpl w:val="43660618"/>
    <w:lvl w:ilvl="0">
      <w:start w:val="2"/>
      <w:numFmt w:val="decimal"/>
      <w:lvlText w:val="%1"/>
      <w:lvlJc w:val="left"/>
      <w:pPr>
        <w:ind w:left="301" w:hanging="24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2">
      <w:numFmt w:val="bullet"/>
      <w:lvlText w:val="•"/>
      <w:lvlJc w:val="left"/>
      <w:pPr>
        <w:ind w:left="2333" w:hanging="2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50" w:hanging="2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7" w:hanging="2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4" w:hanging="2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00" w:hanging="2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17" w:hanging="2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34" w:hanging="245"/>
      </w:pPr>
      <w:rPr>
        <w:rFonts w:hint="default"/>
        <w:lang w:eastAsia="en-US" w:bidi="ar-SA"/>
      </w:rPr>
    </w:lvl>
  </w:abstractNum>
  <w:abstractNum w:abstractNumId="3" w15:restartNumberingAfterBreak="0">
    <w:nsid w:val="52DB5C77"/>
    <w:multiLevelType w:val="multilevel"/>
    <w:tmpl w:val="3A8C7DCC"/>
    <w:lvl w:ilvl="0">
      <w:start w:val="5"/>
      <w:numFmt w:val="decimal"/>
      <w:lvlText w:val="%1"/>
      <w:lvlJc w:val="left"/>
      <w:pPr>
        <w:ind w:left="301" w:hanging="24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2">
      <w:numFmt w:val="bullet"/>
      <w:lvlText w:val="•"/>
      <w:lvlJc w:val="left"/>
      <w:pPr>
        <w:ind w:left="2333" w:hanging="2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50" w:hanging="2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7" w:hanging="2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4" w:hanging="2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00" w:hanging="2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17" w:hanging="2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34" w:hanging="245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927BD"/>
    <w:rsid w:val="000E5639"/>
    <w:rsid w:val="00175200"/>
    <w:rsid w:val="001C52F2"/>
    <w:rsid w:val="001D00E6"/>
    <w:rsid w:val="001D7C97"/>
    <w:rsid w:val="001E1887"/>
    <w:rsid w:val="00251BA3"/>
    <w:rsid w:val="00275BE4"/>
    <w:rsid w:val="00295947"/>
    <w:rsid w:val="00380411"/>
    <w:rsid w:val="0046728E"/>
    <w:rsid w:val="00497C37"/>
    <w:rsid w:val="004B2203"/>
    <w:rsid w:val="004D039A"/>
    <w:rsid w:val="004F5E00"/>
    <w:rsid w:val="00512FB8"/>
    <w:rsid w:val="00562731"/>
    <w:rsid w:val="0067680E"/>
    <w:rsid w:val="00743350"/>
    <w:rsid w:val="00806E64"/>
    <w:rsid w:val="00944E3C"/>
    <w:rsid w:val="009F6ADC"/>
    <w:rsid w:val="00A31AF5"/>
    <w:rsid w:val="00A64E2B"/>
    <w:rsid w:val="00A72C8B"/>
    <w:rsid w:val="00B80294"/>
    <w:rsid w:val="00C41FB6"/>
    <w:rsid w:val="00D13326"/>
    <w:rsid w:val="00D74A34"/>
    <w:rsid w:val="00E354D5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Ivana Šušnjara</cp:lastModifiedBy>
  <cp:revision>4</cp:revision>
  <dcterms:created xsi:type="dcterms:W3CDTF">2023-12-03T20:01:00Z</dcterms:created>
  <dcterms:modified xsi:type="dcterms:W3CDTF">2024-04-01T06:50:00Z</dcterms:modified>
</cp:coreProperties>
</file>