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454"/>
      </w:tblGrid>
      <w:tr w:rsidR="00D13326" w:rsidRPr="007C0C96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7C0C96" w:rsidRDefault="00C26B97" w:rsidP="0041610E">
            <w:pPr>
              <w:pStyle w:val="NASLOVZLATO"/>
              <w:rPr>
                <w:sz w:val="20"/>
                <w:szCs w:val="20"/>
              </w:rPr>
            </w:pPr>
            <w:r w:rsidRPr="007C0C96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pt;height:44.3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3F65B5" w:rsidRPr="007C0C96" w:rsidRDefault="003F65B5" w:rsidP="003F65B5">
            <w:pPr>
              <w:pStyle w:val="NASLOVBELO"/>
              <w:spacing w:line="360" w:lineRule="auto"/>
              <w:rPr>
                <w:color w:val="FFE599"/>
              </w:rPr>
            </w:pPr>
            <w:r w:rsidRPr="007C0C96">
              <w:rPr>
                <w:color w:val="FFE599"/>
              </w:rPr>
              <w:t>УРЕДБА</w:t>
            </w:r>
          </w:p>
          <w:p w:rsidR="00D13326" w:rsidRPr="007C0C96" w:rsidRDefault="007C0C96" w:rsidP="003F65B5">
            <w:pPr>
              <w:pStyle w:val="NASLOVBELO"/>
            </w:pPr>
            <w:r w:rsidRPr="007C0C96">
              <w:t>О БРОДСКИМ ПОГОНСКИМ МАШИНАМА</w:t>
            </w:r>
          </w:p>
          <w:p w:rsidR="00D13326" w:rsidRPr="007C0C96" w:rsidRDefault="00B913D9" w:rsidP="007C0C96">
            <w:pPr>
              <w:pStyle w:val="podnaslovpropisa"/>
              <w:rPr>
                <w:sz w:val="18"/>
                <w:szCs w:val="18"/>
              </w:rPr>
            </w:pPr>
            <w:r w:rsidRPr="007C0C96">
              <w:rPr>
                <w:sz w:val="18"/>
                <w:szCs w:val="18"/>
              </w:rPr>
              <w:t>("Сл. гласник РС", бр. 2</w:t>
            </w:r>
            <w:r w:rsidR="007C0C96" w:rsidRPr="007C0C96">
              <w:rPr>
                <w:sz w:val="18"/>
                <w:szCs w:val="18"/>
              </w:rPr>
              <w:t>5</w:t>
            </w:r>
            <w:r w:rsidRPr="007C0C96">
              <w:rPr>
                <w:sz w:val="18"/>
                <w:szCs w:val="18"/>
              </w:rPr>
              <w:t>/202</w:t>
            </w:r>
            <w:r w:rsidR="007C0C96" w:rsidRPr="007C0C96">
              <w:rPr>
                <w:sz w:val="18"/>
                <w:szCs w:val="18"/>
              </w:rPr>
              <w:t>3</w:t>
            </w:r>
            <w:r w:rsidRPr="007C0C96">
              <w:rPr>
                <w:sz w:val="18"/>
                <w:szCs w:val="18"/>
              </w:rPr>
              <w:t>)</w:t>
            </w:r>
          </w:p>
        </w:tc>
      </w:tr>
    </w:tbl>
    <w:p w:rsidR="00AF1260" w:rsidRPr="007C0C96" w:rsidRDefault="00AF1260" w:rsidP="00AF1260">
      <w:pPr>
        <w:rPr>
          <w:rFonts w:ascii="Arial" w:hAnsi="Arial" w:cs="Arial"/>
          <w:sz w:val="20"/>
        </w:rPr>
      </w:pPr>
    </w:p>
    <w:p w:rsidR="007C0C96" w:rsidRPr="007C0C96" w:rsidRDefault="007C0C96" w:rsidP="007C0C96">
      <w:pPr>
        <w:spacing w:after="150" w:line="276" w:lineRule="auto"/>
        <w:contextualSpacing w:val="0"/>
        <w:jc w:val="right"/>
        <w:rPr>
          <w:rFonts w:ascii="Arial" w:hAnsi="Arial" w:cs="Arial"/>
          <w:b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Прилог 1.</w:t>
      </w:r>
    </w:p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b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ПОТКАТЕГОРИЈЕ БРОДСКИХ МОТОРА</w:t>
      </w:r>
    </w:p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1: Поткатегорије категорије бродских мотора NRE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49"/>
        <w:gridCol w:w="1144"/>
        <w:gridCol w:w="1395"/>
        <w:gridCol w:w="2366"/>
        <w:gridCol w:w="2427"/>
        <w:gridCol w:w="1500"/>
      </w:tblGrid>
      <w:tr w:rsidR="007C0C96" w:rsidRPr="007C0C96" w:rsidTr="00623F91">
        <w:trPr>
          <w:trHeight w:val="45"/>
          <w:tblCellSpacing w:w="0" w:type="auto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Категорија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Врста паљења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Брзина рада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Распон рада (kW)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Референтна снага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2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промењива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 &lt; P &lt; 8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NRE-v-1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највећа нето снага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 ≤ P &lt; 19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37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 ≤ P &lt; 56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 ≤ P &lt; 130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≤ 560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&gt; 560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стална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 &lt; P &lt; 8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NRE-c-1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номинална нето снага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 ≤ P &lt; 19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37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 ≤ P &lt; 56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 ≤ P &lt; 130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≤ 560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</w:tbl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2: Поткатегорије категорије бродских мотора IWP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93"/>
        <w:gridCol w:w="1081"/>
        <w:gridCol w:w="1395"/>
        <w:gridCol w:w="2539"/>
        <w:gridCol w:w="2373"/>
        <w:gridCol w:w="1500"/>
      </w:tblGrid>
      <w:tr w:rsidR="007C0C96" w:rsidRPr="007C0C96" w:rsidTr="00623F91">
        <w:trPr>
          <w:trHeight w:val="45"/>
          <w:tblCellSpacing w:w="0" w:type="auto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Категорија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Врста паљења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Брзина рада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Распон рада (kW)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Референтна снага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промењива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75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IWP-v-1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највећа нето снага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 ≤ P &lt; 130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&lt; 300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≥ 300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стална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75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IWP-c-1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номинална нето снага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 ≤ P &lt; 130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&lt; 300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≥ 300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</w:tbl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3: Поткатегорије категорије бродских мотора IWA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93"/>
        <w:gridCol w:w="1081"/>
        <w:gridCol w:w="1395"/>
        <w:gridCol w:w="2539"/>
        <w:gridCol w:w="2373"/>
        <w:gridCol w:w="1500"/>
      </w:tblGrid>
      <w:tr w:rsidR="007C0C96" w:rsidRPr="007C0C96" w:rsidTr="00623F91">
        <w:trPr>
          <w:trHeight w:val="45"/>
          <w:tblCellSpacing w:w="0" w:type="auto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Категорија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Врста паљења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Брзина рада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Распон рада (kW)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Референтна снага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промењива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75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IWA-v-1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највећа нето снага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 ≤ P &lt; 130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&lt; 300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≥ 300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стална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75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IWA-c-1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номинална нето снага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 ≤ P &lt; 130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&lt; 300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≥ 300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</w:tbl>
    <w:p w:rsidR="007C0C96" w:rsidRPr="007C0C96" w:rsidRDefault="007C0C96" w:rsidP="007C0C9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Прилог 2.</w:t>
      </w:r>
    </w:p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Стационарни испитни циклуси (NRSC)</w:t>
      </w:r>
    </w:p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1: Испитни циклуси NRSC за категорију бродских мотора NRE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30"/>
        <w:gridCol w:w="1395"/>
        <w:gridCol w:w="4087"/>
        <w:gridCol w:w="2113"/>
        <w:gridCol w:w="1456"/>
      </w:tblGrid>
      <w:tr w:rsidR="007C0C96" w:rsidRPr="007C0C96" w:rsidTr="00623F91">
        <w:trPr>
          <w:trHeight w:val="45"/>
          <w:tblCellSpacing w:w="0" w:type="auto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Категорија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Брзина рада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Намена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NRSC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</w:t>
            </w: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промењива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мотор промењиве брзине обртаја са референтном снагом мањом од 19 kW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NRE-v-1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G2 или C1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мотор промењиве брзине обртаја са референтном снагом од 19 kW или већом снагом, али не већом од 560 kW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NRE-v-3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NRE-v-4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NRE-v-5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NRE-v-6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C1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мотор промењиве брзине обртаја с референтном снагом већом од 560 kW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NRE-v-7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C1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стална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мотор сталне брзине обртаја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NRE-c-1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NRE-c-2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NRE-c-3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NRE-c-4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NRE-c-5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NRE-c-6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NRE-c-7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D2</w:t>
            </w:r>
          </w:p>
        </w:tc>
      </w:tr>
    </w:tbl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2: Испитни циклуси NRSC за категорију бродских мотора IWP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87"/>
        <w:gridCol w:w="1395"/>
        <w:gridCol w:w="2930"/>
        <w:gridCol w:w="2632"/>
        <w:gridCol w:w="1837"/>
      </w:tblGrid>
      <w:tr w:rsidR="007C0C96" w:rsidRPr="007C0C96" w:rsidTr="00623F91">
        <w:trPr>
          <w:trHeight w:val="45"/>
          <w:tblCellSpacing w:w="0" w:type="auto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Категорија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Брзина рада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Намена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NRSC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промењива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погонски мотор промењиве брзине обртаја који ради према кривој пропелера са фиксним крилима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IWP-v-1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IWP-v-2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IWP-v-3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IWP-v-4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E3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стална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погонски мотор сталне брзине обртаја који ради са пропелером са прекретним крилима или пропелером с електричном спојницом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IWP-c-1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IWP-c-2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IWP-c-3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IWP-c-4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E2</w:t>
            </w:r>
          </w:p>
        </w:tc>
      </w:tr>
    </w:tbl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3: Испитни циклуси NRSC за категорију бродских мотора IWA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28"/>
        <w:gridCol w:w="1395"/>
        <w:gridCol w:w="2323"/>
        <w:gridCol w:w="2887"/>
        <w:gridCol w:w="2048"/>
      </w:tblGrid>
      <w:tr w:rsidR="007C0C96" w:rsidRPr="007C0C96" w:rsidTr="00623F91">
        <w:trPr>
          <w:trHeight w:val="45"/>
          <w:tblCellSpacing w:w="0" w:type="auto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Категорија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Брзина рада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Намена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NRSC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2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промењива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мотор промењиве брзине обртаја за помоћну употребу у пловилима унутрашње пловидбе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IWA-v-1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IWA-v-2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IWA-v-3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IWA-v-4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C1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стална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мотор сталне брзине обртаја за помоћну употребу у пловилима унутрашње пловидбе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IWA-c-1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IWA-c-2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IWA-c-3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IWA-c-4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D2</w:t>
            </w:r>
          </w:p>
        </w:tc>
      </w:tr>
    </w:tbl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4: Динамички испитни циклус за категорију бродских мотора NRE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43"/>
        <w:gridCol w:w="1395"/>
        <w:gridCol w:w="4151"/>
        <w:gridCol w:w="2135"/>
        <w:gridCol w:w="1357"/>
      </w:tblGrid>
      <w:tr w:rsidR="007C0C96" w:rsidRPr="007C0C96" w:rsidTr="00623F91">
        <w:trPr>
          <w:trHeight w:val="45"/>
          <w:tblCellSpacing w:w="0" w:type="auto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Категорија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Брзина рада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Намена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промењива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мотор промењиве брзине обртаја са референтном снагом од 19 kW или већом снагом, али не већом од 560 kW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NRE-v-3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NRE-v-4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NRE-v-5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NRE-v-6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NRTC</w:t>
            </w:r>
          </w:p>
        </w:tc>
      </w:tr>
    </w:tbl>
    <w:p w:rsidR="007C0C96" w:rsidRPr="007C0C96" w:rsidRDefault="007C0C96" w:rsidP="007C0C9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Прилог 3.</w:t>
      </w:r>
    </w:p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Период трајности емисије EDP</w:t>
      </w:r>
    </w:p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1: Период трајности емисије EDP за категорију бродских мотора NRE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97"/>
        <w:gridCol w:w="1087"/>
        <w:gridCol w:w="1395"/>
        <w:gridCol w:w="2410"/>
        <w:gridCol w:w="2386"/>
        <w:gridCol w:w="1606"/>
      </w:tblGrid>
      <w:tr w:rsidR="007C0C96" w:rsidRPr="007C0C96" w:rsidTr="00623F91">
        <w:trPr>
          <w:trHeight w:val="45"/>
          <w:tblCellSpacing w:w="0" w:type="auto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Категорија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Врста паљења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Брзина рада</w:t>
            </w: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Распон снаге (kW)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EDP (сати)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2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промењива</w:t>
            </w: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 &lt; P &lt; 8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NRE-v-1</w:t>
            </w: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3 000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 ≤ P &lt; 19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37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NRE-v-3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5 000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 ≤ P &lt; 56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NRE-v-4</w:t>
            </w: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8 000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 ≤ P &lt; 130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≤ 560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&gt; 560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стална</w:t>
            </w: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 &lt; P &lt; 8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NRE-c-1</w:t>
            </w: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3 000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 ≤ P &lt; 19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37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 ≤ P &lt; 56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NRE-c-4</w:t>
            </w: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8 000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 ≤ P &lt; 130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≤ 560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&gt; 560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</w:tbl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2: Период трајности емисије EDP за категорију бродских мотора IWP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32"/>
        <w:gridCol w:w="1081"/>
        <w:gridCol w:w="1395"/>
        <w:gridCol w:w="2555"/>
        <w:gridCol w:w="2310"/>
        <w:gridCol w:w="1608"/>
      </w:tblGrid>
      <w:tr w:rsidR="007C0C96" w:rsidRPr="007C0C96" w:rsidTr="00623F91">
        <w:trPr>
          <w:trHeight w:val="45"/>
          <w:tblCellSpacing w:w="0" w:type="auto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Категорија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Врста паљења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Брзина рада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Распон снаге (kW)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EDP (сати)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промењива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75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IWP-v-1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10 000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 ≤ P &lt; 130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&lt; 300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≥ 300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стална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75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IWP-c-1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10 000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 ≤ P &lt; 130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&lt; 300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≥ 300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</w:tbl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3: Период трајности емисије EDP за категорију бродских мотора IWA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32"/>
        <w:gridCol w:w="1081"/>
        <w:gridCol w:w="1395"/>
        <w:gridCol w:w="2555"/>
        <w:gridCol w:w="2310"/>
        <w:gridCol w:w="1608"/>
      </w:tblGrid>
      <w:tr w:rsidR="007C0C96" w:rsidRPr="007C0C96" w:rsidTr="00623F91">
        <w:trPr>
          <w:trHeight w:val="45"/>
          <w:tblCellSpacing w:w="0" w:type="auto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Категорија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Врста паљења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Брзина рада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Распон снаге (kW)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EDP (сати)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промењива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75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IWA-v-1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10 000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 ≤ P &lt; 130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&lt; 300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≥ 300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стална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75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IWA-c-1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10 000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 ≤ P &lt; 130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&lt; 300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≥ 300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96" w:rsidRPr="007C0C96" w:rsidRDefault="007C0C96" w:rsidP="007C0C9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</w:tbl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Граничне вредности емисија SPE за категорију бродских мотора NRE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77"/>
        <w:gridCol w:w="1814"/>
        <w:gridCol w:w="1535"/>
        <w:gridCol w:w="1081"/>
        <w:gridCol w:w="1085"/>
        <w:gridCol w:w="1085"/>
        <w:gridCol w:w="1085"/>
        <w:gridCol w:w="1085"/>
        <w:gridCol w:w="634"/>
      </w:tblGrid>
      <w:tr w:rsidR="007C0C96" w:rsidRPr="007C0C96" w:rsidTr="00623F91">
        <w:trPr>
          <w:trHeight w:val="45"/>
          <w:tblCellSpacing w:w="0" w:type="auto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Степен емисије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 бродских мотора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Распон снаге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Врста паљења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CO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маса PM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kW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SPE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NRE-v-1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 &lt; P &lt; 8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7,5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0,4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SPE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NRE-v-2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 ≤ P &lt; 19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7,5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0,4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SPE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NRE-v-3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37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5,5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7,5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SPE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NRE-v-4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 ≤ P &lt; 56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4,7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0,4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SPE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NRE-v-5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NRE-c-5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 ≤ P &lt; 130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4,0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0,3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SPE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NRE-v-6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NRE-c-6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≤ 560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4,0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0,2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SPE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NRE-v-7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NRE-c-7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&gt; 560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0,2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</w:t>
            </w:r>
          </w:p>
        </w:tc>
      </w:tr>
    </w:tbl>
    <w:p w:rsidR="007C0C96" w:rsidRPr="007C0C96" w:rsidRDefault="007C0C96" w:rsidP="007C0C9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Прилог 4.</w:t>
      </w:r>
    </w:p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Граничне вредности емисија издувних гасова</w:t>
      </w:r>
    </w:p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Tабела 1: Граничне вредности емисија V степена категорије бродских мотора NRE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17"/>
        <w:gridCol w:w="1412"/>
        <w:gridCol w:w="1248"/>
        <w:gridCol w:w="1081"/>
        <w:gridCol w:w="947"/>
        <w:gridCol w:w="1022"/>
        <w:gridCol w:w="1022"/>
        <w:gridCol w:w="993"/>
        <w:gridCol w:w="1026"/>
        <w:gridCol w:w="713"/>
      </w:tblGrid>
      <w:tr w:rsidR="007C0C96" w:rsidRPr="007C0C96" w:rsidTr="00623F91">
        <w:trPr>
          <w:trHeight w:val="45"/>
          <w:tblCellSpacing w:w="0" w:type="auto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Степен емисије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Поткатего-рија бродских мотора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Распон снаге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Врста паљења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CO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маса PM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PN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kW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#/kWh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NRE-v-1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 &lt; P &lt; 8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8,00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(HC + 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≤ 7,50)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0,40 (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1,10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NRE-v-2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NRE-c-2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 ≤ P &lt; 19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6,60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(HC + 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≤ 7,50)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0,40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1,10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NRE-v-3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NRE-c-3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37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5,00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(HC + 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≤ 4,70)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0,015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× 10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12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1,10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NRE-v-4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NRE-c-4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 ≤ P &lt; 56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5,00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(HC + 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≤ 4,70)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0,015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× 10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12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1,10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NRE-v-5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NRE-c-5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 ≤ P &lt; 130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5,00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0,40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0,015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× 10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12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1,10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NRE-v-6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NRE-c-6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≤ 560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3,50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0,40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0,015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× 10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12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1,10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NRE-v-7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NRE-c-7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&gt; 560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3,50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3,50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0,045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6,00</w:t>
            </w:r>
          </w:p>
        </w:tc>
      </w:tr>
    </w:tbl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Tабела 2: Граничне вредности емисија V степена категорије бродских мотора IWP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18"/>
        <w:gridCol w:w="1670"/>
        <w:gridCol w:w="1219"/>
        <w:gridCol w:w="1081"/>
        <w:gridCol w:w="924"/>
        <w:gridCol w:w="981"/>
        <w:gridCol w:w="981"/>
        <w:gridCol w:w="924"/>
        <w:gridCol w:w="984"/>
        <w:gridCol w:w="699"/>
      </w:tblGrid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Степен емисије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 бродских мотора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Распон снаге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Врста паљења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маса PM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PN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kW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#/kWh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IWP-v-1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75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5,00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(HC + 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≤ 4,70)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0,30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IWP-v-2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IWP-c-2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 ≤ P &lt; 130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5,00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(HC + 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≤ 5,40)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0,14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IWP-v-3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&lt; 300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3,50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2,10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0,10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IWP-v-4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IWP-c-4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≥ 300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3,50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1,80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0,015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× 10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12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6,00</w:t>
            </w:r>
          </w:p>
        </w:tc>
      </w:tr>
    </w:tbl>
    <w:p w:rsidR="007C0C96" w:rsidRPr="007C0C96" w:rsidRDefault="007C0C96" w:rsidP="007C0C9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Tабела 3: Граничне вредности емисија V степена категорије бродских мотора IWA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18"/>
        <w:gridCol w:w="1670"/>
        <w:gridCol w:w="1219"/>
        <w:gridCol w:w="1081"/>
        <w:gridCol w:w="924"/>
        <w:gridCol w:w="981"/>
        <w:gridCol w:w="981"/>
        <w:gridCol w:w="924"/>
        <w:gridCol w:w="984"/>
        <w:gridCol w:w="699"/>
      </w:tblGrid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Степен емисије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Поткатегорија бродских мотора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Распон снаге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Врста паљења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маса PM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PN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kW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g/kWh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#/kWh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IWA-v-1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 ≤ P &lt; 75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5,00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(HC + 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≤ 4,70)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0,30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IWA-v-2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IWA-c-2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 ≤ P &lt; 130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5,00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(HC + NO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≤ 5,40)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0,14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IWA-v-3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 ≤ P &lt; 300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3,50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2,10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0,10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6,00</w:t>
            </w:r>
          </w:p>
        </w:tc>
      </w:tr>
      <w:tr w:rsidR="007C0C96" w:rsidRPr="007C0C96" w:rsidTr="00623F91">
        <w:trPr>
          <w:trHeight w:val="45"/>
          <w:tblCellSpacing w:w="0" w:type="auto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V. степен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IWA-v-4</w:t>
            </w:r>
          </w:p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IWA-c-4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 ≥ 300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све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3,50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1,80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0,015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× 10</w:t>
            </w: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12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C96" w:rsidRPr="007C0C96" w:rsidRDefault="007C0C96" w:rsidP="007C0C9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C0C96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6,00</w:t>
            </w:r>
          </w:p>
        </w:tc>
      </w:tr>
    </w:tbl>
    <w:p w:rsidR="007C0C96" w:rsidRPr="007C0C96" w:rsidRDefault="007C0C96" w:rsidP="007C0C9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Посебне одредбе о укупним граничним вредностима угљоводоника (НС) за бродске моторе који се потпуно или делимично покрећу гасом</w:t>
      </w:r>
    </w:p>
    <w:p w:rsidR="007C0C96" w:rsidRPr="007C0C96" w:rsidRDefault="007C0C96" w:rsidP="007C0C9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За поткатегорије са дефинисаним фактором А гранична вредност угљоводоника за моторе који се потпуно или делимично покрећу гасом наведене у таб. 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3. овог прилога замењује се граничном вредношћу израчунатом по следећој формули:</w:t>
      </w:r>
    </w:p>
    <w:p w:rsidR="007C0C96" w:rsidRPr="007C0C96" w:rsidRDefault="007C0C96" w:rsidP="007C0C9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HC = 0,19 + (1,5 × A × GER)</w:t>
      </w:r>
    </w:p>
    <w:p w:rsidR="007C0C96" w:rsidRPr="007C0C96" w:rsidRDefault="007C0C96" w:rsidP="007C0C9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којој је GER просечан однос гаса и енергије током одговарајућег испитног циклуса. Када се примењују и стационарни испитни циклус и динамички испитни циклус, GER се одређује из динамичког испитног циклуса с топлим стартом. Када се примењује више стационарних испитних циклуса, просечан GER одређује се за сваки циклус појединачно. Ако израчуната гранична вредност за HC прелази вредност од 0,19 + A, ограничење за HC поставља се на 0,19 + A.</w:t>
      </w:r>
    </w:p>
    <w:p w:rsidR="007C0C96" w:rsidRPr="007C0C96" w:rsidRDefault="007C0C96" w:rsidP="007C0C96">
      <w:pPr>
        <w:spacing w:after="20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bookmarkStart w:id="0" w:name="_idContainer000"/>
      <w:r w:rsidRPr="007C0C96">
        <w:rPr>
          <w:rFonts w:ascii="Arial" w:hAnsi="Arial" w:cs="Arial"/>
          <w:sz w:val="22"/>
          <w:szCs w:val="22"/>
          <w:lang w:eastAsia="sr-Latn-RS"/>
        </w:rPr>
        <w:pict>
          <v:shape id="_x0000_i1042" type="#_x0000_t75" style="width:451.25pt;height:291.35pt;visibility:visible;mso-wrap-style:square">
            <v:imagedata r:id="rId8" o:title=""/>
          </v:shape>
        </w:pict>
      </w:r>
    </w:p>
    <w:bookmarkEnd w:id="0"/>
    <w:p w:rsidR="007C0C96" w:rsidRPr="007C0C96" w:rsidRDefault="007C0C96" w:rsidP="007C0C9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За поткатегорије са комбинованом граничном вредношћу угљоводоника и азотових оксида комбинована гранична вредност за угљоводонике и азот оксиде смањује се за 0,19 g/kWh и примењује само за азотове оксиде.</w:t>
      </w:r>
    </w:p>
    <w:p w:rsidR="007C0C96" w:rsidRPr="007C0C96" w:rsidRDefault="007C0C96" w:rsidP="007C0C9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Формула с</w:t>
      </w:r>
      <w:bookmarkStart w:id="1" w:name="_GoBack"/>
      <w:bookmarkEnd w:id="1"/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е не примењује на бродске моторе који се не покрећу гасом.</w:t>
      </w:r>
    </w:p>
    <w:p w:rsidR="007C0C96" w:rsidRDefault="007C0C96" w:rsidP="007C0C9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(</w:t>
      </w:r>
      <w:r w:rsidRPr="007C0C96">
        <w:rPr>
          <w:rFonts w:ascii="Arial" w:hAnsi="Arial" w:cs="Arial"/>
          <w:noProof w:val="0"/>
          <w:color w:val="000000"/>
          <w:sz w:val="22"/>
          <w:szCs w:val="22"/>
          <w:vertAlign w:val="superscript"/>
          <w:lang w:val="en-US"/>
        </w:rPr>
        <w:t>1</w:t>
      </w:r>
      <w:r w:rsidRPr="007C0C96">
        <w:rPr>
          <w:rFonts w:ascii="Arial" w:hAnsi="Arial" w:cs="Arial"/>
          <w:noProof w:val="0"/>
          <w:color w:val="000000"/>
          <w:sz w:val="22"/>
          <w:szCs w:val="22"/>
          <w:lang w:val="en-US"/>
        </w:rPr>
        <w:t>) 0,60 за ваздухом хлађене моторе са директним убризгавањем који се могу палити ручно.</w:t>
      </w:r>
    </w:p>
    <w:p w:rsidR="007C0C96" w:rsidRPr="007C0C96" w:rsidRDefault="007C0C96" w:rsidP="00AF1260">
      <w:pPr>
        <w:rPr>
          <w:rFonts w:ascii="Arial" w:hAnsi="Arial" w:cs="Arial"/>
          <w:sz w:val="20"/>
        </w:rPr>
      </w:pPr>
    </w:p>
    <w:sectPr w:rsidR="007C0C96" w:rsidRPr="007C0C96" w:rsidSect="007C0C96">
      <w:footerReference w:type="default" r:id="rId9"/>
      <w:pgSz w:w="12480" w:h="15710"/>
      <w:pgMar w:top="568" w:right="940" w:bottom="280" w:left="1160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AB" w:rsidRDefault="005F0BAB" w:rsidP="00562731">
      <w:r>
        <w:separator/>
      </w:r>
    </w:p>
  </w:endnote>
  <w:endnote w:type="continuationSeparator" w:id="0">
    <w:p w:rsidR="005F0BAB" w:rsidRDefault="005F0BAB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5F0BAB">
      <w:rPr>
        <w:caps/>
        <w:color w:val="5B9BD5"/>
      </w:rPr>
      <w:t>1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AB" w:rsidRDefault="005F0BAB" w:rsidP="00562731">
      <w:r>
        <w:separator/>
      </w:r>
    </w:p>
  </w:footnote>
  <w:footnote w:type="continuationSeparator" w:id="0">
    <w:p w:rsidR="005F0BAB" w:rsidRDefault="005F0BAB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45C"/>
    <w:multiLevelType w:val="hybridMultilevel"/>
    <w:tmpl w:val="65889AD2"/>
    <w:lvl w:ilvl="0" w:tplc="F7BA221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298CA38">
      <w:numFmt w:val="bullet"/>
      <w:lvlText w:val="–"/>
      <w:lvlJc w:val="left"/>
      <w:pPr>
        <w:ind w:left="11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152CD14">
      <w:numFmt w:val="bullet"/>
      <w:lvlText w:val="•"/>
      <w:lvlJc w:val="left"/>
      <w:pPr>
        <w:ind w:left="607" w:hanging="153"/>
      </w:pPr>
      <w:rPr>
        <w:rFonts w:hint="default"/>
        <w:lang w:eastAsia="en-US" w:bidi="ar-SA"/>
      </w:rPr>
    </w:lvl>
    <w:lvl w:ilvl="3" w:tplc="F066F8C6">
      <w:numFmt w:val="bullet"/>
      <w:lvlText w:val="•"/>
      <w:lvlJc w:val="left"/>
      <w:pPr>
        <w:ind w:left="515" w:hanging="153"/>
      </w:pPr>
      <w:rPr>
        <w:rFonts w:hint="default"/>
        <w:lang w:eastAsia="en-US" w:bidi="ar-SA"/>
      </w:rPr>
    </w:lvl>
    <w:lvl w:ilvl="4" w:tplc="4DFC1C7E">
      <w:numFmt w:val="bullet"/>
      <w:lvlText w:val="•"/>
      <w:lvlJc w:val="left"/>
      <w:pPr>
        <w:ind w:left="422" w:hanging="153"/>
      </w:pPr>
      <w:rPr>
        <w:rFonts w:hint="default"/>
        <w:lang w:eastAsia="en-US" w:bidi="ar-SA"/>
      </w:rPr>
    </w:lvl>
    <w:lvl w:ilvl="5" w:tplc="4D8E9A4A">
      <w:numFmt w:val="bullet"/>
      <w:lvlText w:val="•"/>
      <w:lvlJc w:val="left"/>
      <w:pPr>
        <w:ind w:left="330" w:hanging="153"/>
      </w:pPr>
      <w:rPr>
        <w:rFonts w:hint="default"/>
        <w:lang w:eastAsia="en-US" w:bidi="ar-SA"/>
      </w:rPr>
    </w:lvl>
    <w:lvl w:ilvl="6" w:tplc="AC967C1E">
      <w:numFmt w:val="bullet"/>
      <w:lvlText w:val="•"/>
      <w:lvlJc w:val="left"/>
      <w:pPr>
        <w:ind w:left="237" w:hanging="153"/>
      </w:pPr>
      <w:rPr>
        <w:rFonts w:hint="default"/>
        <w:lang w:eastAsia="en-US" w:bidi="ar-SA"/>
      </w:rPr>
    </w:lvl>
    <w:lvl w:ilvl="7" w:tplc="F782DDE2">
      <w:numFmt w:val="bullet"/>
      <w:lvlText w:val="•"/>
      <w:lvlJc w:val="left"/>
      <w:pPr>
        <w:ind w:left="145" w:hanging="153"/>
      </w:pPr>
      <w:rPr>
        <w:rFonts w:hint="default"/>
        <w:lang w:eastAsia="en-US" w:bidi="ar-SA"/>
      </w:rPr>
    </w:lvl>
    <w:lvl w:ilvl="8" w:tplc="C9AC7AE0">
      <w:numFmt w:val="bullet"/>
      <w:lvlText w:val="•"/>
      <w:lvlJc w:val="left"/>
      <w:pPr>
        <w:ind w:left="5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4642A"/>
    <w:rsid w:val="000D43CC"/>
    <w:rsid w:val="000E41A0"/>
    <w:rsid w:val="001749E2"/>
    <w:rsid w:val="00251BA3"/>
    <w:rsid w:val="002A0BD4"/>
    <w:rsid w:val="003C0E07"/>
    <w:rsid w:val="003F36D1"/>
    <w:rsid w:val="003F65B5"/>
    <w:rsid w:val="00404EB1"/>
    <w:rsid w:val="00426874"/>
    <w:rsid w:val="004877B7"/>
    <w:rsid w:val="00497C37"/>
    <w:rsid w:val="004D01F0"/>
    <w:rsid w:val="004D039A"/>
    <w:rsid w:val="004F5E00"/>
    <w:rsid w:val="00541D17"/>
    <w:rsid w:val="00562731"/>
    <w:rsid w:val="005E6332"/>
    <w:rsid w:val="005F0BAB"/>
    <w:rsid w:val="0061486B"/>
    <w:rsid w:val="00634D8B"/>
    <w:rsid w:val="00691AEF"/>
    <w:rsid w:val="00703B45"/>
    <w:rsid w:val="00767A56"/>
    <w:rsid w:val="007A331F"/>
    <w:rsid w:val="007B35E1"/>
    <w:rsid w:val="007B3672"/>
    <w:rsid w:val="007C0C96"/>
    <w:rsid w:val="00806E64"/>
    <w:rsid w:val="00823249"/>
    <w:rsid w:val="00834961"/>
    <w:rsid w:val="008A4389"/>
    <w:rsid w:val="0093171D"/>
    <w:rsid w:val="00944E3C"/>
    <w:rsid w:val="00A046BD"/>
    <w:rsid w:val="00A31AF5"/>
    <w:rsid w:val="00AF0D68"/>
    <w:rsid w:val="00AF1260"/>
    <w:rsid w:val="00B83346"/>
    <w:rsid w:val="00B8699F"/>
    <w:rsid w:val="00B913D9"/>
    <w:rsid w:val="00BE73FA"/>
    <w:rsid w:val="00C14DDD"/>
    <w:rsid w:val="00C26B97"/>
    <w:rsid w:val="00C7293A"/>
    <w:rsid w:val="00D02513"/>
    <w:rsid w:val="00D064CB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69E79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9F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8699F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B8699F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B8699F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B8699F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8699F"/>
  </w:style>
  <w:style w:type="paragraph" w:styleId="NormalIndent">
    <w:name w:val="Normal Indent"/>
    <w:basedOn w:val="Normal"/>
    <w:uiPriority w:val="99"/>
    <w:unhideWhenUsed/>
    <w:rsid w:val="00B8699F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9F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B8699F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8699F"/>
    <w:rPr>
      <w:i/>
      <w:iCs/>
    </w:rPr>
  </w:style>
  <w:style w:type="character" w:styleId="Hyperlink">
    <w:name w:val="Hyperlink"/>
    <w:uiPriority w:val="99"/>
    <w:unhideWhenUsed/>
    <w:rsid w:val="00B8699F"/>
    <w:rPr>
      <w:color w:val="0563C1"/>
      <w:u w:val="single"/>
    </w:rPr>
  </w:style>
  <w:style w:type="table" w:styleId="TableGrid">
    <w:name w:val="Table Grid"/>
    <w:basedOn w:val="TableNormal"/>
    <w:uiPriority w:val="59"/>
    <w:rsid w:val="00B8699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8699F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B8699F"/>
    <w:pPr>
      <w:spacing w:after="200" w:line="276" w:lineRule="auto"/>
    </w:pPr>
    <w:rPr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F0D68"/>
  </w:style>
  <w:style w:type="table" w:customStyle="1" w:styleId="TableGrid1">
    <w:name w:val="Table Grid1"/>
    <w:basedOn w:val="TableNormal"/>
    <w:next w:val="TableGrid"/>
    <w:uiPriority w:val="59"/>
    <w:rsid w:val="00AF0D6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F0D68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4D01F0"/>
  </w:style>
  <w:style w:type="table" w:customStyle="1" w:styleId="TableGrid2">
    <w:name w:val="Table Grid2"/>
    <w:basedOn w:val="TableNormal"/>
    <w:next w:val="TableGrid"/>
    <w:uiPriority w:val="59"/>
    <w:rsid w:val="004D01F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61486B"/>
    <w:pPr>
      <w:widowControl w:val="0"/>
      <w:autoSpaceDE w:val="0"/>
      <w:autoSpaceDN w:val="0"/>
      <w:ind w:left="110" w:firstLine="396"/>
      <w:contextualSpacing w:val="0"/>
      <w:jc w:val="both"/>
    </w:pPr>
    <w:rPr>
      <w:rFonts w:eastAsia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61486B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0D43CC"/>
  </w:style>
  <w:style w:type="character" w:customStyle="1" w:styleId="italik1">
    <w:name w:val="italik1"/>
    <w:rsid w:val="000D43CC"/>
    <w:rPr>
      <w:i/>
      <w:iCs/>
    </w:rPr>
  </w:style>
  <w:style w:type="paragraph" w:customStyle="1" w:styleId="f">
    <w:name w:val="f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0D43C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0D43CC"/>
  </w:style>
  <w:style w:type="numbering" w:customStyle="1" w:styleId="NoList4">
    <w:name w:val="No List4"/>
    <w:next w:val="NoList"/>
    <w:uiPriority w:val="99"/>
    <w:semiHidden/>
    <w:unhideWhenUsed/>
    <w:rsid w:val="007C0C96"/>
  </w:style>
  <w:style w:type="table" w:customStyle="1" w:styleId="TableGrid3">
    <w:name w:val="Table Grid3"/>
    <w:basedOn w:val="TableNormal"/>
    <w:next w:val="TableGrid"/>
    <w:uiPriority w:val="59"/>
    <w:rsid w:val="007C0C9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2023-12-14T09:46:00Z</dcterms:created>
  <dcterms:modified xsi:type="dcterms:W3CDTF">2023-12-14T09:52:00Z</dcterms:modified>
</cp:coreProperties>
</file>