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14"/>
        <w:gridCol w:w="9960"/>
      </w:tblGrid>
      <w:tr w:rsidR="00D13326" w:rsidRPr="00257780" w:rsidTr="00497C37">
        <w:trPr>
          <w:tblCellSpacing w:w="15" w:type="dxa"/>
        </w:trPr>
        <w:tc>
          <w:tcPr>
            <w:tcW w:w="441" w:type="pct"/>
            <w:shd w:val="clear" w:color="auto" w:fill="A41E1C"/>
            <w:vAlign w:val="center"/>
          </w:tcPr>
          <w:p w:rsidR="00D13326" w:rsidRPr="00257780" w:rsidRDefault="005F39D0" w:rsidP="0041610E">
            <w:pPr>
              <w:pStyle w:val="NASLOVZLATO"/>
              <w:rPr>
                <w:sz w:val="20"/>
                <w:szCs w:val="20"/>
              </w:rPr>
            </w:pPr>
            <w:r w:rsidRPr="00257780">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pt;height:44.35pt;visibility:visible;mso-wrap-style:square">
                  <v:imagedata r:id="rId6" o:title="futer logo"/>
                </v:shape>
              </w:pict>
            </w:r>
          </w:p>
        </w:tc>
        <w:tc>
          <w:tcPr>
            <w:tcW w:w="4518" w:type="pct"/>
            <w:shd w:val="clear" w:color="auto" w:fill="A41E1C"/>
            <w:vAlign w:val="center"/>
            <w:hideMark/>
          </w:tcPr>
          <w:p w:rsidR="00AB591E" w:rsidRPr="00257780" w:rsidRDefault="00AB591E" w:rsidP="00AB591E">
            <w:pPr>
              <w:pStyle w:val="NASLOVBELO"/>
              <w:spacing w:line="360" w:lineRule="auto"/>
              <w:rPr>
                <w:color w:val="FFE599"/>
              </w:rPr>
            </w:pPr>
            <w:r w:rsidRPr="00257780">
              <w:rPr>
                <w:color w:val="FFE599"/>
              </w:rPr>
              <w:t>ПРАВИЛНИК</w:t>
            </w:r>
          </w:p>
          <w:p w:rsidR="00AB591E" w:rsidRPr="00257780" w:rsidRDefault="00257780" w:rsidP="00AB591E">
            <w:pPr>
              <w:pStyle w:val="NASLOVBELO"/>
            </w:pPr>
            <w:r w:rsidRPr="00257780">
              <w:t>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w:t>
            </w:r>
          </w:p>
          <w:p w:rsidR="00D13326" w:rsidRPr="00257780" w:rsidRDefault="00806E64" w:rsidP="005A5376">
            <w:pPr>
              <w:pStyle w:val="podnaslovpropisa"/>
              <w:rPr>
                <w:sz w:val="18"/>
                <w:szCs w:val="18"/>
              </w:rPr>
            </w:pPr>
            <w:r w:rsidRPr="00257780">
              <w:rPr>
                <w:sz w:val="18"/>
                <w:szCs w:val="18"/>
              </w:rPr>
              <w:t xml:space="preserve">("Сл. гласник РС", бр. </w:t>
            </w:r>
            <w:r w:rsidR="00AB591E" w:rsidRPr="00257780">
              <w:rPr>
                <w:sz w:val="18"/>
                <w:szCs w:val="18"/>
              </w:rPr>
              <w:t>3</w:t>
            </w:r>
            <w:r w:rsidR="005A5376" w:rsidRPr="00257780">
              <w:rPr>
                <w:sz w:val="18"/>
                <w:szCs w:val="18"/>
              </w:rPr>
              <w:t>3</w:t>
            </w:r>
            <w:r w:rsidRPr="00257780">
              <w:rPr>
                <w:sz w:val="18"/>
                <w:szCs w:val="18"/>
              </w:rPr>
              <w:t>/20</w:t>
            </w:r>
            <w:r w:rsidR="00497C37" w:rsidRPr="00257780">
              <w:rPr>
                <w:sz w:val="18"/>
                <w:szCs w:val="18"/>
              </w:rPr>
              <w:t>2</w:t>
            </w:r>
            <w:r w:rsidR="00C0010D" w:rsidRPr="00257780">
              <w:rPr>
                <w:sz w:val="18"/>
                <w:szCs w:val="18"/>
              </w:rPr>
              <w:t>2</w:t>
            </w:r>
            <w:r w:rsidRPr="00257780">
              <w:rPr>
                <w:sz w:val="18"/>
                <w:szCs w:val="18"/>
              </w:rPr>
              <w:t>)</w:t>
            </w:r>
          </w:p>
        </w:tc>
      </w:tr>
    </w:tbl>
    <w:p w:rsidR="00257780" w:rsidRDefault="00257780" w:rsidP="00AB591E">
      <w:pPr>
        <w:spacing w:before="7"/>
        <w:rPr>
          <w:rFonts w:ascii="Arial" w:hAnsi="Arial" w:cs="Arial"/>
          <w:sz w:val="13"/>
        </w:rPr>
      </w:pP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Прилог 1</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ЧИНИОЦИ ИНТЕРОПЕРАБИЛНОСТИ И ЕЛЕМЕНТИ СТРУКТУРНИХ ПОДСИСТЕМА КОЈИ ПОДЛЕЖУ ОЦЕНИ УСАГЛАШЕНОСТИ И ОЦЕНИ ПОГОДНОСТИ ЗА УПОТРЕБУ И ПРИМЕЊИВИ МОДУЛИ</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ПОДСИСТЕМ ИНФРАСТРУКТУРА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2"/>
        <w:gridCol w:w="9519"/>
      </w:tblGrid>
      <w:tr w:rsidR="00257780" w:rsidRPr="00257780" w:rsidTr="008D6CDF">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136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Mодули</w:t>
            </w:r>
          </w:p>
        </w:tc>
      </w:tr>
      <w:tr w:rsidR="00257780" w:rsidRPr="00257780" w:rsidTr="008D6CDF">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шине</w:t>
            </w:r>
          </w:p>
        </w:tc>
        <w:tc>
          <w:tcPr>
            <w:tcW w:w="136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w:t>
            </w:r>
            <w:r w:rsidRPr="00257780">
              <w:rPr>
                <w:rFonts w:ascii="Arial" w:hAnsi="Arial" w:cs="Arial"/>
                <w:noProof w:val="0"/>
                <w:color w:val="000000"/>
                <w:sz w:val="22"/>
                <w:szCs w:val="22"/>
                <w:vertAlign w:val="superscript"/>
                <w:lang w:val="en-US"/>
              </w:rPr>
              <w:t>*</w:t>
            </w:r>
            <w:r w:rsidRPr="00257780">
              <w:rPr>
                <w:rFonts w:ascii="Arial" w:hAnsi="Arial" w:cs="Arial"/>
                <w:noProof w:val="0"/>
                <w:color w:val="000000"/>
                <w:sz w:val="22"/>
                <w:szCs w:val="22"/>
                <w:lang w:val="en-US"/>
              </w:rPr>
              <w:t xml:space="preserve"> или СН</w:t>
            </w:r>
            <w:r w:rsidRPr="00257780">
              <w:rPr>
                <w:rFonts w:ascii="Arial" w:hAnsi="Arial" w:cs="Arial"/>
                <w:noProof w:val="0"/>
                <w:color w:val="000000"/>
                <w:sz w:val="22"/>
                <w:szCs w:val="22"/>
                <w:vertAlign w:val="superscript"/>
                <w:lang w:val="en-US"/>
              </w:rPr>
              <w:t>*</w:t>
            </w:r>
            <w:r w:rsidRPr="00257780">
              <w:rPr>
                <w:rFonts w:ascii="Arial" w:hAnsi="Arial" w:cs="Arial"/>
                <w:noProof w:val="0"/>
                <w:color w:val="000000"/>
                <w:sz w:val="22"/>
                <w:szCs w:val="22"/>
                <w:lang w:val="en-US"/>
              </w:rPr>
              <w:t xml:space="preserve"> или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r w:rsidRPr="00257780">
              <w:rPr>
                <w:rFonts w:ascii="Arial" w:hAnsi="Arial" w:cs="Arial"/>
                <w:noProof w:val="0"/>
                <w:color w:val="000000"/>
                <w:sz w:val="22"/>
                <w:szCs w:val="22"/>
                <w:vertAlign w:val="superscript"/>
                <w:lang w:val="en-US"/>
              </w:rPr>
              <w:t>**</w:t>
            </w:r>
          </w:p>
        </w:tc>
      </w:tr>
      <w:tr w:rsidR="00257780" w:rsidRPr="00257780" w:rsidTr="008D6CDF">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прагови</w:t>
            </w:r>
          </w:p>
        </w:tc>
        <w:tc>
          <w:tcPr>
            <w:tcW w:w="136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r w:rsidRPr="00257780">
              <w:rPr>
                <w:rFonts w:ascii="Arial" w:hAnsi="Arial" w:cs="Arial"/>
                <w:noProof w:val="0"/>
                <w:color w:val="000000"/>
                <w:sz w:val="22"/>
                <w:szCs w:val="22"/>
                <w:vertAlign w:val="superscript"/>
                <w:lang w:val="en-US"/>
              </w:rPr>
              <w:t>**</w:t>
            </w:r>
          </w:p>
        </w:tc>
      </w:tr>
      <w:tr w:rsidR="00257780" w:rsidRPr="00257780" w:rsidTr="008D6CDF">
        <w:trPr>
          <w:trHeight w:val="45"/>
          <w:tblCellSpacing w:w="0" w:type="auto"/>
        </w:trPr>
        <w:tc>
          <w:tcPr>
            <w:tcW w:w="7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причврсни прибор</w:t>
            </w:r>
          </w:p>
        </w:tc>
        <w:tc>
          <w:tcPr>
            <w:tcW w:w="136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r w:rsidRPr="00257780">
              <w:rPr>
                <w:rFonts w:ascii="Arial" w:hAnsi="Arial" w:cs="Arial"/>
                <w:noProof w:val="0"/>
                <w:color w:val="000000"/>
                <w:sz w:val="22"/>
                <w:szCs w:val="22"/>
                <w:vertAlign w:val="superscript"/>
                <w:lang w:val="en-US"/>
              </w:rPr>
              <w:t>**</w:t>
            </w:r>
          </w:p>
        </w:tc>
      </w:tr>
    </w:tbl>
    <w:p w:rsidR="00257780" w:rsidRPr="00257780" w:rsidRDefault="00257780" w:rsidP="00257780">
      <w:pPr>
        <w:spacing w:after="150" w:line="276" w:lineRule="auto"/>
        <w:contextualSpacing w:val="0"/>
        <w:rPr>
          <w:rFonts w:ascii="Arial" w:hAnsi="Arial" w:cs="Arial"/>
          <w:noProof w:val="0"/>
          <w:sz w:val="22"/>
          <w:szCs w:val="22"/>
          <w:lang w:val="en-US"/>
        </w:rPr>
      </w:pP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Модули СА и СН могу се користити само у случају производа стављених на тржиште пре ступања на снагу овог правилника,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ТСИ, односно националних железничких техничких прописа који су на снази. У супротном, примењује се поступак оцене усаглашености прописан овим правилником.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уколико није прописана ТСИ или нaциoнaлним жeлeзничким тeхничким прoписимa, није обавезна, већ се спроводи на захтев произвођача.</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ПОДСИСТЕМ ЕНЕРГИЈА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2"/>
        <w:gridCol w:w="9519"/>
      </w:tblGrid>
      <w:tr w:rsidR="00257780" w:rsidRPr="00257780" w:rsidTr="008D6CDF">
        <w:trPr>
          <w:trHeight w:val="45"/>
          <w:tblCellSpacing w:w="0" w:type="auto"/>
        </w:trPr>
        <w:tc>
          <w:tcPr>
            <w:tcW w:w="114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Послежу оцењивању</w:t>
            </w:r>
          </w:p>
        </w:tc>
        <w:tc>
          <w:tcPr>
            <w:tcW w:w="1325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w:t>
            </w:r>
          </w:p>
        </w:tc>
      </w:tr>
      <w:tr w:rsidR="00257780" w:rsidRPr="00257780" w:rsidTr="008D6CDF">
        <w:trPr>
          <w:trHeight w:val="45"/>
          <w:tblCellSpacing w:w="0" w:type="auto"/>
        </w:trPr>
        <w:tc>
          <w:tcPr>
            <w:tcW w:w="114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Возни вод</w:t>
            </w:r>
          </w:p>
        </w:tc>
        <w:tc>
          <w:tcPr>
            <w:tcW w:w="1325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CH* или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CC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xml:space="preserve">*) Модули СА и СН могу се користити само у случају производа стављених на тржиште пре ступања на снагу овог правилника,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ТСИ, </w:t>
      </w:r>
      <w:r w:rsidRPr="00257780">
        <w:rPr>
          <w:rFonts w:ascii="Arial" w:hAnsi="Arial" w:cs="Arial"/>
          <w:noProof w:val="0"/>
          <w:color w:val="000000"/>
          <w:sz w:val="22"/>
          <w:szCs w:val="22"/>
          <w:lang w:val="en-US"/>
        </w:rPr>
        <w:lastRenderedPageBreak/>
        <w:t>односно националних железничких техничких прописа који су на снази. У супротном, примењује се поступак оцене усаглашености прописан овим правилником.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уколико није прописана ТСИ или нaциoнaлним жeлeзничким тeхничким прoписимa, није обавезна, већ се спроводи на захтев произвођача.</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ПОДСИСТЕМ КОНТРОЛА, УПРАВЉАЊЕ И СИГНАЛИЗАЦИЈА</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А. Интероперабилни подсистем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1)</w:t>
      </w:r>
      <w:r w:rsidRPr="00257780">
        <w:rPr>
          <w:rFonts w:ascii="Arial" w:hAnsi="Arial" w:cs="Arial"/>
          <w:noProof w:val="0"/>
          <w:color w:val="000000"/>
          <w:sz w:val="22"/>
          <w:szCs w:val="22"/>
          <w:lang w:val="en-US"/>
        </w:rPr>
        <w:t xml:space="preserve"> </w:t>
      </w:r>
      <w:r w:rsidRPr="00257780">
        <w:rPr>
          <w:rFonts w:ascii="Arial" w:hAnsi="Arial" w:cs="Arial"/>
          <w:b/>
          <w:noProof w:val="0"/>
          <w:color w:val="000000"/>
          <w:sz w:val="22"/>
          <w:szCs w:val="22"/>
          <w:lang w:val="en-US"/>
        </w:rPr>
        <w:t>Пружни део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345"/>
        <w:gridCol w:w="5696"/>
      </w:tblGrid>
      <w:tr w:rsidR="00257780" w:rsidRPr="00257780" w:rsidTr="008D6CDF">
        <w:trPr>
          <w:trHeight w:val="45"/>
          <w:tblCellSpacing w:w="0" w:type="auto"/>
        </w:trPr>
        <w:tc>
          <w:tcPr>
            <w:tcW w:w="686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753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w:t>
            </w:r>
          </w:p>
        </w:tc>
      </w:tr>
      <w:tr w:rsidR="00257780" w:rsidRPr="00257780" w:rsidTr="008D6CDF">
        <w:trPr>
          <w:trHeight w:val="45"/>
          <w:tblCellSpacing w:w="0" w:type="auto"/>
        </w:trPr>
        <w:tc>
          <w:tcPr>
            <w:tcW w:w="686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Радио блок центар</w:t>
            </w:r>
          </w:p>
        </w:tc>
        <w:tc>
          <w:tcPr>
            <w:tcW w:w="753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686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Еуробализа</w:t>
            </w:r>
          </w:p>
        </w:tc>
        <w:tc>
          <w:tcPr>
            <w:tcW w:w="753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686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Еуропетља</w:t>
            </w:r>
          </w:p>
        </w:tc>
        <w:tc>
          <w:tcPr>
            <w:tcW w:w="753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686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ЛЕУ евробализа</w:t>
            </w:r>
          </w:p>
        </w:tc>
        <w:tc>
          <w:tcPr>
            <w:tcW w:w="753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илиCH1</w:t>
            </w:r>
          </w:p>
        </w:tc>
      </w:tr>
      <w:tr w:rsidR="00257780" w:rsidRPr="00257780" w:rsidTr="008D6CDF">
        <w:trPr>
          <w:trHeight w:val="45"/>
          <w:tblCellSpacing w:w="0" w:type="auto"/>
        </w:trPr>
        <w:tc>
          <w:tcPr>
            <w:tcW w:w="686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ЛЕУ европетља</w:t>
            </w:r>
          </w:p>
        </w:tc>
        <w:tc>
          <w:tcPr>
            <w:tcW w:w="753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686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xml:space="preserve">Radio in </w:t>
            </w: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fill unit </w:t>
            </w: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јединица радио везe)</w:t>
            </w:r>
          </w:p>
        </w:tc>
        <w:tc>
          <w:tcPr>
            <w:tcW w:w="7535"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2) Део на возилима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96"/>
        <w:gridCol w:w="4145"/>
      </w:tblGrid>
      <w:tr w:rsidR="00257780" w:rsidRPr="00257780" w:rsidTr="008D6CDF">
        <w:trPr>
          <w:trHeight w:val="45"/>
          <w:tblCellSpacing w:w="0" w:type="auto"/>
        </w:trPr>
        <w:tc>
          <w:tcPr>
            <w:tcW w:w="90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53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w:t>
            </w:r>
          </w:p>
        </w:tc>
      </w:tr>
      <w:tr w:rsidR="00257780" w:rsidRPr="00257780" w:rsidTr="008D6CDF">
        <w:trPr>
          <w:trHeight w:val="45"/>
          <w:tblCellSpacing w:w="0" w:type="auto"/>
        </w:trPr>
        <w:tc>
          <w:tcPr>
            <w:tcW w:w="90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ERTMS/ETCS на возилу</w:t>
            </w:r>
          </w:p>
        </w:tc>
        <w:tc>
          <w:tcPr>
            <w:tcW w:w="53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90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Опрема за одометрију</w:t>
            </w:r>
          </w:p>
        </w:tc>
        <w:tc>
          <w:tcPr>
            <w:tcW w:w="53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90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xml:space="preserve">Интерфејс екстерног специфичног преносног модула (Specific Transmission Module </w:t>
            </w: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STM)</w:t>
            </w:r>
          </w:p>
        </w:tc>
        <w:tc>
          <w:tcPr>
            <w:tcW w:w="53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90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GSM-R за пренос говора</w:t>
            </w:r>
          </w:p>
        </w:tc>
        <w:tc>
          <w:tcPr>
            <w:tcW w:w="53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90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GSM-R за пренос података</w:t>
            </w:r>
          </w:p>
        </w:tc>
        <w:tc>
          <w:tcPr>
            <w:tcW w:w="53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CB + CD или CB + CF или CH1</w:t>
            </w:r>
          </w:p>
        </w:tc>
      </w:tr>
      <w:tr w:rsidR="00257780" w:rsidRPr="00257780" w:rsidTr="008D6CDF">
        <w:trPr>
          <w:trHeight w:val="45"/>
          <w:tblCellSpacing w:w="0" w:type="auto"/>
        </w:trPr>
        <w:tc>
          <w:tcPr>
            <w:tcW w:w="901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GSM-R SIM картица</w:t>
            </w:r>
          </w:p>
        </w:tc>
        <w:tc>
          <w:tcPr>
            <w:tcW w:w="538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 све чиниоце интероперабилности наведене у горњим табелама важи следеће: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испитивање типа применом модула СВ мора се спровести комбинацијом типа производње и типа пројекта (видети Прилог 2, модул СВ, тачка 2., друга алинеја)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код примене модула CF није допуштена статистичка провера усаглашености, већ се сваки чинилац мора индивидуално испитати (видети Прилог 2, модул CF, тачка 4.).</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Б. Подсистем на који се примењују национални железнички технички прописи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1) Сигнално-сигурносни уређаји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91"/>
        <w:gridCol w:w="7950"/>
      </w:tblGrid>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Релејни и електронски станични сигнално-сигурносни уређаји</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Скретничке поставне справе</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Сигналне светиљке</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Шинска струјна кола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Бројачи осовина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Детектори точка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Уређаји аутоматског пружног блока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Уређаји међустаничне зависности</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Уређаји телекоманде саобраћаја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Уређаји за мерење прегрејаности осовина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Пружни део аутостоп уређаја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Локомотивски део аутостоп уређаја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Командно-контролни део уређаја путног прелаза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38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Поставна справа полубраника/браника путног прелаза</w:t>
            </w:r>
          </w:p>
        </w:tc>
        <w:tc>
          <w:tcPr>
            <w:tcW w:w="1101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Модули СА и СН могу се користити само у случају производа стављених на тржиште пре ступања на снагу овог правилника,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националних железничких техничких прописа који су на снази. У супротном, примењује се поступак оцене усаглашености прописан овим правилником.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није обавезна, већ се спроводи на захтев произвођача.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2) Телекомуникациони уређаји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17"/>
        <w:gridCol w:w="7824"/>
      </w:tblGrid>
      <w:tr w:rsidR="00257780" w:rsidRPr="00257780" w:rsidTr="008D6CDF">
        <w:trPr>
          <w:trHeight w:val="45"/>
          <w:tblCellSpacing w:w="0" w:type="auto"/>
        </w:trPr>
        <w:tc>
          <w:tcPr>
            <w:tcW w:w="3618"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10782"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 о д у л и</w:t>
            </w:r>
          </w:p>
        </w:tc>
      </w:tr>
      <w:tr w:rsidR="00257780" w:rsidRPr="00257780" w:rsidTr="008D6CDF">
        <w:trPr>
          <w:trHeight w:val="45"/>
          <w:tblCellSpacing w:w="0" w:type="auto"/>
        </w:trPr>
        <w:tc>
          <w:tcPr>
            <w:tcW w:w="3618"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Диспечерски телекомуникациони системи</w:t>
            </w:r>
          </w:p>
        </w:tc>
        <w:tc>
          <w:tcPr>
            <w:tcW w:w="10782"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CС</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3618"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Радио-комуникациони системи: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системи УКТ веза,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системи радио диспечерских веза</w:t>
            </w:r>
          </w:p>
        </w:tc>
        <w:tc>
          <w:tcPr>
            <w:tcW w:w="10782"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CС</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Модули СА и СН могу се користити само у случају производа стављених на тржиште пре ступања на снагу овог правилника,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националних железничких техничких прописа који су на снази. У супротном, примењује се поступак оцене усаглашености прописан овим правилником.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није обавезна, већ се спроводи на захтев произвођача.</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ПОДСИСТЕМ ЖЕЛЕЗНИЧКА ВОЗИЛА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1) Путничка кола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2"/>
        <w:gridCol w:w="9389"/>
      </w:tblGrid>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Аутоматско централно квачило</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 или CB + CD или CB + CF или CH1</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Кука, завојно квачило и вучни уређај</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Вучни уређај за спашавање</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Точкови</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 или CB + CD или CB + CF или CH1 и CV**</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Противклизна заштита</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 или CB + CD или CB + CF или CH1 и CV**</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Сигнали на задњој страни кола</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Прикључак за пражњење резервоара тоалета (фекалног резервоара)</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 или CH</w:t>
            </w:r>
          </w:p>
        </w:tc>
      </w:tr>
      <w:tr w:rsidR="00257780" w:rsidRPr="00257780" w:rsidTr="008D6CDF">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Прикључак за допуну резервоара за воду</w:t>
            </w:r>
          </w:p>
        </w:tc>
        <w:tc>
          <w:tcPr>
            <w:tcW w:w="12863"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 или CH</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Модули CA1, CA2 или CH могу се користити само у случају производа који су били развијени и стављени на тржиште пре ступања на снагу овог правилника, под условом да произвођач докаже телу за оцену усаглашености да су испитивање пројекта и испитивање типа били спроведени у сличним условима, и да је тип усаглашен са ТСИ, односно националним железничким техничким прописима који су на снази. Ово доказивање мора бити документовано и сматра се да пружа једнаке доказе као испитивање типа по модулу CB или испитивање пројекта по модулу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уколико није прописана ТСИ или нaциoнaлним жeлeзничким тeхничким прoписимa, није обавезна, већ се спроводи на захтев произвођача.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2) Теретна кола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2"/>
        <w:gridCol w:w="9519"/>
      </w:tblGrid>
      <w:tr w:rsidR="00257780" w:rsidRPr="00257780" w:rsidTr="008D6CDF">
        <w:trPr>
          <w:trHeight w:val="45"/>
          <w:tblCellSpacing w:w="0" w:type="auto"/>
        </w:trPr>
        <w:tc>
          <w:tcPr>
            <w:tcW w:w="130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1309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w:t>
            </w:r>
          </w:p>
        </w:tc>
      </w:tr>
      <w:tr w:rsidR="00257780" w:rsidRPr="00257780" w:rsidTr="008D6CDF">
        <w:trPr>
          <w:trHeight w:val="45"/>
          <w:tblCellSpacing w:w="0" w:type="auto"/>
        </w:trPr>
        <w:tc>
          <w:tcPr>
            <w:tcW w:w="130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Трчећи строј</w:t>
            </w:r>
          </w:p>
        </w:tc>
        <w:tc>
          <w:tcPr>
            <w:tcW w:w="1309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CA1*или СА2* или СН*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130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Осовински склоп</w:t>
            </w:r>
          </w:p>
        </w:tc>
        <w:tc>
          <w:tcPr>
            <w:tcW w:w="1309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CA1*или СА2* или СН*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130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Точкови</w:t>
            </w:r>
          </w:p>
        </w:tc>
        <w:tc>
          <w:tcPr>
            <w:tcW w:w="1309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CA1*или СА2* или СН*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130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Осовине</w:t>
            </w:r>
          </w:p>
        </w:tc>
        <w:tc>
          <w:tcPr>
            <w:tcW w:w="1309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CA1*или СА2* или СН*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130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Тарни елемент кочне папуче</w:t>
            </w:r>
          </w:p>
        </w:tc>
        <w:tc>
          <w:tcPr>
            <w:tcW w:w="1309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CA1*или СА2* или СН*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130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Завршни сигнал</w:t>
            </w:r>
          </w:p>
        </w:tc>
        <w:tc>
          <w:tcPr>
            <w:tcW w:w="1309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Модули CA1, CA2 или CH могу се користити само у случају производа који су били развијени и стављени на тржиште пре ступања на овог правилника, под условом да произвођач докаже телу за оцену усаглашености да су испитивање пројекта и испитивање типа били спроведени у сличним условима, и да је тип усаглашен са ТСИ, односно националним железничким техничким прописима који су на снази. Ово доказивање мора бити документовано и сматра се да пружа једнаке доказе као испитивање типа по модулу CB или испитивање пројекта по модулу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уколико није прописана ТСИ или нaциoнaлним жeлeзничким тeхничким прoписимa, није обавезна, већ се спроводи на захтев произвођача.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Moдул CV кoристи сe у случajу кaдa прoизвoђaч тaрнoг eлeмeнтa кочне папуче нeмa дoвoљнo повратног искуствa (прeмa влaститoj оцени) зa прeдлoжeни прojeкт.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3) Електро локомотиве и електромоторни возови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55"/>
        <w:gridCol w:w="9086"/>
      </w:tblGrid>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 за оцену усаглашености</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Аутоматско централно квачило</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Кука, завојно квачило и вучни уређај</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Вучни уређај за спашавање</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Точкови</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Противклизна заштита точкова</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Предња светла</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Позициона светла</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Задња светла</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Сирене</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Пантограф</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Клизачи пантографа</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Главни прекидач струјног кола</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Седиште машиновође</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Прикључак за пражњење резервоара тоалета</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 или CH</w:t>
            </w:r>
          </w:p>
        </w:tc>
      </w:tr>
      <w:tr w:rsidR="00257780" w:rsidRPr="00257780" w:rsidTr="008D6CDF">
        <w:trPr>
          <w:trHeight w:val="45"/>
          <w:tblCellSpacing w:w="0" w:type="auto"/>
        </w:trPr>
        <w:tc>
          <w:tcPr>
            <w:tcW w:w="209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Прикључак за допуну резервоара за воду</w:t>
            </w:r>
          </w:p>
        </w:tc>
        <w:tc>
          <w:tcPr>
            <w:tcW w:w="1230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 или CH</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w:t>
      </w:r>
      <w:r w:rsidRPr="00257780">
        <w:rPr>
          <w:rFonts w:ascii="Arial" w:hAnsi="Arial" w:cs="Arial"/>
          <w:noProof w:val="0"/>
          <w:color w:val="000000"/>
          <w:sz w:val="22"/>
          <w:szCs w:val="22"/>
          <w:lang w:val="en-US"/>
        </w:rPr>
        <w:t>Модули CA1, CA2 или CH могу се користити само у случају производа који су били развијени и стављени на тржиште пре ступања на снагу овог правилника, под условом да произвођач докаже телу за оцену усаглашености да су испитивање пројекта и испитивање типа били спроведени у сличним условима, и да је тип усаглашен са ТСИ, односно националним железничким техничким прописима који су на снази. Ово доказивање мора бити документовано и сматра се да пружа једнаке доказе као испитивање типа по модулу CB или испитивање пројекта по модулу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уколико није прописана ТСИ или нaциoнaлним жeлeзничким тeхничким прoписимa, није обавезна, већ се спроводи на захтев произвођача.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4) Дизел локомотиве, дизел-моторни возови и вучна возила за посебне намене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53"/>
        <w:gridCol w:w="8688"/>
      </w:tblGrid>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Подлежу оцењивању</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Модули за оцену усаглашености</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Аутоматско централно квачило</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Кука, завојно квачило и вучни уређај</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Вучни уређај за спашавање</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Точкови</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Противклизна заштита точкова</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 CV**</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Предња светла</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Позициона светла</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Задња светла</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Сирене</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CC или CB + CD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Седиште машиновође</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CA1* или CA2* или CH*</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или CB + CD или CB + CF или CH1</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Прикључак за пражњење резервоара тоалета (фекалног резервоара)</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 или CH</w:t>
            </w:r>
          </w:p>
        </w:tc>
      </w:tr>
      <w:tr w:rsidR="00257780" w:rsidRPr="00257780" w:rsidTr="008D6CDF">
        <w:trPr>
          <w:trHeight w:val="45"/>
          <w:tblCellSpacing w:w="0" w:type="auto"/>
        </w:trPr>
        <w:tc>
          <w:tcPr>
            <w:tcW w:w="2666"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Прикључак за допуну резервоара за воду</w:t>
            </w:r>
          </w:p>
        </w:tc>
        <w:tc>
          <w:tcPr>
            <w:tcW w:w="11734"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CA или CB + CC или CH</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Модули CA1, CA2 или CH могу се користити само у случају производа који су били развијени и стављени на тржиште пре ступања на снагу овог правилника, под условом да произвођач докаже телу за оцену усаглашености да су испитивање пројекта и испитивање типа били спроведени у сличним условима, и да је тип усаглашен са ТСИ, односно националним железничким техничким прописима који су на снази. Ово доказивање мора бити документовано и сматра се да пружа једнаке доказе као испитивање типа по модулу CB или испитивање пројекта по модулу CH1.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Оцена погодности за употребу применом модула CV, уколико није прописана ТСИ или нaциoнaлним жeлeзничким тeхничким прoписимa, није обавезна, већ се спроводи на захтев произвођача.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Прилог 2</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МОДУЛИ ЗА ОЦЕНУ УСАГЛАШЕНОСТИ ЧИНИЛАЦА НТЕРОПЕРАБИЛНОСТИ, ОДНОСНО ЕЛЕМЕНАТА СТРУКТУРНИХ ПОДСИСТЕМА</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CA. Унутрашња контрола производње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Унутрашња контрола производње је поступак оцене усаглашености где произвођач испуњава обавезе из тач. 2, 3. и 4. и обезбеђује и изјављује на своју искључиву одговорност да чинилац интероперабилности/елемент структурног подсистема задовољава захтеве ТСИ, односно националних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Техничка документација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припрема техничку документацију. Документација омогућава оцењивање усаглашености чиниоца интероперабилности/елемента структурног подсистема са захтевима ТСИ, односно националних железничких техничких прописа. Техничка документација дефинише важеће захтеве и, у мери потребној за оцењивање, обухвата пројектовање, производњу, одржавање и рад чиниоца интероперабилности/елемента структурног подсистема</w:t>
      </w:r>
      <w:r>
        <w:rPr>
          <w:rFonts w:ascii="Arial" w:hAnsi="Arial" w:cs="Arial"/>
          <w:noProof w:val="0"/>
          <w:color w:val="000000"/>
          <w:sz w:val="22"/>
          <w:szCs w:val="22"/>
          <w:lang w:val="en-US"/>
        </w:rPr>
        <w:t>.</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 је то могуће, техничка документација доказује да је пројекат чиниоца интероперабилности који је већ прихваћен пре примене важећег ТСИ, у складу са ТСИ и да се чинилац интероперабилности користи у истој области употребе.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Техничка документација садржи, кад је то могуће, најмање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општи опис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идејни пројекат и производне нацрте и планове компоненти, подсклопова, кола,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описе и објашњења потребне за разумевање цртежа и планова, као и функционисања (укључујући услове коришћења) и одржавања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интегрисања чиниоца интероперабилности/елемента структурног подсистема у његово системско окружење (подсклоп, склоп, подсистем)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резултате пројектних прорачуна, извршених прегледа,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предузима све потребне мере да се производним процесом и његовим праћењем обезбеди сагласност чиниоца интероперабилности/елемента структурног подсистема са техничком документацијом из тачке 2. и са захтевима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саставља писмену декларацију о усаглашености за чинилац интероперабилности/елемент структурног подсистема и чува је са техничком документацијом на располагању националним органима у временском периоду од десет година по производњи последњег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Декларација о усаглашености идентификује чинилац интероперабилности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усаглашености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из тачке 4.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CA1. Унутрашња контрола производње и верификација производа појединачним испитивањем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Унутрашња контрола производње и верификација производа појединачним испитивањем је поступак оцене усаглашености где произвођач испуњава обавезе из тач. 2, 3, 4. и 6. и обезбеђује и изјављује на своју искључиву одговорност да чинилац интероперабилности/елемент структурног подсистема задовољава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Техничка документација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припрема техничку документацију. Документација омогућава оцењивање усаглашености чиниоца интероперабилности/елемента структурног подсистема са захтевима ТСИ, односно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Техничка документација дефинише важеће захтеве и, у мери потребној за оцењивање, обухвата пројектовање, производњу, одржавање и рад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 је то могуће, техничка документација такође доказује да је пројекат чиниоца интероперабилности који је већ прихваћен пре примене важеће ТСИ, у складу са ТСИ и да се чинилац интероперабилности користи у истој области употребе.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Техничка документација садржи, кад је то могуће, најмање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општи опис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идејни пројекат и производне нацрте и планове компоненти, подсклопова, кола,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описе и објашњења потребна за разумевање цртежа и планова, и функционисања (укључујући услове коришћења) и одржавања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интегрисања чиниоца интероперабилности/елемента структурног подсистема у његово системско окружење (подсклоп, склоп, подсистем)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резултате пројектних прорачуна, извршених прегледа,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предузима све потребне мере да се производним процесом и његовим праћењем обезбеди сагласност чиниоца интероперабилности/елемента структурног подсистема са техничком документацијом из тачке 2. и са захтевима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Провере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 сваки појединачни производ изводи се један или више тестова једног или више специфичних аспеката чиниоца интероперабилности/елемента структурног подсистема у циљу потврде усаглашености са типом описаним у техничкој документацији и захтевима ТСИ, односно националних железничких техничких прописа. По избору произвођача, тестове изводи акредитовани интерни орган или се изводе под одговорношћу тела за оцену усаглашености које је изабрао произвођач.</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Сертификат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на основу извршених прегледа и провера издаје сертификат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чува сертификате о усаглашености који су доступни за инспекцијски преглед националних органа у периоду од десет година по производњи последњег чиниоца интероперабилности.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саставља писмену декларацију о усаглашености за чинилац интероперабилности/елемент структурног подсистема и чува је са техничком документацијом на располагању националним органима у временском периоду од десет година по производњи последњег чиниоца интероперабилности/елемента структурног подсистема. Декларација о услаглашености идентификује чинилац интероперабилности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усаглашености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из тачке 6.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CA2. Унутрашња контрола производње плус верификација производа у случајним интервалима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Унутрашња контрола производње плус верификација производа у случајним интервалима је поступак оцене усаглашености где произвођач испуњава обавезе из тач. 2, 3, 4. и 6. и обезбеђује и изјављује на своју искључиву одговорност да ти чиниоци интероперабилности/елементи структурног подсистема задовољавају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Техничка документација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припрема техничку документацију. Документација омогућава оцењивање усаглашености чиниоца интероперабилности/елемента структурног подсистема са захтевима ТСИ, односно националних железничких техничких прописа. Техничка документација дефинише важеће захтеве и, у мери потребној за оцењивање, обухвата пројектовање, производњу, одржавање и рад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 је то могуће, техничка документација такође доказује да је пројекат чиниоца интероперабилности/елемента структурног подсистема који је већ прихваћен пре примене важећег ТСИ, у складу са ТСИ и да се чинилац интероперабилности/елемент структурног подсистема користи у истој области употребе.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Техничка документација садржи, кад је то могуће, најмање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општи опис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идејни пројекат и производне нацрте и планове компоненти, подсклопова, кола,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описе и објашњења потребна за разумевање цртежа и планова, као и функционисања (укључујући услове коришћења) и одржавања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интегрисања чиниоца интероперабилности/елемента структурног подсистема у његово системско окружење (подсклоп, склоп, подсистем)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резултате пројектних прорачуна, извршених прегледа,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предузима све потребне мере да се производним процесом и његовим праћењем обезбеди сагласност чиниоца интероперабилности/елемента структурног подсистема са техничком документацијом из тачке 2. и са захтевима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Провере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По избору произвођача, акредитовани интерни орган или тело за оцену усаглашености које је изабрао произвођач изводи или налаже провере прoизвода у случајним интервалима.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Произвођач представља својe производe у виду хомогених партија и предузима све потребне мере да се производним процесом обезбеди хомогеност сваке произведене партије.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Сви чиниоци интероперабилности/елементи структурног подсистема доступни су за верификацију у виду хомогених партија. Из сваке партије узима се случајни узорак. Сви чиниоци интероперабилности/елементи структурног подсистема у узорку се појединачно прегледају и изводе се одговарајући тестови да би се обезбедила усаглашеност производа са типом описаним у техничкој документацији и захтевима ТСИ, односно националних железничких техничких прописа који се на њега примењују и да би се одредило да ли је партија прихваћена или одбијена.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Сертификат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на основу извршених прегледа и тестова издаје сертификат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чува сертификате о усаглашености који је доступни за инспекцијски преглед националних органа у периоду од десет година по производњи последњег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саставља писмену декларацију о усаглашености за чинилац интероперабилности/елемент структурног подсистема и чува је са техничком документацијом на располагању националним органима у временском периоду од десет година по производњи последњег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Декларација о усаглашености идентификује чинилац интероперабилности/елемент структурног подсистема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Декларација о усаглашености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из тачке 6.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CB. Испитивање типа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Испитивање типа је део поступка оцене усаглашености у коме тело за оцену усаглашености прегледа технички пројекат чиниоца интероперабилности/елемента структурног подсистема и верификује и атестира да технички пројекат чиниоца интероперабилности/елемента структурног подсистема испуњава услове ТСИ, односно националних железничких техничких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Испитивање типа може се извршити на један од следећих начина: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 узорка чиниоца интероперабилности/елемента структурног подсистема, репрезентативног за предвиђену производњу (тип производње);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оцена техничког пројекта чиниоца интероперабилности/елемента структурног подсистема кроз преглед техничке документације и пратећих доказа из тачке 3. и испитивање узорака једног или више критичних делова чиниоца интероперабилности/елемента структурног подсистема, репрезентативних за предвиђену производњу (комбинација типа производње и типа пројекта) или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оцена адекватности техничког пројекта чиниоца интероперабилности/елемента структурног подсистема кроз преглед техничке документације и пратећих доказа из тачке 3, без испитивања узорка (тип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Произвођач подноси захтев за испитивање типа телу за оцену усаглашености по избору.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произвођача, а уколико је захтев поднео овлашћени заступник, и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која омогућава оцењивање усаглашености чиниоца интероперабилности/елемента структурног подсистема са важећим захтевима ТСИ, односно националних железничких техничких прописа и стандарда. Техничка документација дефинише важеће захтеве и, у мери потребној за оцењивање, обухвата пројектовање, производњу, одржавање и рад чиниоца интероперабилности/елемента структурног подсистема. Техничка документација садржи, кад је то могуће, најмање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општи опис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идејни пројекат и производне нацрте и планове компоненти, подсклопова, кола,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описе и објашњења потребна за разумевање цртежа и планова, као и функционисања (укључујући услове коришћења) и одржавања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интегрисања чиниоца интероперабилности/елемента структурног подсистема у његово системско окружење (подсклоп, склоп, подсистем)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резултате пројектних прорачуна, извршених испитивања,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узорке репрезентативне за предвиђену производњу. Тело за оцену усаглашености може тражити додатне узорке за извођење програма тестирања уколико је потребно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пратеће доказе за адекватност решења техничког пројекта. Као пратећи докази помињу се сви коришћени документи, посебно када релевантни технички прописи и стандарди нису примењени у целости. Пратећи докази по потреби обухватају резултате тестирања која је извршила одговарајућа лабораторија произвођача или друга лабораторија у његово име и на његову одговорност.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 чинилац интероперабилности: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прегледа техничку документацију и пратеће доказе да процени адекватност техничког пројекта чиниоца интероперабилности/елемента структурног подсистема са захтевима одговарајућег ТСИ, односно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 узорак: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потврђује да је узорак произведен у сагласности са захтевима ТСИ, односно националних железничких техничких прописа и техничком документацијом и идентификује елементе који су пројектовани у складу са важећим одредбама одговарајућих признатих стандарда и/или техничких спецификација, као и елементе који су пројектовани без примене одговарајућих одредби тих стандарда;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изводи или наручује извођење одговарајућих испитивања и тестова да провери да ли су захтеви ТСИ, односно националних железничких техничких прописа правилно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4.4. изводи или наручује извођење одговарајућих испитивања и тестова да провери, уколико је произвођач одлучио да примени решења из одговарајућих признатих стандарда и/или техничких спецификација, да ли су они правилно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4.5. изводи или наручује извођење одговарајућих испитивања и тестова да провери, уколико је произвођач одлучио да не примени решења из одговарајућих признатих стандарда и/или техничких спецификација, да ли решења која је применио произвођач испуњавају одговарајуће захтеве ТСИ, односно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4.6. договара се са произвођачем о месту одржавања испитивања и тестова.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Тело за оцену усаглашености саставља извештај о процени у коме наводи активности предузете у складу са тачком 4. и њихове резултате. Оно садржај таквог извештаја објављује, у целости или делимично, само уз сагласност произвођача.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Када тип испуњава захтеве ТСИ, односно националних железничких техничких прописа који важе за предметни чинилац интероперабилности, тело за оцену усаглашености издаје произвођачу сертификат о испитивању типа. Сертификат садржи име и адресу произвођача, закључке испитивања, услове (ако их има) за његово важење и потребне податке за идентификацију одобреног типа. Сертификат може да има један или више анекса.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Сертификат и његови анекси садрже све одговарајуће информације за оцену усаглашености чиниоца интероперабилности/елемента структурног подсистема са прегледаним типом.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тип не испуњава захтеве ТСИ, односно националних железничких техничких прописа, тело за оцену усаглашености одбија да изда сертификат о испитивању типа и о томе обавештава подносиоца захтева, уз детаљно образложење за одбијање.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Произвођач обавештава тело за оцену усаглашености које поседује техничку документацију за сертификат о испитивању типа о свим изменама одобреног типа које могу утицати на усаглашеност чиниоца интероперабилности/елемента структурног подсистема са захтевима ТСИ, односно националних железничких техничких прописа или са условима важења сертификата. Такве измене захтевају додатно одобрење у виду додатка оригиналном сертификату о испитивању типа. Изводе се само испитивања и тестови који су битни и потребни за извршене промене.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Свако пријављено тело обавештава своје органе за пријављивање о сертификатима о испитивању типа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сертификатима о испитивању типа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OTIF и државе уговорнице OTIF и друга пријављена тела могу на захтев добити примерак сертификата о испитивању типа и/или његових додатака. OTIF и државе уговорнице OTIF могу на захтев добити примерак техничке документације и резултате испитивања које је извршило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чува примерак сертификата о испитивању типа, његове анексе и додатке, укључујући документацију коју је доставио произвођач, све до истека важења сертификата.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9. Произвођач чува примерак сертификата о испитивању типа, његове анексе и додатке заједно са техничком документацијом на располагању националним органима у временском периоду од десет година по производњи последњег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10. Овлашћени заступник произвођача може поднети захтев из тачке 3. и извршити обавезе из тач. 7. и 9., под условом да су оне дефинисане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CC. Усаглашеност са типом на основу унутрашње контроле производње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Усаглашеност са типом на основу унутрашње контроле производње је део поступка оцене усаглашености где произвођач испуњава обавезе утврђене у тач. 2. и 3, и потврђује и изјављује на своју одговорност да је предметни чинилац интероперабилности/елемент структурног подсистема усаглашен са типом описаним у сертификату о испитивању типа и да испуњава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предузима све потребне мере да се производним процесом и његовим праћењем обезбеди сагласност чиниоца интероперабилности/елемента структурног подсистема са одобреним типом описаним у сертификату о испитивању типа и са захтевима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3.1. Произвођач саставља писмену декларацију о усаглашености за чинилац интероперабилности/елемент структурног подсистема и чува је и ставља на располагање националним органима у временском периоду од десет година након производње последњег чиниоца интероперабилности. Декларација о усаглашености идентификује чинилац интероперабилности/елемент структурног подсистема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усаглашености обезбеђује се на захтев одговарајућих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Сертификат на који се декларација позива је сертификат о испитивању типа и његови додаци.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из тачке 3.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CD. Усаглашеност са типом на основу система управљања квалитетом производног процеса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Усаглашеност са типом на основу система управљања квалитетом производног процеса је део поступка оцене усаглашености где произвођач испуњава обавезе утврђене у тач. 2. и 5. и потврђује и изјављује на своју одговорност да је предметни чинилац интероперабилности/елемент структурног подсистема усаглашен са типом описаним у сертификату о испитивању типа и да испуњава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примењује одобрени систем управљања квалитетом за производњу, коначну контролу и тестирање предметних чинилаца интероперабилности/елемената структурног подсистема како је дефинисано у тачки 3. и подлеже надзору дефинисаном у тачки 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3.1. Произвођач подноси захтев за оцену свог система управљања квалитетом за предметне чиниоце интероперабилности/елементе структурног подсистема телу за оцену усаглашености по избору.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произвођача и, уколико је захтев поднео овлашћени заступник,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одговарајуће информације за предвиђену категорију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о систему управљања квалитетом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одобреног типа и примерак сертификата о испитивању типа.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3.2. Систем управљања квалитетом обезбеђује да су чиниоци интероперабилности/еле-менти структурног подсистема усаглашени са типом описаним у сертификату о испитивању типа и да испуњавају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Сви елементи, захтеви и одредбе које је усвојио произвођач документују се систематски и организовано у форми писаних политика, поступака и упутстава. Документација за систем управљања квалитетом омогућава доследно тумачење програма, планова, приручника и евиденција о квалитету а посебно садржи описе: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циљева квалитета и организационе структуре, одговорности и овлашћења руководства у погледу квалитета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одговарајућих техника, процеса и систематских акција које се користе у производњи, контроли квалитета и управљању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испитивања и тестова који се изводе пре, за време и после производње и учесталост њиховог извођења;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као што су извештаји о проверама и подаци о тестирању, подаци о баждарењу, извештаји о стручној спреми особља,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начина праћења постизања жељеног квалитета пројекта и производа и делотворности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3.3. Тело за оцену усаглашености оцењује систем управљања квалитетом да би утврдило да ли он испуњава захтеве из тачке 3.2.</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произвођач у производњи одговарајућег чиниоца интероперабилности/елемента структурног подсистема користи систем управљања квалитетом који је сертификовало акредитовано сертификационо тело, тело за оцену усаглашености приликом оцењивања узима то у обзир. У том случају, тело за оцену усаглашености врши детаљну процену специфичне документације и евиденција о систему управљања квалитетом за тај чинилац интероперабилности/елемент структурног подсистема. Тело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Поред искуства у систему управљања квалитетом, тим који обавља проверу има најмање још једног члана са искуством процене у области датог чиниоца интероперабилности/елемента структурног подсистема и технологије конкретног производа и захтева ТСИ, односно националних железничких техничких прописа и стандарда. Провера укључује посету пословних просторија произвођача ради оцењивања. Тим који обавља проверу прегледа техничку документацију из тачке 3.1., други став, пета алинеја, ради провере произвођачеве способности да препозна захтеве ТСИ, односно националних железничких техничких прописа и изврши потребнa испитивања у циљу обезбеђења сагласности чиниоца интероперабилности/елемента структурног подсистема са тим захтевима.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се обавештава о одлуци. Обавештење садржи закључке провере и образложену одлуку оцене. Када оцена система управљања квалитетом пружа задовољавајући доказ да су захтеви из тачке 3.2. испуњени, тело за оцену усаглашености издаје подносиоцу захтева одобрење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3.4. Произвођач се обавезује да испуни обавезе које произилазе из одобреног система управљања квалитетом, као и да ће га одржавати да остане адекватан и ефикасан.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3.5. Произвођач обавештава тело за оцену усаглашености које је одобрило систем управљања квалитетом о планираним променама у систему управљања квалитетом које утичу на чинилац интероперабилности/елемент структурног подсистема, укључујући промене око сертификата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Tело за оцену усаглашености 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 Произвођач се обавештава о његовој одлуци. Обавештење садржи закључке прегледа и образложену одлуку оцене.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Надзор у надлежности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Сврха надзора је да се потврди да произвођач прописно испуњава обавезе које произилазе из одобреног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Произвођач, у циљу периодичних провера, омогућава телу за оцену усаглашености приступ местима производње, коначних провера, тестирања и складиштења и обезбеђује све потребне информације, а посебно:</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за систем управљања квалитетом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као што су извештаји о проверама и подаци о тестирању, подаци о баждарењу, извештаји о стручној спреми особља,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Тело за оцену усаглашености врши периодичне провере како би се уверило да произвођач одржава и примењује систем управљања квалитетом, и доставља произвођачу извештај о ревизији.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Периодичне провере врше се најмање једном у две године. Ако произвођач примењује сертификовани систем управљања квалитетом, тело за оцену усаглашености то узима у обзир приликом периодичних провера.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4.4. Осим тога, тело за оцену усаглашености може непланирано посећивати произвођача. За време таквих посета, тело за оцену усаглашености може, по потреби, тестирати чинилац интероперабилности/елемент структурног подсистема или наложити његово тестирање да би проверило да систем управљања квалитетом правилно функционише. Тело за оцену усаглашености доставља произвођачу извештај о посети и, уколико су изведена тестирања, извештај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Произвођач саставља писмену декларацију о усаглашености за чинилац интероперабилности/елемент структурног подсистема и чува је на располагању националним органима у временском периоду од десет година по производњи последњег чиниоца интероперабилности/елемента структурног подсистема. Декларација о усаглашености идентификује чинилац интероперабилности/елемент структурног подсистема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усаглашености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Сертификати на које се позива декларација о усаглашености 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одобрење система управљања квалитетом из тачке 3.3. и извештаји о провери из тачке 4.3, ако постоје,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испитивању типа и његови додаци.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Произвођач у временском периоду од десет година по производњи последњег чиниоца интероперабилности/елемента структурног подсистема, чува на располагању националним органима: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из тачке 3.1.,</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измену из тачке 3.5, како је одобрена,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одлуке и извештаје тела за оцену усаглашености тачака 3.5., 4.3. и 4.4.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пријављеним органима списак одбијених, суспендованих или на други начин оганичених одобрења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одобрењима система управљања квалитетом која је одбило, суспендовало, повукло или на други начин ограничило и, на захтев, о одобрењима система управљања квалитетом која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из тач. 3.1, 3.5, 5. и 6.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CF. Усаглашеност са типом на основу верификације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Усаглашеност са типом на основу верификације производа је део поступка оцене усаглашености где произвођач испуњава обавезе утврђене у тач. 2, 5.1. и 6. и потврђује и изјављује на своју одговорност да су предметни чиниоци интероперабилности/елементи структурног подсистема, који подлежу одредбама тачке 3. усаглашени са типом описаним у сертификату о испитивању типа и да испуњавају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предузима све потребне мере да се производним процесом и његовим праћењем обезбеди сагласност чиниоца интероперабилности/елемента структурног подсистема са одобреним типом описаним у сертификату о испитивању типа и са захтевима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Верификација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које је изабрао произвођач обавља одговарајућа испитивања и тестове ради провере усаглашености чиниоца интероперабилности/елемента структурног подсистема са одобреним типом описаним у сертификату о испитивању типа и са захтевима ТСИ, односно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Испитивања и тестови за проверу усаглашености чиниоца интероперабилности/елемента структурног подсистема са захтевима ТСИ, односно националних железничких техничких прописа обављају се, по избору произвођача, испитивањем и тестирањем сваког чиниоца интероперабилности/елемента структурног подсистема, како је наведено у тачки 4. или испитивањем и тестирањем чиниоца интероперабилности/елемента структурног подсистема на статистичкој основи, како је наведно у тачки 5.</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Верификација усаглашености испитивањем и тестирањем сваког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Сви чиниоци интероперабилности/елементи структурног подсистема појединачно се испитују и обављају се одговарајући тестови утврђени у ТСИ, односно националним железничким техничким прописима и признатим стандардима и/или техничким спецификацијама, или еквивалентни тестови, да би се проверила усаглашеност са одобреним типом описаним у сертификату о испитивању типа и са захтевима ТСИ, односно националних железничких техничких прописа. Када тест није утврђен у ТСИ, односно националним железничким техничким прописима, признатим стандардима и/или техничким спецификацијама, о тестовима који ће се обављати одлучују произвођач и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Тело за оцену усаглашености издаје сертификат о усаглашености на основу извршених испитивања и тестова.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чува сертификат о усаглашености који је доступан за преглед националним органима у периоду од десет година по производњи последњег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Статистичка провера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Произвођач предузима све потребне мере да производни процес и његово праћење обезбеде хомогеност сваке произведене партије и подноси своје чиниоце интероперабилности/елементе структурног подсистема за верификацију у виду хомогених партија.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Из сваке партије узима се случајни узорак у складу са захтевима ТСИ, односно националних железничких техничких прописа. Сви чиниоци интероперабилности/елементи структурног подсистема у узорку појединачно се прегледају и обављају се одговарајући тестови утврђени у ТСИ, односно националним железничким техничким прописима, признатим стандардима и/или техничким спецификацијама, или еквивалентни тестови, да би се потврдила усаглашеност са захтевима ТСИ, односно националних железничких техничких прописа и одредило да ли се партија прихвата или одбија. Када тест није одређен у ТСИ, односно националним железничким техничким прописима, признатим стандардима и/или техничким спецификацијама, о тестовима који ће се обављати одлучују произвођач и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5.3. Уколико је партија прихваћена, сматра се да су сви чиниоци интероперабилности/елементи структурног подсистема у партији одобрени, осим оних чинилаца интероперабилности/елемената структурног подсистема из узорка за које је утврђено да не задовољавају тестове.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издаје сертификат о усаглашености на основу извршених испитивања и тестова. Произвођач чува сертификат о усаглашености који је доступан националним органима у периоду од десет година по производњи последњег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5.4. Уколико је партија одбијена, тело за оцену усаглашености или надлежни орган предузима одговарајуће мере да спречи стављање такве партије у промет. У случају честог одбијања партија, тело за оцену усаглашености може обуставити статистичку проверу и предузети одговарајуће мере.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6.1. Произвођач саставља писмену декларацију о усаглашености за чинилац интероперабилности/елемент структурног подсистема и чува је на располагању националним органима у временском периоду од десет година након производње последњег чиниоца интероперабилности/елемента структурног подсистема. Декларација о усаглашености идентификује чинилац интероперабилности/елемент структурног подсистема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усаглашености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6.2. Сертификати на које се позива декларација о усаглашености 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испитивању типа и његови додаци,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усаглашености из тачке 4.2. или тачке 5.3.</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може испунити његов овлашћени заступник у његово име и на његову одговорност, под условом да су оне наведене у овлашћењу. Овлашћени заступник не може извршавати обавезе произвођача из тач. 2, 5.1. и 5.2.</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Модул CH. Усаглашеност на основу потпуног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Усаглашеност на основу потпуног система управљања квалитетом је поступак оцене усаглашености где произвођач испуњава обавезе из тач. 2. и 5., обезбеђује и изјављује на своју искључиву одговорност да чиниоци интероперабилности/елементи структурног подсистема задовољавају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примењује одобрени систем управљања квалитетом за пројектовање, производњу, коначну контролу производа и тестирање предметних чинилаца интероперабилности/елемената структурног подсистема, како је дефинисано у тачки 3. и који подлеже надзору дефинисаном у тачки 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3.1. Произвођач подноси захтев телу за оцену усаглашености по избору за оцену свог система управљања квалитетом за предметне чиниоце интероперабилности/елементе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произвођача, и уколико је захтев поднео овлашћени заступник, и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за један модел из сваке категорије чинилаца интероперабилности/елемената структурног подсистема чија се производња планира. Техничка документација садржи, где је то могуће, најмање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општи опис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идејни пројекат и производне нацрте и шеме компоненти, подсклопова, кола,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описе и објашњења потребна за разумевање цртежа и шема, и рада (укључујући услове коришћења) и одржавања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интегрисања чиниоца интероперабилности/елемента структурног подсистема у његово системско окружење (подсклоп, склоп, подсистем)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 односно 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резултате пројектних прорачуна, извршених испитивања,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о систему управљања квалитетом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3.2. Систем управљања квалитетом обезбеђује сагласност чинилаца интероперабилности/елемената структурног подсистема са захтевима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Сви елементи, захтеви и одредбе које је произвођач усвојио документују се систематски и организовано у форми писаних политика, поступака и упутстава. Документација за систем управљања квалитетом омогућава доследно тумачење програма, планова, приручника и евиденција о квалитету, а посебно садржи описе: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циљева квалитета и оранизационе структуре, одговорности и овлашћења руководства у погледу квалитета пројекта и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техничких спецификација пројекта, укључујући стандарде које ће се примењивати;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техника, поступака и систематских акција које ће се користити за контролу и проверу пројекта када се ради о пројектовању чинилаца интероперабилности/елемената структурног подсистема који припадају обухваћеној категорији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одговарајућих техника, процеса и систематских акција које ће се користити у производњи, контроли квалитета и управљању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испитивања и тестова који се изводе пре, за време и после производње и учесталост њиховог извођења;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евиденција о квалитету као што су извештаји о проверама и подаци о тестирању, подаци о баждарењу, извештаји о стручној спреми особља,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начина праћења постизања жељеног квалитета производа и делотворности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3.3. Тело за оцену усаглашеностиоцењује систем управљања квалитетом како би утврдило да ли он испуњава захтеве из тачке 3.2.</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произвођач у пројектовању и производњи одговарајућег чиниоца интероперабилности/елемента структурног подсистема користи систем управљања квалитетом који је сертификовало акредитовано сертификационо тело, тело за оцену усаглашености то узима у обзир приликом оцењивања. У том случају, тело за оцену усаглашености врши детаљну процену посебне документације и записа о систему управљања квалитетом само за тај чинилац интероперабилности. Тело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Поред искуства у систему управљања квалитетом, тим који обавља проверу има најмање још једног члана са искуством оцењивача у области одговарајућег чиниоца интероперабилности/елемента структурног подсистема и технологији одређеног производа и познавање захтева ТСИ, односно националних железничких техничких прописа. Провера укључује посету пословних просторија произвођача ради оцењивања. Тим који обавља проверу прегледа техничку документацију из тачке 3.1., друга алинеја, ради провере способности произвођача да препозна захтеве ТСИ, односно националних железничких техничких прописа и изврши потребнa испитивања у циљу обезбеђења сагласности чиниоца интероперабилности/елемента структурног подсистема са тим захтевима. Произвођач или његов овлашћени заступник обавештавају се о одлуци.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Обавештење садржи закључке провере и образложену одлуку оцене. Уколико је оцена система управљања квалитетом обезбедила задовољавајући доказ да су захтеви из тачке 3.2. испуњени, тело за оцену усаглашености подносиоцу захтева издаје одобрење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3.4. Произвођач се обавезује да испуни обавезе које произилазе из одобреног система управљања квалитетом, као и да ће систем остати адекватан и ефикасан.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3.5. Произвођач обавештава тело за оцену усаглашености које је одобрило систем управљања квалитетом, о планираним променама у систему управљања квалитетом које утичу на чинилац интероперабилности/елемент подистема, укључујући промене у сертификату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се обавештава о његовој одлуци. Обавештење садржи закључке прегледа и образложену одлуку о оцени.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Надзор у надлежности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Сврха надзора је да се потврди да произвођач прописно испуњава обавезе које произилазе из одобреног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Произвођач, у циљу периодичних провера, омогућава телу за оцену усаглашености приступ местима производње, инспекцијских прегледа, тестирања и складиштења и обезбеђује све потребне информације, а посебно:</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предвиђене у делу система управљања квалитетом који се односи на пројекат, као што су резултати анализа, прорачуни, тестови,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предвиђене у делу система управљања квалитетом који се односи на производњу, као што су извештаји о инспекцијским прегледима и подаци о тестирању, подаци о баждарењу, извештаји о стучној спреми особља,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Тело за оцену усаглашености врши периодичне провере да се увери да произвођач одржава и примењује систем управљања квалитетом, и доставља произвођачу извештај о провери.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Периодичне провере изводе се најмање једном у две године.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Ако произвођач примењује сертификовани систем управљања квалитетом, тело за оцену усаглашености то узима у обзир током периодичних провера.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4.4. Осим тога, тело за оцену усаглашености може непланирано посећивати произвођача. За време таквих посета, тело за оцену усаглашености може, по потреби, изводити тестирања чиниоца интероперабилности/елемента структурног подсистема или наложити њихово извођење да би се проверило правилно функционисање система управљања квалитетом. Тело за оцену усаглашености доставља произвођачу извештај о посети и, уколико су изведена тестирања, извештај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Произвођач саставља писмену декларацију о усаглашености за чинилац интероперабилности/елемент структурног подсистема и чува је на располагању националним органима у временском периоду од десет година од производње последњег чиниоца интероперабилности/елемента структурног подсистема. Декларација о усаглашености идентификује чинилац интероперабилности/елемента структурног подсистема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усаглашености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Сертификат на који се позива декларација о усаглашености 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одобрење система управљања квалитетом из тачке 3.3. и извештаји о провери из тачке 4.3, ако постоје.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Произвођач у временском периоду од најмање десет година од производње последњег чиниоца интероперабилности, чува на располагању националним органима: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из тачке 3.1.,</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која се односи на систем управљања квалитетом из тачке 3.1.;</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промену из тачке 3.5, како је одобрена,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одлуке и извештаје тела за оцену усаглашености из тач. 3.5., 4.3. и 4.4.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одобрењима система управљања квалитетом која је одбило, суспендовало или повукло и, на захтев, о одобрењима система управљања квалитетом која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из тач. 3.1., 3.5., 5. и 6.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CH1. Усаглашеност на основу потпуног система управљања квалитетом и испитивања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Усаглашеност на основу потпуног система управљања квалитетом и испитивања пројекта је поступак оцене усаглашености где произвођач испуњава обавезе из тач. 2. и 6. и потврђује и изјављује на своју искључиву одговорност да чиниоци интероперабилности/елементи структурног подсистема задовољавају захтеве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примењује одобрени систем управљања квалитетом за пројектовање, производњу, коначну контролу производа и тестирање чинилаца интероперабилности/елемената структурног подсистема, како је дефинисано у тачки 3. и који подлеже надзору из тачке 5. Адекватност техничког пројекта чинилаца интероперабилности/елемената структурног подсистема прегледа се у складу са тачком 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3.1. Произвођач подноси захтев телу за оцену усаглашености по избору за оцену свог система управљања квалитетом за предметне чиниоце интероперабилности/елементе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произвођача, и уколико је захтев поднео овлашћени заступник, и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одговарајуће информације за предвиђену категорију чиниоца интероперабилности/ елемената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о систему управљања квалитетом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3.2. Систем управљања квалитетом обезбеђује сагласност чинилаца интероперабилности/елемената структурног подсистема са захтевима ТСИ, односно националних железничких техничких прописа који се на њих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Сви елементи, захтеви и одредбе које је произвођач усвојио документују се систематски и организовано у форми писаних политика, поступака и упутстава. Документација за систем управљања квалитетом омогућава доследно тумачење програма, планова, приручника и евиденција о квалитету, а посебно садржи описе: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циљева квалитета и оранизационе структуре, одговорности и овлашћења руководства у погледу квалитета пројекта и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техничких спецификација пројекта укључујући стандарде који ће се примењивати, и, уколико се меродавни признати стандарди и/или техничке спецификације не примењују у потпуности, опис решења која ће се користити како би се обезбедило испуњавање захтева из ТСИ, односно националних железничких техничких прописа који се примењују на чинилац интероперабилности/елемент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техника, поступака и систематских акција које ће се користити за контролу и верификацију пројекта када се ради о пројектовању чинилаца интероперабилности који припадају обухваћеној категогији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одговарајућих техника, процеса и систематских акција које ће се користити у производњи, контроли квалитета и управљању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испитивања и тестова који се изводе пре, за време и после производње, и учесталост њиховог извођења;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као што су извештаји о инспекцијским прегледима и подаци о тестирању, подаци о баждарењу, извештаји о стручној спреми особља,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начина праћења постизања жељеног квалитета производа и делотворности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3.3. Тело за оцену усаглашености оцењује систем управљања квалитетом да би утврдило да ли он испуњава захтеве из тачке 3.2.</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произвођач у пројектовању и производњи одговарајућег чиниоца интероперабилности/елемента структурног подсистема користи систем управљања квалитетом који је сертификовало акредитовано сертификационо тело, тело за оцену усаглашености приликом оцењивања то узима у обзир. У том случају, тело за оцену усаглашености врши детаљну процену посебне документације и евиденција о систему управљања квалитетом само за чинилац интероперабилности/елемент структурног подсистема. Тело не оцењује поново цео приручник за квалитет и све поступке које је већ оценило сертификционо тело за систем управљања квалитетом. Поред искуства у систему управљања квалитетом, тим који обавља проверу има најмање још једног члана са искуством оцењивача у области одговарајућег чиниоца интероперабилности/елемента структурног подсистема и технологији одређеног производа и познавање захтева ТСИ, односно националних железничких техничких прописа. Провера укључује посету пословних просторија произвођача ради оцењивања.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или његов овлашћени заступник обавештавају се о одлуци.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Обавештење садржи закључке контроле и образложену одлуку о оцени. Уколико је оцена система управљања квалитетом обезбедила задовољавајући доказ да су захтеви из тачке 3.2. испуњени, тело за оцену усаглашености подносиоцу захтева издаје одобрење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3.4. Произвођач се обавезује да испуни обавезе које произилазе из одобреног система управљања квалитетом, као и да ће систем остати адекватан и ефикасан.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3.5. Произвођач обавештава тело за оцену усаглашености које је одобрило систем управљања квалитетом о планираним променама у систему управљања квалитетом које утичу на чинилац интероперабилности, укључујући промене у сертификату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Произвођач се обавештава о његовој одлуци. Обавештење садржи закључке прегледа и образложену одлуку о оцени.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3.6. 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одобрењима система управљања квалитетом која је одбило, суспендовало или повукло и, на захтев, о одобрењима система управљања квалитетом која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Испитивање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Произвођач телу за оцену усаглашености из тачке 3.1. подноси захтев за испитивање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Захтев омогућава да се разуме пројектовање, производња, одржавање и рад чиниоца интероперабилности/елемента структурног подсистема и да се процени усаглашеност са захтевима ТСИ, односно националних железничких техничких прописа који за њега важе. 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произвођача;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Техничка документација омогућава оцењивање усаглашености чинилаца интероперабилности/елемената структурног подсистема са захтевима ТСИ, односно националних железничких техничких прописа. Техничка документација дефинише захтеве и, у мери потребној за оцењивање, обухвата пројектовање и рад чиниоца интероперабилности/елемента структурног подсистема. Техничка документација, где је то могуће, садржи најмање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општи опис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идејни пројекат и производне нацрте и шеме компоненти, подсклопова, кола,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описе и објашњења потребна за разумевање цртежа и шема, и рада (укључујући услове коришћења) и одржавања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интегрисања чиниоца интероперабилности/елемента структурног подсистема у његово системско окружење (подсклоп, склоп, подсистем)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признатих стандарда и/или других меродавних техничких спецификација који се примењују у целости или делимично, као и описе решења усвојених у циљу испуњавања захтева из ТСИ, односно 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резултате пројектних прорачуна, извршених испитивања,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пратеће доказе о адекватности техничког пројекта. Као пратећи докази помињу се сви коришћени документи, посебно када релевантни ТСИ, односно национални железнички технички прописи, признати стандарди и техничке спецификације нису примењени у целости. Пратећи докази по потреби обухватају резултате тестирања која је извршила одговарајућа лабораторија произвођача или друга лабораторија у његово име и на његову одговорност.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Тело за оцену усаглашености прегледа захтев и уколико пројекат испуњава захтеве ТСИ, односно националних железничких техничких прописа, који се односе на чинилац интероперабилности, издаје произвођачу сертификат о испитивању пројекта. Сертификат садржи име и адресу произвођача, закључке прегледа, услове (ако их има) за његово важење и потребне податке за идентификацију одобреног пројекта, а уколико је потребно и опис функционисања производа. Сертификат може да има један или више анекса.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Сертификат и његови анекси садрже све одговарајуће информације за оцену усаглашености чиниоца интероперабилности/елемента структурног подсистема са прегледаним пројектом.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пројекат не испуњава услове ТСИ, односно националних железничких техничких прописа, тело за оцену усаглашености одбија да изда сертификат о прегледу пројекта и о томе обавештава подносиоца захтева, уз детаљно образложење за одбијање.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4.4. Произвођач до истека важења сертификата обавештава тело за оцену усаглашености које је издало сертификат о прегледу пројекта о свим променама одобреног пројекта које могу утицати на усаглашеност са захтевима ТСИ, односно националних железничких техничких прописа или условима важења сертификата. Такве измене захтевају додатно одобрење од тела за оцену усаглашености које је издало сертификат о прегледу пројекта у виду додатка оригиналном сертификату о прегледу пројекта. Изводе се само прегледи и тестови који су битни и потребни за извршене промене.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4.5. Свако пријављено тело обавештава своје органе за пријављивање о сертификатима о прегледу пројекта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сертификатима о прегледу пројекта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ОТИФ, државе уговорнице ОТИФ и друга пријављена тела могу на захтев добити примерак сертификата о прегледу пројекта и/или његових додатака. ОТИФ и државе уговорнице ОТИФ могу на захтев добити примерак техничке документације и резултате прегледа које је извршило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све до истека важења сертификата чува примерак сертификата о прегледу пројекта, његове анексе и додатке као и техничку документацију, укључујући документацију коју је доставио произвођач.</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4.6. Произвођач чува примерак сертификата о прегледу пројекта, његових анекса и додатака заједно са техничком документацијом на располагању националним органима у временском периоду дефинисаном од десет година од производње последњег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Надзор у надлежности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Сврха надзора је да се потврди да произвођач прописно испуњава обавезе које произилазе из одобреног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Произвођач, у циљу периодичних провера, омогућава телу за оцену усаглашености приступ местима производње, инспекцијских прегледа, тестирања и складиштења и обезбеђује све потребне информације, а посебно:</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предвиђене у делу система управљања квалитетом који се односи на пројекат, као што су резултати анализа, прорачуни, тестови,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предвиђене у делу система управљања квалитетом који се односи на производњу, као што су извештаји о инспекцијским прегледима и подаци о тестирању, подаци о баждарењу, извештаји о стручној спреми особља,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5.3. Тело за oцену усаглашености врши периодичне провере да се увери да произвођач одржава и примењује систем управљања квалитетом, и доставља произвођачу извештај о провери.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Периодичне провере врше се најмање једном у две године.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Ако произвођач примењује сертификовани систем управљања квалитетом, тело за оцену усаглашености то узима у обзир у току периодичних ревизија.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5.4. Осим тога, тело за оцену усаглашености може непланирано посећивати произвођача. За време таквих посета, тело за оцену усаглашености може, по потреби, изводити тестове чиниоца инероперабилности/елемента структурног подсистема или наложити њихово извођење да би се проверило правилно функционисање система управљања квалитетом. Тело за оцену усаглашености доставља произвођачу извештај о посети и, уколико су изведена тестирања, извештај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Декларација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6.1. Произвођач саставља писмену декларацију о усаглашености за чинилац интероперабилности/елемент структурног подсистема и чува је на располагању националним органима у временском периоду дефинисаном од десет година од производње последњег чиниоца интероперабилности/елемента структурног подсистема. Декларација о усаглашености идентификује чинилац интероперабилности/елемент структурног подсистема за који је састављена и наводи број сертификата о испитивању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усаглашености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6.2. Сертификати на које се позива декларација о усаглашености 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одобрење система управљања квалитетом из тачке 3.3. и извештаји о ревизији из тачке 5.3, ако постоје,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испитивању пројекта наведен у тачки 4.3. и његови додаци.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Произвођач у временском периоду од најмање десет година од производње последњег чиниоца интероперабилности/елемента структурног подсистема, чува на располагању националним органима: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која се односи на систем управљања квалитетом из тачке 3.1.;</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промену из тачке 3.5. како је одобрена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одлуке и извештаје тела за оцену усаглашености из тач. 3.5., 5.3. и 5.4.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Овлашћени заступник произвођача може поднети захтев из тачака 4.1. и 4.2. и испунити обавезе из тач. 3.1, 3.5, 4.4., 4.6., 6. и 7.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МОДУЛИ ЗА ОЦЕНУ ПОГОДНОСТИ ЗА УПОТРЕБУ ЧИНИЛАЦА ИНТЕРОПЕРАБИЛНОСТИ, ОДНОСНО ЕЛЕМЕНАТА СТРУКТУРНИХ ПОДСИСТЕМА</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CV. Валидација типа на основу испитивања у експлоатацији (погодност за употребу)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Валидација типа на основу испитивања у експлоатацији је део поступка оцене у коме тело за оцену усаглашености установљава и потврђује да узорак који је репрезентативан за предвиђену производњу, испуњава захтеве погодности за употребу ТСИ, односно националних железничких техничких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Произвођач подноси захтев за валидацију типа на основу испитивања у експлоатацији телу за оцену усаглашености по избору.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произвођача, и уколико је захтев поднео овлашћени заступник, и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из тачке 3.;</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програм за валидацију на основу испитивања у експлоатацији, како је описано у тачки 4.;</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предузећа (управљача инфраструктуре и/или железничког превозника) са којом је подносилац захтева склопио споразум о учешћу у oцењивању погодности за употребу на основу испитивања у експлоатацији: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коришћењем чиниоца интеропрабилности/елемента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праћењем понашања у току рада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објављивањем извештаја о испитивању у експлоатацији;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предузећа која преузима одржавање чиниоца интероперабилности/елемента структурног подсистема у току временског периода или пређеног растојања потребног за испитивање у експлоатацији,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испитивању типа када је коришћен модул CB за фазу пројектовања, или сертификат о испитивању пројекта када је коришћен модул CH1 за фазу пројектовања.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xml:space="preserve">Произвођач ставља на располагање организацији која је преузела чинилац интероперабилности/елемент структурног подсистема у експлоатацију, узорак или довољан број узорака који су репрезентативни за планирану производњу и који се у даљем тексту називају </w:t>
      </w: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тип</w:t>
      </w: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Тип може обухватити неколико верзија чиниоца интероперабилности/елемента структурног подсистема, под условом да су све разлике међу верзијама обухваћене горе поменутим сертификатима.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може тражити додатне узорке уколико је то потребно за вршење валидације на основу испитивања у експлоатацији.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Техничка документација треба да омогући оцењивање усаглашености чиниоца интероперабилности/елемента структурног подсистема са захтевима ТСИ, односно националних железничких техничких прописа. Техничка документација обухвата пројектовање, производњу, одржавање и рад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Техничка документација садржи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наведену у тачки 9. Модула CB или у тачки 4.6. Модула CH1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за коришћење и одржавање чиниоца интероперабилности/елемента структурног подсистема (нпр. граничне вредности времена вожње или растојања, граничне вредности хабања,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ТСИ, односно национални железнички технички прописи захтевају додатне информације у техничкој документацији, оне ће бити укључене у 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Програм за валидацију на основу испитивања у експлоатацији укључује: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тражене радне перформансе или понашање чиниоца интероперабилности/елемента структурног подсистема током пробног рада;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припреме за уградњу;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трајање програма </w:t>
      </w: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време или растојање;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очекиване условe и програм рада;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програм одржавања;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посебне тестове који ће се извршити у току рада, ако постоје;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величину серије узорака </w:t>
      </w: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ако има више од једног;</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програм контроле (врста, број и учесталост контрола, документација);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критеријуме за дозвољене недостатке и њихов утицај на програм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информације које ће се наћи у извештају организације која користи чинилац интероперабилности/елемента структурног подсистема (види тачку 2. пета алинеја).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Валидација типа на основу испитивања у експлоатацији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Tело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прегледа техничку документацију и програм за валидацију на основу испитивања у експлоатацији;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проверава да ли је тип репрезентативан и произведен у сагласности са техничком документацијом;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5.3. проверава да ли је програм за валидацију на основу испитивања у експлоатацији добро прилагођен за оцену захтеваних перформанси и понашања у употреби чиниоца интероперабилности/елемента структурног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5.4. договара се са подносиоцем захтева и организацијом која је преузела експлоатацију чиниоца интероперабилности/елемента структурног подсистема из тачке 2. о програму и месту где ће се обављати контроле и, ако је потребно, о тестовима и телу које изводи тестове;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5.5. прати и контролише понашање чиниоца интероперабилности/елемента структурног подсистема током експлоатације и одржавања;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5.6. оцењује извештај који објављује организација која је преузела експлоатацију чиниоца интероперабилности/елемента структурног подсистема из тачке 2. и сву другу документацију и информације прикупљене у току поступка (извештаји о тестовима, искуство у одржавању,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5.7. процењује да ли резултати понашања у раду испуњавају захтеве ТСИ, односно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Када тип испуњава захтеве ТСИ, односно националних железничких техничких прописа који се примењују на предметни чинилац интероперабилности/елемент структурног подсистема, тело за оцену усаглашености издаје произвођачу сертификат о погодности за употребу. Сертификат садржи име и адресу произвођача, закључке валидације, услове (ако их има) за његово важење и потребне податке за идентификацију одобреног типа. Сертификат може да има један или више анекса.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Списак одговарајућих делова техничке документације даје се у анексу уз сертификат о погодности за употребу, а примерак чува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тип не испуњава услове ТСИ, односно националних железничких техничких прописа, тело за оцену усаглашености одбија да изда сертификат о погодности за употребу и о томе обавештава подносиоца захтева, уз детаљно образложење за одбијање.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Произвођач обавештава тело за оцену усаглашености које чува техничку документацију у вези са сертификатом о погодности за употребу о свим изменама одобреног типа које могу утицати на погодност за употребу чиниоца интероперабилности/елемента структурног подсистема или на услове важења сертификата. Такве измене захтевају додатно одобрење у виду додатка оригиналном сертификату о погодности за употребу. Изводе се само испитивања и тестови који су битни и потребни за извршене измене.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Свако пријављено тело обавештава своје органе за пријављивање о сертификатима о погодности за употребу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9. Свако пријављено тело обавештава друга пријављена тела о сертификатима о погодности за употребу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10. ОТИФ, државе уговорнице ОТИФ и друга пријављена тела могу на захтев добити примерак сертификата о погодности за употребу и/или његове додатке. ОТИФ и државе уговорнице ОТИФ могу на захтев добити примерак техничке документације и резултате испитивања које је извршило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чува примерак сертификата о погодности за употребу, његове анексе и додатке све до истека важења сертификата.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11. Декларација о погодности за употребу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11.1. Произвођач саставља писмену декларацију о погодности за употребу за чинилац интероперабилности/елемент структурног подсистема и чува је на располагању националним органима у временском периоду од десет година од производње последњег чиниоца интероперабилности/елемента структурног подсистема. Декларација о погодности за употребу идентификује чинилац интероперабилности/елемент структурног подсистема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погодности за употребу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11.2. Сертификат на који се позива декларација о погодности за употребу 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погодности за употребу.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11.3. Чинилац интероперабилности/елемент структурног подсистема може се ставити на тржиште тек након састављања следећих декларација: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декларације о погодности за употребу из тачке 11.1.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декларације о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12.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произвођача из тач. 2., 7. и 11.1.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_x0000_i1071" type="#_x0000_t75" style="width:451.25pt;height:635.45pt;visibility:visible;mso-wrap-style:square">
            <v:imagedata r:id="rId7"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2" o:spid="_x0000_i1070" type="#_x0000_t75" style="width:451.25pt;height:635.45pt;visibility:visible;mso-wrap-style:square">
            <v:imagedata r:id="rId8"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Прилог 4</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СТРУКТУРНИ ПОДСИСТЕМИ И МОДУЛИ КОЈИ СЕ МОГУ ПРИМЕНИТИ ЗА ЊИХОВУ ВЕРИФИКАЦИЈУ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222"/>
        <w:gridCol w:w="5819"/>
      </w:tblGrid>
      <w:tr w:rsidR="00257780" w:rsidRPr="00257780" w:rsidTr="008D6CD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1) Подсистем инфраструктура:</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SG</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верификације јединице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SH1</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потпуног система управљања квалитетом са испитивањем пројекта</w:t>
            </w:r>
          </w:p>
        </w:tc>
      </w:tr>
      <w:tr w:rsidR="00257780" w:rsidRPr="00257780" w:rsidTr="008D6CD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2) Подсистем енергија:</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SG</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верификације јединице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SH1</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потпуног система управљања квалитетом са испитивањем пројекта</w:t>
            </w:r>
          </w:p>
        </w:tc>
      </w:tr>
      <w:tr w:rsidR="00257780" w:rsidRPr="00257780" w:rsidTr="008D6CD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3)</w:t>
            </w:r>
            <w:r w:rsidRPr="00257780">
              <w:rPr>
                <w:rFonts w:ascii="Arial" w:hAnsi="Arial" w:cs="Arial"/>
                <w:noProof w:val="0"/>
                <w:color w:val="000000"/>
                <w:sz w:val="22"/>
                <w:szCs w:val="22"/>
                <w:lang w:val="en-US"/>
              </w:rPr>
              <w:t xml:space="preserve"> </w:t>
            </w:r>
            <w:r w:rsidRPr="00257780">
              <w:rPr>
                <w:rFonts w:ascii="Arial" w:hAnsi="Arial" w:cs="Arial"/>
                <w:b/>
                <w:noProof w:val="0"/>
                <w:color w:val="000000"/>
                <w:sz w:val="22"/>
                <w:szCs w:val="22"/>
                <w:lang w:val="en-US"/>
              </w:rPr>
              <w:t xml:space="preserve">Подсистем контрола, управљање и сигнализација </w:t>
            </w:r>
            <w:r>
              <w:rPr>
                <w:rFonts w:ascii="Arial" w:hAnsi="Arial" w:cs="Arial"/>
                <w:b/>
                <w:noProof w:val="0"/>
                <w:color w:val="000000"/>
                <w:sz w:val="22"/>
                <w:szCs w:val="22"/>
                <w:lang w:val="en-US"/>
              </w:rPr>
              <w:t>-</w:t>
            </w:r>
            <w:r w:rsidRPr="00257780">
              <w:rPr>
                <w:rFonts w:ascii="Arial" w:hAnsi="Arial" w:cs="Arial"/>
                <w:b/>
                <w:noProof w:val="0"/>
                <w:color w:val="000000"/>
                <w:sz w:val="22"/>
                <w:szCs w:val="22"/>
                <w:lang w:val="en-US"/>
              </w:rPr>
              <w:t xml:space="preserve"> пружни део:</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SG</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верификације јединице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SB + SD</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 типа + Верификација на основу система управљања квалитетом производног процеса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SB + SF</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 типа + верификација на основу верификације производа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SH1</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потпуног система управљања квалитетом са испитивањем пројекта</w:t>
            </w:r>
          </w:p>
        </w:tc>
      </w:tr>
      <w:tr w:rsidR="00257780" w:rsidRPr="00257780" w:rsidTr="008D6CD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4)</w:t>
            </w:r>
            <w:r w:rsidRPr="00257780">
              <w:rPr>
                <w:rFonts w:ascii="Arial" w:hAnsi="Arial" w:cs="Arial"/>
                <w:noProof w:val="0"/>
                <w:color w:val="000000"/>
                <w:sz w:val="22"/>
                <w:szCs w:val="22"/>
                <w:lang w:val="en-US"/>
              </w:rPr>
              <w:t xml:space="preserve"> </w:t>
            </w:r>
            <w:r w:rsidRPr="00257780">
              <w:rPr>
                <w:rFonts w:ascii="Arial" w:hAnsi="Arial" w:cs="Arial"/>
                <w:b/>
                <w:noProof w:val="0"/>
                <w:color w:val="000000"/>
                <w:sz w:val="22"/>
                <w:szCs w:val="22"/>
                <w:lang w:val="en-US"/>
              </w:rPr>
              <w:t xml:space="preserve">Подсистем контрола, управљање и сигнализација </w:t>
            </w:r>
            <w:r>
              <w:rPr>
                <w:rFonts w:ascii="Arial" w:hAnsi="Arial" w:cs="Arial"/>
                <w:b/>
                <w:noProof w:val="0"/>
                <w:color w:val="000000"/>
                <w:sz w:val="22"/>
                <w:szCs w:val="22"/>
                <w:lang w:val="en-US"/>
              </w:rPr>
              <w:t>-</w:t>
            </w:r>
            <w:r w:rsidRPr="00257780">
              <w:rPr>
                <w:rFonts w:ascii="Arial" w:hAnsi="Arial" w:cs="Arial"/>
                <w:b/>
                <w:noProof w:val="0"/>
                <w:color w:val="000000"/>
                <w:sz w:val="22"/>
                <w:szCs w:val="22"/>
                <w:lang w:val="en-US"/>
              </w:rPr>
              <w:t xml:space="preserve"> део на возилима:</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SB + SD</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 типа + верификација на основу система управљања квалитетом производног процеса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SB + SF</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 типа + верификација на основу верификације производа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SH1</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потпуног система управљања квалитетом са испитивањем пројекта</w:t>
            </w:r>
          </w:p>
        </w:tc>
      </w:tr>
      <w:tr w:rsidR="00257780" w:rsidRPr="00257780" w:rsidTr="008D6CDF">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5) Подсистем железничка возила:</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SB + SD</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 типа + верификација на основу система управљања квалитетом производног процеса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SB + SF</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 типа + верификација на основу верификације производа или</w:t>
            </w:r>
          </w:p>
        </w:tc>
      </w:tr>
      <w:tr w:rsidR="00257780" w:rsidRPr="00257780" w:rsidTr="008D6CDF">
        <w:trPr>
          <w:trHeight w:val="45"/>
          <w:tblCellSpacing w:w="0" w:type="auto"/>
        </w:trPr>
        <w:tc>
          <w:tcPr>
            <w:tcW w:w="6939"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Модул SH1</w:t>
            </w:r>
          </w:p>
        </w:tc>
        <w:tc>
          <w:tcPr>
            <w:tcW w:w="7461" w:type="dxa"/>
            <w:tcBorders>
              <w:top w:val="single" w:sz="8" w:space="0" w:color="000000"/>
              <w:left w:val="single" w:sz="8" w:space="0" w:color="000000"/>
              <w:bottom w:val="single" w:sz="8" w:space="0" w:color="000000"/>
              <w:right w:val="single" w:sz="8" w:space="0" w:color="000000"/>
            </w:tcBorders>
            <w:vAlign w:val="center"/>
          </w:tcPr>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Верификација на основу потпуног система управљања квалитетом са испитивањем пројекта</w:t>
            </w:r>
          </w:p>
        </w:tc>
      </w:tr>
    </w:tbl>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b/>
          <w:noProof w:val="0"/>
          <w:color w:val="000000"/>
          <w:sz w:val="22"/>
          <w:szCs w:val="22"/>
          <w:lang w:val="en-US"/>
        </w:rPr>
        <w:t>Прилог 5</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МОДУЛИ ЗА ВЕРИФИКАЦИЈУ СТРУКТУРНИХ ПОДСИСТЕМА</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SB. Испитивање типа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Испитивање типа је део поступка верификације у коме тело за оцену усаглашености прегледа технички пројекат подсистема и проверава и потврђује да технички пројекат подсистема испуњава захтеве одговарајућих ТСИ, односно националних железничких техничких прописа и свих других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Испитивање типа врши се: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оценом адекватности техничког пројекта подсистема кроз преглед техничке документације и пратећих доказа из тачке 3. (тип пројекта)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испитивањем узорка репрезентативног за предвиђену производњу целокупног подсистема (тип производње).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Тип може обухватити неколико верзија подсистема, под условом да разлике између верзија не утичу на одредбе одговарајућих ТСИ, односно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Подносилац захтева подноси захтев за испитивање типа телу за оцену усаглашености по избору.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подносиоца захтева, и уколико је захтев поднео овлашћени заступник, и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Техничка документација омогућава оцењивање усаглашености подсистема са захтевима одговарајућих ТСИ, односно националних железничких техничких прописа. У техничкој документацији наводе се захтеви одговарајућих ТСИ, односно националних железничких техничких прописа и обухвата пројектовање, производњу и рад подсистема, у мери битној за поступак испитивања типа. Техничка документација садржи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општи опис подсистема, његов целокупан пројекат и структуру,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документацију потребну за формирање техничке документације прописане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посебну датотеку са скупом података које захтевају ТСИ/национални железнички технички прописи за сваки одговарајући регистар предвиђен законом којим се уређује безбедност и интероперабилност железнице,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примерак декларације о прелазној изјави о верификацији (у даљем тексту: ПИВ) која се издаје за подсистем, ако постоји,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описе и објашњења потребна за разумевање рад и одржавања подсистема, по потреби,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интегрисања подсистема у његово системско окружење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резултате изведених пројектних прорачуна, извршених испитивања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програм тестирања и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доказе о усаглашености са другим прописима (укључујући сертификате, ако постоје),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пратећу документација о производњи и склапању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произвођача који су учествовали у пројектовању, производњи, склапању и инсталaцији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за коришћење подсистема (граничне вредности времена рада или пређеног растојања, граничне вредности хабања,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за одржавање и техничку документацију о одржавању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све техничке захтеве дефинисане одговарајућим ТСИ/националним железничким техничким прописима које је потребно узети у обзир током производње, одржавања или рада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све друге одговарајуће техничке доказе који показују да су претходне провере или тестове успешно извршила надлежна тела под сличним условима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све додатне информације, ако су предвиђене одговарајућим ТСИ/националним железничким техничким прописима;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узорке који су репрезентативни за предвиђену производњу. Тело за оцену усаглашености може тражити додатне узорке ако су потребни за извођење програма тестирања,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потребно је обезбедити узорак или узорке подсклопа или склопа или узорак подсистема у стању пре склапања, уколико је то потребно за одређене тестове или методе испитивања и дефинисано одговарајућим ТСИ/националним железничким техничким прописима,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пратеће доказе о адекватности техничког пројектног решења. У овим пратећим доказима наводи се сва коришћена документација, посебно када одговарајући признати стандарди и/или техничке спецификације нису примењени у целости. Пратећи докази по потреби обухватају резултате тестирања која је извршило одговарајуће тело за тестирање подносиоца захтева или друго тело за тестирање у његово име и на његову одговорност.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 тип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прегледа техничку документацију и пратеће доказе да би проценилo да ли технички пројекат подсистема испуњава захтеве одговарајућих ТСИ, односно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када одговарајући ТСИ/национални железнички технички прописи захтевају преглед пројекта, прегледа методе, алате и резултате пројектовања за оцену усаглашености са захтевима одговарајућих ТСИ/националних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 тип производње: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потврђује да је узорак произведен у сагласности са захтевима одговарајућих ТСИ/националних железничких техничких прописа и идентификује елементе који су пројектовани у складу са признатим стандардима и/или техничким спецификацијама, као и елементе који су пројектовани без примене одговарајућих одредби стандарда;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4.4. изводи или наручује извођење одговарајућих испитивања и тестова да провери, уколико се подносилац захтева одлучио да примени решења у одговарајућим признатим стандардима и/или техничким спецификацијама, да ли су она правилно примењена;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4.5. изводи или наручује извођење одговарајућих испитивања и тестова да провери, уколико решења у одговарајућим признатим стандардима и/или техничким спецификацијама нису примењена, да ли решења која је усвојио произвођач испуњавају одговарајуће захтеве ТСИ/националних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4.6. договара се са подносиоцем захтева о месту одржавања испитивања и тестова.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Када је подсистем из тачке 3. предмет одступања од примене ТСИ, подносилац захтева о томе обавештава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такође доставља пријављеном телу прецизно упућивање на ТСИ (или његове делове) за које је тражено одступање.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обавештава пријављено тело о исходу поступка у вези са одступањем.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Тело за оцену усаглашености саставља извештај о процени у коме наводи активности предузете у складу са тачком 4. и њихове резултате. Не доводећи у питање његове обавезе према органима за пријављивање, тело за оцену усаглашености садржај таквог извештаја објављује, у целости или делимично, само уз сагласност подносиоца захтева.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Када тип испуњава захтеве одговарајућих ТСИ/националних железничких техничких прописа који се примењују на предметни подсистем, тело за оцену усаглашености издаје подносиоцу захтева сертификат о испитивању типа. Сертификат садржи име и адресу подносиоца захтева, закључке испитивања, услове (ако их има) за његово важење и потребне податке за идентификацију одобреног типа. Сертификат може да има један или више анекса.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Сертификат и његови анекси садрже све одговарајуће информације за оцену усаглашености произведених подсистема са испитаним типом.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тип не испуњава услове одговарајућих ТСИ/националних железничких техничких прописа, тело за оцену усаглашености одбија да изда сертификат о испитивању типа и о томе обавештава подносиоца захтева, уз детаљно образложење за одбијање.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3. предмет одступања од примене ТСИ, унапређења, обнове или је специфичан случај, сертификат о испитивању типа такође садржи прецизна упућивања на ТСИ или његове делове према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су обухваћени само поједини делови или поједине фазе подсистема и они испуњавају захтеве одговарајућих ТСИ/националних железничких техничких прописа, тело за оцену усаглашености издаје ПИВ сертификат.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саставља ПИВ декларацију.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Подносилац захтева обавештава тело за оцену усаглашености које поседује техничку документацију за сертификат о испитивању типа о свим изменама одобреног типа које могу утицати на усаглашеност подсистема са захтевима ТСИ/националних техничких прописа или на услове важења сертификата. Такве измене захтевају додатно одобрење у виду додатка оригиналном сертификату о испитивању типа.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9. Свако пријављено тело обавештава своје органе за пријављивање о сертификатима о испитивању типа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сертификатима о испитивању типа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ОТИФ, државе уговорнице ОТИФ и друга пријављена тела могу на захтев добити примерак сертификата о испитивању типа и/или његових додатака. ОТИФ и државе уговорнице ОТИФ могу на захтев добити примерак техничке документације и резултате испитивања које је извршило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чува примерак сертификата о испитивању типа, његове анексе и додатке, укључујући техничку документацију коју је доставио подносилац захтева, све до истека важења сертификата.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10. Подносилац захтева обезбеђује примерак сертификата о испитивању типа, његове анексе и додатке заједно са техничком документацијом, на захтев националних органа за време трајања радног века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11. Овлашћени заступник подносиоца захтева може поднети захтев из тачке 3. и извршити обавезе из тач. 5., 8. и 10. под условом да су оне дефинисане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SD. Верификација на основу система управљања квалитетом процеса производње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Верификација на основу система управљања квалитетом процеса производње је део поступка верификације где подносилац захтева испуњава обавезе утврђене у тачкама 2. и 8. и потврђује и изјављује на своју одговорност да је предметни подсистем у сагласности са типом описаним у сертификату о испитивању типа и да испуњава захтеве одговарајућих ТСИ/националних железничких техничких прописа и свих других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Производња, коначна контрола и тестирање предметног подсистема обухваћени су одобреним системом управљања квалитетом, како је дефинисано у тачки 3., и подлежу надзору из тачке 7.</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3.1. Подносилац захтева подноси захтев телу за оцену усаглашености по избору за оцену система управљања квалитетом за предметни подсистем.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подносиоца захтева, и уколико је захтев поднео овлашћени заступник, и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детаљну структуру управљања пројектом и име и адресу свих лица који учествују у пројекту;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битне информације за предвиђени подсистем;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о систему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примерак ПИВ декларације за подсистем, ако постоји;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одобреног типа и примерак сертификата о испитивању типа и његове анексе.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3.2. Систем управљања квалитетом обезбеђује да је подсистем усаглашен са типом описаним у сертификату о испитивању типа и да испуњава захтеве ТСИ/националних железничких техничких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Сви елементи, захтеви и одредбе које је подносилац захтева усвојио документују се систематски и организовано у форми писаних политика, поступака и упутстава. Документација за систем управљања квалитетом омогућава доследно тумачење програма, планова, приручника и евиденција о квалитету и посебно садржи одоварајуће описе: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циљева квалитета и организационе структуре, одговорности и овлашћења руководства у погледу квалитета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одговарајућих техника, процеса и систематских акција које ће се користити у производњи, контроли квалитета и управљању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испитивања и тестова који се изводе пре, за време и после производње, и учесталост њиховог извођења,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као што су извештаји о инспекцијским прегледима и подаци о тестирању, подаци о баждарењу, извештаји о стручној спреми особља,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начина праћења постизања жељеног квалитета производа и ефикасног деловања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3.3. Тело за оцену усаглашености оцењује систем управљања квалитетом да би се утврдило да ли он испуњава захтеве из тачке 3.2.</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се сагласност подсистема са захтевима одговарајућих ТСИ/националних железничких техничких прописа заснива на више од једног система управљања квалитетом, тело за оцену усаглашености посебно прегледа: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да ли су односи и интерфејси између система управљања квалитетом јасно документовани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да ли су целокупна одговорност и овлашћења руководства за сагласност целог подсистема јасно додељена и прихваћена од свих учесника у пројекту.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Провера је прилагођена предметном подсистему, при чему се узима у обзир специфични допринос подносиоца захтева подсистему.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подносилац захтева у производњи и завршном тестирању одговарајућег подсистема примењује систем управљања квалитетом који је сертификовало акредитовано тело, тело за оцену усаглашености приликом оцењивања узима то у обзир. У том случају, тело за оцену усаглашености врши детаљну оцену посебне документације и евиденција о систему управљања квалитетом само за тај подсистем. Тело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Поред искуства у систему управљања квалитетом, тим који обавља проверу има најмање још једног члана са искуством у области процене одговарајућег подсистема и технологије одређеног производа, и познавање захтева ТСИ/националних железничких техничких прописа. Провера укључује посету пословним просторијама дотичних лица ради оцењивања. Тим који обавља проверу прегледа техничку документацију из тачке 3.1, други став, седма алинеја, ради провере способности одређених лица да препознају захтеве ТСИ/националних железничких техничких прописа и изведу потребна испитивања за обезбеђење усаглашености подсистема са тим захтевима.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се обавештава о одлуци. Обавештење садржи закључке провере и образложену одлуку о оцени. Када оцена система управљања квалитетом пружа задовољавајући доказ да су захтеви из тачке 3.2. испуњени, тело за оцену усаглашености издаје подносиоцу захтева одобрење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3.4. Подносилац захтева се обавезује да испуни обавезе које произилазе из одобреног система управљања квалитетом, као и да ће систем остати адекватан и ефикасан.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3.5. Подносилац захтева обавештава тело за оцену усаглашености које је одобрило систем управљања квалитетом о свим планираним изменама система управљања квалитетом које имају утицај на пројектовање, производњу и завршни преглед, тестирање и рад подсистема, као и о свим променама сертификата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се обавештава о његовој одлуци. Обавештење садржи закључке прегледа и образложену одлуку оцене.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одобрењима система управљања квалитетом која је одбило, суспендовало, повукло или на други начин ограничило и, на захтев, о одобрењима система управљања квалитетом која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Верификација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Подносилац захтева подноси захтев за верификацију подсистема телу за оцену усаглашености по избору.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подносиоца захтева и, уколико је захтев поднео овлашћени заступник, његово име и адресу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која се односи на одобрени тип, укључујући сертификат о испитивању типа, издат по завршетку поступка дефинисаног у модулу SB.</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такође садржи, уколико већ није обухваћено техничком документацијом: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општи опис подсистема, његов целокупан пројекат и структуру;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потребну за формирање техничке документације прописане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посебну датотеку са скупом података захтеваних у одговарајућим ТСИ/националним железничким техничким прописима за сваки одговарајући регистар предвиђен законом којим се уређује безбедност и интероперабилност железнице;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за коришћење подсистема (граничне вредности времена рада или пређеног растојања, граничне вредности хабања,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описе и објашњења потребна за разумевање функционисања и одржавања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за одржавање и техничку документацију која се односи на одржавање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техничке захтеве дефинисане одговарајућим ТСИ/националним железничким техничким прописима које је потребно узети у обзир за време производње, одржавања или рада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друге одговарајуће техничке доказе који показују да су претходне провере или тестове успешно извршила надлежна тела под сличним условима;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интегрисања подсистема у његово системско окружење и потребне услове интерфејса са другим подсистемима;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резултате изведених пројектних прорачуна, извршених испитивања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извештаје о тестирању, ако постоје;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у вези са производњом и склапањем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произвођача који су учествовали у производњи, склапању и инсталацији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доказ да су производња и коначно тестирање из тачке 2. обухваћени системом управљања квалитетом подносиоца захтева и доказ о његовој ефикасности;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назив тела за оцену усаглашености одговорног за одобрење и надзор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доказе о усаглашености са одредбама других прописа (укључујући сертификате, ако постоје)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додатне информације, ако су предвиђене одговарајућим ТСИ/националним железничким техничким прописима.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Тело за оцену усаглашености које је изабрао подносилац захтева прво прегледа захтев који се односи на важење сертификата о испитивању типа и његове анексе.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тело за оцену усаглашености сматра да сертификат о испитивању типа није више важећи или није одговарајући и да је потребан нови сертификат о испитивању типа, тело за оцену усаглашености одбија да оцени систем управљања квалитетом подносиоца захтева, са образложењем.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Када је подсистем из тачке 5.1. предмет одступања од примене ТСИ, подносилац захтева о томе обавештава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такође доставља телу за оцену усаглашености прецизно упућивање на ТСИ (или његове делове) за које је тражено одступање.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обавештава тело за оцену усаглашености о исходу поступка у вези са одступањем.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Надзор у надлежности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7.1. Сврха надзора је да се осигура да подносилац захтева прописно испуњава обавезе које произилазе из одобреног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7.2. Подносилац захтева, у циљу периодичних провера, омогућава телу за оцену усаглашености приступ местима производње, инспекцијских прегледа, тестирања и складиштења и обезбеђује све потребне информације, а посебно:</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за систем управљања квалитетом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као што су извештаји о инспекцијским прегледима и подаци о тестирању, подаци о баждарењу, извештаји о стручној спреми особља,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7.3. Тело за оцену усаглашености врши периодичне провере да потврди да подносилац захтева одржава и примењује систем управљања квалитетом, и доставља подносиоцу захтева извештај о провери.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Периодичне провере врше се најмање једном у две године.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Ако подносилац захтева примењује сертификовани систем управљања квалитетом, тело за оцену усаглашености узима то у обзир приликом периодичних провера.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7.4. Осим тога, тело за оцену усаглашености може непланирано посећивати подносиоца захтева. За време таквих посета, тело за оцену усаглашености може, по потреби, тестирати подсистем или наложити његово тестирање да би утврдило да систем управљања квалитетом правилно функционише. Тело за оцену усаглашености доставља подносиоцу захтева извештај о посети и, уколико су изведена тестирања, извештај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7.5. Тело за оцену усаглашености надлежно за верификацију подсистема, уколико не врши надзор над свим системима управљања квалитетом из тачке 3., координира надзорне активности другог тела за оцену усаглашености одговорног за тај задатак, тако 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обезбеди правилно управљање интерфејсима између различитих система управљања квалитетом који се односе на интеграцију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прикупи, заједно са подносиоцем захтева, потребне елементе за оцену како би се обезбедила доследност и целокупни надзор различитих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Ова координација укључује право тела за оцену усаглашености 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добије сву документацију (одобрење и надзор), коју је издало друго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присуствује надзорним проверама из тачке 7.3.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покрене додатне провере из тачке 7.4. на своју одговорност и заједно са другим телом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Сертификат о верификацији и декларација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8.1. Када подсистем испуњава захтеве одговарајућих ТСИ/националних железничких техничких прописа, тело за оцену усаглашености издаје сертификат о верификацији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5.1. предмет одступања од примене ТСИ, унапређења, обнове или је специфичан случај, сертификат такође садржи прецизна упућивања на ТСИ или његове делове према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су обухваћени само поједини делови или поједине фазе подсистема и они испуњавају захтеве одговарајућих ТСИ/националних железничких техничких прописа, тело за оцену усаглашености издаје ПИВ сертификат.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8.2 Подносилац захтева саставља писмену декларацију о верификацији за подсистем и чува је на располагању националним органима током трајања радног века подсистема. Декларација о верификацији идентификује подистем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5.1. предмет одступања од примене ТСИ, унапређења, обнове или је специфичан случај, декларација за подсистем такође садржи упућивање на ТСИ или његове делове према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 случају поступка ПИВ, подносилац захтева саставља писмену ПИВ декларацију.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Декларација о верификацији и пратећа документација састављају се на начин прописан чл. 14 и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Сертификати на које се односи 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одобрење система управљања квалитетом из тачке 3.3. и извештаји о провери из тачке 7.3, ако постоје,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испитивању типа и његови додаци.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верификацији и ПИВ декларације, ако постоји, обезбеђују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8.3. Тело за оцену усаглашености одговорно је за припрему техничке документације која се прилаже уз декларацију о верификацији и ПИВ декларацију. Техничка документација саставља се у складу са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9. Подносилац захтева током радног века подсистема чува на располагању националним органима :</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из тачке 3.1.,</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промене из тачке 3.5., како су одобрене,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одлуке и извештаје тела за оцену усаглашености из тач. 3.5., 7.3. и 7.4.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из тачке 8.3.</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10. 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 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11.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подносиоца захтева из тач. 3.1, 3.5, 6, 8.2. и 9.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SF. Верификација на основу верификације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Верификација на основу верификације производа је део поступка верификације где подносилац захтева испуњава обавезе утврђене у тачкама 2. и 5. и потврђује и изјављује на своју одговорност да је предметни подсистем, за који важе одредбе тачке 4., у сагласности са типом описаним у сертификату о испитивању типа и да испуњава захтеве одговарајућих ТСИ/националних железничких техничких прописа и свих других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Процес производње и његов надзор обезбеђују усаглашеност произведеног подсистема са одобреним типом описаним у сертификату о испитивању типа и са захтевима одговарајућих ТСИ/националних железничких техничких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Подносилац захтева подноси захтев за верификацију подсистема телу за оцену усаглашености по избору.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подносиоца захтева, и уколико је захтев поднео овлашћени заступник, и његово име и адресу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која се односи на одобрени тип, укључујући сертификат о испитивању типа и његове анексе, издат по завршетку поступка дефинисаног у модулу SB.</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Такође садржи следеће, уколико то већ није обухваћено техничком документацијом: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општи опис подсистема, његов целокупан пројекат и структуру,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потребну за формирање техничке документације прописане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посебну датотеку са скупом података које захтева одговарајући ТСИ/национални железнички технички пропис за сваки одговарајући регистар предвиђен законом којим се уређује безбедност и интероперабилност железнице;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за коришћење подсистема (граничне вредности времена рада или пређеног растојања, граничне вредности хабања,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описе и објашњења потребна за разумевање рада и одржавања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за одржавање и техничку документацију која се односи на одржавање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техничке захтеве дефинисане одговарајућим ТСИ/националним железничким техничким прописима које је потребно узети у обзир за време производње, одржавања или експлоатације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друге одговарајуће техничке доказе који показују да су претходне провере или тестове успешно извршила надлежна тела под сличним условима;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интегрисања подсистема у његово системско окружење и потребне услове интерфејса са другим подсистемима;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доказе о усаглашености са другим прописима (укључујући сертификате, ако постоје);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резултате изведених пројектних прорачуна, извршених испитивања,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о производњи и склапању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произвођача који су учествовали у пројектовању, производњи, склапању и инсталирању подсистема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додатне информације, ако су предвиђене одговарајућим ТСИ/националним железничким техничким прописима.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Верификација подистема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Тело за оцену усаглашености које је изабрао подносилац захтева прво прегледа захтев који се односи на важење сертификата о испитивању типа. Уколико тело за оцену усаглашености сматра да сертификат о испитивању типа више не важи или није одговарајући и да је потребан нови сертификат о испитивању типа, тело за оцену усаглашености одбија да изврши верификацију подсистема, уз образложење.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обавља одговарајуће испитивања и тестове ради провере усаглашености подсистема са одобреним типом описаним у сертификату о испитивању типа и са захтевима ТСИ/националних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Сви подсистеми појединачно се испитују и обављају се одговарајући тестови утврђени у ТСИ/националним железничким техничким прописима, признатим стандардима и/или техничким спецификацијама или еквивалентни тестови, да би се потврдила усаглашеност са одобреним типом описаним у сертификату о испитивању типа и са захтевима одговарајућих ТСИ/националних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такав признати стандард не постоји, подносилац захтева и пријављено тело одлучују о одговарајућим тестовима.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Тело за оцену усаглашености договара се са подносиоцем захтева о месту одржавања тестова и о коначном тестирању подсистема, и ако се захтева у одговарајућим ТСИ/националним железничким техничким прописима, подносилац захтева, под непосредним надзором и у присуству тела за оцену усаглашености, обавља тестове или валидацију под пуним радним условима</w:t>
      </w:r>
      <w:r>
        <w:rPr>
          <w:rFonts w:ascii="Arial" w:hAnsi="Arial" w:cs="Arial"/>
          <w:noProof w:val="0"/>
          <w:color w:val="000000"/>
          <w:sz w:val="22"/>
          <w:szCs w:val="22"/>
          <w:lang w:val="en-US"/>
        </w:rPr>
        <w:t>.</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има приступ, у циљу извођења тестирања и верификације, производним радионицама, местима за склапање и уградњу, и по потреби, објектима за префабрикацију и тестирање, ради извршења својих задатака предвиђених одговарајућим ТСИ/националним железничким техничким прописима.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4.4. Када је подсистем из тачке 3. предмет одступања од примене ТСИ, подносилац захтева о томе обавештава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такође доставља пријављеном телу прецизно упућивање на ТСИ (или његове делове) за које је тражено одступање.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обавештава пријављено тело о исходу поступка у вези са одступањем.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4.5. Тело за оцену усаглашености издаје сертификат о верификацији на основу извршених испитивања и тестова.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3. предмет одступања од примене ТСИ, унапређења, обнове или је специфичан случај, сертификат садржи и прецизна упућивања на ТСИ или његове делове са којима усаглашеност није испитана у поступку верификације. Уколико су обухваћени само поједини делови или поједине фазе подсистема и они испуњавају захтеве одговарајућих ТСИ/националних железничких техничких прописа, пријављено тело издаје ПИВ сертификат.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обезбеђује сертификат о верификацији за потребе инспекцијских прегледа националних органа током радног века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Декларација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Подносилац захтева саставља писмену декларацију о верификацији за подсистем и чува је на располагању националним органима органа током радног века подсистема. Декларација о верификацији идентификује подсистем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3. предмет одступања од примене ТСИ, унапређења, обнове или је специфичан случај, декларација за подсистем такође садржи упућивање на ТСИ или његове делове са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 случају поступка ПИВ подносилац захтева саставља писмену ПИВ декларацију.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Декларација о верификацији и пратећа документација састављају на начин прописан чл. 14 и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Примерци декларације о верификацији и ПИВ декларација, ако постоје, обезбеђују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Тело за оцену усаглашености одговорно је за састављање техничке документације која се прилаже уз декларацију о верификацији и ПИВ декларацију. Техничка документација саставља се у складу са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подносиоца захтева може испунити његов овлашћени заступник у његово име и на његову одговорност, под условом да су оне наведене у овлашћењу. Овлашћени заступник не може извршавати обавезе подносиоца захтева из тачке 2.</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SG. Верификација на основу верификације јединице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Верификација подсистема на основу верификације јединице је поступак верификације где подносилац захтева испуњава обавезе утврђене у тач. 2., 3., 4., 6.2. и 6.4. и потврђује и изјављује на своју искључиву одговорност да предметни подсистем, за који важе одредбе тачке 5., испуњава захтеве одговарајућих ТСИ/националних железничких техничких прописа и свих других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Подносилац захтева подноси захтев за верификацију подсистема телу за оцену усаглашености по избору.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подносиоца захтева, и уколико је захтев поднео овлашћени заступник, и његово име и адресу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Техничка документација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припрема техничку документацију и ставља је на располагање телу за оцену усаглашености из тачке 5. Документација омогућава оцењивање усаглашености подсистема са захтевима одговарајућих ТСИ/националних железничких техничких прописа. Техничка документација дефинише захтеве и, у мери потребној за оцењивање, обухвата пројектовање, производњу, уградњу/изградњу и рад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Техничка документација садржи, где је то могуће,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општи опис подсистема, његов целокупан пројекат и структуру;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потребну за формирање техничке документације прописане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посебну датотеку са сетом података које захтева одговарајући ТСИ/национални железнички технички пропис за сваки одговарајући регистар предвиђен законом којим се уређује безбедност и интероперабилност железнице;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за коришћење подсистема (граничне вредности времена рада или пређеног растојања, граничне вредности хабања,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описе и објашњења потребна за разумевање рада и одржавања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за одржавање и техничку документацију која се односи на одржавање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техничке захтеве дефинисане одговарајућим ТСИ/националним железничким техничким прописима које је потребно узети у обзир за време производње, одржавања или експлоатације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друге одговарајуће техничке доказе који показују да су претходне провере или тестове успешно извршила надлежна тела под сличним условима;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услове интегрисања подсистема у његово системско окружење и потребне услове интерфејса са другим подсистемима;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доказе о усаглашености са другим прописима (укључујући сертификате, ако постоје);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идејни пројекат и производне нацрте, конструкционе цртеже и шеме компоненти, подсклопова, кола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описе и објашњења потребна за разумевање тих цртежа;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резултате изведених пројектних прорачуна, извршених испитивања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о производњи и склапању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списак произвођача који су учествовали у пројектовању, производњи, склапању и уградњи подсистема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додатне информације, ако су предвиђене одговарајућим ТСИ/националним железничким техничким прописима.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чува техничку документацију на располагању надлежним националним органима током радног века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предузима све потребне мере да процес производње и/или уградње/изградње и његов надзор обезбеди усаглашеност подсистема са захтевима одговарајућих ТСИ/националних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Верификација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Тело за оцену усаглашености које је изабрао подносилац захтева обавља или налаже обављање одговарајућих испитивања и тестова, утврђених у релевантним ТСИ/националним железничким техничким прописима, признатим стандардима и/или техничким спецификацијама, или еквивалентне тестове, ради провере усаглашености подсистема са захтевима одговарајућих ТСИ/националних железничких техничких прописа. Уколико такви стандарди и/или техничке спецификације не постоје, подносилац захтева и тело за оцену усаглашености одлучују о обављању одговарајућих тестова.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Испитивања, тестови и провере изводе се у фазама прописаним чланом 11.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може узети у обзир испитивања, провере или тестове које су под сличним условима успешно извршила друга тела</w:t>
      </w:r>
      <w:r w:rsidRPr="00257780">
        <w:rPr>
          <w:rFonts w:ascii="Arial" w:hAnsi="Arial" w:cs="Arial"/>
          <w:noProof w:val="0"/>
          <w:color w:val="000000"/>
          <w:sz w:val="22"/>
          <w:szCs w:val="22"/>
          <w:vertAlign w:val="superscript"/>
          <w:lang w:val="en-US"/>
        </w:rPr>
        <w:t>1</w:t>
      </w:r>
      <w:r w:rsidRPr="00257780">
        <w:rPr>
          <w:rFonts w:ascii="Arial" w:hAnsi="Arial" w:cs="Arial"/>
          <w:noProof w:val="0"/>
          <w:color w:val="000000"/>
          <w:sz w:val="22"/>
          <w:szCs w:val="22"/>
          <w:lang w:val="en-US"/>
        </w:rPr>
        <w:t xml:space="preserve"> за оцену усаглашености или подносилац захтева (или су извршени у његово име), када је то дефинисано одговарајућим ТСИ/националним железничким техничким прописима. Тело за оцену усаглашености тада одлучује да ли ће употребити резултате ових провера или тестова.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Докази које је прикупило тело за оцену усаглашености погодни су и довољни да покажу усаглашеност са захтевима одговарајућих ТСИ/националних железничких техничких прописа и да покажу да су сва потребна и одговарајућа испитивања и тестови изведени.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Мера у којој тело за оцену усаглашености узима у обзир доказе добијене од других страна образлаже се документованом анализом фактора наведених у тачки 5.2.</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Услови за проверу и тестове морају бити слични условима које је пријављено тело установило за подуговарање.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Тело за оцену усаглашености испитује: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употребу постојеће опреме и 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који су коришћени исто као и раније,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који су коришћени раније, али су прилагођени новој употреби;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коришћење постојећих пројеката, технологија, материјала и производних техника;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решења за пројектовање, производњу, тестирање и пуштање у рад;</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претходна одобрења других надлежних тела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акредитације других тела која учествују: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тело за оцену усаглашености може узети у обзир важећу акредитацију према одговарајућим стандардима, под условом да нема сукоба интереса, да акредитација обухвата изведена тестирања и да је важећа,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када не постоји формална акредитација, тело за оцену усаглашености потврђује да су системи за контролу процеса стручности, независности, тестирања и поступања са материјалом, објеката и опреме и других процеса важних за допринос подсистему, под надзором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 свим случајевима, тело за оцену усаглашености разматра адекватност решења и одлучује у којој мери је потребно његово присуство.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 свим случајевима, тело за оцену усаглашености је одговорно за коначне резултате испитивања, тестова и провера.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5.3. Тело за оцену усаглашености договара се са подносиоцем захтева о месту одржавања тестова и о коначном тестирању подсистема, и ако се захтева у одговарајућем ТСИ/националном железничком техничком пропису, подносилац захтева, под непосредним надзором и у присуству тела за оцену усаглашености, обавља тестове у пуним радним условима.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5.4 Када је подсистем из тачке 2. предмет одступања од ТСИ, подносилац захтева о томе обавештава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такође доставља телу за оцену усаглашености прецизно упућивање на ТСИ (или њихове делове) за које је тражено одступање.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обавештава тело за оцену усаглашености о исходу поступка у вези са одступањем.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Декларација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6.1. Када подсистем испуњава захтеве одговарајућег ТСИ/националног железничког техничког прописа, тело за оцену усаглашености издаје сертификат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2. предмет одступања од примене ТСИ, унапређења, обнове или је специфичан случај, сертификат такође садржи прецизна упућивања на ТСИ или његове делове са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су обухваћени само поједини делови или поједине фазе подсистема и они испуњавају захтеве одговарајућих ТСИ/националних железничких техничких прописа, тело за оцену усаглашености издаје ПИВ сертификат.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6.2. Подносилац захтева саставља писмену декларацију о верификацији за подсистем и чува је на располагању националним органима током радног века подсистема. Декларација о верификацији идентификује подсистем за који је састављена.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2. предмет одступања од примене ТСИ, унапређења, обнове или је специфичан случај, декларација за подсистем такође садржи упућивање на ТСИ или његове делове са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 случају поступка ПИВ подносилац захтева саставља писмену ПИВ декларацију.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Декларација о верификацији и пратећа документација састављају се на начин прописан чл. 14 и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Примерци декларације о верификацији и ПИВ декларације, ако постоји, обезбеђују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6.3. Тело за оцену усаглашености одговорно је за састављање техничке документације која се прилаже уз декларацију о верификацији и ПИВ декларацију. Техничка документација саставља се у складу са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6.4. Техничку документацију која се прилаже уз сертификат о верификацији чува подносилац захтева. Примерци сертификата о верификацији и техничког досијеа обезбеђују се на захтев ОТИФ, држава уговорница ОТИФ и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чува примерак техничке документације током радног века подсистема; она се доставља на захтев било које друге државе уговорнице ОТИФ.</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 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Обавезе подносиоца захтева из тач. 2, 3, 5.3, 5.4, 6.2. и 6.4. може испунити његов овлашћени заступник у његово име и на његову одговорност, под условом да су оне наведене у овлашћењу.</w:t>
      </w:r>
    </w:p>
    <w:p w:rsidR="00257780" w:rsidRPr="00257780" w:rsidRDefault="00257780" w:rsidP="00257780">
      <w:pPr>
        <w:spacing w:after="120" w:line="276" w:lineRule="auto"/>
        <w:contextualSpacing w:val="0"/>
        <w:jc w:val="center"/>
        <w:rPr>
          <w:rFonts w:ascii="Arial" w:hAnsi="Arial" w:cs="Arial"/>
          <w:noProof w:val="0"/>
          <w:sz w:val="22"/>
          <w:szCs w:val="22"/>
          <w:lang w:val="en-US"/>
        </w:rPr>
      </w:pPr>
      <w:r w:rsidRPr="00257780">
        <w:rPr>
          <w:rFonts w:ascii="Arial" w:hAnsi="Arial" w:cs="Arial"/>
          <w:b/>
          <w:noProof w:val="0"/>
          <w:color w:val="000000"/>
          <w:sz w:val="22"/>
          <w:szCs w:val="22"/>
          <w:lang w:val="en-US"/>
        </w:rPr>
        <w:t>Moдул SH1. Верификација на основу потпуног система управљања квалитетом и испитивања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1. Верификација на основу потпуног система управљања квалитетом и испитивања пројекта је поступак верификације где подносилац захтева извршава обавезе утврђене у тач. 2. и 6. и потврђује и изјављује на своју искључиву одговорност да предметни подсистем испуњава захтеве одговарајућих ТСИ/националних железничких техничких прописа и свих других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2. Производња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Пројектовање, производња, коначна контрола и тестирање подсистема обухваћени су одобреним системом управљања квалитетом, како је дефинисано у тачки 3. и подлежу надзору из тачке 5. Адекватност техничког пројекта подсистема испитује се у складу са тачком 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3.1. Подносилац захтева телу за оцену усаглашености по избору подноси захтев за оцену система управљања квалитетом за предметни подсистем.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подносиоца захтева, и уколико је захтев поднео овлашћени заступник, и његово име и адресу;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детаљну структуру управљања пројектом и име и адресу свих учесника у пројекту;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све релевантне информације за предвиђени подсистем;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о систему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примерак ПИВ декларације за подсистем, ако постоји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3.2. Систем управљања квалитетом обезбеђује усаглашеност подсистема са захтевима ТСИ/националних железничких техничких прописа који за њега важе.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Сви елементи, захтеви и одредбе које је подносилац захтева усвојио документују се систематски и организовано у форми писаних политика, поступака и упутстава. Документација за систем управљања квалитетом омогућава доследно тумачење програма, планова, приручника и евиденција о квалитету.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Посебно садржи одоварајуће описе: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циљева квалитета и организационе структуре, одговорности и овлашћења руководства у погледу пројекта и квалитета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техничких спецификација пројекта укључујући стандарде који ће се примењивати и, тамо где се признати стандарди и/или техничке спецификације неће примењивати у целости, средстава која ће се користити за испуњење захтева ТСИ/националних железничких техничких прописа који се примењују на подсистем;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техника, поступака и систематских акција које ће се користити за контролу и верификацију пројекта када се ради о пројектовању подсистема који припадају обухваћеној категорији производа;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одговарајућих техника, процеса и систематских акција које ће се користити у производњи, контроли квалитета и управљању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прегледа и тестова који се изводе пре, за време и после производње, и учесталост њиховог извођења;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евиденције о квалитету као што су извештаји о инспекцијским прегледима и подаци о тестирању, подаци о баждарењу, извештаји о стручној спреми особља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начина праћења постизања жељеног квалитета пројекта и подсистема и делотворности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3.3. Тело за оцену усаглашености оцењује систем управљања квалитетом да би утврдило да ли он испуњава захтеве из тачке 3.2.</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Оно претпоставља усаглашеност са овим захтевима код оних компоненти система управљања квалитетом, које испуњавају одговарајуће спецификације националних стандарда којима се имплементирају меродавни стандарди управљања квалитетом, признати стандарди и/или техничке спецификације.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се усаглашеност подсистема са захтевима одговарајућих ТСИ/националних железничких техничких прописа заснива на више од једног система управљања квалитетом, тело за оцену усаглашености посебно испитује:</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да ли су односи и интерфејси између система управљања квалитетом јасно документовани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да ли су целокупна одговорност и овлашћења руководства за усклађеност целог подсистема јасно додељена и прихваћена од свих учесника у пројекту.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Провера се прилагођава предметном подсистему и узима се у обзир посебан допринос подносиоца захтева подсистему.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подносилац захтева у пројектовању, производњи и коначном тестирању одговарајућег подсистема примењује систем управљања квалитетом који је сертификовало акредитовано тело, тело за оцену усаглашености приликом оцењивања узима то у обзир. У том случају, тело за оцену усаглашености врши детаљну оцену само посебне документације и евиденција о систему управљања квалитетом за подсистем. Тело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Поред искуства у систему управљања квалитетом, тим који обавља провера има најмање једног члана са искуством оцењивача у области одговарајућег подсистема и технологије одређеног производа, и познавање захтева одговарајућих ТСИ/националних железничких техничких прописа. Провера обухвата посету пословним просторијама одговарајућих лица ради оцењивања.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или његов овлашћени заступник обавештавају се о одлуци.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Обавештење садржи закључке провере и образложену одлуку о оцени. Уколико је оцена система управљања квалитетом обезбедила задовољавајући доказ да су захтеви из тачке 3.2. испуњени, тело за оцену усаглашености подносиоцу захтева издаје одобрење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3.4. Подносилац захтева се обавезује да испуни обавезе које произилазе из одобреног система управљања квалитетом, тако да систем остаје адекватан и ефикасан.</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3.5. Подносилац захтева обавештава тело за оцену усаглашености које је одобрило систем управљања квалитетом о свим планираним изменама система управљања квалитетом које имају утицај на пројектовање, производњу и завршни инспекцијски преглед, тестирање и рад подсистема, као и о свим променама сертификата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оцењује предложене промене и одлучује да ли измењени систем управљања квалитетом и даље испуњава захтеве из тачке 3.2. или је потребно поновно оцењивање.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се обавештава о његовој одлуци. Обавештење садржи закључке прегледа и образложену одлуку о оцени.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3.6. 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одобрењима система управљања квалитетом која је одбило, суспендовало или повукло и, на захтев, о одобрењима система управљања квалитетом која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 Верификација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4.1. Подносилац захтева подноси захтев за верификацију подсистема (кроз потпуни систем управљања квалитетом и испитивање пројекта) телу за оцену усаглашености из тачке 3.1.</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4.2. Захтев треба да омогући разумевање пројекта, производње, одржавања и рада подсистема и оцењивања усаглашености са захтевима ТСИ/националних железничких техничких прописа који се на њега примењују.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Захтев садржи: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име и адресу подносиоца захтева;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писмену изјаву да исти захтев није поднет код другог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Документација омогућава оцењивање усаглашености подсистема са захтевима одговарајућих ТСИ/националних железничких техничких прописа. У техничкој документацији наводе се захтеви одговарајућих ТСИ/националних железничких техничких прописа и, у мери релевантној за оцену, обухвата пројекат и рад подсистема. Техничка документација садржи, где је то могуће, најмање следеће елементе: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општи опис подсистема, његов целокупан пројекат и структуру,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документацију потребну за формирање техничке документације прописане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посебну датотеку са сетом података које захтевају одговарајући ТСИ/национални железнички технички прописи за сваки одговарајући регистар предвиђен законом којим се уређује безбедност и интероперабилност железнице;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описе и објашњења потребна за разумевање рада и одржавања подсистема,</w:t>
      </w:r>
      <w:r w:rsidRPr="00257780">
        <w:rPr>
          <w:rFonts w:ascii="Arial" w:hAnsi="Arial" w:cs="Arial"/>
          <w:noProof w:val="0"/>
          <w:color w:val="000000"/>
          <w:sz w:val="22"/>
          <w:szCs w:val="22"/>
          <w:vertAlign w:val="subscript"/>
          <w:lang w:val="en-US"/>
        </w:rPr>
        <w:t>,</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интегрисања подсистема у његово системско окружење и потребне услове интерфејса;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примењених националних железничких техничких прописа;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признатих стандарда и других меродавних техничких спецификација, који се примењују у целости или делимично, као и описе решења усвојених у циљу испуњавања захтева из ТСИ/националних железничких техничких прописа, уколико признати стандарди нису примењени. У случају делимично примењених признатих стандарда, у техничкој документацији наводе се делови коју су били примењени;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резултате изведених пројектних прорачуна, извршених прегледа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програм тестирања и извештаје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доказе о усаглашености са другим прописима (укључујући сертификате, ако постоје);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документацију о производњи и склапању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списак произвођача који су учествовали у пројектовању, производњи, склапању и уградњи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за коришћење подсистема (граничне вредности времена рада или пређеног растојања, граничне вредности хабања,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услове за одржавање и техничку документацију за одржавање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све техничке захтеве дефинисане одговарајућим ТСИ/националним железничким техничким прописима које је потребно узети у обзир за време производње, одржавања или експлоатације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све друге одговарајуће техничке доказе који показују да су претходне провере или тестове успешно извршила надлежна тела под сличним условима 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 све додатне информације, ако су предвиђене одговарајућим ТСИ/националним железничким техничким прописима;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пратеће доказе за адекватност техничког пројекта. У овим пратећим доказима наводи се сва коришћена документација, посебно када одговарајући прописи и стандарди примењени у целости. Пратећи докази по потреби садрже резултате тестирања (укључујући оне у радним условима) која је извршило одговарајуће тело за тестирање подносиоца захтева или друго тело за тестирање у његово име и на његову одговорност.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4.3. Када je подсистем из тачке 4.1. предмет одступања од примене ТСИ, подносилац захтева о томе обавештава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такође доставља пријављеном телу прецизно упућивање на ТСИ (или њене делове) за које је тражено одступање.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обавештава пријављено тело о исходу поступка у вези са одступањем.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4.4. Тело за оцену усаглашености прегледа захтев и ако пројекат испуњава захтеве ТСИ/националних железничких техничких прописа који се примењују на подсистем, издаје подносиоцу захтева сертификат о испитивању пројекта. Сертификат садржи име и адресу подносиоца захтева, закључке прегледа, услове (ако их има) за његово важење и потребне податке за идентификацију одобреног пројекта. Сертификат може да има један или више анекса.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Сертификат и његови анекси садрже све одговарајуће информације за оцену усаглашености подсистема са испитаним пројектом.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4.1. предмет одступања од примене ТСИ, обнове, унапређења или је специфичан случај, сертификат о испитивању пројекта такође садржи прецизна упућивања на ТСИ или његове делове према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су обухваћени само одређени делови или одређене фазе подсистема и они испуњавају захтеве одговарајућих ТСИ/националних железничких техничких прописа, тело за оцену усаглашености издаје ПИВ сертификат.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пројекат не испуњава услове одговарајућих ТСИ/националних железничких техничких прописа, тело за оцену усаглашености одбија да изда сертификат о испитивању пројекта и о томе обавештава подосиоца захтева, уз детаљно образложење за одбијање.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Подносилац захтева саставља ПИВ декларацију.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4.5. Подносилац захтева до истека важења сертификата обавештава тело за оцену усаглашености које је издало сертификат о испитивању пројекта о свим променама одобреног пројекта које могу утицати на усаглашеност са захтевима ТСИ/националних железничких техничких прописа или условима важења сертификата. Такве измене захтевају додатно одобрење, од тела за оцену усаглашености које је издало сертификат о испитивању пројекта, у облику додатка оригиналном сертификату о испитивању пројекта. Изводе се само прегледи и тестови који су битни и потребни за извршене промене.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4.6. Свако пријављено тело обавештава своје органе за пријављивање о сертификатима о испитивању пројекта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сертификатима о испитивању пројекта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ОТИФ, државе уговорнице ОТИФ и друга пријављена тела могу на захтев добити примерак сертификата о испитивању пројекта и/или његових додатака. ОТИФ и државе уговорнице ОТИФ могу на захтев добити примерак техничке документације и резултате испитивања које је извршило пријављено тело.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Тело за оцену усаглашености све до истека важења сертификата чува примерак сертификата о испитивању пројекта, његове анексе и додатке, као и техничку документацију, укључујући документацију коју је доставио подносилац захтева.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4.7. Подносилац захтева чува примерак сертификата о испитивању пројекта, његове анексе и додатке заједно са техничком документацијом, на располагању националним органима током радног века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 Надзор у надлежности тела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5.1. Сврха надзора је да се потврди да подносилац захтева прописно испуњава обавезе које произилазе из одобреног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5.2. Подносилац захтева, у циљу периодичних провера, омогућава телу за оцену усаглашености приступ местима производње, инспекцијских прегледа, тестирања и складиштења и обезбеђује све потребне информације, а посебно:</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за систем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записе о квалитету, предвиђене у делу система управљања квалитетом који се односи на пројектовање, као што су резултати анализа, прорачуни, тестови итд.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записе о квалитету, предвиђене у делу система управљања квалитетом који се односи на производњу, као сто су извештаји о инспекцијским прегледима и подаци о тестирању, подаци о баждарењу, извештаји о стручној спреми особља, итд.</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5.3. Тело за оцену усаглашености врши периодичне провере да потврди да подносилац захтева одржава и примењује систем управљања квалитетом и доставља подносиоцу захтева извештај о провери.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Периодичне провере врше се најмање једном у две године, уз најмање једну проверу у току периода обављања одређених активности (пројектовања, производње, склапања и уградње) за подсистем који је предмет прегледа пројекта из тачке 4.4.</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Ако произвођач примењује сертификовани систем управљања квалитетом, тело за оцену усаглашености приликом периодичних провера узима то у обзир.</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5.4. Осим тога, тело за оцену усаглашености може непланирано посећивати подносиоца захтева. За време таквих посета, тело за оцену усаглашености може, по потреби, изводити тестирања подсистема или наложити њихово извођење да би се проверило правилно функционисање система управљања квалитетом. Тело за оцену усаглашености доставља подносиоцу захтева извештај о посети и, уколико су изведена тестирања, извештај о тестирању.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5.5. Тело надлежно за верификацију подсистема, уколико не врши надзор над свим системима управљања квалитетом из тачке 3, координира надзорне активности другог тела за оцену усаглашености одговорног за тај задатак, тако 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обезбеди правилно управљање интерфејсима између различитих система управљања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квалитетом који се односе на интеграцију подсистема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заједно са подносиоцем захтева прикупи потребне елементе за оцену тако да се обезбеди доследност и целокупни надзор различитих система управљања квалитетом.</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Ова координација укључује право тела за оцену усаглашености да: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добије сву документацију (одобрење и надзор), коју је издало друго тело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присуствује надзорним проверама из тачке 5.2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покрене додатне провере из тачке 5.3. на своју одговорност и заједно са другим телом за оцену усаглашености.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 Сертификат о верификацији и декларација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6.1. Када подсистем испуњава захтеве одговарајућих ТСИ/националних железничких техничких прописа, тело за оцену усаглашености издаје сертификат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4.1. предмет одступања од примене ТСИ, унапређења, обнове или је специфичан случај, сертификат такође садржи прецизна упућивања на ТСИ или њихове делове са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Уколико су испитани само одређени делови или фазе подсистема и они испуњавају захтеве одговарајућих ТСИ/националних железничких техничких прописа, тело за оцену усаглашености издаје ПИВ сертификат.</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6.2. Подносилац захтева саставља писмену декларацију о верификацији за подсистем и чува је на располагању националним телима током радног века подсистема.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 декларацији о верификацији идентификује се подсистем за који је састављена и наводи се број сертификата о испитивању пројекта.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Када је подсистем из тачке 4.1. предмет одступања, унапређења, обнове или је специфичан случај, декларација о верификацији за подсистем такође садржи упућивање на ТСИ или њихове делове са којима усаглашеност није испитана у поступку верификације.</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У случају поступка ПИВ, подносилац захтева саставља писмену ПИВ декларацију.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Декларација и пратећа документација састављају се на начин прописан чл. 17. и 24.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Сертификати на које се декларација позива су:</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одобрење система управљања квалитетом из тачке 3.3. и извештаји о провери из тачке 5.3, ако постоје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сертификат о испитивању пројекта наведен у тачки 4.4. и његови додаци.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Примерак декларације о верификацији и ПИВ декларације, ако постоји, обезбеђује се на захтев надлежних органа.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6.3. Тело за оцену усаглашености одговорно је за састављање техничке документације која се прилаже уз декларацију о верификацији и ПИВ декларацију. Техничка документација саставља се у складу са чланом 17. овог правилника.</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7. Подносилац захтева током радног века подсистема чува на располагању националним органима :</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документацију која се односи на систем управљања квалитетом из тачке 3.1.;</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промену из тачке 3.5., како је одобрена;</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одлуке и извештаје тела за оцену усаглашености из тач. 3.5., 5.3. и 5.4. и</w:t>
      </w:r>
    </w:p>
    <w:p w:rsidR="00257780" w:rsidRPr="00257780" w:rsidRDefault="00257780" w:rsidP="0025778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257780">
        <w:rPr>
          <w:rFonts w:ascii="Arial" w:hAnsi="Arial" w:cs="Arial"/>
          <w:noProof w:val="0"/>
          <w:color w:val="000000"/>
          <w:sz w:val="22"/>
          <w:szCs w:val="22"/>
          <w:lang w:val="en-US"/>
        </w:rPr>
        <w:t xml:space="preserve"> техничку документацију из тачке 6.3.</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8. 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9. Овлашћени заступник</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noProof w:val="0"/>
          <w:color w:val="000000"/>
          <w:sz w:val="22"/>
          <w:szCs w:val="22"/>
          <w:lang w:val="en-US"/>
        </w:rPr>
        <w:t>Овлашћени заступник подносиоца захтева може поднети захтев из тач. 4.1. и 4.2. и испунити обавезе из тач. 3.1., 3.5., 4.3., 4.5., 4.7., 6.2. и 7. у његово име и на његову одговорност, под условом да су оне наведене у овлашћењу.</w: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3" o:spid="_x0000_i1069" type="#_x0000_t75" style="width:451.25pt;height:635.45pt;visibility:visible;mso-wrap-style:square">
            <v:imagedata r:id="rId9"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4" o:spid="_x0000_i1068" type="#_x0000_t75" style="width:451.25pt;height:635.45pt;visibility:visible;mso-wrap-style:square">
            <v:imagedata r:id="rId10"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5" o:spid="_x0000_i1067" type="#_x0000_t75" style="width:451.25pt;height:635.45pt;visibility:visible;mso-wrap-style:square">
            <v:imagedata r:id="rId11"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6" o:spid="_x0000_i1066" type="#_x0000_t75" style="width:451.25pt;height:635.45pt;visibility:visible;mso-wrap-style:square">
            <v:imagedata r:id="rId12"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7" o:spid="_x0000_i1065" type="#_x0000_t75" style="width:451.25pt;height:635.45pt;visibility:visible;mso-wrap-style:square">
            <v:imagedata r:id="rId13"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8" o:spid="_x0000_i1064" type="#_x0000_t75" style="width:451.25pt;height:635.45pt;visibility:visible;mso-wrap-style:square">
            <v:imagedata r:id="rId14"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9" o:spid="_x0000_i1063" type="#_x0000_t75" style="width:451.25pt;height:635.45pt;visibility:visible;mso-wrap-style:square">
            <v:imagedata r:id="rId15"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0" o:spid="_x0000_i1062" type="#_x0000_t75" style="width:451.25pt;height:635.45pt;visibility:visible;mso-wrap-style:square">
            <v:imagedata r:id="rId16"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1" o:spid="_x0000_i1061" type="#_x0000_t75" style="width:451.25pt;height:635.45pt;visibility:visible;mso-wrap-style:square">
            <v:imagedata r:id="rId17"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2" o:spid="_x0000_i1060" type="#_x0000_t75" style="width:451.25pt;height:635.45pt;visibility:visible;mso-wrap-style:square">
            <v:imagedata r:id="rId18"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3" o:spid="_x0000_i1059" type="#_x0000_t75" style="width:451.25pt;height:635.45pt;visibility:visible;mso-wrap-style:square">
            <v:imagedata r:id="rId19"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4" o:spid="_x0000_i1058" type="#_x0000_t75" style="width:451.25pt;height:635.45pt;visibility:visible;mso-wrap-style:square">
            <v:imagedata r:id="rId20"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5" o:spid="_x0000_i1057" type="#_x0000_t75" style="width:451.25pt;height:635.45pt;visibility:visible;mso-wrap-style:square">
            <v:imagedata r:id="rId21"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6" o:spid="_x0000_i1056" type="#_x0000_t75" style="width:451.25pt;height:635.45pt;visibility:visible;mso-wrap-style:square">
            <v:imagedata r:id="rId22"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7" o:spid="_x0000_i1055" type="#_x0000_t75" style="width:451.25pt;height:635.45pt;visibility:visible;mso-wrap-style:square">
            <v:imagedata r:id="rId23"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8" o:spid="_x0000_i1054" type="#_x0000_t75" style="width:451.25pt;height:635.45pt;visibility:visible;mso-wrap-style:square">
            <v:imagedata r:id="rId24"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19" o:spid="_x0000_i1053" type="#_x0000_t75" style="width:451.25pt;height:635.45pt;visibility:visible;mso-wrap-style:square">
            <v:imagedata r:id="rId25"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20" o:spid="_x0000_i1052" type="#_x0000_t75" style="width:451.25pt;height:635.45pt;visibility:visible;mso-wrap-style:square">
            <v:imagedata r:id="rId26"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21" o:spid="_x0000_i1051" type="#_x0000_t75" style="width:452.1pt;height:320.65pt;visibility:visible;mso-wrap-style:square">
            <v:imagedata r:id="rId27"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22" o:spid="_x0000_i1050" type="#_x0000_t75" style="width:452.1pt;height:320.65pt;visibility:visible;mso-wrap-style:square">
            <v:imagedata r:id="rId28"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23" o:spid="_x0000_i1049" type="#_x0000_t75" style="width:451.25pt;height:635.45pt;visibility:visible;mso-wrap-style:square">
            <v:imagedata r:id="rId29"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24" o:spid="_x0000_i1048" type="#_x0000_t75" style="width:451.25pt;height:635.45pt;visibility:visible;mso-wrap-style:square">
            <v:imagedata r:id="rId30" o:title=""/>
          </v:shape>
        </w:pict>
      </w:r>
    </w:p>
    <w:p w:rsidR="00257780" w:rsidRPr="00257780" w:rsidRDefault="00257780" w:rsidP="00257780">
      <w:pPr>
        <w:spacing w:after="150" w:line="276" w:lineRule="auto"/>
        <w:contextualSpacing w:val="0"/>
        <w:rPr>
          <w:rFonts w:ascii="Arial" w:hAnsi="Arial" w:cs="Arial"/>
          <w:noProof w:val="0"/>
          <w:sz w:val="22"/>
          <w:szCs w:val="22"/>
          <w:lang w:val="en-US"/>
        </w:rPr>
      </w:pPr>
      <w:bookmarkStart w:id="0" w:name="_GoBack"/>
      <w:r w:rsidRPr="00257780">
        <w:rPr>
          <w:rFonts w:ascii="Arial" w:hAnsi="Arial" w:cs="Arial"/>
          <w:sz w:val="22"/>
          <w:szCs w:val="22"/>
          <w:lang w:eastAsia="sr-Latn-RS"/>
        </w:rPr>
        <w:pict>
          <v:shape id="Picture 25" o:spid="_x0000_i1047" type="#_x0000_t75" style="width:451.25pt;height:635.45pt;visibility:visible;mso-wrap-style:square">
            <v:imagedata r:id="rId31" o:title=""/>
          </v:shape>
        </w:pict>
      </w:r>
      <w:bookmarkEnd w:id="0"/>
    </w:p>
    <w:p w:rsidR="00257780" w:rsidRDefault="00257780" w:rsidP="00257780">
      <w:pPr>
        <w:spacing w:after="150" w:line="276" w:lineRule="auto"/>
        <w:contextualSpacing w:val="0"/>
        <w:rPr>
          <w:rFonts w:ascii="Arial" w:hAnsi="Arial" w:cs="Arial"/>
          <w:noProof w:val="0"/>
          <w:sz w:val="22"/>
          <w:szCs w:val="22"/>
          <w:lang w:val="en-US"/>
        </w:rPr>
      </w:pPr>
      <w:r w:rsidRPr="00257780">
        <w:rPr>
          <w:rFonts w:ascii="Arial" w:hAnsi="Arial" w:cs="Arial"/>
          <w:sz w:val="22"/>
          <w:szCs w:val="22"/>
          <w:lang w:eastAsia="sr-Latn-RS"/>
        </w:rPr>
        <w:pict>
          <v:shape id="Picture 26" o:spid="_x0000_i1046" type="#_x0000_t75" style="width:451.25pt;height:635.45pt;visibility:visible;mso-wrap-style:square">
            <v:imagedata r:id="rId32" o:title=""/>
          </v:shape>
        </w:pict>
      </w:r>
    </w:p>
    <w:p w:rsidR="00257780" w:rsidRPr="00257780" w:rsidRDefault="00257780" w:rsidP="00AB591E">
      <w:pPr>
        <w:spacing w:before="7"/>
        <w:rPr>
          <w:rFonts w:ascii="Arial" w:hAnsi="Arial" w:cs="Arial"/>
          <w:sz w:val="13"/>
        </w:rPr>
      </w:pPr>
    </w:p>
    <w:sectPr w:rsidR="00257780" w:rsidRPr="00257780" w:rsidSect="00257780">
      <w:footerReference w:type="default" r:id="rId33"/>
      <w:pgSz w:w="12480" w:h="15600"/>
      <w:pgMar w:top="300" w:right="800" w:bottom="280" w:left="740" w:header="720" w:footer="1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677" w:rsidRDefault="006E3677" w:rsidP="001F0BAB">
      <w:r>
        <w:separator/>
      </w:r>
    </w:p>
  </w:endnote>
  <w:endnote w:type="continuationSeparator" w:id="0">
    <w:p w:rsidR="006E3677" w:rsidRDefault="006E3677" w:rsidP="001F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80" w:rsidRPr="00257780" w:rsidRDefault="00257780">
    <w:pPr>
      <w:pStyle w:val="Footer"/>
      <w:jc w:val="center"/>
      <w:rPr>
        <w:caps/>
        <w:color w:val="5B9BD5"/>
      </w:rPr>
    </w:pPr>
    <w:r w:rsidRPr="00257780">
      <w:rPr>
        <w:caps/>
        <w:noProof w:val="0"/>
        <w:color w:val="5B9BD5"/>
      </w:rPr>
      <w:fldChar w:fldCharType="begin"/>
    </w:r>
    <w:r w:rsidRPr="00257780">
      <w:rPr>
        <w:caps/>
        <w:color w:val="5B9BD5"/>
      </w:rPr>
      <w:instrText xml:space="preserve"> PAGE   \* MERGEFORMAT </w:instrText>
    </w:r>
    <w:r w:rsidRPr="00257780">
      <w:rPr>
        <w:caps/>
        <w:noProof w:val="0"/>
        <w:color w:val="5B9BD5"/>
      </w:rPr>
      <w:fldChar w:fldCharType="separate"/>
    </w:r>
    <w:r w:rsidR="006E3677">
      <w:rPr>
        <w:caps/>
        <w:color w:val="5B9BD5"/>
      </w:rPr>
      <w:t>1</w:t>
    </w:r>
    <w:r w:rsidRPr="00257780">
      <w:rPr>
        <w:caps/>
        <w:color w:val="5B9BD5"/>
      </w:rPr>
      <w:fldChar w:fldCharType="end"/>
    </w:r>
  </w:p>
  <w:p w:rsidR="005C7FE0" w:rsidRDefault="005C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677" w:rsidRDefault="006E3677" w:rsidP="001F0BAB">
      <w:r>
        <w:separator/>
      </w:r>
    </w:p>
  </w:footnote>
  <w:footnote w:type="continuationSeparator" w:id="0">
    <w:p w:rsidR="006E3677" w:rsidRDefault="006E3677" w:rsidP="001F0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130729"/>
    <w:rsid w:val="001F0BAB"/>
    <w:rsid w:val="00251BA3"/>
    <w:rsid w:val="00257780"/>
    <w:rsid w:val="00277FB9"/>
    <w:rsid w:val="00337A5D"/>
    <w:rsid w:val="00497C37"/>
    <w:rsid w:val="004F5E00"/>
    <w:rsid w:val="005A5376"/>
    <w:rsid w:val="005B225E"/>
    <w:rsid w:val="005C7FE0"/>
    <w:rsid w:val="005F39D0"/>
    <w:rsid w:val="006950C0"/>
    <w:rsid w:val="006D6D76"/>
    <w:rsid w:val="006E3677"/>
    <w:rsid w:val="00806E64"/>
    <w:rsid w:val="00817113"/>
    <w:rsid w:val="00944E3C"/>
    <w:rsid w:val="00A31AF5"/>
    <w:rsid w:val="00AB591E"/>
    <w:rsid w:val="00C0010D"/>
    <w:rsid w:val="00C11691"/>
    <w:rsid w:val="00C62D6A"/>
    <w:rsid w:val="00D13326"/>
    <w:rsid w:val="00D1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BF391"/>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257780"/>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257780"/>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257780"/>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257780"/>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1F0BAB"/>
    <w:pPr>
      <w:tabs>
        <w:tab w:val="center" w:pos="4536"/>
        <w:tab w:val="right" w:pos="9072"/>
      </w:tabs>
    </w:pPr>
  </w:style>
  <w:style w:type="character" w:customStyle="1" w:styleId="HeaderChar">
    <w:name w:val="Header Char"/>
    <w:link w:val="Header"/>
    <w:uiPriority w:val="99"/>
    <w:rsid w:val="001F0BAB"/>
    <w:rPr>
      <w:rFonts w:ascii="Times New Roman" w:hAnsi="Times New Roman"/>
      <w:noProof/>
      <w:sz w:val="18"/>
      <w:szCs w:val="18"/>
      <w:lang w:eastAsia="en-US"/>
    </w:rPr>
  </w:style>
  <w:style w:type="paragraph" w:styleId="Footer">
    <w:name w:val="footer"/>
    <w:basedOn w:val="Normal"/>
    <w:link w:val="FooterChar"/>
    <w:uiPriority w:val="99"/>
    <w:unhideWhenUsed/>
    <w:rsid w:val="001F0BAB"/>
    <w:pPr>
      <w:tabs>
        <w:tab w:val="center" w:pos="4536"/>
        <w:tab w:val="right" w:pos="9072"/>
      </w:tabs>
    </w:pPr>
  </w:style>
  <w:style w:type="character" w:customStyle="1" w:styleId="FooterChar">
    <w:name w:val="Footer Char"/>
    <w:link w:val="Footer"/>
    <w:uiPriority w:val="99"/>
    <w:rsid w:val="001F0BAB"/>
    <w:rPr>
      <w:rFonts w:ascii="Times New Roman" w:hAnsi="Times New Roman"/>
      <w:noProof/>
      <w:sz w:val="18"/>
      <w:szCs w:val="18"/>
      <w:lang w:eastAsia="en-US"/>
    </w:rPr>
  </w:style>
  <w:style w:type="character" w:customStyle="1" w:styleId="Heading1Char">
    <w:name w:val="Heading 1 Char"/>
    <w:link w:val="Heading1"/>
    <w:uiPriority w:val="9"/>
    <w:rsid w:val="00257780"/>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257780"/>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257780"/>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257780"/>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257780"/>
  </w:style>
  <w:style w:type="paragraph" w:styleId="NormalIndent">
    <w:name w:val="Normal Indent"/>
    <w:basedOn w:val="Normal"/>
    <w:uiPriority w:val="99"/>
    <w:unhideWhenUsed/>
    <w:rsid w:val="00257780"/>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257780"/>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257780"/>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257780"/>
    <w:rPr>
      <w:i/>
      <w:iCs/>
    </w:rPr>
  </w:style>
  <w:style w:type="character" w:styleId="Hyperlink">
    <w:name w:val="Hyperlink"/>
    <w:uiPriority w:val="99"/>
    <w:unhideWhenUsed/>
    <w:rsid w:val="00257780"/>
    <w:rPr>
      <w:color w:val="0563C1"/>
      <w:u w:val="single"/>
    </w:rPr>
  </w:style>
  <w:style w:type="table" w:styleId="TableGrid">
    <w:name w:val="Table Grid"/>
    <w:basedOn w:val="TableNormal"/>
    <w:uiPriority w:val="59"/>
    <w:rsid w:val="0025778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257780"/>
    <w:pPr>
      <w:spacing w:after="200"/>
      <w:contextualSpacing w:val="0"/>
    </w:pPr>
    <w:rPr>
      <w:rFonts w:ascii="Verdana" w:hAnsi="Verdana" w:cs="Verdana"/>
      <w:b/>
      <w:bCs/>
      <w:noProof w:val="0"/>
      <w:color w:val="5B9BD5"/>
      <w:lang w:val="en-US"/>
    </w:rPr>
  </w:style>
  <w:style w:type="paragraph" w:customStyle="1" w:styleId="DocDefaults">
    <w:name w:val="DocDefaults"/>
    <w:rsid w:val="00257780"/>
    <w:pPr>
      <w:spacing w:after="200" w:line="276" w:lineRule="auto"/>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77</Pages>
  <Words>21457</Words>
  <Characters>122309</Characters>
  <Application>Microsoft Office Word</Application>
  <DocSecurity>0</DocSecurity>
  <Lines>1019</Lines>
  <Paragraphs>286</Paragraphs>
  <ScaleCrop>false</ScaleCrop>
  <Company/>
  <LinksUpToDate>false</LinksUpToDate>
  <CharactersWithSpaces>143480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2023-12-16T07:10:00Z</dcterms:created>
  <dcterms:modified xsi:type="dcterms:W3CDTF">2023-12-16T07:14:00Z</dcterms:modified>
</cp:coreProperties>
</file>