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98"/>
        <w:gridCol w:w="9797"/>
      </w:tblGrid>
      <w:tr w:rsidR="00D13326" w:rsidRPr="006B4300" w:rsidTr="00497C37">
        <w:trPr>
          <w:tblCellSpacing w:w="15" w:type="dxa"/>
        </w:trPr>
        <w:tc>
          <w:tcPr>
            <w:tcW w:w="441" w:type="pct"/>
            <w:shd w:val="clear" w:color="auto" w:fill="A41E1C"/>
            <w:vAlign w:val="center"/>
          </w:tcPr>
          <w:p w:rsidR="00D13326" w:rsidRPr="006B4300" w:rsidRDefault="008D698E" w:rsidP="0041610E">
            <w:pPr>
              <w:pStyle w:val="NASLOVZLATO"/>
              <w:rPr>
                <w:sz w:val="20"/>
                <w:szCs w:val="20"/>
              </w:rPr>
            </w:pPr>
            <w:r w:rsidRPr="006B4300">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25pt;height:44.25pt;visibility:visible;mso-wrap-style:square">
                  <v:imagedata r:id="rId6" o:title="futer logo"/>
                </v:shape>
              </w:pict>
            </w:r>
          </w:p>
        </w:tc>
        <w:tc>
          <w:tcPr>
            <w:tcW w:w="4518" w:type="pct"/>
            <w:shd w:val="clear" w:color="auto" w:fill="A41E1C"/>
            <w:vAlign w:val="center"/>
            <w:hideMark/>
          </w:tcPr>
          <w:p w:rsidR="00806E64" w:rsidRPr="006B4300" w:rsidRDefault="00497C37" w:rsidP="00806E64">
            <w:pPr>
              <w:pStyle w:val="NASLOVBELO"/>
              <w:spacing w:line="360" w:lineRule="auto"/>
              <w:rPr>
                <w:color w:val="FFE599"/>
              </w:rPr>
            </w:pPr>
            <w:r w:rsidRPr="006B4300">
              <w:rPr>
                <w:color w:val="FFE599"/>
              </w:rPr>
              <w:t>ПРАВИЛНИК</w:t>
            </w:r>
          </w:p>
          <w:p w:rsidR="00D13326" w:rsidRPr="006B4300" w:rsidRDefault="00CF4B15" w:rsidP="00497C37">
            <w:pPr>
              <w:pStyle w:val="NASLOVBELO"/>
            </w:pPr>
            <w:r w:rsidRPr="00CF4B15">
              <w:t>О ОЗНАЧАВАЊУ ЕНЕРГЕТСКЕ ЕФИКАСНОСТИ РАСХЛАДНИХ УРЕЂАЈА</w:t>
            </w:r>
          </w:p>
          <w:p w:rsidR="00D13326" w:rsidRPr="006B4300" w:rsidRDefault="00806E64" w:rsidP="008D698E">
            <w:pPr>
              <w:pStyle w:val="podnaslovpropisa"/>
              <w:rPr>
                <w:sz w:val="18"/>
                <w:szCs w:val="18"/>
              </w:rPr>
            </w:pPr>
            <w:r w:rsidRPr="006B4300">
              <w:rPr>
                <w:sz w:val="18"/>
                <w:szCs w:val="18"/>
              </w:rPr>
              <w:t xml:space="preserve">("Сл. гласник РС", бр. </w:t>
            </w:r>
            <w:r w:rsidR="00497C37" w:rsidRPr="006B4300">
              <w:rPr>
                <w:sz w:val="18"/>
                <w:szCs w:val="18"/>
              </w:rPr>
              <w:t>4</w:t>
            </w:r>
            <w:r w:rsidR="008D698E" w:rsidRPr="006B4300">
              <w:rPr>
                <w:sz w:val="18"/>
                <w:szCs w:val="18"/>
              </w:rPr>
              <w:t>3</w:t>
            </w:r>
            <w:r w:rsidRPr="006B4300">
              <w:rPr>
                <w:sz w:val="18"/>
                <w:szCs w:val="18"/>
              </w:rPr>
              <w:t>/20</w:t>
            </w:r>
            <w:r w:rsidR="00497C37" w:rsidRPr="006B4300">
              <w:rPr>
                <w:sz w:val="18"/>
                <w:szCs w:val="18"/>
              </w:rPr>
              <w:t>2</w:t>
            </w:r>
            <w:r w:rsidR="008D698E" w:rsidRPr="006B4300">
              <w:rPr>
                <w:sz w:val="18"/>
                <w:szCs w:val="18"/>
              </w:rPr>
              <w:t>1</w:t>
            </w:r>
            <w:r w:rsidRPr="006B4300">
              <w:rPr>
                <w:sz w:val="18"/>
                <w:szCs w:val="18"/>
              </w:rPr>
              <w:t>)</w:t>
            </w:r>
          </w:p>
        </w:tc>
      </w:tr>
    </w:tbl>
    <w:p w:rsidR="00881791" w:rsidRDefault="00881791" w:rsidP="00497C37">
      <w:pPr>
        <w:rPr>
          <w:rFonts w:ascii="Arial" w:hAnsi="Arial" w:cs="Arial"/>
        </w:rPr>
      </w:pP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Прилог 1</w:t>
      </w:r>
    </w:p>
    <w:p w:rsidR="00CF4B15" w:rsidRPr="00CF4B15" w:rsidRDefault="00CF4B15" w:rsidP="00CF4B15">
      <w:pPr>
        <w:spacing w:after="120" w:line="276" w:lineRule="auto"/>
        <w:contextualSpacing w:val="0"/>
        <w:jc w:val="center"/>
        <w:rPr>
          <w:rFonts w:ascii="Verdana" w:hAnsi="Verdana" w:cs="Verdana"/>
          <w:noProof w:val="0"/>
          <w:sz w:val="22"/>
          <w:szCs w:val="22"/>
          <w:lang w:val="en-US"/>
        </w:rPr>
      </w:pPr>
      <w:r w:rsidRPr="00CF4B15">
        <w:rPr>
          <w:rFonts w:ascii="Verdana" w:hAnsi="Verdana" w:cs="Verdana"/>
          <w:noProof w:val="0"/>
          <w:color w:val="000000"/>
          <w:sz w:val="22"/>
          <w:szCs w:val="22"/>
          <w:lang w:val="en-US"/>
        </w:rPr>
        <w:t>КЛАСЕ ЕНЕРГЕТСКЕ ЕФИКАСНОСТИ И КЛАСЕ НИВОА БУКЕ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Класа енергетске ефикасности расхладних уређаја утврђује се на основу индекса енергетске ефикасности (EEI), како је утврђено у Табели 1 овог прилога.</w:t>
      </w:r>
    </w:p>
    <w:p w:rsidR="00CF4B15" w:rsidRPr="00CF4B15" w:rsidRDefault="00CF4B15" w:rsidP="00CF4B15">
      <w:pPr>
        <w:spacing w:after="120" w:line="276" w:lineRule="auto"/>
        <w:contextualSpacing w:val="0"/>
        <w:jc w:val="center"/>
        <w:rPr>
          <w:rFonts w:ascii="Verdana" w:hAnsi="Verdana" w:cs="Verdana"/>
          <w:noProof w:val="0"/>
          <w:sz w:val="22"/>
          <w:szCs w:val="22"/>
          <w:lang w:val="en-US"/>
        </w:rPr>
      </w:pPr>
      <w:r w:rsidRPr="00CF4B15">
        <w:rPr>
          <w:rFonts w:ascii="Verdana" w:hAnsi="Verdana" w:cs="Verdana"/>
          <w:noProof w:val="0"/>
          <w:color w:val="000000"/>
          <w:sz w:val="22"/>
          <w:szCs w:val="22"/>
          <w:lang w:val="en-US"/>
        </w:rPr>
        <w:t>Табела 1. Класе енергетске ефикасности расхладних уређаја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05"/>
        <w:gridCol w:w="8656"/>
      </w:tblGrid>
      <w:tr w:rsidR="00CF4B15" w:rsidRPr="00CF4B15" w:rsidTr="00C624D3">
        <w:trPr>
          <w:trHeight w:val="45"/>
          <w:tblCellSpacing w:w="0" w:type="auto"/>
        </w:trPr>
        <w:tc>
          <w:tcPr>
            <w:tcW w:w="2447"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Класe енергетске ефикасности</w:t>
            </w:r>
          </w:p>
        </w:tc>
        <w:tc>
          <w:tcPr>
            <w:tcW w:w="1195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Индекс енергетске ефикасности (ЕЕI)</w:t>
            </w:r>
          </w:p>
        </w:tc>
      </w:tr>
      <w:tr w:rsidR="00CF4B15" w:rsidRPr="00CF4B15" w:rsidTr="00C624D3">
        <w:trPr>
          <w:trHeight w:val="45"/>
          <w:tblCellSpacing w:w="0" w:type="auto"/>
        </w:trPr>
        <w:tc>
          <w:tcPr>
            <w:tcW w:w="2447"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w:t>
            </w:r>
          </w:p>
        </w:tc>
        <w:tc>
          <w:tcPr>
            <w:tcW w:w="1195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EEI ≤ 41</w:t>
            </w:r>
          </w:p>
        </w:tc>
      </w:tr>
      <w:tr w:rsidR="00CF4B15" w:rsidRPr="00CF4B15" w:rsidTr="00C624D3">
        <w:trPr>
          <w:trHeight w:val="45"/>
          <w:tblCellSpacing w:w="0" w:type="auto"/>
        </w:trPr>
        <w:tc>
          <w:tcPr>
            <w:tcW w:w="2447"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B</w:t>
            </w:r>
          </w:p>
        </w:tc>
        <w:tc>
          <w:tcPr>
            <w:tcW w:w="1195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41 &lt; EEI ≤ 51</w:t>
            </w:r>
          </w:p>
        </w:tc>
      </w:tr>
      <w:tr w:rsidR="00CF4B15" w:rsidRPr="00CF4B15" w:rsidTr="00C624D3">
        <w:trPr>
          <w:trHeight w:val="45"/>
          <w:tblCellSpacing w:w="0" w:type="auto"/>
        </w:trPr>
        <w:tc>
          <w:tcPr>
            <w:tcW w:w="2447"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C</w:t>
            </w:r>
          </w:p>
        </w:tc>
        <w:tc>
          <w:tcPr>
            <w:tcW w:w="1195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51 &lt;EEI ≤ 64</w:t>
            </w:r>
          </w:p>
        </w:tc>
      </w:tr>
      <w:tr w:rsidR="00CF4B15" w:rsidRPr="00CF4B15" w:rsidTr="00C624D3">
        <w:trPr>
          <w:trHeight w:val="45"/>
          <w:tblCellSpacing w:w="0" w:type="auto"/>
        </w:trPr>
        <w:tc>
          <w:tcPr>
            <w:tcW w:w="2447"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D</w:t>
            </w:r>
          </w:p>
        </w:tc>
        <w:tc>
          <w:tcPr>
            <w:tcW w:w="1195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64 &lt;EEI ≤ 80</w:t>
            </w:r>
          </w:p>
        </w:tc>
      </w:tr>
      <w:tr w:rsidR="00CF4B15" w:rsidRPr="00CF4B15" w:rsidTr="00C624D3">
        <w:trPr>
          <w:trHeight w:val="45"/>
          <w:tblCellSpacing w:w="0" w:type="auto"/>
        </w:trPr>
        <w:tc>
          <w:tcPr>
            <w:tcW w:w="2447"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E</w:t>
            </w:r>
          </w:p>
        </w:tc>
        <w:tc>
          <w:tcPr>
            <w:tcW w:w="1195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80 &lt; EEI ≤ 100</w:t>
            </w:r>
          </w:p>
        </w:tc>
      </w:tr>
      <w:tr w:rsidR="00CF4B15" w:rsidRPr="00CF4B15" w:rsidTr="00C624D3">
        <w:trPr>
          <w:trHeight w:val="45"/>
          <w:tblCellSpacing w:w="0" w:type="auto"/>
        </w:trPr>
        <w:tc>
          <w:tcPr>
            <w:tcW w:w="2447"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F</w:t>
            </w:r>
          </w:p>
        </w:tc>
        <w:tc>
          <w:tcPr>
            <w:tcW w:w="1195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100 &lt; EEI ≤ 125</w:t>
            </w:r>
          </w:p>
        </w:tc>
      </w:tr>
      <w:tr w:rsidR="00CF4B15" w:rsidRPr="00CF4B15" w:rsidTr="00C624D3">
        <w:trPr>
          <w:trHeight w:val="45"/>
          <w:tblCellSpacing w:w="0" w:type="auto"/>
        </w:trPr>
        <w:tc>
          <w:tcPr>
            <w:tcW w:w="2447"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G</w:t>
            </w:r>
          </w:p>
        </w:tc>
        <w:tc>
          <w:tcPr>
            <w:tcW w:w="1195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EEI &gt; 125</w:t>
            </w: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Индекс енергетске ефикасности расхладног уређаја израчунава се у складу с тачком 5. Прилога 3.</w:t>
      </w:r>
    </w:p>
    <w:p w:rsidR="00CF4B15" w:rsidRPr="00CF4B15" w:rsidRDefault="00CF4B15" w:rsidP="00CF4B15">
      <w:pPr>
        <w:spacing w:after="120" w:line="276" w:lineRule="auto"/>
        <w:contextualSpacing w:val="0"/>
        <w:jc w:val="center"/>
        <w:rPr>
          <w:rFonts w:ascii="Verdana" w:hAnsi="Verdana" w:cs="Verdana"/>
          <w:noProof w:val="0"/>
          <w:sz w:val="22"/>
          <w:szCs w:val="22"/>
          <w:lang w:val="en-US"/>
        </w:rPr>
      </w:pPr>
      <w:r w:rsidRPr="00CF4B15">
        <w:rPr>
          <w:rFonts w:ascii="Verdana" w:hAnsi="Verdana" w:cs="Verdana"/>
          <w:noProof w:val="0"/>
          <w:color w:val="000000"/>
          <w:sz w:val="22"/>
          <w:szCs w:val="22"/>
          <w:lang w:val="en-US"/>
        </w:rPr>
        <w:t>Табела 2. Класе нивоа буке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837"/>
        <w:gridCol w:w="1024"/>
      </w:tblGrid>
      <w:tr w:rsidR="00CF4B15" w:rsidRPr="00CF4B15" w:rsidTr="00C624D3">
        <w:trPr>
          <w:trHeight w:val="45"/>
          <w:tblCellSpacing w:w="0" w:type="auto"/>
        </w:trPr>
        <w:tc>
          <w:tcPr>
            <w:tcW w:w="1332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Ниво буке</w:t>
            </w:r>
          </w:p>
        </w:tc>
        <w:tc>
          <w:tcPr>
            <w:tcW w:w="107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Класe нивоа буке</w:t>
            </w:r>
          </w:p>
        </w:tc>
      </w:tr>
      <w:tr w:rsidR="00CF4B15" w:rsidRPr="00CF4B15" w:rsidTr="00C624D3">
        <w:trPr>
          <w:trHeight w:val="45"/>
          <w:tblCellSpacing w:w="0" w:type="auto"/>
        </w:trPr>
        <w:tc>
          <w:tcPr>
            <w:tcW w:w="1332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&lt; 30 dB(A) re 1 pW</w:t>
            </w:r>
          </w:p>
        </w:tc>
        <w:tc>
          <w:tcPr>
            <w:tcW w:w="107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w:t>
            </w:r>
          </w:p>
        </w:tc>
      </w:tr>
      <w:tr w:rsidR="00CF4B15" w:rsidRPr="00CF4B15" w:rsidTr="00C624D3">
        <w:trPr>
          <w:trHeight w:val="45"/>
          <w:tblCellSpacing w:w="0" w:type="auto"/>
        </w:trPr>
        <w:tc>
          <w:tcPr>
            <w:tcW w:w="1332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30 dB(A) re 1 pW i &lt; 36 dB(A) re 1 pW</w:t>
            </w:r>
          </w:p>
        </w:tc>
        <w:tc>
          <w:tcPr>
            <w:tcW w:w="107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B</w:t>
            </w:r>
          </w:p>
        </w:tc>
      </w:tr>
      <w:tr w:rsidR="00CF4B15" w:rsidRPr="00CF4B15" w:rsidTr="00C624D3">
        <w:trPr>
          <w:trHeight w:val="45"/>
          <w:tblCellSpacing w:w="0" w:type="auto"/>
        </w:trPr>
        <w:tc>
          <w:tcPr>
            <w:tcW w:w="1332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36 dB(A) re 1 pW i &lt; 42 dB(A) re 1 pW</w:t>
            </w:r>
          </w:p>
        </w:tc>
        <w:tc>
          <w:tcPr>
            <w:tcW w:w="107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C</w:t>
            </w:r>
          </w:p>
        </w:tc>
      </w:tr>
      <w:tr w:rsidR="00CF4B15" w:rsidRPr="00CF4B15" w:rsidTr="00C624D3">
        <w:trPr>
          <w:trHeight w:val="45"/>
          <w:tblCellSpacing w:w="0" w:type="auto"/>
        </w:trPr>
        <w:tc>
          <w:tcPr>
            <w:tcW w:w="1332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42 dB(A) re 1 pW</w:t>
            </w:r>
          </w:p>
        </w:tc>
        <w:tc>
          <w:tcPr>
            <w:tcW w:w="107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D</w:t>
            </w: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sz w:val="22"/>
          <w:szCs w:val="22"/>
          <w:lang w:eastAsia="sr-Latn-RS"/>
        </w:rPr>
        <w:lastRenderedPageBreak/>
        <w:pict>
          <v:shape id="Picture 14" o:spid="_x0000_i1127" type="#_x0000_t75" style="width:451.5pt;height:635.25pt;visibility:visible;mso-wrap-style:square">
            <v:imagedata r:id="rId7" o:title=""/>
          </v:shape>
        </w:pic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sz w:val="22"/>
          <w:szCs w:val="22"/>
          <w:lang w:eastAsia="sr-Latn-RS"/>
        </w:rPr>
        <w:pict>
          <v:shape id="Picture 15" o:spid="_x0000_i1126" type="#_x0000_t75" style="width:451.5pt;height:635.25pt;visibility:visible;mso-wrap-style:square">
            <v:imagedata r:id="rId8" o:title=""/>
          </v:shape>
        </w:pic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sz w:val="22"/>
          <w:szCs w:val="22"/>
          <w:lang w:eastAsia="sr-Latn-RS"/>
        </w:rPr>
        <w:pict>
          <v:shape id="Picture 16" o:spid="_x0000_i1125" type="#_x0000_t75" style="width:451.5pt;height:635.25pt;visibility:visible;mso-wrap-style:square">
            <v:imagedata r:id="rId9" o:title=""/>
          </v:shape>
        </w:pic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sz w:val="22"/>
          <w:szCs w:val="22"/>
          <w:lang w:eastAsia="sr-Latn-RS"/>
        </w:rPr>
        <w:pict>
          <v:shape id="Picture 17" o:spid="_x0000_i1124" type="#_x0000_t75" style="width:451.5pt;height:635.25pt;visibility:visible;mso-wrap-style:square">
            <v:imagedata r:id="rId10" o:title=""/>
          </v:shape>
        </w:pic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sz w:val="22"/>
          <w:szCs w:val="22"/>
          <w:lang w:eastAsia="sr-Latn-RS"/>
        </w:rPr>
        <w:pict>
          <v:shape id="Picture 18" o:spid="_x0000_i1123" type="#_x0000_t75" style="width:451.5pt;height:635.25pt;visibility:visible;mso-wrap-style:square">
            <v:imagedata r:id="rId11" o:title=""/>
          </v:shape>
        </w:pic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Прилог 3</w:t>
      </w:r>
    </w:p>
    <w:p w:rsidR="00CF4B15" w:rsidRPr="00CF4B15" w:rsidRDefault="00CF4B15" w:rsidP="00CF4B15">
      <w:pPr>
        <w:spacing w:after="120" w:line="276" w:lineRule="auto"/>
        <w:contextualSpacing w:val="0"/>
        <w:jc w:val="center"/>
        <w:rPr>
          <w:rFonts w:ascii="Verdana" w:hAnsi="Verdana" w:cs="Verdana"/>
          <w:noProof w:val="0"/>
          <w:sz w:val="22"/>
          <w:szCs w:val="22"/>
          <w:lang w:val="en-US"/>
        </w:rPr>
      </w:pPr>
      <w:r w:rsidRPr="00CF4B15">
        <w:rPr>
          <w:rFonts w:ascii="Verdana" w:hAnsi="Verdana" w:cs="Verdana"/>
          <w:noProof w:val="0"/>
          <w:color w:val="000000"/>
          <w:sz w:val="22"/>
          <w:szCs w:val="22"/>
          <w:lang w:val="en-US"/>
        </w:rPr>
        <w:t>МЕТОДЕ МЕРЕЊА И ПРОРАЧУНИ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Испоручилац приликом израчунавања у складу са овим прилогом употребљава за параметре декларисане вредности које су наведене у Табели 1 Прилога 5.1. Општи услови испитивања: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 за расхладне уређаје са грејачима за спречавање кондензације које крајњи корисник може укључити и искључити ти грејачи морају бити укључени и, ако су подесиви, постављени на максимално загревање и укључени у годишњу потрошњу енергије (АЕ) као дневна потрошња енергије (Е</w:t>
      </w:r>
      <w:r w:rsidRPr="00CF4B15">
        <w:rPr>
          <w:rFonts w:ascii="Verdana" w:hAnsi="Verdana" w:cs="Verdana"/>
          <w:noProof w:val="0"/>
          <w:color w:val="000000"/>
          <w:sz w:val="22"/>
          <w:szCs w:val="22"/>
          <w:vertAlign w:val="subscript"/>
          <w:lang w:val="en-US"/>
        </w:rPr>
        <w:t>daily</w:t>
      </w:r>
      <w:r w:rsidRPr="00CF4B15">
        <w:rPr>
          <w:rFonts w:ascii="Verdana" w:hAnsi="Verdana" w:cs="Verdana"/>
          <w:noProof w:val="0"/>
          <w:color w:val="000000"/>
          <w:sz w:val="22"/>
          <w:szCs w:val="22"/>
          <w:lang w:val="en-US"/>
        </w:rPr>
        <w:t>);</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 за расхладне уређаје с антикондензационим грејачима управљанима условима у околини ти грејачи морају при мерењу потрошње енергије бити искључени, или на неки други начин онемогућени, ако је то могуће;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3) за расхладне уређаје са диспензерима које крајњи корисник може да укључи и искључи, диспензери у току испитивања потрошње енергије морају бити укључени, али не смеју да раде;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 за мерење потрошње енергије одељци с променљивом температуром морају да раде на најнижој температури коју корисник може да постави ради континуираног одржавања распона температуре за тип одељка који има најнижу температуру, како је наведено у Табели 1. овог прилога;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5) за расхладне уређаје који могу да се повежу на мрежу, модул за комуникацију мора бити активиран, али у току испитивања потрошње енергије није потребна посебна врста комуникације ни размена података. У току испитивања потрошње енергије уређај мора бити повезан на мрежу;</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6) за ефикасност одељака свеже зоне: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за одељак с променљивом температуром означен као одељак за чување свеже хране и/или одељак свеже зоне индекс енергетске ефикасности израчунава се за све температурне услове, а примењује се највећа вредност;</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одељак свеже зоне мора имати могућност управљања сопственом просечном температуром унутар одређеног распона без интервенције корисника, што може да се провери при испитивању потрошње енергије на температурама околине од 16 °C и 32 °C;</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7) за одељке подесиве запремине када крајњи корисник може да подеси запремину сваког одељка у међусобном односу, потрошња енергије и запремина мере се када је запремина одељка с вишом циљном температуром подешена на минималну;</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8) капацитет замрзавања израчунава се као 24 пута маса лаког пуњења одељка подељена са временом замрзавања потребним да се температура лаког пуњења спусти са +25 на – 18° C на температури околине од 25° C, изражава се у kg/24 сата и заокружује на једну децималу;</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9) за одељке са четири звездице време замрзавања које је потребно за спуштање температуре лаког пуњења са +25 на – 18 °C на температури околине од +25 °C мора бити такво да добијени капацитет замрзавања испуњава захтеве из члана 4. став 1. тачка 40. овог правилника;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 Акроними распона температуре околине за утврђивање климатских класа су SN, N, ST или Т:</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проширена умерена класа (SN) има распон температуре од 10 °C до 32 °C;</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умерена класа (N) има распон температуре од 16 °C до 32 °C;</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суптропска класа (SТ) има распон температуре од 16 °C до 38 °C; 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тропска класа (Т) има распон температуре од 16 °C до 43 °C.</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11) Маса лаког пуњења за сваки одељак са четири звездице износи: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3,5 kg/100 l запремине одељка оцењеног са четири звездице, заокружена навише на најближих 0,5kg;</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2kg за одељак са четири звездице који има запремину према којој се на основу односа 3,5 kg/100 l добија вредност мања од 2kg;</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Ако расхладни уређај има комбинацију одељака са три и четири звездице, укупна маса лаког пуњења повећава се тако да за све одељке са четири звездице износи: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3,5 kg/100l укупне запремине свих одељака са четири звездице и три звездице, заокружена навише на најближих 0,5kg;</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2kg за укупну запремину свих одељака са четири звездице и три звездице према којој се на основу односа 3,5 kg/100 l добија вредност мања од 2kg.</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 Услови чувања и циљне температуре по типу одељка: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У Табели 1. овог прилога наведени су услови чувања и циљне температуре по типу одељка.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3. Одређивање АЕ-а: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3.1. За све расхладне уређаје осим тихих расхладних уређаја: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Потрошња енергије одређује се испитивањем на температурама околине од 16 °C и 32 °C. Приликом одређивања потрошње енергије просечна температура ваздуха у сваком одељку мора бити једнака или испод циљних температура наведених у Табели 1. овог прилога за сваки тип одељка који произвођач наведе. Вредности изнад и испод циљних температура могу се, према потреби, употребити за интерполацијску процену потрошње енергије на циљној температури за сваки релевантни одељак.</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Главне компоненте потрошње енергије које је потребно утврдити су:</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скуп вредности потрошње енергије у стабилном стању (Pss), чије су вредности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изражене у W и заокружене на једно децимално место, од којих се свака односи на одређену температуру околине и низ температура одељака које нису нужно једнаке циљним температурама,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репрезентативну потрошњу додатне енергије услед одлеђивања и враћања на радну температуру (ΔΕ</w:t>
      </w:r>
      <w:r w:rsidRPr="00CF4B15">
        <w:rPr>
          <w:rFonts w:ascii="Verdana" w:hAnsi="Verdana" w:cs="Verdana"/>
          <w:noProof w:val="0"/>
          <w:color w:val="000000"/>
          <w:sz w:val="22"/>
          <w:szCs w:val="22"/>
          <w:vertAlign w:val="subscript"/>
          <w:lang w:val="en-US"/>
        </w:rPr>
        <w:t>d-f</w:t>
      </w:r>
      <w:r w:rsidRPr="00CF4B15">
        <w:rPr>
          <w:rFonts w:ascii="Verdana" w:hAnsi="Verdana" w:cs="Verdana"/>
          <w:noProof w:val="0"/>
          <w:color w:val="000000"/>
          <w:sz w:val="22"/>
          <w:szCs w:val="22"/>
          <w:lang w:val="en-US"/>
        </w:rPr>
        <w:t>) изражену у Wh и заокружену на једно децимално место, за производе с једним или више система аутоматског одлеђивања (сваки са својим управљачким циклусом одлеђивања) и измерену на температури околине од 16 °C (ΔΕ</w:t>
      </w:r>
      <w:r w:rsidRPr="00CF4B15">
        <w:rPr>
          <w:rFonts w:ascii="Verdana" w:hAnsi="Verdana" w:cs="Verdana"/>
          <w:noProof w:val="0"/>
          <w:color w:val="000000"/>
          <w:sz w:val="22"/>
          <w:szCs w:val="22"/>
          <w:vertAlign w:val="subscript"/>
          <w:lang w:val="en-US"/>
        </w:rPr>
        <w:t>d-f16</w:t>
      </w:r>
      <w:r w:rsidRPr="00CF4B15">
        <w:rPr>
          <w:rFonts w:ascii="Verdana" w:hAnsi="Verdana" w:cs="Verdana"/>
          <w:noProof w:val="0"/>
          <w:color w:val="000000"/>
          <w:sz w:val="22"/>
          <w:szCs w:val="22"/>
          <w:lang w:val="en-US"/>
        </w:rPr>
        <w:t>) и 32 °C (ΔΕ</w:t>
      </w:r>
      <w:r w:rsidRPr="00CF4B15">
        <w:rPr>
          <w:rFonts w:ascii="Verdana" w:hAnsi="Verdana" w:cs="Verdana"/>
          <w:noProof w:val="0"/>
          <w:color w:val="000000"/>
          <w:sz w:val="22"/>
          <w:szCs w:val="22"/>
          <w:vertAlign w:val="subscript"/>
          <w:lang w:val="en-US"/>
        </w:rPr>
        <w:t>d-f32</w:t>
      </w:r>
      <w:r w:rsidRPr="00CF4B15">
        <w:rPr>
          <w:rFonts w:ascii="Verdana" w:hAnsi="Verdana" w:cs="Verdana"/>
          <w:noProof w:val="0"/>
          <w:color w:val="000000"/>
          <w:sz w:val="22"/>
          <w:szCs w:val="22"/>
          <w:lang w:val="en-US"/>
        </w:rPr>
        <w:t>),</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период одлеђивања (t</w:t>
      </w:r>
      <w:r w:rsidRPr="00CF4B15">
        <w:rPr>
          <w:rFonts w:ascii="Verdana" w:hAnsi="Verdana" w:cs="Verdana"/>
          <w:noProof w:val="0"/>
          <w:color w:val="000000"/>
          <w:sz w:val="22"/>
          <w:szCs w:val="22"/>
          <w:vertAlign w:val="subscript"/>
          <w:lang w:val="en-US"/>
        </w:rPr>
        <w:t>d-f</w:t>
      </w:r>
      <w:r w:rsidRPr="00CF4B15">
        <w:rPr>
          <w:rFonts w:ascii="Verdana" w:hAnsi="Verdana" w:cs="Verdana"/>
          <w:noProof w:val="0"/>
          <w:color w:val="000000"/>
          <w:sz w:val="22"/>
          <w:szCs w:val="22"/>
          <w:lang w:val="en-US"/>
        </w:rPr>
        <w:t>) изражен у сатима и заокружен на три децимална места, за производе с једним или више система одлеђивања (сваки са својим управљачким циклусом одлеђивања) и измерен на температури околине од 16 °C (t</w:t>
      </w:r>
      <w:r w:rsidRPr="00CF4B15">
        <w:rPr>
          <w:rFonts w:ascii="Verdana" w:hAnsi="Verdana" w:cs="Verdana"/>
          <w:noProof w:val="0"/>
          <w:color w:val="000000"/>
          <w:sz w:val="22"/>
          <w:szCs w:val="22"/>
          <w:vertAlign w:val="subscript"/>
          <w:lang w:val="en-US"/>
        </w:rPr>
        <w:t>d-f</w:t>
      </w:r>
      <w:r w:rsidRPr="00CF4B15">
        <w:rPr>
          <w:rFonts w:ascii="Verdana" w:hAnsi="Verdana" w:cs="Verdana"/>
          <w:noProof w:val="0"/>
          <w:color w:val="000000"/>
          <w:sz w:val="22"/>
          <w:szCs w:val="22"/>
          <w:lang w:val="en-US"/>
        </w:rPr>
        <w:t xml:space="preserve"> </w:t>
      </w:r>
      <w:r w:rsidRPr="00CF4B15">
        <w:rPr>
          <w:rFonts w:ascii="Verdana" w:hAnsi="Verdana" w:cs="Verdana"/>
          <w:noProof w:val="0"/>
          <w:color w:val="000000"/>
          <w:sz w:val="22"/>
          <w:szCs w:val="22"/>
          <w:vertAlign w:val="subscript"/>
          <w:lang w:val="en-US"/>
        </w:rPr>
        <w:t>16</w:t>
      </w:r>
      <w:r w:rsidRPr="00CF4B15">
        <w:rPr>
          <w:rFonts w:ascii="Verdana" w:hAnsi="Verdana" w:cs="Verdana"/>
          <w:noProof w:val="0"/>
          <w:color w:val="000000"/>
          <w:sz w:val="22"/>
          <w:szCs w:val="22"/>
          <w:lang w:val="en-US"/>
        </w:rPr>
        <w:t>) и 32 °C (t</w:t>
      </w:r>
      <w:r w:rsidRPr="00CF4B15">
        <w:rPr>
          <w:rFonts w:ascii="Verdana" w:hAnsi="Verdana" w:cs="Verdana"/>
          <w:noProof w:val="0"/>
          <w:color w:val="000000"/>
          <w:sz w:val="22"/>
          <w:szCs w:val="22"/>
          <w:vertAlign w:val="subscript"/>
          <w:lang w:val="en-US"/>
        </w:rPr>
        <w:t>d-f</w:t>
      </w:r>
      <w:r w:rsidRPr="00CF4B15">
        <w:rPr>
          <w:rFonts w:ascii="Verdana" w:hAnsi="Verdana" w:cs="Verdana"/>
          <w:noProof w:val="0"/>
          <w:color w:val="000000"/>
          <w:sz w:val="22"/>
          <w:szCs w:val="22"/>
          <w:lang w:val="en-US"/>
        </w:rPr>
        <w:t xml:space="preserve"> </w:t>
      </w:r>
      <w:r w:rsidRPr="00CF4B15">
        <w:rPr>
          <w:rFonts w:ascii="Verdana" w:hAnsi="Verdana" w:cs="Verdana"/>
          <w:noProof w:val="0"/>
          <w:color w:val="000000"/>
          <w:sz w:val="22"/>
          <w:szCs w:val="22"/>
          <w:vertAlign w:val="subscript"/>
          <w:lang w:val="en-US"/>
        </w:rPr>
        <w:t>32</w:t>
      </w:r>
      <w:r w:rsidRPr="00CF4B15">
        <w:rPr>
          <w:rFonts w:ascii="Verdana" w:hAnsi="Verdana" w:cs="Verdana"/>
          <w:noProof w:val="0"/>
          <w:color w:val="000000"/>
          <w:sz w:val="22"/>
          <w:szCs w:val="22"/>
          <w:lang w:val="en-US"/>
        </w:rPr>
        <w:t>), t</w:t>
      </w:r>
      <w:r w:rsidRPr="00CF4B15">
        <w:rPr>
          <w:rFonts w:ascii="Verdana" w:hAnsi="Verdana" w:cs="Verdana"/>
          <w:noProof w:val="0"/>
          <w:color w:val="000000"/>
          <w:sz w:val="22"/>
          <w:szCs w:val="22"/>
          <w:vertAlign w:val="subscript"/>
          <w:lang w:val="en-US"/>
        </w:rPr>
        <w:t>d-f</w:t>
      </w:r>
      <w:r w:rsidRPr="00CF4B15">
        <w:rPr>
          <w:rFonts w:ascii="Verdana" w:hAnsi="Verdana" w:cs="Verdana"/>
          <w:noProof w:val="0"/>
          <w:color w:val="000000"/>
          <w:sz w:val="22"/>
          <w:szCs w:val="22"/>
          <w:lang w:val="en-US"/>
        </w:rPr>
        <w:t xml:space="preserve"> , одређује се за сваки систем при одређеном низу услова,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за свако проведено испитивање сабирају се Pss и ΔΕd-f чиме се добија дневна потрошња енергије при одређеној температури околине ЕТ = 0,001 × 24 × (P</w:t>
      </w:r>
      <w:r w:rsidRPr="00CF4B15">
        <w:rPr>
          <w:rFonts w:ascii="Verdana" w:hAnsi="Verdana" w:cs="Verdana"/>
          <w:noProof w:val="0"/>
          <w:color w:val="000000"/>
          <w:sz w:val="22"/>
          <w:szCs w:val="22"/>
          <w:vertAlign w:val="subscript"/>
          <w:lang w:val="en-US"/>
        </w:rPr>
        <w:t>ss</w:t>
      </w:r>
      <w:r w:rsidRPr="00CF4B15">
        <w:rPr>
          <w:rFonts w:ascii="Verdana" w:hAnsi="Verdana" w:cs="Verdana"/>
          <w:noProof w:val="0"/>
          <w:color w:val="000000"/>
          <w:sz w:val="22"/>
          <w:szCs w:val="22"/>
          <w:lang w:val="en-US"/>
        </w:rPr>
        <w:t xml:space="preserve"> + ΔΕ</w:t>
      </w:r>
      <w:r w:rsidRPr="00CF4B15">
        <w:rPr>
          <w:rFonts w:ascii="Verdana" w:hAnsi="Verdana" w:cs="Verdana"/>
          <w:noProof w:val="0"/>
          <w:color w:val="000000"/>
          <w:sz w:val="22"/>
          <w:szCs w:val="22"/>
          <w:vertAlign w:val="subscript"/>
          <w:lang w:val="en-US"/>
        </w:rPr>
        <w:t>d-f</w:t>
      </w:r>
      <w:r w:rsidRPr="00CF4B15">
        <w:rPr>
          <w:rFonts w:ascii="Verdana" w:hAnsi="Verdana" w:cs="Verdana"/>
          <w:noProof w:val="0"/>
          <w:color w:val="000000"/>
          <w:sz w:val="22"/>
          <w:szCs w:val="22"/>
          <w:lang w:val="en-US"/>
        </w:rPr>
        <w:t>/ t</w:t>
      </w:r>
      <w:r w:rsidRPr="00CF4B15">
        <w:rPr>
          <w:rFonts w:ascii="Verdana" w:hAnsi="Verdana" w:cs="Verdana"/>
          <w:noProof w:val="0"/>
          <w:color w:val="000000"/>
          <w:sz w:val="22"/>
          <w:szCs w:val="22"/>
          <w:vertAlign w:val="subscript"/>
          <w:lang w:val="en-US"/>
        </w:rPr>
        <w:t>d-f</w:t>
      </w:r>
      <w:r w:rsidRPr="00CF4B15">
        <w:rPr>
          <w:rFonts w:ascii="Verdana" w:hAnsi="Verdana" w:cs="Verdana"/>
          <w:noProof w:val="0"/>
          <w:color w:val="000000"/>
          <w:sz w:val="22"/>
          <w:szCs w:val="22"/>
          <w:lang w:val="en-US"/>
        </w:rPr>
        <w:t>), изражена у кWh/24 h, специфична за примењене поставке,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Е</w:t>
      </w:r>
      <w:r w:rsidRPr="00CF4B15">
        <w:rPr>
          <w:rFonts w:ascii="Verdana" w:hAnsi="Verdana" w:cs="Verdana"/>
          <w:noProof w:val="0"/>
          <w:color w:val="000000"/>
          <w:sz w:val="22"/>
          <w:szCs w:val="22"/>
          <w:vertAlign w:val="subscript"/>
          <w:lang w:val="en-US"/>
        </w:rPr>
        <w:t>aux</w:t>
      </w:r>
      <w:r w:rsidRPr="00CF4B15">
        <w:rPr>
          <w:rFonts w:ascii="Verdana" w:hAnsi="Verdana" w:cs="Verdana"/>
          <w:noProof w:val="0"/>
          <w:color w:val="000000"/>
          <w:sz w:val="22"/>
          <w:szCs w:val="22"/>
          <w:lang w:val="en-US"/>
        </w:rPr>
        <w:t>, изражена у кWh/год и заокружена на три децимална места. Е</w:t>
      </w:r>
      <w:r w:rsidRPr="00CF4B15">
        <w:rPr>
          <w:rFonts w:ascii="Verdana" w:hAnsi="Verdana" w:cs="Verdana"/>
          <w:noProof w:val="0"/>
          <w:color w:val="000000"/>
          <w:sz w:val="22"/>
          <w:szCs w:val="22"/>
          <w:vertAlign w:val="subscript"/>
          <w:lang w:val="en-US"/>
        </w:rPr>
        <w:t>aux</w:t>
      </w:r>
      <w:r w:rsidRPr="00CF4B15">
        <w:rPr>
          <w:rFonts w:ascii="Verdana" w:hAnsi="Verdana" w:cs="Verdana"/>
          <w:noProof w:val="0"/>
          <w:color w:val="000000"/>
          <w:sz w:val="22"/>
          <w:szCs w:val="22"/>
          <w:lang w:val="en-US"/>
        </w:rPr>
        <w:t xml:space="preserve"> утврђује се само за антикондензациони грејач управљан условима у околини и одређује се на основу потрошње енергије грејача и низа вредности температуре околине и услова влажности, помножена вероватноћом да ће се та температура и услови појавити и затим сабрана. Резултат се након тога множи с фактором губитка како би се у обзир узело пропуштање топлоте у одељак и њено уклањање радом система за хлађење.</w:t>
      </w:r>
    </w:p>
    <w:p w:rsidR="00CF4B15" w:rsidRPr="00CF4B15" w:rsidRDefault="00CF4B15" w:rsidP="00CF4B15">
      <w:pPr>
        <w:spacing w:after="120" w:line="276" w:lineRule="auto"/>
        <w:contextualSpacing w:val="0"/>
        <w:jc w:val="center"/>
        <w:rPr>
          <w:rFonts w:ascii="Verdana" w:hAnsi="Verdana" w:cs="Verdana"/>
          <w:noProof w:val="0"/>
          <w:sz w:val="22"/>
          <w:szCs w:val="22"/>
          <w:lang w:val="en-US"/>
        </w:rPr>
      </w:pPr>
      <w:r w:rsidRPr="00CF4B15">
        <w:rPr>
          <w:rFonts w:ascii="Verdana" w:hAnsi="Verdana" w:cs="Verdana"/>
          <w:noProof w:val="0"/>
          <w:color w:val="000000"/>
          <w:sz w:val="22"/>
          <w:szCs w:val="22"/>
          <w:lang w:val="en-US"/>
        </w:rPr>
        <w:t>Табела 1. Услови чувања и циљна температура по типу одељка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6"/>
        <w:gridCol w:w="2183"/>
        <w:gridCol w:w="2328"/>
        <w:gridCol w:w="1554"/>
        <w:gridCol w:w="1678"/>
        <w:gridCol w:w="1432"/>
      </w:tblGrid>
      <w:tr w:rsidR="00CF4B15" w:rsidRPr="00CF4B15" w:rsidTr="00C624D3">
        <w:trPr>
          <w:trHeight w:val="45"/>
          <w:tblCellSpacing w:w="0" w:type="auto"/>
        </w:trPr>
        <w:tc>
          <w:tcPr>
            <w:tcW w:w="951"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Група</w:t>
            </w:r>
          </w:p>
        </w:tc>
        <w:tc>
          <w:tcPr>
            <w:tcW w:w="2778"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Тип одељка</w:t>
            </w:r>
          </w:p>
        </w:tc>
        <w:tc>
          <w:tcPr>
            <w:tcW w:w="3328"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Напомена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Услови чувања</w:t>
            </w:r>
          </w:p>
        </w:tc>
        <w:tc>
          <w:tcPr>
            <w:tcW w:w="2201"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T</w:t>
            </w:r>
            <w:r w:rsidRPr="00CF4B15">
              <w:rPr>
                <w:rFonts w:ascii="Verdana" w:hAnsi="Verdana" w:cs="Verdana"/>
                <w:noProof w:val="0"/>
                <w:color w:val="000000"/>
                <w:sz w:val="22"/>
                <w:szCs w:val="22"/>
                <w:vertAlign w:val="subscript"/>
                <w:lang w:val="en-US"/>
              </w:rPr>
              <w:t>c</w:t>
            </w:r>
          </w:p>
        </w:tc>
      </w:tr>
      <w:tr w:rsidR="00CF4B15" w:rsidRPr="00CF4B15"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244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T</w:t>
            </w:r>
            <w:r w:rsidRPr="00CF4B15">
              <w:rPr>
                <w:rFonts w:ascii="Verdana" w:hAnsi="Verdana" w:cs="Verdana"/>
                <w:noProof w:val="0"/>
                <w:color w:val="000000"/>
                <w:sz w:val="22"/>
                <w:szCs w:val="22"/>
                <w:vertAlign w:val="subscript"/>
                <w:lang w:val="en-US"/>
              </w:rPr>
              <w:t>min</w:t>
            </w:r>
          </w:p>
        </w:tc>
        <w:tc>
          <w:tcPr>
            <w:tcW w:w="269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T</w:t>
            </w:r>
            <w:r w:rsidRPr="00CF4B15">
              <w:rPr>
                <w:rFonts w:ascii="Verdana" w:hAnsi="Verdana" w:cs="Verdana"/>
                <w:noProof w:val="0"/>
                <w:color w:val="000000"/>
                <w:sz w:val="22"/>
                <w:szCs w:val="22"/>
                <w:vertAlign w:val="subscript"/>
                <w:lang w:val="en-US"/>
              </w:rPr>
              <w:t>max</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95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Назив</w:t>
            </w:r>
          </w:p>
        </w:tc>
        <w:tc>
          <w:tcPr>
            <w:tcW w:w="277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Назив</w:t>
            </w:r>
          </w:p>
        </w:tc>
        <w:tc>
          <w:tcPr>
            <w:tcW w:w="332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бр.</w:t>
            </w:r>
          </w:p>
        </w:tc>
        <w:tc>
          <w:tcPr>
            <w:tcW w:w="244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°C</w:t>
            </w:r>
          </w:p>
        </w:tc>
        <w:tc>
          <w:tcPr>
            <w:tcW w:w="269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°C</w:t>
            </w:r>
          </w:p>
        </w:tc>
        <w:tc>
          <w:tcPr>
            <w:tcW w:w="220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°C</w:t>
            </w:r>
          </w:p>
        </w:tc>
      </w:tr>
      <w:tr w:rsidR="00CF4B15" w:rsidRPr="00CF4B15" w:rsidTr="00C624D3">
        <w:trPr>
          <w:trHeight w:val="45"/>
          <w:tblCellSpacing w:w="0" w:type="auto"/>
        </w:trPr>
        <w:tc>
          <w:tcPr>
            <w:tcW w:w="951"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Незамрзнути одељци</w:t>
            </w:r>
          </w:p>
        </w:tc>
        <w:tc>
          <w:tcPr>
            <w:tcW w:w="277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условима оставе</w:t>
            </w:r>
          </w:p>
        </w:tc>
        <w:tc>
          <w:tcPr>
            <w:tcW w:w="332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w:t>
            </w:r>
          </w:p>
        </w:tc>
        <w:tc>
          <w:tcPr>
            <w:tcW w:w="244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+14</w:t>
            </w:r>
          </w:p>
        </w:tc>
        <w:tc>
          <w:tcPr>
            <w:tcW w:w="269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+20</w:t>
            </w:r>
          </w:p>
        </w:tc>
        <w:tc>
          <w:tcPr>
            <w:tcW w:w="220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+17</w:t>
            </w:r>
          </w:p>
        </w:tc>
      </w:tr>
      <w:tr w:rsidR="00CF4B15" w:rsidRPr="00CF4B15"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277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за чување вина</w:t>
            </w:r>
          </w:p>
        </w:tc>
        <w:tc>
          <w:tcPr>
            <w:tcW w:w="332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 (6)</w:t>
            </w:r>
          </w:p>
        </w:tc>
        <w:tc>
          <w:tcPr>
            <w:tcW w:w="244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+5</w:t>
            </w:r>
          </w:p>
        </w:tc>
        <w:tc>
          <w:tcPr>
            <w:tcW w:w="269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+20</w:t>
            </w:r>
          </w:p>
        </w:tc>
        <w:tc>
          <w:tcPr>
            <w:tcW w:w="220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+12</w:t>
            </w:r>
          </w:p>
        </w:tc>
      </w:tr>
      <w:tr w:rsidR="00CF4B15" w:rsidRPr="00CF4B15"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277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подрумским условима</w:t>
            </w:r>
          </w:p>
        </w:tc>
        <w:tc>
          <w:tcPr>
            <w:tcW w:w="332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w:t>
            </w:r>
          </w:p>
        </w:tc>
        <w:tc>
          <w:tcPr>
            <w:tcW w:w="244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w:t>
            </w:r>
          </w:p>
        </w:tc>
        <w:tc>
          <w:tcPr>
            <w:tcW w:w="269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+14</w:t>
            </w:r>
          </w:p>
        </w:tc>
        <w:tc>
          <w:tcPr>
            <w:tcW w:w="220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+12</w:t>
            </w:r>
          </w:p>
        </w:tc>
      </w:tr>
      <w:tr w:rsidR="00CF4B15" w:rsidRPr="00CF4B15"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277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за чување свеже хране</w:t>
            </w:r>
          </w:p>
        </w:tc>
        <w:tc>
          <w:tcPr>
            <w:tcW w:w="332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w:t>
            </w:r>
          </w:p>
        </w:tc>
        <w:tc>
          <w:tcPr>
            <w:tcW w:w="244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w:t>
            </w:r>
          </w:p>
        </w:tc>
        <w:tc>
          <w:tcPr>
            <w:tcW w:w="269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+8</w:t>
            </w:r>
          </w:p>
        </w:tc>
        <w:tc>
          <w:tcPr>
            <w:tcW w:w="220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w:t>
            </w:r>
          </w:p>
        </w:tc>
      </w:tr>
      <w:tr w:rsidR="00CF4B15" w:rsidRPr="00CF4B15" w:rsidTr="00C624D3">
        <w:trPr>
          <w:trHeight w:val="45"/>
          <w:tblCellSpacing w:w="0" w:type="auto"/>
        </w:trPr>
        <w:tc>
          <w:tcPr>
            <w:tcW w:w="95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свеже зоне</w:t>
            </w:r>
          </w:p>
        </w:tc>
        <w:tc>
          <w:tcPr>
            <w:tcW w:w="277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свеже зоне</w:t>
            </w:r>
          </w:p>
        </w:tc>
        <w:tc>
          <w:tcPr>
            <w:tcW w:w="332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r w:rsidRPr="00CF4B15">
              <w:rPr>
                <w:rFonts w:ascii="Verdana" w:hAnsi="Verdana" w:cs="Verdana"/>
                <w:noProof w:val="0"/>
                <w:color w:val="000000"/>
                <w:sz w:val="22"/>
                <w:szCs w:val="22"/>
                <w:vertAlign w:val="superscript"/>
                <w:lang w:val="en-US"/>
              </w:rPr>
              <w:t>3</w:t>
            </w:r>
            <w:r w:rsidRPr="00CF4B15">
              <w:rPr>
                <w:rFonts w:ascii="Verdana" w:hAnsi="Verdana" w:cs="Verdana"/>
                <w:noProof w:val="0"/>
                <w:color w:val="000000"/>
                <w:sz w:val="22"/>
                <w:szCs w:val="22"/>
                <w:lang w:val="en-US"/>
              </w:rPr>
              <w:t>)</w:t>
            </w:r>
          </w:p>
        </w:tc>
        <w:tc>
          <w:tcPr>
            <w:tcW w:w="244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-3</w:t>
            </w:r>
          </w:p>
        </w:tc>
        <w:tc>
          <w:tcPr>
            <w:tcW w:w="269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+3</w:t>
            </w:r>
          </w:p>
        </w:tc>
        <w:tc>
          <w:tcPr>
            <w:tcW w:w="220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w:t>
            </w:r>
          </w:p>
        </w:tc>
      </w:tr>
      <w:tr w:rsidR="00CF4B15" w:rsidRPr="00CF4B15" w:rsidTr="00C624D3">
        <w:trPr>
          <w:trHeight w:val="45"/>
          <w:tblCellSpacing w:w="0" w:type="auto"/>
        </w:trPr>
        <w:tc>
          <w:tcPr>
            <w:tcW w:w="951"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Замрзнути одељци</w:t>
            </w:r>
          </w:p>
        </w:tc>
        <w:tc>
          <w:tcPr>
            <w:tcW w:w="277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нула звездица и одељак за прављење леда</w:t>
            </w:r>
          </w:p>
        </w:tc>
        <w:tc>
          <w:tcPr>
            <w:tcW w:w="332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w:t>
            </w:r>
          </w:p>
        </w:tc>
        <w:tc>
          <w:tcPr>
            <w:tcW w:w="244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н.п.</w:t>
            </w:r>
          </w:p>
        </w:tc>
        <w:tc>
          <w:tcPr>
            <w:tcW w:w="269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w:t>
            </w:r>
          </w:p>
        </w:tc>
        <w:tc>
          <w:tcPr>
            <w:tcW w:w="220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w:t>
            </w:r>
          </w:p>
        </w:tc>
      </w:tr>
      <w:tr w:rsidR="00CF4B15" w:rsidRPr="00CF4B15"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277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једном звездицом</w:t>
            </w:r>
          </w:p>
        </w:tc>
        <w:tc>
          <w:tcPr>
            <w:tcW w:w="332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w:t>
            </w:r>
          </w:p>
        </w:tc>
        <w:tc>
          <w:tcPr>
            <w:tcW w:w="244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н.п.</w:t>
            </w:r>
          </w:p>
        </w:tc>
        <w:tc>
          <w:tcPr>
            <w:tcW w:w="269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-6</w:t>
            </w:r>
          </w:p>
        </w:tc>
        <w:tc>
          <w:tcPr>
            <w:tcW w:w="220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-6</w:t>
            </w:r>
          </w:p>
        </w:tc>
      </w:tr>
      <w:tr w:rsidR="00CF4B15" w:rsidRPr="00CF4B15"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277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две звездице</w:t>
            </w:r>
          </w:p>
        </w:tc>
        <w:tc>
          <w:tcPr>
            <w:tcW w:w="332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 (5)</w:t>
            </w:r>
          </w:p>
        </w:tc>
        <w:tc>
          <w:tcPr>
            <w:tcW w:w="244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н.п.</w:t>
            </w:r>
          </w:p>
        </w:tc>
        <w:tc>
          <w:tcPr>
            <w:tcW w:w="269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-12</w:t>
            </w:r>
          </w:p>
        </w:tc>
        <w:tc>
          <w:tcPr>
            <w:tcW w:w="220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-12</w:t>
            </w:r>
          </w:p>
        </w:tc>
      </w:tr>
      <w:tr w:rsidR="00CF4B15" w:rsidRPr="00CF4B15"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277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три звездице</w:t>
            </w:r>
          </w:p>
        </w:tc>
        <w:tc>
          <w:tcPr>
            <w:tcW w:w="332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 (5)</w:t>
            </w:r>
          </w:p>
        </w:tc>
        <w:tc>
          <w:tcPr>
            <w:tcW w:w="244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н.п.</w:t>
            </w:r>
          </w:p>
        </w:tc>
        <w:tc>
          <w:tcPr>
            <w:tcW w:w="269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-18</w:t>
            </w:r>
          </w:p>
        </w:tc>
        <w:tc>
          <w:tcPr>
            <w:tcW w:w="220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-18</w:t>
            </w:r>
          </w:p>
        </w:tc>
      </w:tr>
      <w:tr w:rsidR="00CF4B15" w:rsidRPr="00CF4B15"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277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за замрзавање (четири звездице)</w:t>
            </w:r>
          </w:p>
        </w:tc>
        <w:tc>
          <w:tcPr>
            <w:tcW w:w="332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 (5)</w:t>
            </w:r>
          </w:p>
        </w:tc>
        <w:tc>
          <w:tcPr>
            <w:tcW w:w="244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н.п.</w:t>
            </w:r>
          </w:p>
        </w:tc>
        <w:tc>
          <w:tcPr>
            <w:tcW w:w="269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-18</w:t>
            </w:r>
          </w:p>
        </w:tc>
        <w:tc>
          <w:tcPr>
            <w:tcW w:w="220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-18</w:t>
            </w: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н.п.</w:t>
      </w:r>
      <w:r w:rsidRPr="00CF4B15">
        <w:rPr>
          <w:rFonts w:ascii="Verdana" w:hAnsi="Verdana" w:cs="Verdana"/>
          <w:noProof w:val="0"/>
          <w:color w:val="000000"/>
          <w:sz w:val="22"/>
          <w:szCs w:val="22"/>
          <w:lang w:val="en-US"/>
        </w:rPr>
        <w:t xml:space="preserve"> = није примењиво</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Напомена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r w:rsidRPr="00CF4B15">
        <w:rPr>
          <w:rFonts w:ascii="Verdana" w:hAnsi="Verdana" w:cs="Verdana"/>
          <w:noProof w:val="0"/>
          <w:color w:val="000000"/>
          <w:sz w:val="22"/>
          <w:szCs w:val="22"/>
          <w:vertAlign w:val="superscript"/>
          <w:lang w:val="en-US"/>
        </w:rPr>
        <w:t>1</w:t>
      </w:r>
      <w:r w:rsidRPr="00CF4B15">
        <w:rPr>
          <w:rFonts w:ascii="Verdana" w:hAnsi="Verdana" w:cs="Verdana"/>
          <w:noProof w:val="0"/>
          <w:color w:val="000000"/>
          <w:sz w:val="22"/>
          <w:szCs w:val="22"/>
          <w:lang w:val="en-US"/>
        </w:rPr>
        <w:t xml:space="preserve">) </w:t>
      </w:r>
      <w:r w:rsidRPr="00CF4B15">
        <w:rPr>
          <w:rFonts w:ascii="Verdana" w:hAnsi="Verdana" w:cs="Verdana"/>
          <w:b/>
          <w:noProof w:val="0"/>
          <w:color w:val="000000"/>
          <w:sz w:val="22"/>
          <w:szCs w:val="22"/>
          <w:lang w:val="en-US"/>
        </w:rPr>
        <w:t>T</w:t>
      </w:r>
      <w:r w:rsidRPr="00CF4B15">
        <w:rPr>
          <w:rFonts w:ascii="Verdana" w:hAnsi="Verdana" w:cs="Verdana"/>
          <w:noProof w:val="0"/>
          <w:color w:val="000000"/>
          <w:sz w:val="22"/>
          <w:szCs w:val="22"/>
          <w:vertAlign w:val="subscript"/>
          <w:lang w:val="en-US"/>
        </w:rPr>
        <w:t>min</w:t>
      </w:r>
      <w:r w:rsidRPr="00CF4B15">
        <w:rPr>
          <w:rFonts w:ascii="Verdana" w:hAnsi="Verdana" w:cs="Verdana"/>
          <w:noProof w:val="0"/>
          <w:color w:val="000000"/>
          <w:sz w:val="22"/>
          <w:szCs w:val="22"/>
          <w:lang w:val="en-US"/>
        </w:rPr>
        <w:t xml:space="preserve"> i </w:t>
      </w:r>
      <w:r w:rsidRPr="00CF4B15">
        <w:rPr>
          <w:rFonts w:ascii="Verdana" w:hAnsi="Verdana" w:cs="Verdana"/>
          <w:b/>
          <w:noProof w:val="0"/>
          <w:color w:val="000000"/>
          <w:sz w:val="22"/>
          <w:szCs w:val="22"/>
          <w:lang w:val="en-US"/>
        </w:rPr>
        <w:t>T</w:t>
      </w:r>
      <w:r w:rsidRPr="00CF4B15">
        <w:rPr>
          <w:rFonts w:ascii="Verdana" w:hAnsi="Verdana" w:cs="Verdana"/>
          <w:noProof w:val="0"/>
          <w:color w:val="000000"/>
          <w:sz w:val="22"/>
          <w:szCs w:val="22"/>
          <w:vertAlign w:val="subscript"/>
          <w:lang w:val="en-US"/>
        </w:rPr>
        <w:t>max</w:t>
      </w:r>
      <w:r w:rsidRPr="00CF4B15">
        <w:rPr>
          <w:rFonts w:ascii="Verdana" w:hAnsi="Verdana" w:cs="Verdana"/>
          <w:noProof w:val="0"/>
          <w:color w:val="000000"/>
          <w:sz w:val="22"/>
          <w:szCs w:val="22"/>
          <w:lang w:val="en-US"/>
        </w:rPr>
        <w:t xml:space="preserve"> просечне су вредности измерене у току испитног периода (просек у одређеном периоду за скуп сензора).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r w:rsidRPr="00CF4B15">
        <w:rPr>
          <w:rFonts w:ascii="Verdana" w:hAnsi="Verdana" w:cs="Verdana"/>
          <w:noProof w:val="0"/>
          <w:color w:val="000000"/>
          <w:sz w:val="22"/>
          <w:szCs w:val="22"/>
          <w:vertAlign w:val="superscript"/>
          <w:lang w:val="en-US"/>
        </w:rPr>
        <w:t>2</w:t>
      </w:r>
      <w:r w:rsidRPr="00CF4B15">
        <w:rPr>
          <w:rFonts w:ascii="Verdana" w:hAnsi="Verdana" w:cs="Verdana"/>
          <w:noProof w:val="0"/>
          <w:color w:val="000000"/>
          <w:sz w:val="22"/>
          <w:szCs w:val="22"/>
          <w:lang w:val="en-US"/>
        </w:rPr>
        <w:t>) Промена просечне температуре у току испитног периода за сваки сензор не сме да буде већа од ± 0,5 К. У току периода одлеђивања и враћања на радну температуру просек на свим сензорима не сме да порасте за више од 1,5 К изнад просечне вредности за одељак.</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r w:rsidRPr="00CF4B15">
        <w:rPr>
          <w:rFonts w:ascii="Verdana" w:hAnsi="Verdana" w:cs="Verdana"/>
          <w:noProof w:val="0"/>
          <w:color w:val="000000"/>
          <w:sz w:val="22"/>
          <w:szCs w:val="22"/>
          <w:vertAlign w:val="superscript"/>
          <w:lang w:val="en-US"/>
        </w:rPr>
        <w:t>3</w:t>
      </w:r>
      <w:r w:rsidRPr="00CF4B15">
        <w:rPr>
          <w:rFonts w:ascii="Verdana" w:hAnsi="Verdana" w:cs="Verdana"/>
          <w:noProof w:val="0"/>
          <w:color w:val="000000"/>
          <w:sz w:val="22"/>
          <w:szCs w:val="22"/>
          <w:lang w:val="en-US"/>
        </w:rPr>
        <w:t xml:space="preserve">) </w:t>
      </w:r>
      <w:r w:rsidRPr="00CF4B15">
        <w:rPr>
          <w:rFonts w:ascii="Verdana" w:hAnsi="Verdana" w:cs="Verdana"/>
          <w:b/>
          <w:noProof w:val="0"/>
          <w:color w:val="000000"/>
          <w:sz w:val="22"/>
          <w:szCs w:val="22"/>
          <w:lang w:val="en-US"/>
        </w:rPr>
        <w:t>T</w:t>
      </w:r>
      <w:r w:rsidRPr="00CF4B15">
        <w:rPr>
          <w:rFonts w:ascii="Verdana" w:hAnsi="Verdana" w:cs="Verdana"/>
          <w:noProof w:val="0"/>
          <w:color w:val="000000"/>
          <w:sz w:val="22"/>
          <w:szCs w:val="22"/>
          <w:vertAlign w:val="subscript"/>
          <w:lang w:val="en-US"/>
        </w:rPr>
        <w:t>min</w:t>
      </w:r>
      <w:r w:rsidRPr="00CF4B15">
        <w:rPr>
          <w:rFonts w:ascii="Verdana" w:hAnsi="Verdana" w:cs="Verdana"/>
          <w:noProof w:val="0"/>
          <w:color w:val="000000"/>
          <w:sz w:val="22"/>
          <w:szCs w:val="22"/>
          <w:lang w:val="en-US"/>
        </w:rPr>
        <w:t xml:space="preserve"> i </w:t>
      </w:r>
      <w:r w:rsidRPr="00CF4B15">
        <w:rPr>
          <w:rFonts w:ascii="Verdana" w:hAnsi="Verdana" w:cs="Verdana"/>
          <w:b/>
          <w:noProof w:val="0"/>
          <w:color w:val="000000"/>
          <w:sz w:val="22"/>
          <w:szCs w:val="22"/>
          <w:lang w:val="en-US"/>
        </w:rPr>
        <w:t>T</w:t>
      </w:r>
      <w:r w:rsidRPr="00CF4B15">
        <w:rPr>
          <w:rFonts w:ascii="Verdana" w:hAnsi="Verdana" w:cs="Verdana"/>
          <w:noProof w:val="0"/>
          <w:color w:val="000000"/>
          <w:sz w:val="22"/>
          <w:szCs w:val="22"/>
          <w:vertAlign w:val="subscript"/>
          <w:lang w:val="en-US"/>
        </w:rPr>
        <w:t>max</w:t>
      </w:r>
      <w:r w:rsidRPr="00CF4B15">
        <w:rPr>
          <w:rFonts w:ascii="Verdana" w:hAnsi="Verdana" w:cs="Verdana"/>
          <w:noProof w:val="0"/>
          <w:color w:val="000000"/>
          <w:sz w:val="22"/>
          <w:szCs w:val="22"/>
          <w:lang w:val="en-US"/>
        </w:rPr>
        <w:t xml:space="preserve"> су тренутне вредности измерене у току испитног периода.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r w:rsidRPr="00CF4B15">
        <w:rPr>
          <w:rFonts w:ascii="Verdana" w:hAnsi="Verdana" w:cs="Verdana"/>
          <w:noProof w:val="0"/>
          <w:color w:val="000000"/>
          <w:sz w:val="22"/>
          <w:szCs w:val="22"/>
          <w:vertAlign w:val="superscript"/>
          <w:lang w:val="en-US"/>
        </w:rPr>
        <w:t>4</w:t>
      </w:r>
      <w:r w:rsidRPr="00CF4B15">
        <w:rPr>
          <w:rFonts w:ascii="Verdana" w:hAnsi="Verdana" w:cs="Verdana"/>
          <w:noProof w:val="0"/>
          <w:color w:val="000000"/>
          <w:sz w:val="22"/>
          <w:szCs w:val="22"/>
          <w:lang w:val="en-US"/>
        </w:rPr>
        <w:t xml:space="preserve">) </w:t>
      </w:r>
      <w:r w:rsidRPr="00CF4B15">
        <w:rPr>
          <w:rFonts w:ascii="Verdana" w:hAnsi="Verdana" w:cs="Verdana"/>
          <w:b/>
          <w:noProof w:val="0"/>
          <w:color w:val="000000"/>
          <w:sz w:val="22"/>
          <w:szCs w:val="22"/>
          <w:lang w:val="en-US"/>
        </w:rPr>
        <w:t>T</w:t>
      </w:r>
      <w:r w:rsidRPr="00CF4B15">
        <w:rPr>
          <w:rFonts w:ascii="Verdana" w:hAnsi="Verdana" w:cs="Verdana"/>
          <w:noProof w:val="0"/>
          <w:color w:val="000000"/>
          <w:sz w:val="22"/>
          <w:szCs w:val="22"/>
          <w:vertAlign w:val="subscript"/>
          <w:lang w:val="en-US"/>
        </w:rPr>
        <w:t>max</w:t>
      </w:r>
      <w:r w:rsidRPr="00CF4B15">
        <w:rPr>
          <w:rFonts w:ascii="Verdana" w:hAnsi="Verdana" w:cs="Verdana"/>
          <w:noProof w:val="0"/>
          <w:color w:val="000000"/>
          <w:sz w:val="22"/>
          <w:szCs w:val="22"/>
          <w:lang w:val="en-US"/>
        </w:rPr>
        <w:t xml:space="preserve"> је максимална вредност измерена у току испитног периоду (максимум у одређеном периоду, као и за скуп сензора).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r w:rsidRPr="00CF4B15">
        <w:rPr>
          <w:rFonts w:ascii="Verdana" w:hAnsi="Verdana" w:cs="Verdana"/>
          <w:noProof w:val="0"/>
          <w:color w:val="000000"/>
          <w:sz w:val="22"/>
          <w:szCs w:val="22"/>
          <w:vertAlign w:val="superscript"/>
          <w:lang w:val="en-US"/>
        </w:rPr>
        <w:t>5</w:t>
      </w:r>
      <w:r w:rsidRPr="00CF4B15">
        <w:rPr>
          <w:rFonts w:ascii="Verdana" w:hAnsi="Verdana" w:cs="Verdana"/>
          <w:noProof w:val="0"/>
          <w:color w:val="000000"/>
          <w:sz w:val="22"/>
          <w:szCs w:val="22"/>
          <w:lang w:val="en-US"/>
        </w:rPr>
        <w:t>) Ако одељак има аутоматско одлеђивање, није дозвољен пораст температуре (дефинисан као максимум на свим сензорима) за више од 3 К у току периода одлеђивања и враћања на радну температуру.</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r w:rsidRPr="00CF4B15">
        <w:rPr>
          <w:rFonts w:ascii="Verdana" w:hAnsi="Verdana" w:cs="Verdana"/>
          <w:noProof w:val="0"/>
          <w:color w:val="000000"/>
          <w:sz w:val="22"/>
          <w:szCs w:val="22"/>
          <w:vertAlign w:val="superscript"/>
          <w:lang w:val="en-US"/>
        </w:rPr>
        <w:t>6</w:t>
      </w:r>
      <w:r w:rsidRPr="00CF4B15">
        <w:rPr>
          <w:rFonts w:ascii="Verdana" w:hAnsi="Verdana" w:cs="Verdana"/>
          <w:noProof w:val="0"/>
          <w:color w:val="000000"/>
          <w:sz w:val="22"/>
          <w:szCs w:val="22"/>
          <w:lang w:val="en-US"/>
        </w:rPr>
        <w:t xml:space="preserve">) </w:t>
      </w:r>
      <w:r w:rsidRPr="00CF4B15">
        <w:rPr>
          <w:rFonts w:ascii="Verdana" w:hAnsi="Verdana" w:cs="Verdana"/>
          <w:b/>
          <w:noProof w:val="0"/>
          <w:color w:val="000000"/>
          <w:sz w:val="22"/>
          <w:szCs w:val="22"/>
          <w:lang w:val="en-US"/>
        </w:rPr>
        <w:t>T</w:t>
      </w:r>
      <w:r w:rsidRPr="00CF4B15">
        <w:rPr>
          <w:rFonts w:ascii="Verdana" w:hAnsi="Verdana" w:cs="Verdana"/>
          <w:noProof w:val="0"/>
          <w:color w:val="000000"/>
          <w:sz w:val="22"/>
          <w:szCs w:val="22"/>
          <w:vertAlign w:val="subscript"/>
          <w:lang w:val="en-US"/>
        </w:rPr>
        <w:t>min</w:t>
      </w:r>
      <w:r w:rsidRPr="00CF4B15">
        <w:rPr>
          <w:rFonts w:ascii="Verdana" w:hAnsi="Verdana" w:cs="Verdana"/>
          <w:noProof w:val="0"/>
          <w:color w:val="000000"/>
          <w:sz w:val="22"/>
          <w:szCs w:val="22"/>
          <w:lang w:val="en-US"/>
        </w:rPr>
        <w:t xml:space="preserve"> i </w:t>
      </w:r>
      <w:r w:rsidRPr="00CF4B15">
        <w:rPr>
          <w:rFonts w:ascii="Verdana" w:hAnsi="Verdana" w:cs="Verdana"/>
          <w:b/>
          <w:noProof w:val="0"/>
          <w:color w:val="000000"/>
          <w:sz w:val="22"/>
          <w:szCs w:val="22"/>
          <w:lang w:val="en-US"/>
        </w:rPr>
        <w:t>T</w:t>
      </w:r>
      <w:r w:rsidRPr="00CF4B15">
        <w:rPr>
          <w:rFonts w:ascii="Verdana" w:hAnsi="Verdana" w:cs="Verdana"/>
          <w:noProof w:val="0"/>
          <w:color w:val="000000"/>
          <w:sz w:val="22"/>
          <w:szCs w:val="22"/>
          <w:vertAlign w:val="subscript"/>
          <w:lang w:val="en-US"/>
        </w:rPr>
        <w:t>max</w:t>
      </w:r>
      <w:r w:rsidRPr="00CF4B15">
        <w:rPr>
          <w:rFonts w:ascii="Verdana" w:hAnsi="Verdana" w:cs="Verdana"/>
          <w:noProof w:val="0"/>
          <w:color w:val="000000"/>
          <w:sz w:val="22"/>
          <w:szCs w:val="22"/>
          <w:lang w:val="en-US"/>
        </w:rPr>
        <w:t xml:space="preserve"> просечне су вредности измерене у току испитног периода (просек у одређеном периоду за сваки сензор) и дефинишу највећи дозвољени распон температура.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Сваки од наведених параметара одређује се засебним испитивањем или низом испитивања. У склопу испитног периода добија се просек мерних података забележених након што је уређај био у функцији у одређеном временском периоду. Да би се побољшала ефикасност и тачност испитивања, дужина испитног периода није задата. Уређај у току периода испитивања мора бити у стабилном стању. То се потврђује поређењем свих података унутар испитног периода са низом критеријума за стабилност, као и провером да ли је прикупљено довољно података у стабилном стању.</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АЕ изражен у кWh/год и заокружен на два децимална места израчунава се на следећи начин:</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AE =</w:t>
      </w:r>
      <w:r w:rsidRPr="00CF4B15">
        <w:rPr>
          <w:rFonts w:ascii="Verdana" w:hAnsi="Verdana" w:cs="Verdana"/>
          <w:noProof w:val="0"/>
          <w:color w:val="000000"/>
          <w:sz w:val="22"/>
          <w:szCs w:val="22"/>
          <w:lang w:val="en-US"/>
        </w:rPr>
        <w:t xml:space="preserve"> 365 × </w:t>
      </w:r>
      <w:r w:rsidRPr="00CF4B15">
        <w:rPr>
          <w:rFonts w:ascii="Verdana" w:hAnsi="Verdana" w:cs="Verdana"/>
          <w:i/>
          <w:noProof w:val="0"/>
          <w:color w:val="000000"/>
          <w:sz w:val="22"/>
          <w:szCs w:val="22"/>
          <w:lang w:val="en-US"/>
        </w:rPr>
        <w:t>E</w:t>
      </w:r>
      <w:r w:rsidRPr="00CF4B15">
        <w:rPr>
          <w:rFonts w:ascii="Verdana" w:hAnsi="Verdana" w:cs="Verdana"/>
          <w:noProof w:val="0"/>
          <w:color w:val="000000"/>
          <w:sz w:val="22"/>
          <w:szCs w:val="22"/>
          <w:vertAlign w:val="subscript"/>
          <w:lang w:val="en-US"/>
        </w:rPr>
        <w:t>daily</w:t>
      </w:r>
      <w:r w:rsidRPr="00CF4B15">
        <w:rPr>
          <w:rFonts w:ascii="Verdana" w:hAnsi="Verdana" w:cs="Verdana"/>
          <w:noProof w:val="0"/>
          <w:color w:val="000000"/>
          <w:sz w:val="22"/>
          <w:szCs w:val="22"/>
          <w:lang w:val="en-US"/>
        </w:rPr>
        <w:t>/</w:t>
      </w:r>
      <w:r w:rsidRPr="00CF4B15">
        <w:rPr>
          <w:rFonts w:ascii="Verdana" w:hAnsi="Verdana" w:cs="Verdana"/>
          <w:i/>
          <w:noProof w:val="0"/>
          <w:color w:val="000000"/>
          <w:sz w:val="22"/>
          <w:szCs w:val="22"/>
          <w:lang w:val="en-US"/>
        </w:rPr>
        <w:t>L</w:t>
      </w:r>
      <w:r w:rsidRPr="00CF4B15">
        <w:rPr>
          <w:rFonts w:ascii="Verdana" w:hAnsi="Verdana" w:cs="Verdana"/>
          <w:noProof w:val="0"/>
          <w:color w:val="000000"/>
          <w:sz w:val="22"/>
          <w:szCs w:val="22"/>
          <w:lang w:val="en-US"/>
        </w:rPr>
        <w:t xml:space="preserve"> + </w:t>
      </w:r>
      <w:r w:rsidRPr="00CF4B15">
        <w:rPr>
          <w:rFonts w:ascii="Verdana" w:hAnsi="Verdana" w:cs="Verdana"/>
          <w:i/>
          <w:noProof w:val="0"/>
          <w:color w:val="000000"/>
          <w:sz w:val="22"/>
          <w:szCs w:val="22"/>
          <w:lang w:val="en-US"/>
        </w:rPr>
        <w:t>E</w:t>
      </w:r>
      <w:r w:rsidRPr="00CF4B15">
        <w:rPr>
          <w:rFonts w:ascii="Verdana" w:hAnsi="Verdana" w:cs="Verdana"/>
          <w:noProof w:val="0"/>
          <w:color w:val="000000"/>
          <w:sz w:val="22"/>
          <w:szCs w:val="22"/>
          <w:vertAlign w:val="subscript"/>
          <w:lang w:val="en-US"/>
        </w:rPr>
        <w:t>aux</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при чему је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фактор оптерећења L = 0,9 за расхладне уређаје само с одељцима за замрзавање, а L = 1,0 за све друге уређаје; 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Е</w:t>
      </w:r>
      <w:r w:rsidRPr="00CF4B15">
        <w:rPr>
          <w:rFonts w:ascii="Verdana" w:hAnsi="Verdana" w:cs="Verdana"/>
          <w:noProof w:val="0"/>
          <w:color w:val="000000"/>
          <w:sz w:val="22"/>
          <w:szCs w:val="22"/>
          <w:vertAlign w:val="subscript"/>
          <w:lang w:val="en-US"/>
        </w:rPr>
        <w:t>daily</w:t>
      </w:r>
      <w:r w:rsidRPr="00CF4B15">
        <w:rPr>
          <w:rFonts w:ascii="Verdana" w:hAnsi="Verdana" w:cs="Verdana"/>
          <w:noProof w:val="0"/>
          <w:color w:val="000000"/>
          <w:sz w:val="22"/>
          <w:szCs w:val="22"/>
          <w:lang w:val="en-US"/>
        </w:rPr>
        <w:t xml:space="preserve"> изражен у кWh/24 h, заокружен на три децимална места и израчунан на основу ЕТ на температури околине од 16 °C (Е</w:t>
      </w:r>
      <w:r w:rsidRPr="00CF4B15">
        <w:rPr>
          <w:rFonts w:ascii="Verdana" w:hAnsi="Verdana" w:cs="Verdana"/>
          <w:noProof w:val="0"/>
          <w:color w:val="000000"/>
          <w:sz w:val="22"/>
          <w:szCs w:val="22"/>
          <w:vertAlign w:val="subscript"/>
          <w:lang w:val="en-US"/>
        </w:rPr>
        <w:t>16</w:t>
      </w:r>
      <w:r w:rsidRPr="00CF4B15">
        <w:rPr>
          <w:rFonts w:ascii="Verdana" w:hAnsi="Verdana" w:cs="Verdana"/>
          <w:noProof w:val="0"/>
          <w:color w:val="000000"/>
          <w:sz w:val="22"/>
          <w:szCs w:val="22"/>
          <w:lang w:val="en-US"/>
        </w:rPr>
        <w:t>) и на температури околине од 32 °C (Е</w:t>
      </w:r>
      <w:r w:rsidRPr="00CF4B15">
        <w:rPr>
          <w:rFonts w:ascii="Verdana" w:hAnsi="Verdana" w:cs="Verdana"/>
          <w:noProof w:val="0"/>
          <w:color w:val="000000"/>
          <w:sz w:val="22"/>
          <w:szCs w:val="22"/>
          <w:vertAlign w:val="subscript"/>
          <w:lang w:val="en-US"/>
        </w:rPr>
        <w:t>32</w:t>
      </w:r>
      <w:r w:rsidRPr="00CF4B15">
        <w:rPr>
          <w:rFonts w:ascii="Verdana" w:hAnsi="Verdana" w:cs="Verdana"/>
          <w:noProof w:val="0"/>
          <w:color w:val="000000"/>
          <w:sz w:val="22"/>
          <w:szCs w:val="22"/>
          <w:lang w:val="en-US"/>
        </w:rPr>
        <w:t xml:space="preserve">) на следећи начин: </w:t>
      </w:r>
      <w:r w:rsidRPr="00CF4B15">
        <w:rPr>
          <w:rFonts w:ascii="Verdana" w:hAnsi="Verdana" w:cs="Verdana"/>
          <w:i/>
          <w:noProof w:val="0"/>
          <w:color w:val="000000"/>
          <w:sz w:val="22"/>
          <w:szCs w:val="22"/>
          <w:lang w:val="en-US"/>
        </w:rPr>
        <w:t>E</w:t>
      </w:r>
      <w:r w:rsidRPr="00CF4B15">
        <w:rPr>
          <w:rFonts w:ascii="Verdana" w:hAnsi="Verdana" w:cs="Verdana"/>
          <w:noProof w:val="0"/>
          <w:color w:val="000000"/>
          <w:sz w:val="22"/>
          <w:szCs w:val="22"/>
          <w:vertAlign w:val="subscript"/>
          <w:lang w:val="en-US"/>
        </w:rPr>
        <w:t>daily</w:t>
      </w:r>
      <w:r w:rsidRPr="00CF4B15">
        <w:rPr>
          <w:rFonts w:ascii="Verdana" w:hAnsi="Verdana" w:cs="Verdana"/>
          <w:noProof w:val="0"/>
          <w:color w:val="000000"/>
          <w:sz w:val="22"/>
          <w:szCs w:val="22"/>
          <w:lang w:val="en-US"/>
        </w:rPr>
        <w:t xml:space="preserve"> = 0,5 × (</w:t>
      </w:r>
      <w:r w:rsidRPr="00CF4B15">
        <w:rPr>
          <w:rFonts w:ascii="Verdana" w:hAnsi="Verdana" w:cs="Verdana"/>
          <w:i/>
          <w:noProof w:val="0"/>
          <w:color w:val="000000"/>
          <w:sz w:val="22"/>
          <w:szCs w:val="22"/>
          <w:lang w:val="en-US"/>
        </w:rPr>
        <w:t>E</w:t>
      </w:r>
      <w:r w:rsidRPr="00CF4B15">
        <w:rPr>
          <w:rFonts w:ascii="Verdana" w:hAnsi="Verdana" w:cs="Verdana"/>
          <w:noProof w:val="0"/>
          <w:color w:val="000000"/>
          <w:sz w:val="22"/>
          <w:szCs w:val="22"/>
          <w:vertAlign w:val="subscript"/>
          <w:lang w:val="en-US"/>
        </w:rPr>
        <w:t>16</w:t>
      </w:r>
      <w:r w:rsidRPr="00CF4B15">
        <w:rPr>
          <w:rFonts w:ascii="Verdana" w:hAnsi="Verdana" w:cs="Verdana"/>
          <w:noProof w:val="0"/>
          <w:color w:val="000000"/>
          <w:sz w:val="22"/>
          <w:szCs w:val="22"/>
          <w:lang w:val="en-US"/>
        </w:rPr>
        <w:t xml:space="preserve"> + </w:t>
      </w:r>
      <w:r w:rsidRPr="00CF4B15">
        <w:rPr>
          <w:rFonts w:ascii="Verdana" w:hAnsi="Verdana" w:cs="Verdana"/>
          <w:i/>
          <w:noProof w:val="0"/>
          <w:color w:val="000000"/>
          <w:sz w:val="22"/>
          <w:szCs w:val="22"/>
          <w:lang w:val="en-US"/>
        </w:rPr>
        <w:t>E</w:t>
      </w:r>
      <w:r w:rsidRPr="00CF4B15">
        <w:rPr>
          <w:rFonts w:ascii="Verdana" w:hAnsi="Verdana" w:cs="Verdana"/>
          <w:noProof w:val="0"/>
          <w:color w:val="000000"/>
          <w:sz w:val="22"/>
          <w:szCs w:val="22"/>
          <w:vertAlign w:val="subscript"/>
          <w:lang w:val="en-US"/>
        </w:rPr>
        <w:t>32</w:t>
      </w:r>
      <w:r w:rsidRPr="00CF4B15">
        <w:rPr>
          <w:rFonts w:ascii="Verdana" w:hAnsi="Verdana" w:cs="Verdana"/>
          <w:noProof w:val="0"/>
          <w:color w:val="000000"/>
          <w:sz w:val="22"/>
          <w:szCs w:val="22"/>
          <w:lang w:val="en-US"/>
        </w:rPr>
        <w:t>)</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при чему су Е</w:t>
      </w:r>
      <w:r w:rsidRPr="00CF4B15">
        <w:rPr>
          <w:rFonts w:ascii="Verdana" w:hAnsi="Verdana" w:cs="Verdana"/>
          <w:noProof w:val="0"/>
          <w:color w:val="000000"/>
          <w:sz w:val="22"/>
          <w:szCs w:val="22"/>
          <w:vertAlign w:val="subscript"/>
          <w:lang w:val="en-US"/>
        </w:rPr>
        <w:t>16</w:t>
      </w:r>
      <w:r w:rsidRPr="00CF4B15">
        <w:rPr>
          <w:rFonts w:ascii="Verdana" w:hAnsi="Verdana" w:cs="Verdana"/>
          <w:noProof w:val="0"/>
          <w:color w:val="000000"/>
          <w:sz w:val="22"/>
          <w:szCs w:val="22"/>
          <w:lang w:val="en-US"/>
        </w:rPr>
        <w:t xml:space="preserve"> и Е</w:t>
      </w:r>
      <w:r w:rsidRPr="00CF4B15">
        <w:rPr>
          <w:rFonts w:ascii="Verdana" w:hAnsi="Verdana" w:cs="Verdana"/>
          <w:noProof w:val="0"/>
          <w:color w:val="000000"/>
          <w:sz w:val="22"/>
          <w:szCs w:val="22"/>
          <w:vertAlign w:val="subscript"/>
          <w:lang w:val="en-US"/>
        </w:rPr>
        <w:t>32</w:t>
      </w:r>
      <w:r w:rsidRPr="00CF4B15">
        <w:rPr>
          <w:rFonts w:ascii="Verdana" w:hAnsi="Verdana" w:cs="Verdana"/>
          <w:noProof w:val="0"/>
          <w:color w:val="000000"/>
          <w:sz w:val="22"/>
          <w:szCs w:val="22"/>
          <w:lang w:val="en-US"/>
        </w:rPr>
        <w:t xml:space="preserve"> добијени интерполацијом испитивања енергије на циљним температурама наведенима у Табели 1. овог прилога.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3.2. За тихе расхладне уређаје: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Потрошња енергије утврђује се како је предвиђено под тачком 3.1 овог прилога, али на температури околине од 25 °C уместо 16 °C и 32 °C.</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Е</w:t>
      </w:r>
      <w:r w:rsidRPr="00CF4B15">
        <w:rPr>
          <w:rFonts w:ascii="Verdana" w:hAnsi="Verdana" w:cs="Verdana"/>
          <w:noProof w:val="0"/>
          <w:color w:val="000000"/>
          <w:sz w:val="22"/>
          <w:szCs w:val="22"/>
          <w:vertAlign w:val="subscript"/>
          <w:lang w:val="en-US"/>
        </w:rPr>
        <w:t>daily</w:t>
      </w:r>
      <w:r w:rsidRPr="00CF4B15">
        <w:rPr>
          <w:rFonts w:ascii="Verdana" w:hAnsi="Verdana" w:cs="Verdana"/>
          <w:noProof w:val="0"/>
          <w:color w:val="000000"/>
          <w:sz w:val="22"/>
          <w:szCs w:val="22"/>
          <w:lang w:val="en-US"/>
        </w:rPr>
        <w:t xml:space="preserve"> изражен у кWh/24h и заокружен на три децимална места за прорачун АЕ је следећи: E</w:t>
      </w:r>
      <w:r w:rsidRPr="00CF4B15">
        <w:rPr>
          <w:rFonts w:ascii="Verdana" w:hAnsi="Verdana" w:cs="Verdana"/>
          <w:noProof w:val="0"/>
          <w:color w:val="000000"/>
          <w:sz w:val="22"/>
          <w:szCs w:val="22"/>
          <w:vertAlign w:val="subscript"/>
          <w:lang w:val="en-US"/>
        </w:rPr>
        <w:t>daily</w:t>
      </w:r>
      <w:r w:rsidRPr="00CF4B15">
        <w:rPr>
          <w:rFonts w:ascii="Verdana" w:hAnsi="Verdana" w:cs="Verdana"/>
          <w:noProof w:val="0"/>
          <w:color w:val="000000"/>
          <w:sz w:val="22"/>
          <w:szCs w:val="22"/>
          <w:lang w:val="en-US"/>
        </w:rPr>
        <w:t xml:space="preserve"> = E</w:t>
      </w:r>
      <w:r w:rsidRPr="00CF4B15">
        <w:rPr>
          <w:rFonts w:ascii="Verdana" w:hAnsi="Verdana" w:cs="Verdana"/>
          <w:noProof w:val="0"/>
          <w:color w:val="000000"/>
          <w:sz w:val="22"/>
          <w:szCs w:val="22"/>
          <w:vertAlign w:val="subscript"/>
          <w:lang w:val="en-US"/>
        </w:rPr>
        <w:t>25</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при чему је Е</w:t>
      </w:r>
      <w:r w:rsidRPr="00CF4B15">
        <w:rPr>
          <w:rFonts w:ascii="Verdana" w:hAnsi="Verdana" w:cs="Verdana"/>
          <w:noProof w:val="0"/>
          <w:color w:val="000000"/>
          <w:sz w:val="22"/>
          <w:szCs w:val="22"/>
          <w:vertAlign w:val="subscript"/>
          <w:lang w:val="en-US"/>
        </w:rPr>
        <w:t>25</w:t>
      </w:r>
      <w:r w:rsidRPr="00CF4B15">
        <w:rPr>
          <w:rFonts w:ascii="Verdana" w:hAnsi="Verdana" w:cs="Verdana"/>
          <w:noProof w:val="0"/>
          <w:color w:val="000000"/>
          <w:sz w:val="22"/>
          <w:szCs w:val="22"/>
          <w:lang w:val="en-US"/>
        </w:rPr>
        <w:t xml:space="preserve"> једнак вредности ЕТ на температури околине од 25 °C и добијен интерполацијом испитивања енергије на циљним температурама наведенима у Табели 1. овог прилога.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 Утврђивање стандардне годишње потрошње енергије (SАЕ):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4.1. За све расхладне уређаје: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SAE изражен у кWh/год и заокружен на два децимална места израчунава се на следећи начин:</w:t>
      </w:r>
    </w:p>
    <w:p w:rsidR="00CF4B15" w:rsidRPr="00CF4B15" w:rsidRDefault="00CF4B15" w:rsidP="00CF4B15">
      <w:pPr>
        <w:spacing w:after="200" w:line="276" w:lineRule="auto"/>
        <w:contextualSpacing w:val="0"/>
        <w:rPr>
          <w:rFonts w:ascii="Verdana" w:hAnsi="Verdana" w:cs="Verdana"/>
          <w:noProof w:val="0"/>
          <w:sz w:val="22"/>
          <w:szCs w:val="22"/>
          <w:lang w:val="en-US"/>
        </w:rPr>
      </w:pPr>
      <w:bookmarkStart w:id="0" w:name="_idContainer026"/>
      <w:r w:rsidRPr="00CF4B15">
        <w:rPr>
          <w:rFonts w:ascii="Verdana" w:hAnsi="Verdana" w:cs="Verdana"/>
          <w:sz w:val="22"/>
          <w:szCs w:val="22"/>
          <w:lang w:eastAsia="sr-Latn-RS"/>
        </w:rPr>
        <w:pict>
          <v:shape id="Picture 19" o:spid="_x0000_i1122" type="#_x0000_t75" style="width:255pt;height:40.5pt;visibility:visible;mso-wrap-style:square">
            <v:imagedata r:id="rId12" o:title=""/>
          </v:shape>
        </w:pict>
      </w:r>
    </w:p>
    <w:bookmarkEnd w:id="0"/>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при чему је: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c – индексни број за тип одељка у распону од 1 до n, где је n укупан број типова одељака,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V</w:t>
      </w:r>
      <w:r w:rsidRPr="00CF4B15">
        <w:rPr>
          <w:rFonts w:ascii="Verdana" w:hAnsi="Verdana" w:cs="Verdana"/>
          <w:noProof w:val="0"/>
          <w:color w:val="000000"/>
          <w:sz w:val="22"/>
          <w:szCs w:val="22"/>
          <w:vertAlign w:val="subscript"/>
          <w:lang w:val="en-US"/>
        </w:rPr>
        <w:t>c</w:t>
      </w:r>
      <w:r w:rsidRPr="00CF4B15">
        <w:rPr>
          <w:rFonts w:ascii="Verdana" w:hAnsi="Verdana" w:cs="Verdana"/>
          <w:noProof w:val="0"/>
          <w:color w:val="000000"/>
          <w:sz w:val="22"/>
          <w:szCs w:val="22"/>
          <w:lang w:val="en-US"/>
        </w:rPr>
        <w:t xml:space="preserve"> – запремина одељка, изражена у dm</w:t>
      </w:r>
      <w:r w:rsidRPr="00CF4B15">
        <w:rPr>
          <w:rFonts w:ascii="Verdana" w:hAnsi="Verdana" w:cs="Verdana"/>
          <w:noProof w:val="0"/>
          <w:color w:val="000000"/>
          <w:sz w:val="22"/>
          <w:szCs w:val="22"/>
          <w:vertAlign w:val="superscript"/>
          <w:lang w:val="en-US"/>
        </w:rPr>
        <w:t>3</w:t>
      </w:r>
      <w:r w:rsidRPr="00CF4B15">
        <w:rPr>
          <w:rFonts w:ascii="Verdana" w:hAnsi="Verdana" w:cs="Verdana"/>
          <w:noProof w:val="0"/>
          <w:color w:val="000000"/>
          <w:sz w:val="22"/>
          <w:szCs w:val="22"/>
          <w:lang w:val="en-US"/>
        </w:rPr>
        <w:t xml:space="preserve"> или литрима, заокружен на прву децималу,</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В – запремина изражена у dm</w:t>
      </w:r>
      <w:r w:rsidRPr="00CF4B15">
        <w:rPr>
          <w:rFonts w:ascii="Verdana" w:hAnsi="Verdana" w:cs="Verdana"/>
          <w:noProof w:val="0"/>
          <w:color w:val="000000"/>
          <w:sz w:val="22"/>
          <w:szCs w:val="22"/>
          <w:vertAlign w:val="superscript"/>
          <w:lang w:val="en-US"/>
        </w:rPr>
        <w:t>3</w:t>
      </w:r>
      <w:r w:rsidRPr="00CF4B15">
        <w:rPr>
          <w:rFonts w:ascii="Verdana" w:hAnsi="Verdana" w:cs="Verdana"/>
          <w:noProof w:val="0"/>
          <w:color w:val="000000"/>
          <w:sz w:val="22"/>
          <w:szCs w:val="22"/>
          <w:lang w:val="en-US"/>
        </w:rPr>
        <w:t xml:space="preserve"> или литрима и заокружена на најближи цели број, при чему је</w:t>
      </w:r>
    </w:p>
    <w:p w:rsidR="00CF4B15" w:rsidRPr="00CF4B15" w:rsidRDefault="00CF4B15" w:rsidP="00CF4B15">
      <w:pPr>
        <w:spacing w:after="200" w:line="276" w:lineRule="auto"/>
        <w:contextualSpacing w:val="0"/>
        <w:rPr>
          <w:rFonts w:ascii="Verdana" w:hAnsi="Verdana" w:cs="Verdana"/>
          <w:noProof w:val="0"/>
          <w:sz w:val="22"/>
          <w:szCs w:val="22"/>
          <w:lang w:val="en-US"/>
        </w:rPr>
      </w:pPr>
      <w:bookmarkStart w:id="1" w:name="_idContainer027"/>
      <w:r w:rsidRPr="00CF4B15">
        <w:rPr>
          <w:rFonts w:ascii="Verdana" w:hAnsi="Verdana" w:cs="Verdana"/>
          <w:sz w:val="22"/>
          <w:szCs w:val="22"/>
          <w:lang w:eastAsia="sr-Latn-RS"/>
        </w:rPr>
        <w:pict>
          <v:shape id="Picture 20" o:spid="_x0000_i1121" type="#_x0000_t75" style="width:110.25pt;height:92.25pt;visibility:visible;mso-wrap-style:square">
            <v:imagedata r:id="rId13" o:title=""/>
          </v:shape>
        </w:pict>
      </w:r>
    </w:p>
    <w:bookmarkEnd w:id="1"/>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 r</w:t>
      </w:r>
      <w:r w:rsidRPr="00CF4B15">
        <w:rPr>
          <w:rFonts w:ascii="Verdana" w:hAnsi="Verdana" w:cs="Verdana"/>
          <w:noProof w:val="0"/>
          <w:color w:val="000000"/>
          <w:sz w:val="22"/>
          <w:szCs w:val="22"/>
          <w:vertAlign w:val="subscript"/>
          <w:lang w:val="en-US"/>
        </w:rPr>
        <w:t>c</w:t>
      </w:r>
      <w:r w:rsidRPr="00CF4B15">
        <w:rPr>
          <w:rFonts w:ascii="Verdana" w:hAnsi="Verdana" w:cs="Verdana"/>
          <w:i/>
          <w:noProof w:val="0"/>
          <w:color w:val="000000"/>
          <w:sz w:val="22"/>
          <w:szCs w:val="22"/>
          <w:lang w:val="en-US"/>
        </w:rPr>
        <w:t>, N</w:t>
      </w:r>
      <w:r w:rsidRPr="00CF4B15">
        <w:rPr>
          <w:rFonts w:ascii="Verdana" w:hAnsi="Verdana" w:cs="Verdana"/>
          <w:noProof w:val="0"/>
          <w:color w:val="000000"/>
          <w:sz w:val="22"/>
          <w:szCs w:val="22"/>
          <w:vertAlign w:val="subscript"/>
          <w:lang w:val="en-US"/>
        </w:rPr>
        <w:t>c</w:t>
      </w:r>
      <w:r w:rsidRPr="00CF4B15">
        <w:rPr>
          <w:rFonts w:ascii="Verdana" w:hAnsi="Verdana" w:cs="Verdana"/>
          <w:i/>
          <w:noProof w:val="0"/>
          <w:color w:val="000000"/>
          <w:sz w:val="22"/>
          <w:szCs w:val="22"/>
          <w:lang w:val="en-US"/>
        </w:rPr>
        <w:t>, M</w:t>
      </w:r>
      <w:r w:rsidRPr="00CF4B15">
        <w:rPr>
          <w:rFonts w:ascii="Verdana" w:hAnsi="Verdana" w:cs="Verdana"/>
          <w:noProof w:val="0"/>
          <w:color w:val="000000"/>
          <w:sz w:val="22"/>
          <w:szCs w:val="22"/>
          <w:vertAlign w:val="subscript"/>
          <w:lang w:val="en-US"/>
        </w:rPr>
        <w:t>c</w:t>
      </w:r>
      <w:r w:rsidRPr="00CF4B15">
        <w:rPr>
          <w:rFonts w:ascii="Verdana" w:hAnsi="Verdana" w:cs="Verdana"/>
          <w:i/>
          <w:noProof w:val="0"/>
          <w:color w:val="000000"/>
          <w:sz w:val="22"/>
          <w:szCs w:val="22"/>
          <w:lang w:val="en-US"/>
        </w:rPr>
        <w:t>,</w:t>
      </w:r>
      <w:r w:rsidRPr="00CF4B15">
        <w:rPr>
          <w:rFonts w:ascii="Verdana" w:hAnsi="Verdana" w:cs="Verdana"/>
          <w:noProof w:val="0"/>
          <w:color w:val="000000"/>
          <w:sz w:val="22"/>
          <w:szCs w:val="22"/>
          <w:lang w:val="en-US"/>
        </w:rPr>
        <w:t xml:space="preserve"> </w:t>
      </w:r>
      <w:r w:rsidRPr="00CF4B15">
        <w:rPr>
          <w:rFonts w:ascii="Verdana" w:hAnsi="Verdana" w:cs="Verdana"/>
          <w:i/>
          <w:noProof w:val="0"/>
          <w:color w:val="000000"/>
          <w:sz w:val="22"/>
          <w:szCs w:val="22"/>
          <w:lang w:val="en-US"/>
        </w:rPr>
        <w:t>C</w:t>
      </w:r>
      <w:r w:rsidRPr="00CF4B15">
        <w:rPr>
          <w:rFonts w:ascii="Verdana" w:hAnsi="Verdana" w:cs="Verdana"/>
          <w:noProof w:val="0"/>
          <w:color w:val="000000"/>
          <w:sz w:val="22"/>
          <w:szCs w:val="22"/>
          <w:lang w:val="en-US"/>
        </w:rPr>
        <w:t xml:space="preserve"> – параметри модела, специфични за сваки одељак са вредностима наведенима у Табели 2. овог прилога,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 A</w:t>
      </w:r>
      <w:r w:rsidRPr="00CF4B15">
        <w:rPr>
          <w:rFonts w:ascii="Verdana" w:hAnsi="Verdana" w:cs="Verdana"/>
          <w:noProof w:val="0"/>
          <w:color w:val="000000"/>
          <w:sz w:val="22"/>
          <w:szCs w:val="22"/>
          <w:vertAlign w:val="subscript"/>
          <w:lang w:val="en-US"/>
        </w:rPr>
        <w:t>c</w:t>
      </w:r>
      <w:r w:rsidRPr="00CF4B15">
        <w:rPr>
          <w:rFonts w:ascii="Verdana" w:hAnsi="Verdana" w:cs="Verdana"/>
          <w:i/>
          <w:noProof w:val="0"/>
          <w:color w:val="000000"/>
          <w:sz w:val="22"/>
          <w:szCs w:val="22"/>
          <w:lang w:val="en-US"/>
        </w:rPr>
        <w:t>, B</w:t>
      </w:r>
      <w:r w:rsidRPr="00CF4B15">
        <w:rPr>
          <w:rFonts w:ascii="Verdana" w:hAnsi="Verdana" w:cs="Verdana"/>
          <w:noProof w:val="0"/>
          <w:color w:val="000000"/>
          <w:sz w:val="22"/>
          <w:szCs w:val="22"/>
          <w:vertAlign w:val="subscript"/>
          <w:lang w:val="en-US"/>
        </w:rPr>
        <w:t>c</w:t>
      </w:r>
      <w:r w:rsidRPr="00CF4B15">
        <w:rPr>
          <w:rFonts w:ascii="Verdana" w:hAnsi="Verdana" w:cs="Verdana"/>
          <w:i/>
          <w:noProof w:val="0"/>
          <w:color w:val="000000"/>
          <w:sz w:val="22"/>
          <w:szCs w:val="22"/>
          <w:lang w:val="en-US"/>
        </w:rPr>
        <w:t>,</w:t>
      </w:r>
      <w:r w:rsidRPr="00CF4B15">
        <w:rPr>
          <w:rFonts w:ascii="Verdana" w:hAnsi="Verdana" w:cs="Verdana"/>
          <w:noProof w:val="0"/>
          <w:color w:val="000000"/>
          <w:sz w:val="22"/>
          <w:szCs w:val="22"/>
          <w:lang w:val="en-US"/>
        </w:rPr>
        <w:t xml:space="preserve"> </w:t>
      </w:r>
      <w:r w:rsidRPr="00CF4B15">
        <w:rPr>
          <w:rFonts w:ascii="Verdana" w:hAnsi="Verdana" w:cs="Verdana"/>
          <w:i/>
          <w:noProof w:val="0"/>
          <w:color w:val="000000"/>
          <w:sz w:val="22"/>
          <w:szCs w:val="22"/>
          <w:lang w:val="en-US"/>
        </w:rPr>
        <w:t>D</w:t>
      </w:r>
      <w:r w:rsidRPr="00CF4B15">
        <w:rPr>
          <w:rFonts w:ascii="Verdana" w:hAnsi="Verdana" w:cs="Verdana"/>
          <w:noProof w:val="0"/>
          <w:color w:val="000000"/>
          <w:sz w:val="22"/>
          <w:szCs w:val="22"/>
          <w:lang w:val="en-US"/>
        </w:rPr>
        <w:t xml:space="preserve"> – компензациони фактори с вредностима наведенима у Табели 3. овог прилога.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За одељке с променљивом температуром приликом наведених прорачуна бира се тип одељка с најнижом циљном температуром за коју је одељак декларисан као одговарајући.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4.2. Параметри модела по типу одељка за прорачун SAE:</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Параметри модела наведени су у Табели 2. овог прилога.</w:t>
      </w:r>
    </w:p>
    <w:p w:rsidR="00CF4B15" w:rsidRPr="00CF4B15" w:rsidRDefault="00CF4B15" w:rsidP="00CF4B15">
      <w:pPr>
        <w:spacing w:after="120" w:line="276" w:lineRule="auto"/>
        <w:contextualSpacing w:val="0"/>
        <w:jc w:val="center"/>
        <w:rPr>
          <w:rFonts w:ascii="Verdana" w:hAnsi="Verdana" w:cs="Verdana"/>
          <w:noProof w:val="0"/>
          <w:sz w:val="22"/>
          <w:szCs w:val="22"/>
          <w:lang w:val="en-US"/>
        </w:rPr>
      </w:pPr>
      <w:r w:rsidRPr="00CF4B15">
        <w:rPr>
          <w:rFonts w:ascii="Verdana" w:hAnsi="Verdana" w:cs="Verdana"/>
          <w:noProof w:val="0"/>
          <w:color w:val="000000"/>
          <w:sz w:val="22"/>
          <w:szCs w:val="22"/>
          <w:lang w:val="en-US"/>
        </w:rPr>
        <w:t>Табела 2. Вредности параметара модела по типу одељка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7"/>
        <w:gridCol w:w="1160"/>
        <w:gridCol w:w="932"/>
        <w:gridCol w:w="1059"/>
        <w:gridCol w:w="6113"/>
      </w:tblGrid>
      <w:tr w:rsidR="00CF4B15" w:rsidRPr="00CF4B15" w:rsidTr="00C624D3">
        <w:trPr>
          <w:trHeight w:val="45"/>
          <w:tblCellSpacing w:w="0" w:type="auto"/>
        </w:trPr>
        <w:tc>
          <w:tcPr>
            <w:tcW w:w="1449"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Тип одељка</w:t>
            </w:r>
          </w:p>
        </w:tc>
        <w:tc>
          <w:tcPr>
            <w:tcW w:w="146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r</w:t>
            </w:r>
            <w:r w:rsidRPr="00CF4B15">
              <w:rPr>
                <w:rFonts w:ascii="Verdana" w:hAnsi="Verdana" w:cs="Verdana"/>
                <w:noProof w:val="0"/>
                <w:color w:val="000000"/>
                <w:sz w:val="22"/>
                <w:szCs w:val="22"/>
                <w:vertAlign w:val="subscript"/>
                <w:lang w:val="en-US"/>
              </w:rPr>
              <w:t>c</w:t>
            </w:r>
            <w:r w:rsidRPr="00CF4B15">
              <w:rPr>
                <w:rFonts w:ascii="Verdana" w:hAnsi="Verdana" w:cs="Verdana"/>
                <w:noProof w:val="0"/>
                <w:color w:val="000000"/>
                <w:sz w:val="22"/>
                <w:szCs w:val="22"/>
                <w:lang w:val="en-US"/>
              </w:rPr>
              <w:t xml:space="preserve"> (a)</w:t>
            </w:r>
          </w:p>
        </w:tc>
        <w:tc>
          <w:tcPr>
            <w:tcW w:w="113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N</w:t>
            </w:r>
            <w:r w:rsidRPr="00CF4B15">
              <w:rPr>
                <w:rFonts w:ascii="Verdana" w:hAnsi="Verdana" w:cs="Verdana"/>
                <w:noProof w:val="0"/>
                <w:color w:val="000000"/>
                <w:sz w:val="22"/>
                <w:szCs w:val="22"/>
                <w:vertAlign w:val="subscript"/>
                <w:lang w:val="en-US"/>
              </w:rPr>
              <w:t>c</w:t>
            </w:r>
          </w:p>
        </w:tc>
        <w:tc>
          <w:tcPr>
            <w:tcW w:w="12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M</w:t>
            </w:r>
            <w:r w:rsidRPr="00CF4B15">
              <w:rPr>
                <w:rFonts w:ascii="Verdana" w:hAnsi="Verdana" w:cs="Verdana"/>
                <w:noProof w:val="0"/>
                <w:color w:val="000000"/>
                <w:sz w:val="22"/>
                <w:szCs w:val="22"/>
                <w:vertAlign w:val="subscript"/>
                <w:lang w:val="en-US"/>
              </w:rPr>
              <w:t>c</w:t>
            </w:r>
          </w:p>
        </w:tc>
        <w:tc>
          <w:tcPr>
            <w:tcW w:w="907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C</w:t>
            </w:r>
          </w:p>
        </w:tc>
      </w:tr>
      <w:tr w:rsidR="00CF4B15" w:rsidRPr="00CF4B15" w:rsidTr="00C624D3">
        <w:trPr>
          <w:trHeight w:val="45"/>
          <w:tblCellSpacing w:w="0" w:type="auto"/>
        </w:trPr>
        <w:tc>
          <w:tcPr>
            <w:tcW w:w="1449"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 условима оставе</w:t>
            </w:r>
          </w:p>
        </w:tc>
        <w:tc>
          <w:tcPr>
            <w:tcW w:w="146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0,35</w:t>
            </w:r>
          </w:p>
        </w:tc>
        <w:tc>
          <w:tcPr>
            <w:tcW w:w="1131"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75</w:t>
            </w:r>
          </w:p>
        </w:tc>
        <w:tc>
          <w:tcPr>
            <w:tcW w:w="1290"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0,12</w:t>
            </w:r>
          </w:p>
        </w:tc>
        <w:tc>
          <w:tcPr>
            <w:tcW w:w="9070"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xml:space="preserve">између 1,15 и 1,56 за комбиновани уређај с одељцима са три или четири звездице </w:t>
            </w:r>
            <w:r w:rsidRPr="00CF4B15">
              <w:rPr>
                <w:rFonts w:ascii="Verdana" w:hAnsi="Verdana" w:cs="Verdana"/>
                <w:noProof w:val="0"/>
                <w:color w:val="000000"/>
                <w:sz w:val="22"/>
                <w:szCs w:val="22"/>
                <w:vertAlign w:val="superscript"/>
                <w:lang w:val="en-US"/>
              </w:rPr>
              <w:t>(б)</w:t>
            </w:r>
            <w:r w:rsidRPr="00CF4B15">
              <w:rPr>
                <w:rFonts w:ascii="Verdana" w:hAnsi="Verdana" w:cs="Verdana"/>
                <w:noProof w:val="0"/>
                <w:color w:val="000000"/>
                <w:sz w:val="22"/>
                <w:szCs w:val="22"/>
                <w:lang w:val="en-US"/>
              </w:rPr>
              <w:t>, 1,15 за остале комбиноване уређаје, 1,00 за остале расхладне уређаје</w:t>
            </w:r>
          </w:p>
        </w:tc>
      </w:tr>
      <w:tr w:rsidR="00CF4B15" w:rsidRPr="00CF4B15" w:rsidTr="00C624D3">
        <w:trPr>
          <w:trHeight w:val="45"/>
          <w:tblCellSpacing w:w="0" w:type="auto"/>
        </w:trPr>
        <w:tc>
          <w:tcPr>
            <w:tcW w:w="1449"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за чување вина</w:t>
            </w:r>
          </w:p>
        </w:tc>
        <w:tc>
          <w:tcPr>
            <w:tcW w:w="146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0,60</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449"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подрумским условима</w:t>
            </w:r>
          </w:p>
        </w:tc>
        <w:tc>
          <w:tcPr>
            <w:tcW w:w="146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0,60</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449"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за чување свеже хране</w:t>
            </w:r>
          </w:p>
        </w:tc>
        <w:tc>
          <w:tcPr>
            <w:tcW w:w="146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1,00</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449"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свеже зоне</w:t>
            </w:r>
          </w:p>
        </w:tc>
        <w:tc>
          <w:tcPr>
            <w:tcW w:w="146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1,10</w:t>
            </w:r>
          </w:p>
        </w:tc>
        <w:tc>
          <w:tcPr>
            <w:tcW w:w="113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138</w:t>
            </w:r>
          </w:p>
        </w:tc>
        <w:tc>
          <w:tcPr>
            <w:tcW w:w="12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0,12</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449"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нула звездица и одељак за прављење леда</w:t>
            </w:r>
          </w:p>
        </w:tc>
        <w:tc>
          <w:tcPr>
            <w:tcW w:w="146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1,20</w:t>
            </w:r>
          </w:p>
        </w:tc>
        <w:tc>
          <w:tcPr>
            <w:tcW w:w="1131"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138</w:t>
            </w:r>
          </w:p>
        </w:tc>
        <w:tc>
          <w:tcPr>
            <w:tcW w:w="1290"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0,15</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449"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једном звездицом</w:t>
            </w:r>
          </w:p>
        </w:tc>
        <w:tc>
          <w:tcPr>
            <w:tcW w:w="146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1,50</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449"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две звездице</w:t>
            </w:r>
          </w:p>
        </w:tc>
        <w:tc>
          <w:tcPr>
            <w:tcW w:w="146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1,80</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449"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три звездице</w:t>
            </w:r>
          </w:p>
        </w:tc>
        <w:tc>
          <w:tcPr>
            <w:tcW w:w="146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2,10</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449"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за замрзавање (четири звездице)</w:t>
            </w:r>
          </w:p>
        </w:tc>
        <w:tc>
          <w:tcPr>
            <w:tcW w:w="146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2,10</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4400" w:type="dxa"/>
            <w:gridSpan w:val="5"/>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r w:rsidRPr="00CF4B15">
              <w:rPr>
                <w:rFonts w:ascii="Verdana" w:hAnsi="Verdana" w:cs="Verdana"/>
                <w:noProof w:val="0"/>
                <w:color w:val="000000"/>
                <w:sz w:val="22"/>
                <w:szCs w:val="22"/>
                <w:vertAlign w:val="superscript"/>
                <w:lang w:val="en-US"/>
              </w:rPr>
              <w:t>a</w:t>
            </w:r>
            <w:r w:rsidRPr="00CF4B15">
              <w:rPr>
                <w:rFonts w:ascii="Verdana" w:hAnsi="Verdana" w:cs="Verdana"/>
                <w:noProof w:val="0"/>
                <w:color w:val="000000"/>
                <w:sz w:val="22"/>
                <w:szCs w:val="22"/>
                <w:lang w:val="en-US"/>
              </w:rPr>
              <w:t xml:space="preserve">) </w:t>
            </w:r>
            <w:r w:rsidRPr="00CF4B15">
              <w:rPr>
                <w:rFonts w:ascii="Verdana" w:hAnsi="Verdana" w:cs="Verdana"/>
                <w:i/>
                <w:noProof w:val="0"/>
                <w:color w:val="000000"/>
                <w:sz w:val="22"/>
                <w:szCs w:val="22"/>
                <w:lang w:val="en-US"/>
              </w:rPr>
              <w:t>r</w:t>
            </w:r>
            <w:r w:rsidRPr="00CF4B15">
              <w:rPr>
                <w:rFonts w:ascii="Verdana" w:hAnsi="Verdana" w:cs="Verdana"/>
                <w:noProof w:val="0"/>
                <w:color w:val="000000"/>
                <w:sz w:val="22"/>
                <w:szCs w:val="22"/>
                <w:vertAlign w:val="subscript"/>
                <w:lang w:val="en-US"/>
              </w:rPr>
              <w:t>c</w:t>
            </w:r>
            <w:r w:rsidRPr="00CF4B15">
              <w:rPr>
                <w:rFonts w:ascii="Verdana" w:hAnsi="Verdana" w:cs="Verdana"/>
                <w:noProof w:val="0"/>
                <w:color w:val="000000"/>
                <w:sz w:val="22"/>
                <w:szCs w:val="22"/>
                <w:lang w:val="en-US"/>
              </w:rPr>
              <w:t xml:space="preserve"> </w:t>
            </w:r>
            <w:r w:rsidRPr="00CF4B15">
              <w:rPr>
                <w:rFonts w:ascii="Verdana" w:hAnsi="Verdana" w:cs="Verdana"/>
                <w:i/>
                <w:noProof w:val="0"/>
                <w:color w:val="000000"/>
                <w:sz w:val="22"/>
                <w:szCs w:val="22"/>
                <w:lang w:val="en-US"/>
              </w:rPr>
              <w:t>= (T</w:t>
            </w:r>
            <w:r w:rsidRPr="00CF4B15">
              <w:rPr>
                <w:rFonts w:ascii="Verdana" w:hAnsi="Verdana" w:cs="Verdana"/>
                <w:noProof w:val="0"/>
                <w:color w:val="000000"/>
                <w:sz w:val="22"/>
                <w:szCs w:val="22"/>
                <w:vertAlign w:val="subscript"/>
                <w:lang w:val="en-US"/>
              </w:rPr>
              <w:t>a</w:t>
            </w:r>
            <w:r w:rsidRPr="00CF4B15">
              <w:rPr>
                <w:rFonts w:ascii="Verdana" w:hAnsi="Verdana" w:cs="Verdana"/>
                <w:i/>
                <w:noProof w:val="0"/>
                <w:color w:val="000000"/>
                <w:sz w:val="22"/>
                <w:szCs w:val="22"/>
                <w:lang w:val="en-US"/>
              </w:rPr>
              <w:t>-T</w:t>
            </w:r>
            <w:r w:rsidRPr="00CF4B15">
              <w:rPr>
                <w:rFonts w:ascii="Verdana" w:hAnsi="Verdana" w:cs="Verdana"/>
                <w:noProof w:val="0"/>
                <w:color w:val="000000"/>
                <w:sz w:val="22"/>
                <w:szCs w:val="22"/>
                <w:vertAlign w:val="subscript"/>
                <w:lang w:val="en-US"/>
              </w:rPr>
              <w:t>c</w:t>
            </w:r>
            <w:r w:rsidRPr="00CF4B15">
              <w:rPr>
                <w:rFonts w:ascii="Verdana" w:hAnsi="Verdana" w:cs="Verdana"/>
                <w:i/>
                <w:noProof w:val="0"/>
                <w:color w:val="000000"/>
                <w:sz w:val="22"/>
                <w:szCs w:val="22"/>
                <w:lang w:val="en-US"/>
              </w:rPr>
              <w:t>)/20;</w:t>
            </w:r>
            <w:r w:rsidRPr="00CF4B15">
              <w:rPr>
                <w:rFonts w:ascii="Verdana" w:hAnsi="Verdana" w:cs="Verdana"/>
                <w:noProof w:val="0"/>
                <w:color w:val="000000"/>
                <w:sz w:val="22"/>
                <w:szCs w:val="22"/>
                <w:lang w:val="en-US"/>
              </w:rPr>
              <w:t xml:space="preserve"> при чему су </w:t>
            </w:r>
            <w:r w:rsidRPr="00CF4B15">
              <w:rPr>
                <w:rFonts w:ascii="Verdana" w:hAnsi="Verdana" w:cs="Verdana"/>
                <w:i/>
                <w:noProof w:val="0"/>
                <w:color w:val="000000"/>
                <w:sz w:val="22"/>
                <w:szCs w:val="22"/>
                <w:lang w:val="en-US"/>
              </w:rPr>
              <w:t>T</w:t>
            </w:r>
            <w:r w:rsidRPr="00CF4B15">
              <w:rPr>
                <w:rFonts w:ascii="Verdana" w:hAnsi="Verdana" w:cs="Verdana"/>
                <w:noProof w:val="0"/>
                <w:color w:val="000000"/>
                <w:sz w:val="22"/>
                <w:szCs w:val="22"/>
                <w:vertAlign w:val="subscript"/>
                <w:lang w:val="en-US"/>
              </w:rPr>
              <w:t>a</w:t>
            </w:r>
            <w:r w:rsidRPr="00CF4B15">
              <w:rPr>
                <w:rFonts w:ascii="Verdana" w:hAnsi="Verdana" w:cs="Verdana"/>
                <w:noProof w:val="0"/>
                <w:color w:val="000000"/>
                <w:sz w:val="22"/>
                <w:szCs w:val="22"/>
                <w:lang w:val="en-US"/>
              </w:rPr>
              <w:t xml:space="preserve"> </w:t>
            </w:r>
            <w:r w:rsidRPr="00CF4B15">
              <w:rPr>
                <w:rFonts w:ascii="Verdana" w:hAnsi="Verdana" w:cs="Verdana"/>
                <w:i/>
                <w:noProof w:val="0"/>
                <w:color w:val="000000"/>
                <w:sz w:val="22"/>
                <w:szCs w:val="22"/>
                <w:lang w:val="en-US"/>
              </w:rPr>
              <w:t>=</w:t>
            </w:r>
            <w:r w:rsidRPr="00CF4B15">
              <w:rPr>
                <w:rFonts w:ascii="Verdana" w:hAnsi="Verdana" w:cs="Verdana"/>
                <w:noProof w:val="0"/>
                <w:color w:val="000000"/>
                <w:sz w:val="22"/>
                <w:szCs w:val="22"/>
                <w:lang w:val="en-US"/>
              </w:rPr>
              <w:t xml:space="preserve"> 24 °C i </w:t>
            </w:r>
            <w:r w:rsidRPr="00CF4B15">
              <w:rPr>
                <w:rFonts w:ascii="Verdana" w:hAnsi="Verdana" w:cs="Verdana"/>
                <w:i/>
                <w:noProof w:val="0"/>
                <w:color w:val="000000"/>
                <w:sz w:val="22"/>
                <w:szCs w:val="22"/>
                <w:lang w:val="en-US"/>
              </w:rPr>
              <w:t>Тc</w:t>
            </w:r>
            <w:r w:rsidRPr="00CF4B15">
              <w:rPr>
                <w:rFonts w:ascii="Verdana" w:hAnsi="Verdana" w:cs="Verdana"/>
                <w:noProof w:val="0"/>
                <w:color w:val="000000"/>
                <w:sz w:val="22"/>
                <w:szCs w:val="22"/>
                <w:lang w:val="en-US"/>
              </w:rPr>
              <w:t xml:space="preserve"> једнаки вредностима како су наведене у Табели 3</w:t>
            </w:r>
            <w:r w:rsidRPr="00CF4B15">
              <w:rPr>
                <w:rFonts w:ascii="Verdana" w:hAnsi="Verdana" w:cs="Verdana"/>
                <w:i/>
                <w:noProof w:val="0"/>
                <w:color w:val="000000"/>
                <w:sz w:val="22"/>
                <w:szCs w:val="22"/>
                <w:lang w:val="en-US"/>
              </w:rPr>
              <w:t>.</w:t>
            </w:r>
            <w:r w:rsidRPr="00CF4B15">
              <w:rPr>
                <w:rFonts w:ascii="Verdana" w:hAnsi="Verdana" w:cs="Verdana"/>
                <w:noProof w:val="0"/>
                <w:color w:val="000000"/>
                <w:sz w:val="22"/>
                <w:szCs w:val="22"/>
                <w:lang w:val="en-US"/>
              </w:rPr>
              <w:t xml:space="preserve"> овог прилога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r w:rsidRPr="00CF4B15">
              <w:rPr>
                <w:rFonts w:ascii="Verdana" w:hAnsi="Verdana" w:cs="Verdana"/>
                <w:noProof w:val="0"/>
                <w:color w:val="000000"/>
                <w:sz w:val="22"/>
                <w:szCs w:val="22"/>
                <w:vertAlign w:val="superscript"/>
                <w:lang w:val="en-US"/>
              </w:rPr>
              <w:t>б</w:t>
            </w:r>
            <w:r w:rsidRPr="00CF4B15">
              <w:rPr>
                <w:rFonts w:ascii="Verdana" w:hAnsi="Verdana" w:cs="Verdana"/>
                <w:noProof w:val="0"/>
                <w:color w:val="000000"/>
                <w:sz w:val="22"/>
                <w:szCs w:val="22"/>
                <w:lang w:val="en-US"/>
              </w:rPr>
              <w:t xml:space="preserve">) </w:t>
            </w:r>
            <w:r w:rsidRPr="00CF4B15">
              <w:rPr>
                <w:rFonts w:ascii="Verdana" w:hAnsi="Verdana" w:cs="Verdana"/>
                <w:i/>
                <w:noProof w:val="0"/>
                <w:color w:val="000000"/>
                <w:sz w:val="22"/>
                <w:szCs w:val="22"/>
                <w:lang w:val="en-US"/>
              </w:rPr>
              <w:t>C</w:t>
            </w:r>
            <w:r w:rsidRPr="00CF4B15">
              <w:rPr>
                <w:rFonts w:ascii="Verdana" w:hAnsi="Verdana" w:cs="Verdana"/>
                <w:noProof w:val="0"/>
                <w:color w:val="000000"/>
                <w:sz w:val="22"/>
                <w:szCs w:val="22"/>
                <w:lang w:val="en-US"/>
              </w:rPr>
              <w:t xml:space="preserve"> за комбиноване уређаје с три и четири звездице одређује се на следећи начин:</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xml:space="preserve">– ако је </w:t>
            </w:r>
            <w:r w:rsidRPr="00CF4B15">
              <w:rPr>
                <w:rFonts w:ascii="Verdana" w:hAnsi="Verdana" w:cs="Verdana"/>
                <w:i/>
                <w:noProof w:val="0"/>
                <w:color w:val="000000"/>
                <w:sz w:val="22"/>
                <w:szCs w:val="22"/>
                <w:lang w:val="en-US"/>
              </w:rPr>
              <w:t>frzf</w:t>
            </w:r>
            <w:r w:rsidRPr="00CF4B15">
              <w:rPr>
                <w:rFonts w:ascii="Verdana" w:hAnsi="Verdana" w:cs="Verdana"/>
                <w:noProof w:val="0"/>
                <w:color w:val="000000"/>
                <w:sz w:val="22"/>
                <w:szCs w:val="22"/>
                <w:lang w:val="en-US"/>
              </w:rPr>
              <w:t xml:space="preserve"> ≤ 0,3 онда је </w:t>
            </w:r>
            <w:r w:rsidRPr="00CF4B15">
              <w:rPr>
                <w:rFonts w:ascii="Verdana" w:hAnsi="Verdana" w:cs="Verdana"/>
                <w:i/>
                <w:noProof w:val="0"/>
                <w:color w:val="000000"/>
                <w:sz w:val="22"/>
                <w:szCs w:val="22"/>
                <w:lang w:val="en-US"/>
              </w:rPr>
              <w:t>C</w:t>
            </w:r>
            <w:r w:rsidRPr="00CF4B15">
              <w:rPr>
                <w:rFonts w:ascii="Verdana" w:hAnsi="Verdana" w:cs="Verdana"/>
                <w:noProof w:val="0"/>
                <w:color w:val="000000"/>
                <w:sz w:val="22"/>
                <w:szCs w:val="22"/>
                <w:lang w:val="en-US"/>
              </w:rPr>
              <w:t xml:space="preserve"> </w:t>
            </w:r>
            <w:r w:rsidRPr="00CF4B15">
              <w:rPr>
                <w:rFonts w:ascii="Verdana" w:hAnsi="Verdana" w:cs="Verdana"/>
                <w:i/>
                <w:noProof w:val="0"/>
                <w:color w:val="000000"/>
                <w:sz w:val="22"/>
                <w:szCs w:val="22"/>
                <w:lang w:val="en-US"/>
              </w:rPr>
              <w:t>=</w:t>
            </w:r>
            <w:r w:rsidRPr="00CF4B15">
              <w:rPr>
                <w:rFonts w:ascii="Verdana" w:hAnsi="Verdana" w:cs="Verdana"/>
                <w:noProof w:val="0"/>
                <w:color w:val="000000"/>
                <w:sz w:val="22"/>
                <w:szCs w:val="22"/>
                <w:lang w:val="en-US"/>
              </w:rPr>
              <w:t xml:space="preserve"> 1,3 + 0,87 × </w:t>
            </w:r>
            <w:r w:rsidRPr="00CF4B15">
              <w:rPr>
                <w:rFonts w:ascii="Verdana" w:hAnsi="Verdana" w:cs="Verdana"/>
                <w:i/>
                <w:noProof w:val="0"/>
                <w:color w:val="000000"/>
                <w:sz w:val="22"/>
                <w:szCs w:val="22"/>
                <w:lang w:val="en-US"/>
              </w:rPr>
              <w:t>frzf</w:t>
            </w:r>
            <w:r w:rsidRPr="00CF4B15">
              <w:rPr>
                <w:rFonts w:ascii="Verdana" w:hAnsi="Verdana" w:cs="Verdana"/>
                <w:noProof w:val="0"/>
                <w:color w:val="000000"/>
                <w:sz w:val="22"/>
                <w:szCs w:val="22"/>
                <w:lang w:val="en-US"/>
              </w:rPr>
              <w:t>;</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xml:space="preserve">– ако је 0,3 &lt; </w:t>
            </w:r>
            <w:r w:rsidRPr="00CF4B15">
              <w:rPr>
                <w:rFonts w:ascii="Verdana" w:hAnsi="Verdana" w:cs="Verdana"/>
                <w:i/>
                <w:noProof w:val="0"/>
                <w:color w:val="000000"/>
                <w:sz w:val="22"/>
                <w:szCs w:val="22"/>
                <w:lang w:val="en-US"/>
              </w:rPr>
              <w:t>frzf</w:t>
            </w:r>
            <w:r w:rsidRPr="00CF4B15">
              <w:rPr>
                <w:rFonts w:ascii="Verdana" w:hAnsi="Verdana" w:cs="Verdana"/>
                <w:noProof w:val="0"/>
                <w:color w:val="000000"/>
                <w:sz w:val="22"/>
                <w:szCs w:val="22"/>
                <w:lang w:val="en-US"/>
              </w:rPr>
              <w:t xml:space="preserve"> &lt; 0,7, онда је </w:t>
            </w:r>
            <w:r w:rsidRPr="00CF4B15">
              <w:rPr>
                <w:rFonts w:ascii="Verdana" w:hAnsi="Verdana" w:cs="Verdana"/>
                <w:i/>
                <w:noProof w:val="0"/>
                <w:color w:val="000000"/>
                <w:sz w:val="22"/>
                <w:szCs w:val="22"/>
                <w:lang w:val="en-US"/>
              </w:rPr>
              <w:t>C</w:t>
            </w:r>
            <w:r w:rsidRPr="00CF4B15">
              <w:rPr>
                <w:rFonts w:ascii="Verdana" w:hAnsi="Verdana" w:cs="Verdana"/>
                <w:noProof w:val="0"/>
                <w:color w:val="000000"/>
                <w:sz w:val="22"/>
                <w:szCs w:val="22"/>
                <w:lang w:val="en-US"/>
              </w:rPr>
              <w:t xml:space="preserve"> = 1,87 – 1,0275 × </w:t>
            </w:r>
            <w:r w:rsidRPr="00CF4B15">
              <w:rPr>
                <w:rFonts w:ascii="Verdana" w:hAnsi="Verdana" w:cs="Verdana"/>
                <w:i/>
                <w:noProof w:val="0"/>
                <w:color w:val="000000"/>
                <w:sz w:val="22"/>
                <w:szCs w:val="22"/>
                <w:lang w:val="en-US"/>
              </w:rPr>
              <w:t>frzf;</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xml:space="preserve">– у супротном је </w:t>
            </w:r>
            <w:r w:rsidRPr="00CF4B15">
              <w:rPr>
                <w:rFonts w:ascii="Verdana" w:hAnsi="Verdana" w:cs="Verdana"/>
                <w:i/>
                <w:noProof w:val="0"/>
                <w:color w:val="000000"/>
                <w:sz w:val="22"/>
                <w:szCs w:val="22"/>
                <w:lang w:val="en-US"/>
              </w:rPr>
              <w:t>C</w:t>
            </w:r>
            <w:r w:rsidRPr="00CF4B15">
              <w:rPr>
                <w:rFonts w:ascii="Verdana" w:hAnsi="Verdana" w:cs="Verdana"/>
                <w:noProof w:val="0"/>
                <w:color w:val="000000"/>
                <w:sz w:val="22"/>
                <w:szCs w:val="22"/>
                <w:lang w:val="en-US"/>
              </w:rPr>
              <w:t xml:space="preserve"> = 1,15,</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xml:space="preserve">при чему je </w:t>
            </w:r>
            <w:r w:rsidRPr="00CF4B15">
              <w:rPr>
                <w:rFonts w:ascii="Verdana" w:hAnsi="Verdana" w:cs="Verdana"/>
                <w:i/>
                <w:noProof w:val="0"/>
                <w:color w:val="000000"/>
                <w:sz w:val="22"/>
                <w:szCs w:val="22"/>
                <w:lang w:val="en-US"/>
              </w:rPr>
              <w:t>frzf</w:t>
            </w:r>
            <w:r w:rsidRPr="00CF4B15">
              <w:rPr>
                <w:rFonts w:ascii="Verdana" w:hAnsi="Verdana" w:cs="Verdana"/>
                <w:noProof w:val="0"/>
                <w:color w:val="000000"/>
                <w:sz w:val="22"/>
                <w:szCs w:val="22"/>
                <w:lang w:val="en-US"/>
              </w:rPr>
              <w:t xml:space="preserve"> део запремине одељка с три или четири звездице </w:t>
            </w:r>
            <w:r w:rsidRPr="00CF4B15">
              <w:rPr>
                <w:rFonts w:ascii="Verdana" w:hAnsi="Verdana" w:cs="Verdana"/>
                <w:i/>
                <w:noProof w:val="0"/>
                <w:color w:val="000000"/>
                <w:sz w:val="22"/>
                <w:szCs w:val="22"/>
                <w:lang w:val="en-US"/>
              </w:rPr>
              <w:t>V</w:t>
            </w:r>
            <w:r w:rsidRPr="00CF4B15">
              <w:rPr>
                <w:rFonts w:ascii="Verdana" w:hAnsi="Verdana" w:cs="Verdana"/>
                <w:noProof w:val="0"/>
                <w:color w:val="000000"/>
                <w:sz w:val="22"/>
                <w:szCs w:val="22"/>
                <w:vertAlign w:val="subscript"/>
                <w:lang w:val="en-US"/>
              </w:rPr>
              <w:t>freezer</w:t>
            </w:r>
            <w:r w:rsidRPr="00CF4B15">
              <w:rPr>
                <w:rFonts w:ascii="Verdana" w:hAnsi="Verdana" w:cs="Verdana"/>
                <w:noProof w:val="0"/>
                <w:color w:val="000000"/>
                <w:sz w:val="22"/>
                <w:szCs w:val="22"/>
                <w:lang w:val="en-US"/>
              </w:rPr>
              <w:t xml:space="preserve"> у запремини </w:t>
            </w:r>
            <w:r w:rsidRPr="00CF4B15">
              <w:rPr>
                <w:rFonts w:ascii="Verdana" w:hAnsi="Verdana" w:cs="Verdana"/>
                <w:i/>
                <w:noProof w:val="0"/>
                <w:color w:val="000000"/>
                <w:sz w:val="22"/>
                <w:szCs w:val="22"/>
                <w:lang w:val="en-US"/>
              </w:rPr>
              <w:t>V</w:t>
            </w:r>
            <w:r w:rsidRPr="00CF4B15">
              <w:rPr>
                <w:rFonts w:ascii="Verdana" w:hAnsi="Verdana" w:cs="Verdana"/>
                <w:noProof w:val="0"/>
                <w:color w:val="000000"/>
                <w:sz w:val="22"/>
                <w:szCs w:val="22"/>
                <w:lang w:val="en-US"/>
              </w:rPr>
              <w:t xml:space="preserve">, односно </w:t>
            </w:r>
            <w:r w:rsidRPr="00CF4B15">
              <w:rPr>
                <w:rFonts w:ascii="Verdana" w:hAnsi="Verdana" w:cs="Verdana"/>
                <w:i/>
                <w:noProof w:val="0"/>
                <w:color w:val="000000"/>
                <w:sz w:val="22"/>
                <w:szCs w:val="22"/>
                <w:lang w:val="en-US"/>
              </w:rPr>
              <w:t>frzf = V</w:t>
            </w:r>
            <w:r w:rsidRPr="00CF4B15">
              <w:rPr>
                <w:rFonts w:ascii="Verdana" w:hAnsi="Verdana" w:cs="Verdana"/>
                <w:noProof w:val="0"/>
                <w:color w:val="000000"/>
                <w:sz w:val="22"/>
                <w:szCs w:val="22"/>
                <w:vertAlign w:val="subscript"/>
                <w:lang w:val="en-US"/>
              </w:rPr>
              <w:t>fr</w:t>
            </w:r>
            <w:r w:rsidRPr="00CF4B15">
              <w:rPr>
                <w:rFonts w:ascii="Verdana" w:hAnsi="Verdana" w:cs="Verdana"/>
                <w:i/>
                <w:noProof w:val="0"/>
                <w:color w:val="000000"/>
                <w:sz w:val="22"/>
                <w:szCs w:val="22"/>
                <w:lang w:val="en-US"/>
              </w:rPr>
              <w:t>/V</w:t>
            </w: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4.3. Компензациони фактори по типу одељка за прорачун SAE:</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Компензациони фактори наведени су у Табели 3. овог прилога,</w:t>
      </w:r>
    </w:p>
    <w:p w:rsidR="00CF4B15" w:rsidRPr="00CF4B15" w:rsidRDefault="00CF4B15" w:rsidP="00CF4B15">
      <w:pPr>
        <w:spacing w:after="120" w:line="276" w:lineRule="auto"/>
        <w:contextualSpacing w:val="0"/>
        <w:jc w:val="center"/>
        <w:rPr>
          <w:rFonts w:ascii="Verdana" w:hAnsi="Verdana" w:cs="Verdana"/>
          <w:noProof w:val="0"/>
          <w:sz w:val="22"/>
          <w:szCs w:val="22"/>
          <w:lang w:val="en-US"/>
        </w:rPr>
      </w:pPr>
      <w:r w:rsidRPr="00CF4B15">
        <w:rPr>
          <w:rFonts w:ascii="Verdana" w:hAnsi="Verdana" w:cs="Verdana"/>
          <w:noProof w:val="0"/>
          <w:color w:val="000000"/>
          <w:sz w:val="22"/>
          <w:szCs w:val="22"/>
          <w:lang w:val="en-US"/>
        </w:rPr>
        <w:t>Табела 3. Вредности компензационих фактора по типу одељка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8"/>
        <w:gridCol w:w="1630"/>
        <w:gridCol w:w="1630"/>
        <w:gridCol w:w="1636"/>
        <w:gridCol w:w="1157"/>
        <w:gridCol w:w="765"/>
        <w:gridCol w:w="756"/>
        <w:gridCol w:w="904"/>
        <w:gridCol w:w="785"/>
      </w:tblGrid>
      <w:tr w:rsidR="00CF4B15" w:rsidRPr="00CF4B15" w:rsidTr="00C624D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Тип одељка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A</w:t>
            </w:r>
            <w:r w:rsidRPr="00CF4B15">
              <w:rPr>
                <w:rFonts w:ascii="Verdana" w:hAnsi="Verdana" w:cs="Verdana"/>
                <w:noProof w:val="0"/>
                <w:color w:val="000000"/>
                <w:sz w:val="22"/>
                <w:szCs w:val="22"/>
                <w:vertAlign w:val="subscript"/>
                <w:lang w:val="en-US"/>
              </w:rPr>
              <w:t>c</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B</w:t>
            </w:r>
            <w:r w:rsidRPr="00CF4B15">
              <w:rPr>
                <w:rFonts w:ascii="Verdana" w:hAnsi="Verdana" w:cs="Verdana"/>
                <w:noProof w:val="0"/>
                <w:color w:val="000000"/>
                <w:sz w:val="22"/>
                <w:szCs w:val="22"/>
                <w:vertAlign w:val="subscript"/>
                <w:lang w:val="en-US"/>
              </w:rPr>
              <w:t>c</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D</w:t>
            </w:r>
          </w:p>
        </w:tc>
      </w:tr>
      <w:tr w:rsidR="00CF4B15" w:rsidRPr="00CF4B15" w:rsidTr="00C624D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4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Ручно</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одлеђивање</w:t>
            </w:r>
          </w:p>
        </w:tc>
        <w:tc>
          <w:tcPr>
            <w:tcW w:w="14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Аутомат ско одлеђивање</w:t>
            </w:r>
          </w:p>
        </w:tc>
        <w:tc>
          <w:tcPr>
            <w:tcW w:w="14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Самостојећи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уређај</w:t>
            </w:r>
          </w:p>
        </w:tc>
        <w:tc>
          <w:tcPr>
            <w:tcW w:w="1437"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Уградни уређај</w:t>
            </w:r>
          </w:p>
        </w:tc>
        <w:tc>
          <w:tcPr>
            <w:tcW w:w="168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2 (a)</w:t>
            </w:r>
          </w:p>
        </w:tc>
        <w:tc>
          <w:tcPr>
            <w:tcW w:w="150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3 (a)</w:t>
            </w:r>
          </w:p>
        </w:tc>
        <w:tc>
          <w:tcPr>
            <w:tcW w:w="179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 (a)</w:t>
            </w:r>
          </w:p>
        </w:tc>
        <w:tc>
          <w:tcPr>
            <w:tcW w:w="20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&gt; 4 (a)</w:t>
            </w:r>
          </w:p>
        </w:tc>
      </w:tr>
      <w:tr w:rsidR="00CF4B15" w:rsidRPr="00CF4B15" w:rsidTr="00C624D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 условима оставе</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1,00</w:t>
            </w:r>
          </w:p>
        </w:tc>
        <w:tc>
          <w:tcPr>
            <w:tcW w:w="1436"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1,00</w:t>
            </w:r>
          </w:p>
        </w:tc>
        <w:tc>
          <w:tcPr>
            <w:tcW w:w="1437"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1,02</w:t>
            </w:r>
          </w:p>
        </w:tc>
        <w:tc>
          <w:tcPr>
            <w:tcW w:w="1685"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1,00</w:t>
            </w:r>
          </w:p>
        </w:tc>
        <w:tc>
          <w:tcPr>
            <w:tcW w:w="1508"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1,02</w:t>
            </w:r>
          </w:p>
        </w:tc>
        <w:tc>
          <w:tcPr>
            <w:tcW w:w="1791"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1,035</w:t>
            </w:r>
          </w:p>
        </w:tc>
        <w:tc>
          <w:tcPr>
            <w:tcW w:w="2058"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1,05</w:t>
            </w:r>
          </w:p>
        </w:tc>
      </w:tr>
      <w:tr w:rsidR="00CF4B15" w:rsidRPr="00CF4B15" w:rsidTr="00C624D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за чување вина</w:t>
            </w:r>
          </w:p>
        </w:tc>
        <w:tc>
          <w:tcPr>
            <w:tcW w:w="0" w:type="auto"/>
            <w:gridSpan w:val="2"/>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подрумским условима</w:t>
            </w:r>
          </w:p>
        </w:tc>
        <w:tc>
          <w:tcPr>
            <w:tcW w:w="0" w:type="auto"/>
            <w:gridSpan w:val="2"/>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за чување свеже хране</w:t>
            </w:r>
          </w:p>
        </w:tc>
        <w:tc>
          <w:tcPr>
            <w:tcW w:w="0" w:type="auto"/>
            <w:gridSpan w:val="2"/>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свеже зоне</w:t>
            </w:r>
          </w:p>
        </w:tc>
        <w:tc>
          <w:tcPr>
            <w:tcW w:w="0" w:type="auto"/>
            <w:gridSpan w:val="2"/>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437"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1,03</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ас нула звездица и одељак за прављење леда</w:t>
            </w:r>
          </w:p>
        </w:tc>
        <w:tc>
          <w:tcPr>
            <w:tcW w:w="1436"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1,00</w:t>
            </w:r>
          </w:p>
        </w:tc>
        <w:tc>
          <w:tcPr>
            <w:tcW w:w="1436"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1,10</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437"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1,05</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једном звездицом</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две звездице</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три звездице</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за замрзавање (четири звездице)</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4400" w:type="dxa"/>
            <w:gridSpan w:val="9"/>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r w:rsidRPr="00CF4B15">
              <w:rPr>
                <w:rFonts w:ascii="Verdana" w:hAnsi="Verdana" w:cs="Verdana"/>
                <w:noProof w:val="0"/>
                <w:color w:val="000000"/>
                <w:sz w:val="22"/>
                <w:szCs w:val="22"/>
                <w:vertAlign w:val="superscript"/>
                <w:lang w:val="en-US"/>
              </w:rPr>
              <w:t>a</w:t>
            </w:r>
            <w:r w:rsidRPr="00CF4B15">
              <w:rPr>
                <w:rFonts w:ascii="Verdana" w:hAnsi="Verdana" w:cs="Verdana"/>
                <w:noProof w:val="0"/>
                <w:color w:val="000000"/>
                <w:sz w:val="22"/>
                <w:szCs w:val="22"/>
                <w:lang w:val="en-US"/>
              </w:rPr>
              <w:t>) број спољних врата или одељака, зависно од тога који је мањи број.</w:t>
            </w: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5. Одређивање индекса енергетске ефикасности: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Индекс енергетске ефикасности, изражен у процентима, заокружује се на прву децималу и израчунава на следећи начин:</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xml:space="preserve">EEI = </w:t>
      </w:r>
      <w:r w:rsidRPr="00CF4B15">
        <w:rPr>
          <w:rFonts w:ascii="Verdana" w:hAnsi="Verdana" w:cs="Verdana"/>
          <w:i/>
          <w:noProof w:val="0"/>
          <w:color w:val="000000"/>
          <w:sz w:val="22"/>
          <w:szCs w:val="22"/>
          <w:lang w:val="en-US"/>
        </w:rPr>
        <w:t>AE/SAE.</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Прилог 4</w:t>
      </w:r>
    </w:p>
    <w:p w:rsidR="00CF4B15" w:rsidRPr="00CF4B15" w:rsidRDefault="00CF4B15" w:rsidP="00CF4B15">
      <w:pPr>
        <w:spacing w:after="120" w:line="276" w:lineRule="auto"/>
        <w:contextualSpacing w:val="0"/>
        <w:jc w:val="center"/>
        <w:rPr>
          <w:rFonts w:ascii="Verdana" w:hAnsi="Verdana" w:cs="Verdana"/>
          <w:noProof w:val="0"/>
          <w:sz w:val="22"/>
          <w:szCs w:val="22"/>
          <w:lang w:val="en-US"/>
        </w:rPr>
      </w:pPr>
      <w:r w:rsidRPr="00CF4B15">
        <w:rPr>
          <w:rFonts w:ascii="Verdana" w:hAnsi="Verdana" w:cs="Verdana"/>
          <w:noProof w:val="0"/>
          <w:color w:val="000000"/>
          <w:sz w:val="22"/>
          <w:szCs w:val="22"/>
          <w:lang w:val="en-US"/>
        </w:rPr>
        <w:t>ЛИСТА СА ПОДАЦИМА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Подаци који се уписују у листи са подацима наведени су у Табели 1. овог прилога. Ако расхладни уређај садржи више одељака истог типа, понављају се уноси за те одељке. Ако нема одређеног типа одељка, параметри и вредности одељка су „–”.</w:t>
      </w:r>
    </w:p>
    <w:p w:rsidR="00CF4B15" w:rsidRPr="00CF4B15" w:rsidRDefault="00CF4B15" w:rsidP="00CF4B15">
      <w:pPr>
        <w:spacing w:after="120" w:line="276" w:lineRule="auto"/>
        <w:contextualSpacing w:val="0"/>
        <w:jc w:val="center"/>
        <w:rPr>
          <w:rFonts w:ascii="Verdana" w:hAnsi="Verdana" w:cs="Verdana"/>
          <w:noProof w:val="0"/>
          <w:sz w:val="22"/>
          <w:szCs w:val="22"/>
          <w:lang w:val="en-US"/>
        </w:rPr>
      </w:pPr>
      <w:r w:rsidRPr="00CF4B15">
        <w:rPr>
          <w:rFonts w:ascii="Verdana" w:hAnsi="Verdana" w:cs="Verdana"/>
          <w:noProof w:val="0"/>
          <w:color w:val="000000"/>
          <w:sz w:val="22"/>
          <w:szCs w:val="22"/>
          <w:lang w:val="en-US"/>
        </w:rPr>
        <w:t>Табела 1 Листа са подацима производа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06"/>
        <w:gridCol w:w="2298"/>
        <w:gridCol w:w="2469"/>
        <w:gridCol w:w="3188"/>
      </w:tblGrid>
      <w:tr w:rsidR="00CF4B15" w:rsidRPr="00CF4B15" w:rsidTr="00C624D3">
        <w:trPr>
          <w:trHeight w:val="45"/>
          <w:tblCellSpacing w:w="0" w:type="auto"/>
        </w:trPr>
        <w:tc>
          <w:tcPr>
            <w:tcW w:w="14400" w:type="dxa"/>
            <w:gridSpan w:val="4"/>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Име или заштитни знак испоручиоца</w:t>
            </w:r>
          </w:p>
        </w:tc>
      </w:tr>
      <w:tr w:rsidR="00CF4B15" w:rsidRPr="00CF4B15" w:rsidTr="00C624D3">
        <w:trPr>
          <w:trHeight w:val="45"/>
          <w:tblCellSpacing w:w="0" w:type="auto"/>
        </w:trPr>
        <w:tc>
          <w:tcPr>
            <w:tcW w:w="14400" w:type="dxa"/>
            <w:gridSpan w:val="4"/>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Адреса испоручиоца</w:t>
            </w:r>
          </w:p>
        </w:tc>
      </w:tr>
      <w:tr w:rsidR="00CF4B15" w:rsidRPr="00CF4B15" w:rsidTr="00C624D3">
        <w:trPr>
          <w:trHeight w:val="45"/>
          <w:tblCellSpacing w:w="0" w:type="auto"/>
        </w:trPr>
        <w:tc>
          <w:tcPr>
            <w:tcW w:w="14400" w:type="dxa"/>
            <w:gridSpan w:val="4"/>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Идентификациона ознака модела</w:t>
            </w:r>
          </w:p>
        </w:tc>
      </w:tr>
      <w:tr w:rsidR="00CF4B15" w:rsidRPr="00CF4B15" w:rsidTr="00C624D3">
        <w:trPr>
          <w:trHeight w:val="45"/>
          <w:tblCellSpacing w:w="0" w:type="auto"/>
        </w:trPr>
        <w:tc>
          <w:tcPr>
            <w:tcW w:w="14400" w:type="dxa"/>
            <w:gridSpan w:val="4"/>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Тип расхладног уређаја:</w:t>
            </w:r>
          </w:p>
        </w:tc>
      </w:tr>
      <w:tr w:rsidR="00CF4B15" w:rsidRPr="00CF4B15" w:rsidTr="00C624D3">
        <w:trPr>
          <w:trHeight w:val="45"/>
          <w:tblCellSpacing w:w="0" w:type="auto"/>
        </w:trPr>
        <w:tc>
          <w:tcPr>
            <w:tcW w:w="4217"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Тихи расхладни уређај:</w:t>
            </w:r>
          </w:p>
        </w:tc>
        <w:tc>
          <w:tcPr>
            <w:tcW w:w="33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c>
          <w:tcPr>
            <w:tcW w:w="33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Тип дизајна:</w:t>
            </w:r>
          </w:p>
        </w:tc>
        <w:tc>
          <w:tcPr>
            <w:tcW w:w="339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[уграђени/самостојећи]</w:t>
            </w:r>
          </w:p>
        </w:tc>
      </w:tr>
      <w:tr w:rsidR="00CF4B15" w:rsidRPr="00CF4B15" w:rsidTr="00C624D3">
        <w:trPr>
          <w:trHeight w:val="45"/>
          <w:tblCellSpacing w:w="0" w:type="auto"/>
        </w:trPr>
        <w:tc>
          <w:tcPr>
            <w:tcW w:w="4217"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Уређај за чување вина:</w:t>
            </w:r>
          </w:p>
        </w:tc>
        <w:tc>
          <w:tcPr>
            <w:tcW w:w="33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c>
          <w:tcPr>
            <w:tcW w:w="33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Други расхладни уређаји:</w:t>
            </w:r>
          </w:p>
        </w:tc>
        <w:tc>
          <w:tcPr>
            <w:tcW w:w="339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Општи параметри производа: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72"/>
        <w:gridCol w:w="1295"/>
        <w:gridCol w:w="1273"/>
        <w:gridCol w:w="2099"/>
        <w:gridCol w:w="3222"/>
      </w:tblGrid>
      <w:tr w:rsidR="00CF4B15" w:rsidRPr="00CF4B15" w:rsidTr="00C624D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Параметар</w:t>
            </w:r>
          </w:p>
        </w:tc>
        <w:tc>
          <w:tcPr>
            <w:tcW w:w="78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Вредност</w:t>
            </w:r>
          </w:p>
        </w:tc>
        <w:tc>
          <w:tcPr>
            <w:tcW w:w="31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Параметар</w:t>
            </w:r>
          </w:p>
        </w:tc>
        <w:tc>
          <w:tcPr>
            <w:tcW w:w="505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Вредност</w:t>
            </w:r>
          </w:p>
        </w:tc>
      </w:tr>
      <w:tr w:rsidR="00CF4B15" w:rsidRPr="00CF4B15" w:rsidTr="00C624D3">
        <w:trPr>
          <w:trHeight w:val="45"/>
          <w:tblCellSpacing w:w="0" w:type="auto"/>
        </w:trPr>
        <w:tc>
          <w:tcPr>
            <w:tcW w:w="4920"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Укупне димензије (mm)</w:t>
            </w:r>
          </w:p>
        </w:tc>
        <w:tc>
          <w:tcPr>
            <w:tcW w:w="48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Висина</w:t>
            </w:r>
          </w:p>
        </w:tc>
        <w:tc>
          <w:tcPr>
            <w:tcW w:w="78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158"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Укупна запремина (dm</w:t>
            </w:r>
            <w:r w:rsidRPr="00CF4B15">
              <w:rPr>
                <w:rFonts w:ascii="Verdana" w:hAnsi="Verdana" w:cs="Verdana"/>
                <w:noProof w:val="0"/>
                <w:color w:val="000000"/>
                <w:sz w:val="22"/>
                <w:szCs w:val="22"/>
                <w:vertAlign w:val="superscript"/>
                <w:lang w:val="en-US"/>
              </w:rPr>
              <w:t>3</w:t>
            </w:r>
            <w:r w:rsidRPr="00CF4B15">
              <w:rPr>
                <w:rFonts w:ascii="Verdana" w:hAnsi="Verdana" w:cs="Verdana"/>
                <w:noProof w:val="0"/>
                <w:color w:val="000000"/>
                <w:sz w:val="22"/>
                <w:szCs w:val="22"/>
                <w:lang w:val="en-US"/>
              </w:rPr>
              <w:t xml:space="preserve"> или l)</w:t>
            </w:r>
          </w:p>
        </w:tc>
        <w:tc>
          <w:tcPr>
            <w:tcW w:w="5056"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r>
      <w:tr w:rsidR="00CF4B15" w:rsidRPr="00CF4B15"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48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Ширина</w:t>
            </w:r>
          </w:p>
        </w:tc>
        <w:tc>
          <w:tcPr>
            <w:tcW w:w="78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48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Дубина</w:t>
            </w:r>
          </w:p>
        </w:tc>
        <w:tc>
          <w:tcPr>
            <w:tcW w:w="78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EEI</w:t>
            </w:r>
          </w:p>
        </w:tc>
        <w:tc>
          <w:tcPr>
            <w:tcW w:w="78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1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Класа енергетске ефикасности</w:t>
            </w:r>
          </w:p>
        </w:tc>
        <w:tc>
          <w:tcPr>
            <w:tcW w:w="505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[A/B/C/D/E/F/G]</w:t>
            </w:r>
          </w:p>
        </w:tc>
      </w:tr>
      <w:tr w:rsidR="00CF4B15" w:rsidRPr="00CF4B15" w:rsidTr="00C624D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Ниво буке (dB(A) re 1 pW)</w:t>
            </w:r>
          </w:p>
        </w:tc>
        <w:tc>
          <w:tcPr>
            <w:tcW w:w="78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1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Класа нивоа буке</w:t>
            </w:r>
          </w:p>
        </w:tc>
        <w:tc>
          <w:tcPr>
            <w:tcW w:w="505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[A/B/C/D]</w:t>
            </w:r>
          </w:p>
        </w:tc>
      </w:tr>
      <w:tr w:rsidR="00CF4B15" w:rsidRPr="00CF4B15" w:rsidTr="00C624D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Годишња потрошња енергије (кWh/ год)</w:t>
            </w:r>
          </w:p>
        </w:tc>
        <w:tc>
          <w:tcPr>
            <w:tcW w:w="78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1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Климатска класа:</w:t>
            </w:r>
          </w:p>
        </w:tc>
        <w:tc>
          <w:tcPr>
            <w:tcW w:w="505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[проширена умерена/умерена/ суптропска/тропска]</w:t>
            </w:r>
          </w:p>
        </w:tc>
      </w:tr>
      <w:tr w:rsidR="00CF4B15" w:rsidRPr="00CF4B15" w:rsidTr="00C624D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Минимална температура околине (°C) за коју је расхладни уређај одговарајући</w:t>
            </w:r>
          </w:p>
        </w:tc>
        <w:tc>
          <w:tcPr>
            <w:tcW w:w="78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1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Максимална температура околине (°C) за коју је расхладни уређај одговарајући</w:t>
            </w:r>
          </w:p>
        </w:tc>
        <w:tc>
          <w:tcPr>
            <w:tcW w:w="505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r>
      <w:tr w:rsidR="00CF4B15" w:rsidRPr="00CF4B15" w:rsidTr="00C624D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Поставка за зимски начин рада</w:t>
            </w:r>
          </w:p>
        </w:tc>
        <w:tc>
          <w:tcPr>
            <w:tcW w:w="78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Параметри одељка: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4"/>
        <w:gridCol w:w="1213"/>
        <w:gridCol w:w="1982"/>
        <w:gridCol w:w="1987"/>
        <w:gridCol w:w="2074"/>
        <w:gridCol w:w="1781"/>
      </w:tblGrid>
      <w:tr w:rsidR="00CF4B15" w:rsidRPr="00CF4B15" w:rsidTr="00C624D3">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Тип одељка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Параметри и вредности одељка</w:t>
            </w:r>
          </w:p>
        </w:tc>
      </w:tr>
      <w:tr w:rsidR="00CF4B15" w:rsidRPr="00CF4B15" w:rsidTr="00C624D3">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353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Запремина одељка (dm</w:t>
            </w:r>
            <w:r w:rsidRPr="00CF4B15">
              <w:rPr>
                <w:rFonts w:ascii="Verdana" w:hAnsi="Verdana" w:cs="Verdana"/>
                <w:noProof w:val="0"/>
                <w:color w:val="000000"/>
                <w:sz w:val="22"/>
                <w:szCs w:val="22"/>
                <w:vertAlign w:val="superscript"/>
                <w:lang w:val="en-US"/>
              </w:rPr>
              <w:t>3</w:t>
            </w:r>
            <w:r w:rsidRPr="00CF4B15">
              <w:rPr>
                <w:rFonts w:ascii="Verdana" w:hAnsi="Verdana" w:cs="Verdana"/>
                <w:noProof w:val="0"/>
                <w:color w:val="000000"/>
                <w:sz w:val="22"/>
                <w:szCs w:val="22"/>
                <w:lang w:val="en-US"/>
              </w:rPr>
              <w:t xml:space="preserve"> ili l)</w:t>
            </w:r>
          </w:p>
        </w:tc>
        <w:tc>
          <w:tcPr>
            <w:tcW w:w="27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Препоручена температура за оптимално чување хране (°C)</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Вредности параметара у овој колони не смеју да буду у супротности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са условима чувања из Табеле 1. Прилога 3</w:t>
            </w:r>
          </w:p>
        </w:tc>
        <w:tc>
          <w:tcPr>
            <w:tcW w:w="348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Капацитет</w:t>
            </w:r>
            <w:r w:rsidRPr="00CF4B15">
              <w:rPr>
                <w:rFonts w:ascii="Verdana" w:hAnsi="Verdana" w:cs="Verdana"/>
                <w:noProof w:val="0"/>
                <w:sz w:val="22"/>
                <w:szCs w:val="22"/>
                <w:lang w:val="en-US"/>
              </w:rPr>
              <w:br/>
            </w:r>
            <w:r w:rsidRPr="00CF4B15">
              <w:rPr>
                <w:rFonts w:ascii="Verdana" w:hAnsi="Verdana" w:cs="Verdana"/>
                <w:noProof w:val="0"/>
                <w:color w:val="000000"/>
                <w:sz w:val="22"/>
                <w:szCs w:val="22"/>
                <w:lang w:val="en-US"/>
              </w:rPr>
              <w:t>замрзавања</w:t>
            </w:r>
            <w:r w:rsidRPr="00CF4B15">
              <w:rPr>
                <w:rFonts w:ascii="Verdana" w:hAnsi="Verdana" w:cs="Verdana"/>
                <w:noProof w:val="0"/>
                <w:sz w:val="22"/>
                <w:szCs w:val="22"/>
                <w:lang w:val="en-US"/>
              </w:rPr>
              <w:br/>
            </w:r>
            <w:r w:rsidRPr="00CF4B15">
              <w:rPr>
                <w:rFonts w:ascii="Verdana" w:hAnsi="Verdana" w:cs="Verdana"/>
                <w:noProof w:val="0"/>
                <w:color w:val="000000"/>
                <w:sz w:val="22"/>
                <w:szCs w:val="22"/>
                <w:lang w:val="en-US"/>
              </w:rPr>
              <w:t>(kg/24 h);</w:t>
            </w:r>
          </w:p>
        </w:tc>
        <w:tc>
          <w:tcPr>
            <w:tcW w:w="19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Тип</w:t>
            </w:r>
            <w:r w:rsidRPr="00CF4B15">
              <w:rPr>
                <w:rFonts w:ascii="Verdana" w:hAnsi="Verdana" w:cs="Verdana"/>
                <w:noProof w:val="0"/>
                <w:sz w:val="22"/>
                <w:szCs w:val="22"/>
                <w:lang w:val="en-US"/>
              </w:rPr>
              <w:br/>
            </w:r>
            <w:r w:rsidRPr="00CF4B15">
              <w:rPr>
                <w:rFonts w:ascii="Verdana" w:hAnsi="Verdana" w:cs="Verdana"/>
                <w:noProof w:val="0"/>
                <w:color w:val="000000"/>
                <w:sz w:val="22"/>
                <w:szCs w:val="22"/>
                <w:lang w:val="en-US"/>
              </w:rPr>
              <w:t>одлеђивања</w:t>
            </w:r>
            <w:r w:rsidRPr="00CF4B15">
              <w:rPr>
                <w:rFonts w:ascii="Verdana" w:hAnsi="Verdana" w:cs="Verdana"/>
                <w:noProof w:val="0"/>
                <w:sz w:val="22"/>
                <w:szCs w:val="22"/>
                <w:lang w:val="en-US"/>
              </w:rPr>
              <w:br/>
            </w:r>
            <w:r w:rsidRPr="00CF4B15">
              <w:rPr>
                <w:rFonts w:ascii="Verdana" w:hAnsi="Verdana" w:cs="Verdana"/>
                <w:noProof w:val="0"/>
                <w:color w:val="000000"/>
                <w:sz w:val="22"/>
                <w:szCs w:val="22"/>
                <w:lang w:val="en-US"/>
              </w:rPr>
              <w:t>(аутоматско</w:t>
            </w:r>
            <w:r w:rsidRPr="00CF4B15">
              <w:rPr>
                <w:rFonts w:ascii="Verdana" w:hAnsi="Verdana" w:cs="Verdana"/>
                <w:noProof w:val="0"/>
                <w:sz w:val="22"/>
                <w:szCs w:val="22"/>
                <w:lang w:val="en-US"/>
              </w:rPr>
              <w:br/>
            </w:r>
            <w:r w:rsidRPr="00CF4B15">
              <w:rPr>
                <w:rFonts w:ascii="Verdana" w:hAnsi="Verdana" w:cs="Verdana"/>
                <w:noProof w:val="0"/>
                <w:color w:val="000000"/>
                <w:sz w:val="22"/>
                <w:szCs w:val="22"/>
                <w:lang w:val="en-US"/>
              </w:rPr>
              <w:t>одлеђивање = А,</w:t>
            </w:r>
            <w:r w:rsidRPr="00CF4B15">
              <w:rPr>
                <w:rFonts w:ascii="Verdana" w:hAnsi="Verdana" w:cs="Verdana"/>
                <w:noProof w:val="0"/>
                <w:sz w:val="22"/>
                <w:szCs w:val="22"/>
                <w:lang w:val="en-US"/>
              </w:rPr>
              <w:br/>
            </w:r>
            <w:r w:rsidRPr="00CF4B15">
              <w:rPr>
                <w:rFonts w:ascii="Verdana" w:hAnsi="Verdana" w:cs="Verdana"/>
                <w:noProof w:val="0"/>
                <w:color w:val="000000"/>
                <w:sz w:val="22"/>
                <w:szCs w:val="22"/>
                <w:lang w:val="en-US"/>
              </w:rPr>
              <w:t>ручно</w:t>
            </w:r>
            <w:r w:rsidRPr="00CF4B15">
              <w:rPr>
                <w:rFonts w:ascii="Verdana" w:hAnsi="Verdana" w:cs="Verdana"/>
                <w:noProof w:val="0"/>
                <w:sz w:val="22"/>
                <w:szCs w:val="22"/>
                <w:lang w:val="en-US"/>
              </w:rPr>
              <w:br/>
            </w:r>
            <w:r w:rsidRPr="00CF4B15">
              <w:rPr>
                <w:rFonts w:ascii="Verdana" w:hAnsi="Verdana" w:cs="Verdana"/>
                <w:noProof w:val="0"/>
                <w:color w:val="000000"/>
                <w:sz w:val="22"/>
                <w:szCs w:val="22"/>
                <w:lang w:val="en-US"/>
              </w:rPr>
              <w:t>одлеђи­вање = М)</w:t>
            </w:r>
          </w:p>
        </w:tc>
      </w:tr>
      <w:tr w:rsidR="00CF4B15" w:rsidRPr="00CF4B15" w:rsidTr="00C624D3">
        <w:trPr>
          <w:trHeight w:val="45"/>
          <w:tblCellSpacing w:w="0" w:type="auto"/>
        </w:trPr>
        <w:tc>
          <w:tcPr>
            <w:tcW w:w="185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условима оставе</w:t>
            </w:r>
          </w:p>
        </w:tc>
        <w:tc>
          <w:tcPr>
            <w:tcW w:w="83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c>
          <w:tcPr>
            <w:tcW w:w="353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7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48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9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[A/M]</w:t>
            </w:r>
          </w:p>
        </w:tc>
      </w:tr>
      <w:tr w:rsidR="00CF4B15" w:rsidRPr="00CF4B15" w:rsidTr="00C624D3">
        <w:trPr>
          <w:trHeight w:val="45"/>
          <w:tblCellSpacing w:w="0" w:type="auto"/>
        </w:trPr>
        <w:tc>
          <w:tcPr>
            <w:tcW w:w="185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за чување вина</w:t>
            </w:r>
          </w:p>
        </w:tc>
        <w:tc>
          <w:tcPr>
            <w:tcW w:w="83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c>
          <w:tcPr>
            <w:tcW w:w="353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7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48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9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[A/M]</w:t>
            </w:r>
          </w:p>
        </w:tc>
      </w:tr>
      <w:tr w:rsidR="00CF4B15" w:rsidRPr="00CF4B15" w:rsidTr="00C624D3">
        <w:trPr>
          <w:trHeight w:val="45"/>
          <w:tblCellSpacing w:w="0" w:type="auto"/>
        </w:trPr>
        <w:tc>
          <w:tcPr>
            <w:tcW w:w="185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подрумским условима</w:t>
            </w:r>
          </w:p>
        </w:tc>
        <w:tc>
          <w:tcPr>
            <w:tcW w:w="83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c>
          <w:tcPr>
            <w:tcW w:w="353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7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48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9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[A/M]</w:t>
            </w:r>
          </w:p>
        </w:tc>
      </w:tr>
      <w:tr w:rsidR="00CF4B15" w:rsidRPr="00CF4B15" w:rsidTr="00C624D3">
        <w:trPr>
          <w:trHeight w:val="45"/>
          <w:tblCellSpacing w:w="0" w:type="auto"/>
        </w:trPr>
        <w:tc>
          <w:tcPr>
            <w:tcW w:w="185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за чува ње свеже хране</w:t>
            </w:r>
          </w:p>
        </w:tc>
        <w:tc>
          <w:tcPr>
            <w:tcW w:w="83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c>
          <w:tcPr>
            <w:tcW w:w="353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7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48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9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[A/M]</w:t>
            </w:r>
          </w:p>
        </w:tc>
      </w:tr>
      <w:tr w:rsidR="00CF4B15" w:rsidRPr="00CF4B15" w:rsidTr="00C624D3">
        <w:trPr>
          <w:trHeight w:val="45"/>
          <w:tblCellSpacing w:w="0" w:type="auto"/>
        </w:trPr>
        <w:tc>
          <w:tcPr>
            <w:tcW w:w="185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свеже зоне</w:t>
            </w:r>
          </w:p>
        </w:tc>
        <w:tc>
          <w:tcPr>
            <w:tcW w:w="83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c>
          <w:tcPr>
            <w:tcW w:w="353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7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48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9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[A/M]</w:t>
            </w:r>
          </w:p>
        </w:tc>
      </w:tr>
      <w:tr w:rsidR="00CF4B15" w:rsidRPr="00CF4B15" w:rsidTr="00C624D3">
        <w:trPr>
          <w:trHeight w:val="45"/>
          <w:tblCellSpacing w:w="0" w:type="auto"/>
        </w:trPr>
        <w:tc>
          <w:tcPr>
            <w:tcW w:w="185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нула звездица или одељак за прављење леда</w:t>
            </w:r>
          </w:p>
        </w:tc>
        <w:tc>
          <w:tcPr>
            <w:tcW w:w="83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c>
          <w:tcPr>
            <w:tcW w:w="353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7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48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9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[A/M]</w:t>
            </w:r>
          </w:p>
        </w:tc>
      </w:tr>
      <w:tr w:rsidR="00CF4B15" w:rsidRPr="00CF4B15" w:rsidTr="00C624D3">
        <w:trPr>
          <w:trHeight w:val="45"/>
          <w:tblCellSpacing w:w="0" w:type="auto"/>
        </w:trPr>
        <w:tc>
          <w:tcPr>
            <w:tcW w:w="185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једном звездицом</w:t>
            </w:r>
          </w:p>
        </w:tc>
        <w:tc>
          <w:tcPr>
            <w:tcW w:w="83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c>
          <w:tcPr>
            <w:tcW w:w="353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7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48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9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[A/M]</w:t>
            </w:r>
          </w:p>
        </w:tc>
      </w:tr>
      <w:tr w:rsidR="00CF4B15" w:rsidRPr="00CF4B15" w:rsidTr="00C624D3">
        <w:trPr>
          <w:trHeight w:val="45"/>
          <w:tblCellSpacing w:w="0" w:type="auto"/>
        </w:trPr>
        <w:tc>
          <w:tcPr>
            <w:tcW w:w="185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две звездице</w:t>
            </w:r>
          </w:p>
        </w:tc>
        <w:tc>
          <w:tcPr>
            <w:tcW w:w="83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c>
          <w:tcPr>
            <w:tcW w:w="353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7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48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9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[A/M]</w:t>
            </w:r>
          </w:p>
        </w:tc>
      </w:tr>
      <w:tr w:rsidR="00CF4B15" w:rsidRPr="00CF4B15" w:rsidTr="00C624D3">
        <w:trPr>
          <w:trHeight w:val="45"/>
          <w:tblCellSpacing w:w="0" w:type="auto"/>
        </w:trPr>
        <w:tc>
          <w:tcPr>
            <w:tcW w:w="185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три звездице</w:t>
            </w:r>
          </w:p>
        </w:tc>
        <w:tc>
          <w:tcPr>
            <w:tcW w:w="83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c>
          <w:tcPr>
            <w:tcW w:w="353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7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48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9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[A/M]</w:t>
            </w:r>
          </w:p>
        </w:tc>
      </w:tr>
      <w:tr w:rsidR="00CF4B15" w:rsidRPr="00CF4B15" w:rsidTr="00C624D3">
        <w:trPr>
          <w:trHeight w:val="45"/>
          <w:tblCellSpacing w:w="0" w:type="auto"/>
        </w:trPr>
        <w:tc>
          <w:tcPr>
            <w:tcW w:w="185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четири звездице</w:t>
            </w:r>
          </w:p>
        </w:tc>
        <w:tc>
          <w:tcPr>
            <w:tcW w:w="83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c>
          <w:tcPr>
            <w:tcW w:w="353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7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48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c>
          <w:tcPr>
            <w:tcW w:w="19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[A/M]</w:t>
            </w:r>
          </w:p>
        </w:tc>
      </w:tr>
      <w:tr w:rsidR="00CF4B15" w:rsidRPr="00CF4B15" w:rsidTr="00C624D3">
        <w:trPr>
          <w:trHeight w:val="45"/>
          <w:tblCellSpacing w:w="0" w:type="auto"/>
        </w:trPr>
        <w:tc>
          <w:tcPr>
            <w:tcW w:w="185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Простор са две звездице</w:t>
            </w:r>
          </w:p>
        </w:tc>
        <w:tc>
          <w:tcPr>
            <w:tcW w:w="83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c>
          <w:tcPr>
            <w:tcW w:w="353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7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48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9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[A/M]</w:t>
            </w:r>
          </w:p>
        </w:tc>
      </w:tr>
      <w:tr w:rsidR="00CF4B15" w:rsidRPr="00CF4B15" w:rsidTr="00C624D3">
        <w:trPr>
          <w:trHeight w:val="45"/>
          <w:tblCellSpacing w:w="0" w:type="auto"/>
        </w:trPr>
        <w:tc>
          <w:tcPr>
            <w:tcW w:w="185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променљивом температуром</w:t>
            </w:r>
          </w:p>
        </w:tc>
        <w:tc>
          <w:tcPr>
            <w:tcW w:w="83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типови одељака</w:t>
            </w:r>
          </w:p>
        </w:tc>
        <w:tc>
          <w:tcPr>
            <w:tcW w:w="353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75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348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 (за одељке са четири звездице) или –</w:t>
            </w:r>
          </w:p>
        </w:tc>
        <w:tc>
          <w:tcPr>
            <w:tcW w:w="19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[A/M]</w:t>
            </w: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За одељке са четири звездице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18"/>
        <w:gridCol w:w="6043"/>
      </w:tblGrid>
      <w:tr w:rsidR="00CF4B15" w:rsidRPr="00CF4B15" w:rsidTr="00C624D3">
        <w:trPr>
          <w:trHeight w:val="45"/>
          <w:tblCellSpacing w:w="0" w:type="auto"/>
        </w:trPr>
        <w:tc>
          <w:tcPr>
            <w:tcW w:w="620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Функција брзог замрзавања</w:t>
            </w:r>
          </w:p>
        </w:tc>
        <w:tc>
          <w:tcPr>
            <w:tcW w:w="81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[да/не]</w:t>
            </w: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За уређај за чување вина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026"/>
        <w:gridCol w:w="3835"/>
      </w:tblGrid>
      <w:tr w:rsidR="00CF4B15" w:rsidRPr="00CF4B15" w:rsidTr="00C624D3">
        <w:trPr>
          <w:trHeight w:val="45"/>
          <w:tblCellSpacing w:w="0" w:type="auto"/>
        </w:trPr>
        <w:tc>
          <w:tcPr>
            <w:tcW w:w="917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Број стандардних боца за вино</w:t>
            </w:r>
          </w:p>
        </w:tc>
        <w:tc>
          <w:tcPr>
            <w:tcW w:w="523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Параметри извора светлости: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94"/>
        <w:gridCol w:w="9167"/>
      </w:tblGrid>
      <w:tr w:rsidR="00CF4B15" w:rsidRPr="00CF4B15" w:rsidTr="00C624D3">
        <w:trPr>
          <w:trHeight w:val="45"/>
          <w:tblCellSpacing w:w="0" w:type="auto"/>
        </w:trPr>
        <w:tc>
          <w:tcPr>
            <w:tcW w:w="151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Врста извора светлости</w:t>
            </w:r>
          </w:p>
        </w:tc>
        <w:tc>
          <w:tcPr>
            <w:tcW w:w="1288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Расветна технологија</w:t>
            </w:r>
          </w:p>
        </w:tc>
      </w:tr>
      <w:tr w:rsidR="00CF4B15" w:rsidRPr="00CF4B15" w:rsidTr="00C624D3">
        <w:trPr>
          <w:trHeight w:val="45"/>
          <w:tblCellSpacing w:w="0" w:type="auto"/>
        </w:trPr>
        <w:tc>
          <w:tcPr>
            <w:tcW w:w="151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Класа енергетске ефикасности</w:t>
            </w:r>
          </w:p>
        </w:tc>
        <w:tc>
          <w:tcPr>
            <w:tcW w:w="1288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[A/B/C/D/E/F/G]</w:t>
            </w:r>
          </w:p>
        </w:tc>
      </w:tr>
      <w:tr w:rsidR="00CF4B15" w:rsidRPr="00CF4B15" w:rsidTr="00C624D3">
        <w:trPr>
          <w:trHeight w:val="45"/>
          <w:tblCellSpacing w:w="0" w:type="auto"/>
        </w:trPr>
        <w:tc>
          <w:tcPr>
            <w:tcW w:w="14400" w:type="dxa"/>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Минимално трајање гаранције коју нуди произвођач:</w:t>
            </w:r>
          </w:p>
        </w:tc>
      </w:tr>
      <w:tr w:rsidR="00CF4B15" w:rsidRPr="00CF4B15" w:rsidTr="00C624D3">
        <w:trPr>
          <w:trHeight w:val="45"/>
          <w:tblCellSpacing w:w="0" w:type="auto"/>
        </w:trPr>
        <w:tc>
          <w:tcPr>
            <w:tcW w:w="14400" w:type="dxa"/>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Додатне информације:</w:t>
            </w: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Прилог 5</w:t>
      </w:r>
    </w:p>
    <w:p w:rsidR="00CF4B15" w:rsidRPr="00CF4B15" w:rsidRDefault="00CF4B15" w:rsidP="00CF4B15">
      <w:pPr>
        <w:spacing w:after="120" w:line="276" w:lineRule="auto"/>
        <w:contextualSpacing w:val="0"/>
        <w:jc w:val="center"/>
        <w:rPr>
          <w:rFonts w:ascii="Verdana" w:hAnsi="Verdana" w:cs="Verdana"/>
          <w:noProof w:val="0"/>
          <w:sz w:val="22"/>
          <w:szCs w:val="22"/>
          <w:lang w:val="en-US"/>
        </w:rPr>
      </w:pPr>
      <w:r w:rsidRPr="00CF4B15">
        <w:rPr>
          <w:rFonts w:ascii="Verdana" w:hAnsi="Verdana" w:cs="Verdana"/>
          <w:noProof w:val="0"/>
          <w:color w:val="000000"/>
          <w:sz w:val="22"/>
          <w:szCs w:val="22"/>
          <w:lang w:val="en-US"/>
        </w:rPr>
        <w:t>ТЕХНИЧКА ДОКУМЕНТАЦИЈА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 Техничка документација из члана 5. став 1. тачка 3. овог правилника садржи: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 општи опис модела који омогућава његову недвосмислену и једноставну идентификацију;</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 упућивања на примењене српске станарде којима су преузети одговрајући хармонизовани стандарди или друге употребљене стандарде;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(3) посебне мере опреза које треба предузети при састављању, уграђивању, одржавању или испитивању модела;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 вредности техничких параметара из Табеле 1. овог прилога. Ове вредности сматрају се декларисаним вредностима за потребе поступка провере из Прилога 8;</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(5) појединости и резултате мерења и прорачуна спроведених у складу са Прилогом 3;</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(6) услове испитивања, ако нису довољно објашњени у стандардима из подтачке (2) ове тачке;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(7) навођење свих еквивалентних модела, укључујући идентификациону ознаку модела.</w:t>
      </w:r>
    </w:p>
    <w:p w:rsidR="00CF4B15" w:rsidRPr="00CF4B15" w:rsidRDefault="00CF4B15" w:rsidP="00CF4B15">
      <w:pPr>
        <w:spacing w:after="120" w:line="276" w:lineRule="auto"/>
        <w:contextualSpacing w:val="0"/>
        <w:jc w:val="center"/>
        <w:rPr>
          <w:rFonts w:ascii="Verdana" w:hAnsi="Verdana" w:cs="Verdana"/>
          <w:noProof w:val="0"/>
          <w:sz w:val="22"/>
          <w:szCs w:val="22"/>
          <w:lang w:val="en-US"/>
        </w:rPr>
      </w:pPr>
      <w:r w:rsidRPr="00CF4B15">
        <w:rPr>
          <w:rFonts w:ascii="Verdana" w:hAnsi="Verdana" w:cs="Verdana"/>
          <w:noProof w:val="0"/>
          <w:color w:val="000000"/>
          <w:sz w:val="22"/>
          <w:szCs w:val="22"/>
          <w:lang w:val="en-US"/>
        </w:rPr>
        <w:t>Табела 1 Додатни подаци који се наводе у техничкој документацији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861"/>
      </w:tblGrid>
      <w:tr w:rsidR="00CF4B15" w:rsidRPr="00CF4B15" w:rsidTr="00C624D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Општи опис модела расхладног уређаја довољан за једноставну и поуздану идентификацију:</w:t>
            </w:r>
          </w:p>
        </w:tc>
      </w:tr>
      <w:tr w:rsidR="00CF4B15" w:rsidRPr="00CF4B15" w:rsidTr="00C624D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Спецификација производа</w:t>
            </w: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Општа спецификација производа: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01"/>
        <w:gridCol w:w="2624"/>
        <w:gridCol w:w="1823"/>
        <w:gridCol w:w="4613"/>
      </w:tblGrid>
      <w:tr w:rsidR="00CF4B15" w:rsidRPr="00CF4B15" w:rsidTr="00C624D3">
        <w:trPr>
          <w:trHeight w:val="45"/>
          <w:tblCellSpacing w:w="0" w:type="auto"/>
        </w:trPr>
        <w:tc>
          <w:tcPr>
            <w:tcW w:w="376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Параметар</w:t>
            </w:r>
          </w:p>
        </w:tc>
        <w:tc>
          <w:tcPr>
            <w:tcW w:w="27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Вредност</w:t>
            </w:r>
          </w:p>
        </w:tc>
        <w:tc>
          <w:tcPr>
            <w:tcW w:w="587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Параметар</w:t>
            </w:r>
          </w:p>
        </w:tc>
        <w:tc>
          <w:tcPr>
            <w:tcW w:w="203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Вредност</w:t>
            </w:r>
          </w:p>
        </w:tc>
      </w:tr>
      <w:tr w:rsidR="00CF4B15" w:rsidRPr="00CF4B15" w:rsidTr="00C624D3">
        <w:trPr>
          <w:trHeight w:val="45"/>
          <w:tblCellSpacing w:w="0" w:type="auto"/>
        </w:trPr>
        <w:tc>
          <w:tcPr>
            <w:tcW w:w="376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Годишња потрошња енергије (кWh/год)</w:t>
            </w:r>
          </w:p>
        </w:tc>
        <w:tc>
          <w:tcPr>
            <w:tcW w:w="27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c>
          <w:tcPr>
            <w:tcW w:w="587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EEI (%)</w:t>
            </w:r>
          </w:p>
        </w:tc>
        <w:tc>
          <w:tcPr>
            <w:tcW w:w="203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r>
      <w:tr w:rsidR="00CF4B15" w:rsidRPr="00CF4B15" w:rsidTr="00C624D3">
        <w:trPr>
          <w:trHeight w:val="45"/>
          <w:tblCellSpacing w:w="0" w:type="auto"/>
        </w:trPr>
        <w:tc>
          <w:tcPr>
            <w:tcW w:w="376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Стандардна годишња потрошња енергије (кWh/год)</w:t>
            </w:r>
          </w:p>
        </w:tc>
        <w:tc>
          <w:tcPr>
            <w:tcW w:w="27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c>
          <w:tcPr>
            <w:tcW w:w="587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Комбиновани параметар</w:t>
            </w:r>
          </w:p>
        </w:tc>
        <w:tc>
          <w:tcPr>
            <w:tcW w:w="203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r>
      <w:tr w:rsidR="00CF4B15" w:rsidRPr="00CF4B15" w:rsidTr="00C624D3">
        <w:trPr>
          <w:trHeight w:val="45"/>
          <w:tblCellSpacing w:w="0" w:type="auto"/>
        </w:trPr>
        <w:tc>
          <w:tcPr>
            <w:tcW w:w="376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Време пораста температуре (h)</w:t>
            </w:r>
          </w:p>
        </w:tc>
        <w:tc>
          <w:tcPr>
            <w:tcW w:w="27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c>
          <w:tcPr>
            <w:tcW w:w="587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Фактор напуњености</w:t>
            </w:r>
          </w:p>
        </w:tc>
        <w:tc>
          <w:tcPr>
            <w:tcW w:w="203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r>
      <w:tr w:rsidR="00CF4B15" w:rsidRPr="00CF4B15" w:rsidTr="00C624D3">
        <w:trPr>
          <w:trHeight w:val="45"/>
          <w:tblCellSpacing w:w="0" w:type="auto"/>
        </w:trPr>
        <w:tc>
          <w:tcPr>
            <w:tcW w:w="376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Фактор губитка топлоте на вратима</w:t>
            </w:r>
          </w:p>
        </w:tc>
        <w:tc>
          <w:tcPr>
            <w:tcW w:w="27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x,xxx</w:t>
            </w:r>
          </w:p>
        </w:tc>
        <w:tc>
          <w:tcPr>
            <w:tcW w:w="587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Климатска класа</w:t>
            </w:r>
          </w:p>
        </w:tc>
        <w:tc>
          <w:tcPr>
            <w:tcW w:w="203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проширено умерена/умерена/суптропска/тропска</w:t>
            </w:r>
          </w:p>
        </w:tc>
      </w:tr>
      <w:tr w:rsidR="00CF4B15" w:rsidRPr="00CF4B15" w:rsidTr="00C624D3">
        <w:trPr>
          <w:trHeight w:val="45"/>
          <w:tblCellSpacing w:w="0" w:type="auto"/>
        </w:trPr>
        <w:tc>
          <w:tcPr>
            <w:tcW w:w="376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Тип грејача за спречавање кондензације</w:t>
            </w:r>
          </w:p>
        </w:tc>
        <w:tc>
          <w:tcPr>
            <w:tcW w:w="273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[ручно укључивање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и искључивање/ према околини/остало/није опремљен функцијом]</w:t>
            </w:r>
          </w:p>
        </w:tc>
        <w:tc>
          <w:tcPr>
            <w:tcW w:w="587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Ниво буке (dB(А) 1 pW)</w:t>
            </w:r>
          </w:p>
        </w:tc>
        <w:tc>
          <w:tcPr>
            <w:tcW w:w="203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Додатна спецификација расхладних уређаја осим тихих расхладних уређаја: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935"/>
        <w:gridCol w:w="2207"/>
        <w:gridCol w:w="1446"/>
        <w:gridCol w:w="1273"/>
      </w:tblGrid>
      <w:tr w:rsidR="00CF4B15" w:rsidRPr="00CF4B15" w:rsidTr="00C624D3">
        <w:trPr>
          <w:trHeight w:val="45"/>
          <w:tblCellSpacing w:w="0" w:type="auto"/>
        </w:trPr>
        <w:tc>
          <w:tcPr>
            <w:tcW w:w="1048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Параметар</w:t>
            </w:r>
          </w:p>
        </w:tc>
        <w:tc>
          <w:tcPr>
            <w:tcW w:w="315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Вредност</w:t>
            </w:r>
          </w:p>
        </w:tc>
        <w:tc>
          <w:tcPr>
            <w:tcW w:w="38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Параметар</w:t>
            </w:r>
          </w:p>
        </w:tc>
        <w:tc>
          <w:tcPr>
            <w:tcW w:w="3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Вредност</w:t>
            </w:r>
          </w:p>
        </w:tc>
      </w:tr>
      <w:tr w:rsidR="00CF4B15" w:rsidRPr="00CF4B15" w:rsidTr="00C624D3">
        <w:trPr>
          <w:trHeight w:val="45"/>
          <w:tblCellSpacing w:w="0" w:type="auto"/>
        </w:trPr>
        <w:tc>
          <w:tcPr>
            <w:tcW w:w="1048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Дневна потрошња енергије на 32 °C (кWh/24 h)</w:t>
            </w:r>
          </w:p>
        </w:tc>
        <w:tc>
          <w:tcPr>
            <w:tcW w:w="315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x,xxx</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048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315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38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3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048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315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38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3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Додатна спецификација тихих расхладних уређаја: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889"/>
        <w:gridCol w:w="2633"/>
        <w:gridCol w:w="339"/>
      </w:tblGrid>
      <w:tr w:rsidR="00CF4B15" w:rsidRPr="00CF4B15" w:rsidTr="00C624D3">
        <w:trPr>
          <w:trHeight w:val="45"/>
          <w:tblCellSpacing w:w="0" w:type="auto"/>
        </w:trPr>
        <w:tc>
          <w:tcPr>
            <w:tcW w:w="10769"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Параметар</w:t>
            </w:r>
          </w:p>
        </w:tc>
        <w:tc>
          <w:tcPr>
            <w:tcW w:w="324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Вредност</w:t>
            </w:r>
          </w:p>
        </w:tc>
        <w:tc>
          <w:tcPr>
            <w:tcW w:w="391"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10769"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Дневна потрошња енергије на 25 °C (кWh/24 h)</w:t>
            </w:r>
          </w:p>
        </w:tc>
        <w:tc>
          <w:tcPr>
            <w:tcW w:w="324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x,xxx</w:t>
            </w:r>
          </w:p>
        </w:tc>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Додатна спецификација уређаја за чување вина: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704"/>
        <w:gridCol w:w="2253"/>
        <w:gridCol w:w="1763"/>
        <w:gridCol w:w="2141"/>
      </w:tblGrid>
      <w:tr w:rsidR="00CF4B15" w:rsidRPr="00CF4B15" w:rsidTr="00C624D3">
        <w:trPr>
          <w:trHeight w:val="45"/>
          <w:tblCellSpacing w:w="0" w:type="auto"/>
        </w:trPr>
        <w:tc>
          <w:tcPr>
            <w:tcW w:w="680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Параметар</w:t>
            </w:r>
          </w:p>
        </w:tc>
        <w:tc>
          <w:tcPr>
            <w:tcW w:w="290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Вредност</w:t>
            </w:r>
          </w:p>
        </w:tc>
        <w:tc>
          <w:tcPr>
            <w:tcW w:w="197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Параметар</w:t>
            </w:r>
          </w:p>
        </w:tc>
        <w:tc>
          <w:tcPr>
            <w:tcW w:w="271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Вредност</w:t>
            </w:r>
          </w:p>
        </w:tc>
      </w:tr>
      <w:tr w:rsidR="00CF4B15" w:rsidRPr="00CF4B15" w:rsidTr="00C624D3">
        <w:trPr>
          <w:trHeight w:val="45"/>
          <w:tblCellSpacing w:w="0" w:type="auto"/>
        </w:trPr>
        <w:tc>
          <w:tcPr>
            <w:tcW w:w="6808"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Унутрашња влажност у %</w:t>
            </w:r>
          </w:p>
        </w:tc>
        <w:tc>
          <w:tcPr>
            <w:tcW w:w="290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[Распон]</w:t>
            </w:r>
          </w:p>
        </w:tc>
        <w:tc>
          <w:tcPr>
            <w:tcW w:w="1973"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Број боца</w:t>
            </w:r>
          </w:p>
        </w:tc>
        <w:tc>
          <w:tcPr>
            <w:tcW w:w="2716"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Ако је расхладни уређај опремљен са више одељака исте врсте,</w:t>
      </w:r>
      <w:r w:rsidRPr="00CF4B15">
        <w:rPr>
          <w:rFonts w:ascii="Verdana" w:hAnsi="Verdana" w:cs="Verdana"/>
          <w:noProof w:val="0"/>
          <w:color w:val="000000"/>
          <w:sz w:val="22"/>
          <w:szCs w:val="22"/>
          <w:lang w:val="en-US"/>
        </w:rPr>
        <w:t xml:space="preserve"> </w:t>
      </w:r>
      <w:r w:rsidRPr="00CF4B15">
        <w:rPr>
          <w:rFonts w:ascii="Verdana" w:hAnsi="Verdana" w:cs="Verdana"/>
          <w:b/>
          <w:noProof w:val="0"/>
          <w:color w:val="000000"/>
          <w:sz w:val="22"/>
          <w:szCs w:val="22"/>
          <w:lang w:val="en-US"/>
        </w:rPr>
        <w:t>наводе се подаци за сваки одељак. Ако уређај није опремљен одређеном врстом одељка, вредност параметра одељка се означава са „-”.</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Спецификација одељка: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73"/>
        <w:gridCol w:w="1094"/>
        <w:gridCol w:w="1271"/>
        <w:gridCol w:w="1389"/>
        <w:gridCol w:w="1862"/>
        <w:gridCol w:w="573"/>
        <w:gridCol w:w="641"/>
        <w:gridCol w:w="1417"/>
        <w:gridCol w:w="1041"/>
      </w:tblGrid>
      <w:tr w:rsidR="00CF4B15" w:rsidRPr="00CF4B15" w:rsidTr="00C624D3">
        <w:trPr>
          <w:trHeight w:val="45"/>
          <w:tblCellSpacing w:w="0" w:type="auto"/>
        </w:trPr>
        <w:tc>
          <w:tcPr>
            <w:tcW w:w="2841" w:type="dxa"/>
            <w:vMerge w:val="restart"/>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Тип одељка</w:t>
            </w:r>
          </w:p>
        </w:tc>
        <w:tc>
          <w:tcPr>
            <w:tcW w:w="0" w:type="auto"/>
            <w:gridSpan w:val="8"/>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Параметри и вредности одељка</w:t>
            </w:r>
          </w:p>
        </w:tc>
      </w:tr>
      <w:tr w:rsidR="00CF4B15" w:rsidRPr="00CF4B15" w:rsidTr="00C624D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Циљна темпера­ тура (°C)</w:t>
            </w: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Запремина одељка у dm</w:t>
            </w:r>
            <w:r w:rsidRPr="00CF4B15">
              <w:rPr>
                <w:rFonts w:ascii="Verdana" w:hAnsi="Verdana" w:cs="Verdana"/>
                <w:noProof w:val="0"/>
                <w:color w:val="000000"/>
                <w:sz w:val="22"/>
                <w:szCs w:val="22"/>
                <w:vertAlign w:val="superscript"/>
                <w:lang w:val="en-US"/>
              </w:rPr>
              <w:t>2</w:t>
            </w:r>
            <w:r w:rsidRPr="00CF4B15">
              <w:rPr>
                <w:rFonts w:ascii="Verdana" w:hAnsi="Verdana" w:cs="Verdana"/>
                <w:noProof w:val="0"/>
                <w:color w:val="000000"/>
                <w:sz w:val="22"/>
                <w:szCs w:val="22"/>
                <w:lang w:val="en-US"/>
              </w:rPr>
              <w:t xml:space="preserve"> или l</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Капацитет замрзавања у kg/24h</w:t>
            </w: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Термодинамички параметар (r</w:t>
            </w:r>
            <w:r w:rsidRPr="00CF4B15">
              <w:rPr>
                <w:rFonts w:ascii="Verdana" w:hAnsi="Verdana" w:cs="Verdana"/>
                <w:noProof w:val="0"/>
                <w:color w:val="000000"/>
                <w:sz w:val="22"/>
                <w:szCs w:val="22"/>
                <w:vertAlign w:val="subscript"/>
                <w:lang w:val="en-US"/>
              </w:rPr>
              <w:t>c</w:t>
            </w:r>
            <w:r w:rsidRPr="00CF4B15">
              <w:rPr>
                <w:rFonts w:ascii="Verdana" w:hAnsi="Verdana" w:cs="Verdana"/>
                <w:noProof w:val="0"/>
                <w:color w:val="000000"/>
                <w:sz w:val="22"/>
                <w:szCs w:val="22"/>
                <w:lang w:val="en-US"/>
              </w:rPr>
              <w:t>)</w:t>
            </w: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N</w:t>
            </w:r>
            <w:r w:rsidRPr="00CF4B15">
              <w:rPr>
                <w:rFonts w:ascii="Verdana" w:hAnsi="Verdana" w:cs="Verdana"/>
                <w:noProof w:val="0"/>
                <w:color w:val="000000"/>
                <w:sz w:val="22"/>
                <w:szCs w:val="22"/>
                <w:vertAlign w:val="subscript"/>
                <w:lang w:val="en-US"/>
              </w:rPr>
              <w:t>c</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i/>
                <w:noProof w:val="0"/>
                <w:color w:val="000000"/>
                <w:sz w:val="22"/>
                <w:szCs w:val="22"/>
                <w:lang w:val="en-US"/>
              </w:rPr>
              <w:t>M</w:t>
            </w:r>
            <w:r w:rsidRPr="00CF4B15">
              <w:rPr>
                <w:rFonts w:ascii="Verdana" w:hAnsi="Verdana" w:cs="Verdana"/>
                <w:noProof w:val="0"/>
                <w:color w:val="000000"/>
                <w:sz w:val="22"/>
                <w:szCs w:val="22"/>
                <w:vertAlign w:val="subscript"/>
                <w:lang w:val="en-US"/>
              </w:rPr>
              <w:t>c</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Фактор</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одлеђивања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r w:rsidRPr="00CF4B15">
              <w:rPr>
                <w:rFonts w:ascii="Verdana" w:hAnsi="Verdana" w:cs="Verdana"/>
                <w:i/>
                <w:noProof w:val="0"/>
                <w:color w:val="000000"/>
                <w:sz w:val="22"/>
                <w:szCs w:val="22"/>
                <w:lang w:val="en-US"/>
              </w:rPr>
              <w:t>A</w:t>
            </w:r>
            <w:r w:rsidRPr="00CF4B15">
              <w:rPr>
                <w:rFonts w:ascii="Verdana" w:hAnsi="Verdana" w:cs="Verdana"/>
                <w:noProof w:val="0"/>
                <w:color w:val="000000"/>
                <w:sz w:val="22"/>
                <w:szCs w:val="22"/>
                <w:vertAlign w:val="subscript"/>
                <w:lang w:val="en-US"/>
              </w:rPr>
              <w:t>c</w:t>
            </w:r>
            <w:r w:rsidRPr="00CF4B15">
              <w:rPr>
                <w:rFonts w:ascii="Verdana" w:hAnsi="Verdana" w:cs="Verdana"/>
                <w:noProof w:val="0"/>
                <w:color w:val="000000"/>
                <w:sz w:val="22"/>
                <w:szCs w:val="22"/>
                <w:lang w:val="en-US"/>
              </w:rPr>
              <w:t>)</w:t>
            </w: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Фактор</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начина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уградње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r w:rsidRPr="00CF4B15">
              <w:rPr>
                <w:rFonts w:ascii="Verdana" w:hAnsi="Verdana" w:cs="Verdana"/>
                <w:i/>
                <w:noProof w:val="0"/>
                <w:color w:val="000000"/>
                <w:sz w:val="22"/>
                <w:szCs w:val="22"/>
                <w:lang w:val="en-US"/>
              </w:rPr>
              <w:t>B</w:t>
            </w:r>
            <w:r w:rsidRPr="00CF4B15">
              <w:rPr>
                <w:rFonts w:ascii="Verdana" w:hAnsi="Verdana" w:cs="Verdana"/>
                <w:noProof w:val="0"/>
                <w:color w:val="000000"/>
                <w:sz w:val="22"/>
                <w:szCs w:val="22"/>
                <w:vertAlign w:val="subscript"/>
                <w:lang w:val="en-US"/>
              </w:rPr>
              <w:t>c</w:t>
            </w:r>
            <w:r w:rsidRPr="00CF4B15">
              <w:rPr>
                <w:rFonts w:ascii="Verdana" w:hAnsi="Verdana" w:cs="Verdana"/>
                <w:noProof w:val="0"/>
                <w:color w:val="000000"/>
                <w:sz w:val="22"/>
                <w:szCs w:val="22"/>
                <w:lang w:val="en-US"/>
              </w:rPr>
              <w:t>)</w:t>
            </w:r>
          </w:p>
        </w:tc>
      </w:tr>
      <w:tr w:rsidR="00CF4B15" w:rsidRPr="00CF4B15" w:rsidTr="00C624D3">
        <w:trPr>
          <w:trHeight w:val="45"/>
          <w:tblCellSpacing w:w="0" w:type="auto"/>
        </w:trPr>
        <w:tc>
          <w:tcPr>
            <w:tcW w:w="284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сa условима оставе</w:t>
            </w: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+17</w:t>
            </w: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0,35</w:t>
            </w: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75</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0,12</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1,00</w:t>
            </w: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r>
      <w:tr w:rsidR="00CF4B15" w:rsidRPr="00CF4B15" w:rsidTr="00C624D3">
        <w:trPr>
          <w:trHeight w:val="45"/>
          <w:tblCellSpacing w:w="0" w:type="auto"/>
        </w:trPr>
        <w:tc>
          <w:tcPr>
            <w:tcW w:w="284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за чување вина</w:t>
            </w: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+12</w:t>
            </w: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0,60</w:t>
            </w: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75</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0,12</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1,00</w:t>
            </w: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r>
      <w:tr w:rsidR="00CF4B15" w:rsidRPr="00CF4B15" w:rsidTr="00C624D3">
        <w:trPr>
          <w:trHeight w:val="45"/>
          <w:tblCellSpacing w:w="0" w:type="auto"/>
        </w:trPr>
        <w:tc>
          <w:tcPr>
            <w:tcW w:w="284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сa подрумским условима</w:t>
            </w: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+12</w:t>
            </w: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0,60</w:t>
            </w: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75</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0,12</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1,00</w:t>
            </w: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r>
      <w:tr w:rsidR="00CF4B15" w:rsidRPr="00CF4B15" w:rsidTr="00C624D3">
        <w:trPr>
          <w:trHeight w:val="45"/>
          <w:tblCellSpacing w:w="0" w:type="auto"/>
        </w:trPr>
        <w:tc>
          <w:tcPr>
            <w:tcW w:w="284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за чување свеже хране</w:t>
            </w: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w:t>
            </w: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1,00</w:t>
            </w: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75</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0,12</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1,00</w:t>
            </w: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r>
      <w:tr w:rsidR="00CF4B15" w:rsidRPr="00CF4B15" w:rsidTr="00C624D3">
        <w:trPr>
          <w:trHeight w:val="45"/>
          <w:tblCellSpacing w:w="0" w:type="auto"/>
        </w:trPr>
        <w:tc>
          <w:tcPr>
            <w:tcW w:w="284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свеже зоне</w:t>
            </w: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w:t>
            </w: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1,10</w:t>
            </w: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138</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0,12</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1,00</w:t>
            </w: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r>
      <w:tr w:rsidR="00CF4B15" w:rsidRPr="00CF4B15" w:rsidTr="00C624D3">
        <w:trPr>
          <w:trHeight w:val="45"/>
          <w:tblCellSpacing w:w="0" w:type="auto"/>
        </w:trPr>
        <w:tc>
          <w:tcPr>
            <w:tcW w:w="284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сa нула звездица или одељак за прављење леда</w:t>
            </w: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w:t>
            </w: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1,20</w:t>
            </w: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138</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0,15</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r>
      <w:tr w:rsidR="00CF4B15" w:rsidRPr="00CF4B15" w:rsidTr="00C624D3">
        <w:trPr>
          <w:trHeight w:val="45"/>
          <w:tblCellSpacing w:w="0" w:type="auto"/>
        </w:trPr>
        <w:tc>
          <w:tcPr>
            <w:tcW w:w="284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сa једном звездицом</w:t>
            </w: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-6</w:t>
            </w: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1,50</w:t>
            </w: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138</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0,15</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r>
      <w:tr w:rsidR="00CF4B15" w:rsidRPr="00CF4B15" w:rsidTr="00C624D3">
        <w:trPr>
          <w:trHeight w:val="45"/>
          <w:tblCellSpacing w:w="0" w:type="auto"/>
        </w:trPr>
        <w:tc>
          <w:tcPr>
            <w:tcW w:w="284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сa две звездице</w:t>
            </w: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-12</w:t>
            </w: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1,80</w:t>
            </w: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138</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0,15</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r>
      <w:tr w:rsidR="00CF4B15" w:rsidRPr="00CF4B15" w:rsidTr="00C624D3">
        <w:trPr>
          <w:trHeight w:val="45"/>
          <w:tblCellSpacing w:w="0" w:type="auto"/>
        </w:trPr>
        <w:tc>
          <w:tcPr>
            <w:tcW w:w="284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сa три звездице</w:t>
            </w: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-18</w:t>
            </w: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2,10</w:t>
            </w: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138</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0,15</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r>
      <w:tr w:rsidR="00CF4B15" w:rsidRPr="00CF4B15" w:rsidTr="00C624D3">
        <w:trPr>
          <w:trHeight w:val="45"/>
          <w:tblCellSpacing w:w="0" w:type="auto"/>
        </w:trPr>
        <w:tc>
          <w:tcPr>
            <w:tcW w:w="284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са четири звездице</w:t>
            </w: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-18</w:t>
            </w: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2,10</w:t>
            </w: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138</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0,15</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r>
      <w:tr w:rsidR="00CF4B15" w:rsidRPr="00CF4B15" w:rsidTr="00C624D3">
        <w:trPr>
          <w:trHeight w:val="45"/>
          <w:tblCellSpacing w:w="0" w:type="auto"/>
        </w:trPr>
        <w:tc>
          <w:tcPr>
            <w:tcW w:w="284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Простор са две звездице</w:t>
            </w: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-12</w:t>
            </w: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w:t>
            </w: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2,10</w:t>
            </w: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138</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0,15</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r>
      <w:tr w:rsidR="00CF4B15" w:rsidRPr="00CF4B15" w:rsidTr="00C624D3">
        <w:trPr>
          <w:trHeight w:val="45"/>
          <w:tblCellSpacing w:w="0" w:type="auto"/>
        </w:trPr>
        <w:tc>
          <w:tcPr>
            <w:tcW w:w="284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Одељак сa променљивом температуром</w:t>
            </w: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 (за одељке са четири звездице) или -</w:t>
            </w: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x,xx</w:t>
            </w:r>
          </w:p>
        </w:tc>
      </w:tr>
      <w:tr w:rsidR="00CF4B15" w:rsidRPr="00CF4B15" w:rsidTr="00C624D3">
        <w:trPr>
          <w:trHeight w:val="45"/>
          <w:tblCellSpacing w:w="0" w:type="auto"/>
        </w:trPr>
        <w:tc>
          <w:tcPr>
            <w:tcW w:w="284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Збир запремина хлађених одељака и неодлеђених одељака [dm</w:t>
            </w:r>
            <w:r w:rsidRPr="00CF4B15">
              <w:rPr>
                <w:rFonts w:ascii="Verdana" w:hAnsi="Verdana" w:cs="Verdana"/>
                <w:noProof w:val="0"/>
                <w:color w:val="000000"/>
                <w:sz w:val="22"/>
                <w:szCs w:val="22"/>
                <w:vertAlign w:val="superscript"/>
                <w:lang w:val="en-US"/>
              </w:rPr>
              <w:t>2</w:t>
            </w:r>
            <w:r w:rsidRPr="00CF4B15">
              <w:rPr>
                <w:rFonts w:ascii="Verdana" w:hAnsi="Verdana" w:cs="Verdana"/>
                <w:noProof w:val="0"/>
                <w:color w:val="000000"/>
                <w:sz w:val="22"/>
                <w:szCs w:val="22"/>
                <w:lang w:val="en-US"/>
              </w:rPr>
              <w:t xml:space="preserve"> или l]</w:t>
            </w: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284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Збир запремина залеђених одељака [dm</w:t>
            </w:r>
            <w:r w:rsidRPr="00CF4B15">
              <w:rPr>
                <w:rFonts w:ascii="Verdana" w:hAnsi="Verdana" w:cs="Verdana"/>
                <w:noProof w:val="0"/>
                <w:color w:val="000000"/>
                <w:sz w:val="22"/>
                <w:szCs w:val="22"/>
                <w:vertAlign w:val="superscript"/>
                <w:lang w:val="en-US"/>
              </w:rPr>
              <w:t>2</w:t>
            </w:r>
            <w:r w:rsidRPr="00CF4B15">
              <w:rPr>
                <w:rFonts w:ascii="Verdana" w:hAnsi="Verdana" w:cs="Verdana"/>
                <w:noProof w:val="0"/>
                <w:color w:val="000000"/>
                <w:sz w:val="22"/>
                <w:szCs w:val="22"/>
                <w:lang w:val="en-US"/>
              </w:rPr>
              <w:t xml:space="preserve"> или l]</w:t>
            </w:r>
          </w:p>
        </w:tc>
        <w:tc>
          <w:tcPr>
            <w:tcW w:w="15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97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x</w:t>
            </w:r>
          </w:p>
        </w:tc>
        <w:tc>
          <w:tcPr>
            <w:tcW w:w="2372"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190"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035"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181"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1094" w:type="dxa"/>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r>
      <w:tr w:rsidR="00CF4B15" w:rsidRPr="00CF4B15" w:rsidTr="00C624D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b/>
                <w:noProof w:val="0"/>
                <w:color w:val="000000"/>
                <w:sz w:val="22"/>
                <w:szCs w:val="22"/>
                <w:lang w:val="en-US"/>
              </w:rPr>
              <w:t>Додатни подаци:</w:t>
            </w:r>
          </w:p>
        </w:tc>
      </w:tr>
      <w:tr w:rsidR="00CF4B15" w:rsidRPr="00CF4B15" w:rsidTr="00C624D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Референтни бројеви српских стандарда којима су преузети одговарајући хармонизовани стандарди или друге поуздане, тачне и поновљиве методе које се примењују:</w:t>
            </w:r>
          </w:p>
        </w:tc>
      </w:tr>
      <w:tr w:rsidR="00CF4B15" w:rsidRPr="00CF4B15" w:rsidTr="00C624D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200" w:line="276" w:lineRule="auto"/>
              <w:contextualSpacing w:val="0"/>
              <w:rPr>
                <w:rFonts w:ascii="Verdana" w:hAnsi="Verdana" w:cs="Verdana"/>
                <w:noProof w:val="0"/>
                <w:sz w:val="22"/>
                <w:szCs w:val="22"/>
                <w:lang w:val="en-US"/>
              </w:rPr>
            </w:pP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Попис свих еквивалентних модела, укључујући идентификационе ознаке модела:</w:t>
            </w:r>
          </w:p>
        </w:tc>
      </w:tr>
    </w:tbl>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 Ако су подаци наведени у техничкој документацији за одређени модел добијени: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од модела који има исте техничке карактеристике, релевантне за техничке податке које треба пружити, али га је произвео други произвођач; или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прорачуном на основу дизајна или екстраполације повезаних с другим моделом истог или другог произвођача, или обоје, техничка документација садржи појединости таквог прорачуна, процену коју је произвођач спровео како би проверио тачност прорачуна и, према потреби, изјаву о истоветности модела различитих произвођача.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Прилог 6</w:t>
      </w:r>
    </w:p>
    <w:p w:rsidR="00CF4B15" w:rsidRPr="00CF4B15" w:rsidRDefault="00CF4B15" w:rsidP="00CF4B15">
      <w:pPr>
        <w:spacing w:after="120" w:line="276" w:lineRule="auto"/>
        <w:contextualSpacing w:val="0"/>
        <w:jc w:val="center"/>
        <w:rPr>
          <w:rFonts w:ascii="Verdana" w:hAnsi="Verdana" w:cs="Verdana"/>
          <w:noProof w:val="0"/>
          <w:sz w:val="22"/>
          <w:szCs w:val="22"/>
          <w:lang w:val="en-US"/>
        </w:rPr>
      </w:pPr>
      <w:r w:rsidRPr="00CF4B15">
        <w:rPr>
          <w:rFonts w:ascii="Verdana" w:hAnsi="Verdana" w:cs="Verdana"/>
          <w:noProof w:val="0"/>
          <w:color w:val="000000"/>
          <w:sz w:val="22"/>
          <w:szCs w:val="22"/>
          <w:lang w:val="en-US"/>
        </w:rPr>
        <w:t>ПОДАЦИ КОЈИ СЕ НАВОДЕ У ВИЗУЕЛНИМ ОГЛАСНИМ ПОРУКАМА, ПРИЛИКОМ ДРУГОГ ОГЛАШАВАЊА И ПРИЛИКОМ ПРОДАЈЕ НА ДАЉИНУ, ОСИМ ПРИЛИКОМ ПРОДАЈЕ ПУТЕМ ИНТЕРНЕТА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 У визуелним огласним порукама, ради обезбеђивања усаглашености са захтевима из члана 5. тачка 6. овог правилника, класа енергетске ефикасности и распон расположивих класа енергетске ефикасности на ознаци приказују се како је наведено у тачки 4. овог прилога.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 Приликом оглашавања , ради обезбеђивања усаглашености са захтевима из члана 5. тачка 5. овог правилника, класа енергетске ефикасности и распон расположивих класа енергетске ефикасности на ознаци приказују се како је наведено у тачки 4. овог прилога.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3. Приликом продаје на даљину у папирном облику морају се навести класа енергетске ефикасности и распон расположивих класа енергетске ефикасности на ознаци како је наведено у тачки 4. овог прилога.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4. Класа енергетске ефикасности и распон класа енергетске ефикасности приказују се како је приказано на слици 1 овог прилога, при чему:</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стрелица која садржи слово класе енергетске ефикасности, мора бити у 100% белој боји и подебљаном фонту Calibri, величине која је најмање једнака величини цене, ако је цена приказана;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боја стрелице одговара боји класе енергетске ефикасности;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распон расположивих класа енергетске ефикасности мора бити у 100% црној боји; 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стрелица мора бити јасно видљива и читљива. Слово којим се означава класа енергетске ефикасности унутар стрелице мора бити у центру правоуглог дела стрелице; слово и стрелица морају имати ивице дебљине 0,5 pt у 100% у црној боји.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Изузетно, ако се визуелна огласна порука, друга огласна порука или материјал за потребе продаје на даљину у папирном облику штампају у црно-белој техници, боја стрелице у визуалној огласној поруци, другој огласној поруци, или материјалу за потребе продаје на даљину у папирном облику може бити црно-бела.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Слика 1 Формати стрелице у боји и црно-беле стрелице, са наведеним распонима класа енергетске ефикасности:</w:t>
      </w:r>
    </w:p>
    <w:p w:rsidR="00CF4B15" w:rsidRPr="00CF4B15" w:rsidRDefault="00CF4B15" w:rsidP="00CF4B15">
      <w:pPr>
        <w:spacing w:after="200" w:line="276" w:lineRule="auto"/>
        <w:contextualSpacing w:val="0"/>
        <w:rPr>
          <w:rFonts w:ascii="Verdana" w:hAnsi="Verdana" w:cs="Verdana"/>
          <w:noProof w:val="0"/>
          <w:sz w:val="22"/>
          <w:szCs w:val="22"/>
          <w:lang w:val="en-US"/>
        </w:rPr>
      </w:pPr>
      <w:bookmarkStart w:id="2" w:name="_idContainer028"/>
      <w:r w:rsidRPr="00CF4B15">
        <w:rPr>
          <w:rFonts w:ascii="Verdana" w:hAnsi="Verdana" w:cs="Verdana"/>
          <w:sz w:val="22"/>
          <w:szCs w:val="22"/>
          <w:lang w:eastAsia="sr-Latn-RS"/>
        </w:rPr>
        <w:pict>
          <v:shape id="Picture 21" o:spid="_x0000_i1120" type="#_x0000_t75" style="width:255pt;height:50.25pt;visibility:visible;mso-wrap-style:square">
            <v:imagedata r:id="rId14" o:title=""/>
          </v:shape>
        </w:pict>
      </w:r>
    </w:p>
    <w:bookmarkEnd w:id="2"/>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5. Приликом продаје на даљину путем телемаркетинга купац је обавештен о класи енергетске ефикасности производа и о расположивом распону класа енергетске ефикасности на ознаци; купац има и приступ свим подацима на ознаци и листи са подацима на основу захтева за добијање штампаног примерка.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6. У свим ситуацијама из тач. 1–3. и тачке 5. овог прилога купцу се на захтев омогућује прибављање штампаног примерка ознаке и листе са подацима.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Прилог 7</w:t>
      </w:r>
    </w:p>
    <w:p w:rsidR="00CF4B15" w:rsidRPr="00CF4B15" w:rsidRDefault="00CF4B15" w:rsidP="00CF4B15">
      <w:pPr>
        <w:spacing w:after="120" w:line="276" w:lineRule="auto"/>
        <w:contextualSpacing w:val="0"/>
        <w:jc w:val="center"/>
        <w:rPr>
          <w:rFonts w:ascii="Verdana" w:hAnsi="Verdana" w:cs="Verdana"/>
          <w:noProof w:val="0"/>
          <w:sz w:val="22"/>
          <w:szCs w:val="22"/>
          <w:lang w:val="en-US"/>
        </w:rPr>
      </w:pPr>
      <w:r w:rsidRPr="00CF4B15">
        <w:rPr>
          <w:rFonts w:ascii="Verdana" w:hAnsi="Verdana" w:cs="Verdana"/>
          <w:noProof w:val="0"/>
          <w:color w:val="000000"/>
          <w:sz w:val="22"/>
          <w:szCs w:val="22"/>
          <w:lang w:val="en-US"/>
        </w:rPr>
        <w:t>ПОДАЦИ КОЈИ СЕ НАВОДЕ ПРИЛИКОМ ПРОДАЈЕ НА ДАЉИНУ ПУТЕМ ИНТЕРНЕТА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1. Одговарајућа ознака коју испоручиоци стављају на располагање у складу с чланом 5. тачка 6. овог правилника видљива је на приказном уређају у близини цене производа. Ознака је јасно видљива, читљива и сразмерна величини датој у тачки 3. подтач. 1. и 2. Прилога 2. Ознака може бити приказана помоћу уметнутог дисплеја. У том случају слика која се користи за приступ ознаци има редослед приказивања ознаке у складу са тачком 3. овог прилога. Ако се користи уметнути дисплеј, листа са подацима појављује се на први клик мишем, покретом миша или ширењем екрана на додир на слици.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2. Када се користи уметнути дисплеј, приступ ознаци показује стрелица која је приказана на слици 1. овог прилога и има следеће карактеристике:</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боја стрелице одговара класи енергетске ефикасности на ознаци производа;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на стрелици је назначена класа енергетске ефикасности производау 100% белој боји, у подебљаном фонту Calibri и са величином слова која је једнака величини слова за цену производа;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распон расположивих класа ефикасности је у 100% црној боји; 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стрелица има један од два приказана формата, у величини тако да је јасно видљива и читљива. Слово којим се означава класа енергетске ефикасности налази се у центру правоуглог дела стрелице; слово и стрелица имају ивицу у 100% црној боји.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Слика 1 Формати стрелице у боји с наведеним распонима класа енергетске ефикасности</w:t>
      </w:r>
    </w:p>
    <w:p w:rsidR="00CF4B15" w:rsidRPr="00CF4B15" w:rsidRDefault="00CF4B15" w:rsidP="00CF4B15">
      <w:pPr>
        <w:spacing w:after="200" w:line="276" w:lineRule="auto"/>
        <w:contextualSpacing w:val="0"/>
        <w:rPr>
          <w:rFonts w:ascii="Verdana" w:hAnsi="Verdana" w:cs="Verdana"/>
          <w:noProof w:val="0"/>
          <w:sz w:val="22"/>
          <w:szCs w:val="22"/>
          <w:lang w:val="en-US"/>
        </w:rPr>
      </w:pPr>
      <w:bookmarkStart w:id="3" w:name="_idContainer029"/>
      <w:r w:rsidRPr="00CF4B15">
        <w:rPr>
          <w:rFonts w:ascii="Verdana" w:hAnsi="Verdana" w:cs="Verdana"/>
          <w:sz w:val="22"/>
          <w:szCs w:val="22"/>
          <w:lang w:eastAsia="sr-Latn-RS"/>
        </w:rPr>
        <w:pict>
          <v:shape id="Picture 22" o:spid="_x0000_i1119" type="#_x0000_t75" style="width:335.25pt;height:108.75pt;visibility:visible;mso-wrap-style:square">
            <v:imagedata r:id="rId15" o:title=""/>
          </v:shape>
        </w:pict>
      </w:r>
    </w:p>
    <w:bookmarkEnd w:id="3"/>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3. У случају уметнутог дисплеја, редослед приказа ознаке је следећи: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слика из тачке 2. овог прилога приказује се на приказном уређају у близини цене производа;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слика садржи линк на ознаку из Прилога 2;</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ознака се приказује на први клик миша, покретом миша или ширењем екрана на додир на слици;</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ознака се приказује у искачућем прозору, у новој картици, на новој страници или уметнутим приказом на екрану;</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за увећавање ознаке на екранима осетљивим на додир примењују се уобичајени начини који се на уређајима примјењују за увећавање додиром;</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за престанак приказивања ознаке постоји могућност затварања или други стандардни механизам затварања;</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у тексту, који је алтернатива графичком приказу и који се приказује у случају неуспешног приказа ознаке, наводи се класа енергетске ефикасности производа, са величином фонта која је једнака величини фонта за цену.</w:t>
      </w:r>
    </w:p>
    <w:p w:rsidR="00CF4B15" w:rsidRPr="00CF4B15" w:rsidRDefault="00CF4B15" w:rsidP="00CF4B15">
      <w:pPr>
        <w:spacing w:after="150" w:line="276" w:lineRule="auto"/>
        <w:contextualSpacing w:val="0"/>
        <w:rPr>
          <w:rFonts w:ascii="Verdana" w:hAnsi="Verdana" w:cs="Verdana"/>
          <w:noProof w:val="0"/>
          <w:sz w:val="22"/>
          <w:szCs w:val="22"/>
          <w:lang w:val="en-US"/>
        </w:rPr>
      </w:pPr>
      <w:r w:rsidRPr="00CF4B15">
        <w:rPr>
          <w:rFonts w:ascii="Verdana" w:hAnsi="Verdana" w:cs="Verdana"/>
          <w:noProof w:val="0"/>
          <w:color w:val="000000"/>
          <w:sz w:val="22"/>
          <w:szCs w:val="22"/>
          <w:lang w:val="en-US"/>
        </w:rPr>
        <w:t xml:space="preserve">4. Листа са подацима у електронском облику који испоручиои стављају на располагање у складу с чланом 5. тачка 7. </w:t>
      </w:r>
      <w:bookmarkStart w:id="4" w:name="_GoBack"/>
      <w:bookmarkEnd w:id="4"/>
      <w:r w:rsidRPr="00CF4B15">
        <w:rPr>
          <w:rFonts w:ascii="Verdana" w:hAnsi="Verdana" w:cs="Verdana"/>
          <w:noProof w:val="0"/>
          <w:color w:val="000000"/>
          <w:sz w:val="22"/>
          <w:szCs w:val="22"/>
          <w:lang w:val="en-US"/>
        </w:rPr>
        <w:t>овог правилника приказује се на приказном уређају у близини цене производа у величини тако да је јасно видљива и читљива. Листа са подацима може се приказати употребом уметнутог дисплеја. Ако се користи уметнути дисплеј, листа са подацима појављује се на први клик миша, покретом миша или ширењем екрана на додир на слици.</w:t>
      </w:r>
    </w:p>
    <w:p w:rsidR="00CF4B15" w:rsidRPr="006B4300" w:rsidRDefault="00CF4B15" w:rsidP="00497C37">
      <w:pPr>
        <w:rPr>
          <w:rFonts w:ascii="Arial" w:hAnsi="Arial" w:cs="Arial"/>
        </w:rPr>
      </w:pPr>
    </w:p>
    <w:sectPr w:rsidR="00CF4B15" w:rsidRPr="006B4300" w:rsidSect="00881791">
      <w:footerReference w:type="default" r:id="rId16"/>
      <w:pgSz w:w="12480" w:h="15690"/>
      <w:pgMar w:top="340" w:right="880" w:bottom="280" w:left="840" w:header="720" w:footer="3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01A" w:rsidRDefault="00EB501A" w:rsidP="00881791">
      <w:r>
        <w:separator/>
      </w:r>
    </w:p>
  </w:endnote>
  <w:endnote w:type="continuationSeparator" w:id="0">
    <w:p w:rsidR="00EB501A" w:rsidRDefault="00EB501A" w:rsidP="00881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791" w:rsidRPr="00881791" w:rsidRDefault="00881791">
    <w:pPr>
      <w:pStyle w:val="Footer"/>
      <w:jc w:val="center"/>
      <w:rPr>
        <w:caps/>
        <w:color w:val="5B9BD5"/>
      </w:rPr>
    </w:pPr>
    <w:r w:rsidRPr="00881791">
      <w:rPr>
        <w:caps/>
        <w:noProof w:val="0"/>
        <w:color w:val="5B9BD5"/>
      </w:rPr>
      <w:fldChar w:fldCharType="begin"/>
    </w:r>
    <w:r w:rsidRPr="00881791">
      <w:rPr>
        <w:caps/>
        <w:color w:val="5B9BD5"/>
      </w:rPr>
      <w:instrText xml:space="preserve"> PAGE   \* MERGEFORMAT </w:instrText>
    </w:r>
    <w:r w:rsidRPr="00881791">
      <w:rPr>
        <w:caps/>
        <w:noProof w:val="0"/>
        <w:color w:val="5B9BD5"/>
      </w:rPr>
      <w:fldChar w:fldCharType="separate"/>
    </w:r>
    <w:r w:rsidR="00EB501A">
      <w:rPr>
        <w:caps/>
        <w:color w:val="5B9BD5"/>
      </w:rPr>
      <w:t>1</w:t>
    </w:r>
    <w:r w:rsidRPr="00881791">
      <w:rPr>
        <w:caps/>
        <w:color w:val="5B9BD5"/>
      </w:rPr>
      <w:fldChar w:fldCharType="end"/>
    </w:r>
  </w:p>
  <w:p w:rsidR="00881791" w:rsidRDefault="00881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01A" w:rsidRDefault="00EB501A" w:rsidP="00881791">
      <w:r>
        <w:separator/>
      </w:r>
    </w:p>
  </w:footnote>
  <w:footnote w:type="continuationSeparator" w:id="0">
    <w:p w:rsidR="00EB501A" w:rsidRDefault="00EB501A" w:rsidP="008817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194835"/>
    <w:rsid w:val="00251BA3"/>
    <w:rsid w:val="00497C37"/>
    <w:rsid w:val="004F5E00"/>
    <w:rsid w:val="005E0E5D"/>
    <w:rsid w:val="006B4300"/>
    <w:rsid w:val="00806E64"/>
    <w:rsid w:val="00881791"/>
    <w:rsid w:val="008D698E"/>
    <w:rsid w:val="00944E3C"/>
    <w:rsid w:val="00A31AF5"/>
    <w:rsid w:val="00CF4B15"/>
    <w:rsid w:val="00D13326"/>
    <w:rsid w:val="00EB5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D1058"/>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6B4300"/>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6B4300"/>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6B4300"/>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6B4300"/>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881791"/>
    <w:pPr>
      <w:tabs>
        <w:tab w:val="center" w:pos="4536"/>
        <w:tab w:val="right" w:pos="9072"/>
      </w:tabs>
    </w:pPr>
  </w:style>
  <w:style w:type="character" w:customStyle="1" w:styleId="HeaderChar">
    <w:name w:val="Header Char"/>
    <w:link w:val="Header"/>
    <w:uiPriority w:val="99"/>
    <w:rsid w:val="00881791"/>
    <w:rPr>
      <w:rFonts w:ascii="Times New Roman" w:hAnsi="Times New Roman"/>
      <w:noProof/>
      <w:sz w:val="18"/>
      <w:szCs w:val="18"/>
      <w:lang w:eastAsia="en-US"/>
    </w:rPr>
  </w:style>
  <w:style w:type="paragraph" w:styleId="Footer">
    <w:name w:val="footer"/>
    <w:basedOn w:val="Normal"/>
    <w:link w:val="FooterChar"/>
    <w:uiPriority w:val="99"/>
    <w:unhideWhenUsed/>
    <w:rsid w:val="00881791"/>
    <w:pPr>
      <w:tabs>
        <w:tab w:val="center" w:pos="4536"/>
        <w:tab w:val="right" w:pos="9072"/>
      </w:tabs>
    </w:pPr>
  </w:style>
  <w:style w:type="character" w:customStyle="1" w:styleId="FooterChar">
    <w:name w:val="Footer Char"/>
    <w:link w:val="Footer"/>
    <w:uiPriority w:val="99"/>
    <w:rsid w:val="00881791"/>
    <w:rPr>
      <w:rFonts w:ascii="Times New Roman" w:hAnsi="Times New Roman"/>
      <w:noProof/>
      <w:sz w:val="18"/>
      <w:szCs w:val="18"/>
      <w:lang w:eastAsia="en-US"/>
    </w:rPr>
  </w:style>
  <w:style w:type="character" w:customStyle="1" w:styleId="Heading1Char">
    <w:name w:val="Heading 1 Char"/>
    <w:link w:val="Heading1"/>
    <w:uiPriority w:val="9"/>
    <w:rsid w:val="006B4300"/>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6B4300"/>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6B4300"/>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6B4300"/>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6B4300"/>
  </w:style>
  <w:style w:type="paragraph" w:styleId="NormalIndent">
    <w:name w:val="Normal Indent"/>
    <w:basedOn w:val="Normal"/>
    <w:uiPriority w:val="99"/>
    <w:unhideWhenUsed/>
    <w:rsid w:val="006B4300"/>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6B4300"/>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6B4300"/>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6B4300"/>
    <w:rPr>
      <w:i/>
      <w:iCs/>
    </w:rPr>
  </w:style>
  <w:style w:type="character" w:styleId="Hyperlink">
    <w:name w:val="Hyperlink"/>
    <w:uiPriority w:val="99"/>
    <w:unhideWhenUsed/>
    <w:rsid w:val="006B4300"/>
    <w:rPr>
      <w:color w:val="0563C1"/>
      <w:u w:val="single"/>
    </w:rPr>
  </w:style>
  <w:style w:type="table" w:styleId="TableGrid">
    <w:name w:val="Table Grid"/>
    <w:basedOn w:val="TableNormal"/>
    <w:uiPriority w:val="59"/>
    <w:rsid w:val="006B430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6B4300"/>
    <w:pPr>
      <w:spacing w:after="200"/>
      <w:contextualSpacing w:val="0"/>
    </w:pPr>
    <w:rPr>
      <w:rFonts w:ascii="Verdana" w:hAnsi="Verdana" w:cs="Verdana"/>
      <w:b/>
      <w:bCs/>
      <w:noProof w:val="0"/>
      <w:color w:val="5B9BD5"/>
      <w:lang w:val="en-US"/>
    </w:rPr>
  </w:style>
  <w:style w:type="paragraph" w:customStyle="1" w:styleId="DocDefaults">
    <w:name w:val="DocDefaults"/>
    <w:rsid w:val="006B4300"/>
    <w:pPr>
      <w:spacing w:after="200" w:line="276" w:lineRule="auto"/>
    </w:pPr>
    <w:rPr>
      <w:sz w:val="22"/>
      <w:szCs w:val="22"/>
      <w:lang w:val="en-US" w:eastAsia="en-US"/>
    </w:rPr>
  </w:style>
  <w:style w:type="numbering" w:customStyle="1" w:styleId="NoList2">
    <w:name w:val="No List2"/>
    <w:next w:val="NoList"/>
    <w:uiPriority w:val="99"/>
    <w:semiHidden/>
    <w:unhideWhenUsed/>
    <w:rsid w:val="00CF4B15"/>
  </w:style>
  <w:style w:type="table" w:customStyle="1" w:styleId="TableGrid1">
    <w:name w:val="Table Grid1"/>
    <w:basedOn w:val="TableNormal"/>
    <w:next w:val="TableGrid"/>
    <w:uiPriority w:val="59"/>
    <w:rsid w:val="00CF4B15"/>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3696</Words>
  <Characters>21071</Characters>
  <Application>Microsoft Office Word</Application>
  <DocSecurity>0</DocSecurity>
  <Lines>175</Lines>
  <Paragraphs>49</Paragraphs>
  <ScaleCrop>false</ScaleCrop>
  <Company/>
  <LinksUpToDate>false</LinksUpToDate>
  <CharactersWithSpaces>24718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2023-12-24T15:47:00Z</dcterms:created>
  <dcterms:modified xsi:type="dcterms:W3CDTF">2023-12-24T15:49:00Z</dcterms:modified>
</cp:coreProperties>
</file>