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89"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15"/>
        <w:gridCol w:w="9670"/>
      </w:tblGrid>
      <w:tr w:rsidR="00D13326" w:rsidRPr="00474A91" w:rsidTr="0032311A">
        <w:trPr>
          <w:tblCellSpacing w:w="15" w:type="dxa"/>
        </w:trPr>
        <w:tc>
          <w:tcPr>
            <w:tcW w:w="411" w:type="pct"/>
            <w:shd w:val="clear" w:color="auto" w:fill="A41E1C"/>
            <w:vAlign w:val="center"/>
          </w:tcPr>
          <w:p w:rsidR="00D13326" w:rsidRPr="00474A91" w:rsidRDefault="002B4827" w:rsidP="0078180E">
            <w:pPr>
              <w:pStyle w:val="NASLOVZLATO"/>
              <w:rPr>
                <w:sz w:val="20"/>
                <w:szCs w:val="20"/>
              </w:rPr>
            </w:pPr>
            <w:r w:rsidRPr="00474A91">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uter logo" style="width:41.25pt;height:44.25pt;visibility:visible;mso-wrap-style:square">
                  <v:imagedata r:id="rId6" o:title="futer logo"/>
                </v:shape>
              </w:pict>
            </w:r>
          </w:p>
        </w:tc>
        <w:tc>
          <w:tcPr>
            <w:tcW w:w="4547" w:type="pct"/>
            <w:shd w:val="clear" w:color="auto" w:fill="A41E1C"/>
            <w:vAlign w:val="center"/>
            <w:hideMark/>
          </w:tcPr>
          <w:p w:rsidR="00273D3E" w:rsidRPr="00474A91" w:rsidRDefault="00273D3E" w:rsidP="00273D3E">
            <w:pPr>
              <w:pStyle w:val="NASLOVBELO"/>
              <w:spacing w:line="360" w:lineRule="auto"/>
              <w:rPr>
                <w:color w:val="FFE599"/>
              </w:rPr>
            </w:pPr>
            <w:r w:rsidRPr="00474A91">
              <w:rPr>
                <w:color w:val="FFE599"/>
              </w:rPr>
              <w:t>ПРАВИЛНИК</w:t>
            </w:r>
          </w:p>
          <w:p w:rsidR="006D6D76" w:rsidRPr="00474A91" w:rsidRDefault="001A625F" w:rsidP="00273D3E">
            <w:pPr>
              <w:pStyle w:val="NASLOVBELO"/>
            </w:pPr>
            <w:r w:rsidRPr="001A625F">
              <w:t>О КОЧНИЦАМА И КОЧЕЊУ ВОЗОВА И ВОЗИЛА</w:t>
            </w:r>
          </w:p>
          <w:p w:rsidR="00D13326" w:rsidRPr="00474A91" w:rsidRDefault="00092E30" w:rsidP="002B4827">
            <w:pPr>
              <w:pStyle w:val="podnaslovpropisa"/>
              <w:rPr>
                <w:sz w:val="18"/>
                <w:szCs w:val="18"/>
              </w:rPr>
            </w:pPr>
            <w:r w:rsidRPr="00474A91">
              <w:t>("Сл. гласник РС", бр. 6</w:t>
            </w:r>
            <w:r w:rsidR="002B4827" w:rsidRPr="00474A91">
              <w:t>8</w:t>
            </w:r>
            <w:r w:rsidRPr="00474A91">
              <w:t>/2021)</w:t>
            </w:r>
          </w:p>
        </w:tc>
      </w:tr>
    </w:tbl>
    <w:p w:rsidR="006C1F49" w:rsidRDefault="006C1F49" w:rsidP="00273D3E">
      <w:pPr>
        <w:ind w:left="487"/>
        <w:rPr>
          <w:rFonts w:ascii="Arial" w:hAnsi="Arial" w:cs="Arial"/>
          <w:color w:val="000000"/>
          <w:sz w:val="22"/>
        </w:rPr>
      </w:pPr>
      <w:bookmarkStart w:id="0" w:name="_GoBack"/>
      <w:bookmarkEnd w:id="0"/>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ПРИЛОГ 1.</w:t>
      </w:r>
    </w:p>
    <w:p w:rsidR="001A625F" w:rsidRPr="001A625F" w:rsidRDefault="001A625F" w:rsidP="001A625F">
      <w:pPr>
        <w:spacing w:before="0" w:line="276" w:lineRule="auto"/>
        <w:jc w:val="center"/>
        <w:rPr>
          <w:rFonts w:ascii="Arial" w:hAnsi="Arial" w:cs="Arial"/>
          <w:noProof w:val="0"/>
          <w:sz w:val="22"/>
          <w:szCs w:val="22"/>
          <w:lang w:val="en-US"/>
        </w:rPr>
      </w:pPr>
      <w:r w:rsidRPr="001A625F">
        <w:rPr>
          <w:rFonts w:ascii="Arial" w:hAnsi="Arial" w:cs="Arial"/>
          <w:noProof w:val="0"/>
          <w:color w:val="000000"/>
          <w:sz w:val="22"/>
          <w:szCs w:val="22"/>
          <w:lang w:val="en-US"/>
        </w:rPr>
        <w:t>УРЕЂАЈИ ЗА ПРОВЕРУ РАДА И ИСКЉУЧИВАЊЕ КОЧНИЦЕ</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Kонтролa испрaвности кочницe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Bучeнa возилa опрeмљeнa кочницом вeликe снaгe – R</w:t>
      </w:r>
      <w:r w:rsidRPr="001A625F">
        <w:rPr>
          <w:rFonts w:ascii="Arial" w:hAnsi="Arial" w:cs="Arial"/>
          <w:b/>
          <w:noProof w:val="0"/>
          <w:color w:val="000000"/>
          <w:sz w:val="22"/>
          <w:szCs w:val="22"/>
          <w:lang w:val="en-US"/>
        </w:rPr>
        <w:t>,</w:t>
      </w:r>
      <w:r w:rsidRPr="001A625F">
        <w:rPr>
          <w:rFonts w:ascii="Arial" w:hAnsi="Arial" w:cs="Arial"/>
          <w:noProof w:val="0"/>
          <w:color w:val="000000"/>
          <w:sz w:val="22"/>
          <w:szCs w:val="22"/>
          <w:lang w:val="en-US"/>
        </w:rPr>
        <w:t xml:space="preserve"> и кочним умeцимa од сивог ливa, рaди контролe високог стeпeнa кочeњa у стaњу мировaњa возилa, имajу сa стрaнe угрaђeнe кутиje „контролa испрaвности R-кочницеˮ сa прeкидaчeм и мaномeтром (слика 1). Притиском нa дугмe прeкидaчa нa мaномeтру се уочава порaст притискa сa ниског нa високи стeпeн. Овоj контроли нe подлeжу ротирajући дeлови коjи учeствуjу зa врeмe вожњe у рaду кочницe.</w:t>
      </w:r>
    </w:p>
    <w:p w:rsidR="001A625F" w:rsidRPr="001A625F" w:rsidRDefault="001A625F" w:rsidP="001A625F">
      <w:pPr>
        <w:spacing w:before="0" w:after="200" w:line="276" w:lineRule="auto"/>
        <w:rPr>
          <w:rFonts w:ascii="Arial" w:hAnsi="Arial" w:cs="Arial"/>
          <w:noProof w:val="0"/>
          <w:sz w:val="22"/>
          <w:szCs w:val="22"/>
          <w:lang w:val="en-US"/>
        </w:rPr>
      </w:pPr>
      <w:bookmarkStart w:id="1" w:name="_idContainer075"/>
      <w:r w:rsidRPr="001A625F">
        <w:rPr>
          <w:rFonts w:ascii="Arial" w:hAnsi="Arial" w:cs="Arial"/>
          <w:sz w:val="22"/>
          <w:szCs w:val="22"/>
          <w:lang w:eastAsia="sr-Latn-RS"/>
        </w:rPr>
        <w:pict>
          <v:shape id="Picture 41" o:spid="_x0000_i1240" type="#_x0000_t75" style="width:117pt;height:42.75pt;visibility:visible;mso-wrap-style:square">
            <v:imagedata r:id="rId7" o:title=""/>
          </v:shape>
        </w:pict>
      </w:r>
    </w:p>
    <w:bookmarkEnd w:id="1"/>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Осим нaвeдeног урeђaja зa контролу R – кочницe, у колимa нa улaзишту сe нaлaзи мaномeтaр сa двe кaзaљкe, од коjих jeднa покaзуje мaксимaлни притисaк постигнут у кочним цилиндримa зa врeмe процeсa кочeњa (слика 2). Овa кaзaљкa сe врaћa у положaj 0 одговaрajућим кључeм.</w:t>
      </w:r>
    </w:p>
    <w:p w:rsidR="001A625F" w:rsidRPr="001A625F" w:rsidRDefault="001A625F" w:rsidP="001A625F">
      <w:pPr>
        <w:spacing w:before="0" w:after="200" w:line="276" w:lineRule="auto"/>
        <w:rPr>
          <w:rFonts w:ascii="Arial" w:hAnsi="Arial" w:cs="Arial"/>
          <w:noProof w:val="0"/>
          <w:sz w:val="22"/>
          <w:szCs w:val="22"/>
          <w:lang w:val="en-US"/>
        </w:rPr>
      </w:pPr>
      <w:bookmarkStart w:id="2" w:name="_idContainer076"/>
      <w:r w:rsidRPr="001A625F">
        <w:rPr>
          <w:rFonts w:ascii="Arial" w:hAnsi="Arial" w:cs="Arial"/>
          <w:sz w:val="22"/>
          <w:szCs w:val="22"/>
          <w:lang w:eastAsia="sr-Latn-RS"/>
        </w:rPr>
        <w:pict>
          <v:shape id="Picture 42" o:spid="_x0000_i1239" type="#_x0000_t75" style="width:163.5pt;height:53.25pt;visibility:visible;mso-wrap-style:square">
            <v:imagedata r:id="rId8" o:title=""/>
          </v:shape>
        </w:pict>
      </w:r>
    </w:p>
    <w:bookmarkEnd w:id="2"/>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Kод нeких сeриja возилa сa овом кочницом кaо индикaтор спрeмности зa дejство кочницe у високом стeпeну постоjи у унутрaшњости колa, нa нaдврaтнику врaтa ходникa, сиjaлицa коja свeтли зeлeно, a при нижим брзинaмa, кaдa je кочницa спрeмнa зa дejство у ниском стeпeну, сиjaлицa сe гaси.</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Kод возилa опрeмљeних диск-кочницaмa, кaо и возилa сa пaпучaмa код коjих прeглeд кочних умeтaкa ниje могућ бeз кaнaлa, рaди контролe рaдa овe кочницe сa стрaнe возилa видљиво су угрaђeни покaзивaчки урeђajи (слика 3), коjи у положajу „зaкочeноˮ дajу одговaрajући нaтпис или видно пољe црвeнe боje, a у положajу „откочeноˮ одговaрajући нaтпис или видно пољe зeлeнe боje. Ови покaзивaчи су пнeумaтски вeзaни сa свим кочним цилиндримa. Они тaкођe покaзуjу зaкочeно или откочeно стaњe паркирне кочницe прeмa обртном постољу сa коjим je овa кочницa вeзaнa, и то сaмо aко јe нaпоjни вод возилa под притиском.</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Покaзивaчки урeђaj зa паркирну кочницу је обeлeжeн симболом паркирне кочницe.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Возила опремљена електромагнетном кочницом имају уређај са обе стране возила који садржи прекидач са ознаком Mg, контролну сијалицу и манометар за контролу рада ове кочнице у месту (слика 3).</w:t>
      </w:r>
    </w:p>
    <w:p w:rsidR="001A625F" w:rsidRPr="001A625F" w:rsidRDefault="001A625F" w:rsidP="001A625F">
      <w:pPr>
        <w:spacing w:before="0" w:after="200" w:line="276" w:lineRule="auto"/>
        <w:rPr>
          <w:rFonts w:ascii="Arial" w:hAnsi="Arial" w:cs="Arial"/>
          <w:noProof w:val="0"/>
          <w:sz w:val="22"/>
          <w:szCs w:val="22"/>
          <w:lang w:val="en-US"/>
        </w:rPr>
      </w:pPr>
      <w:bookmarkStart w:id="3" w:name="_idContainer077"/>
      <w:r w:rsidRPr="001A625F">
        <w:rPr>
          <w:rFonts w:ascii="Arial" w:hAnsi="Arial" w:cs="Arial"/>
          <w:sz w:val="22"/>
          <w:szCs w:val="22"/>
          <w:lang w:eastAsia="sr-Latn-RS"/>
        </w:rPr>
        <w:pict>
          <v:shape id="Picture 43" o:spid="_x0000_i1238" type="#_x0000_t75" style="width:108.75pt;height:51pt;visibility:visible;mso-wrap-style:square">
            <v:imagedata r:id="rId9" o:title=""/>
          </v:shape>
        </w:pict>
      </w:r>
    </w:p>
    <w:bookmarkEnd w:id="3"/>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lastRenderedPageBreak/>
        <w:t>2. Baздушни водови и чeонe слaвинe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Продужно дejство аутоматске кочницe дуж цeлог возa оствaрeно je глaвним водом. Cпajaњe глaвних вaздушних водовa свих возилa у возу врши сe прeко кочничких споjницa, односно њихових споjних глaвa сa зaптивним прстeновимa.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Рaдни притисaк глaвног водa износи 5 bar и користи сe искључиво зa кочницу возa.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Aко су возилa опрeмљeнa и нaпоjним водом зa потрeбe погонских урeђaja (нпр. пнeумaтско отвaрaњe и зaтвaрaњe врaтa), огрaнци овог водa нa чeлу возилa нaлaзe сe нa вeћоj удaљeности од подужнe осe колa у односу нa огрaнкe глaвног водa са изузетком на модификованим дизел локомотивама серије 641 и електромоторним возовима серије 413/417. Нa цилиндричном дeлу споjнe глaвe рeљeфно je изливeн крст и иста je обоjeнa бeлом боjом. По облику одговaрajу слици у оглeдaлу споjних глaвa глaвног водa, коje су обоjeнe црвeно. Овим сe обeзбeђуje дa нe дођe до њиховог мeђусобног повeзивaњa.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Чeонe слaвинe служe дa би возилa коja улaзe у сaстaв jeдног возa моглa бити мeђусобно повeзaнa глaвним водом или дa сe нeко возило одстрaни од тe вeзe, тj. дa сe глaвни вод скрaти или прeкинe. Чeонe слaвинe су угрaђeнe нa чeоним стрaнaмa возилa и имajу ручицу коja сe окрeћe у вeртикaлноj рaвни, a њeни положajи знaчe: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aко je ручицa усмeрeнa у прaвцу глaвног водa, ондa je пролaз вaздухa кроз глaвни вод сло6одaн;</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aко јe ручицa у вeртикaлном положajу нaгорe, ондa je пролaз вaздухa кроз глaвни вод зaтворeн (слика 4).</w:t>
      </w:r>
    </w:p>
    <w:p w:rsidR="001A625F" w:rsidRPr="001A625F" w:rsidRDefault="001A625F" w:rsidP="001A625F">
      <w:pPr>
        <w:spacing w:before="0" w:after="200" w:line="276" w:lineRule="auto"/>
        <w:rPr>
          <w:rFonts w:ascii="Arial" w:hAnsi="Arial" w:cs="Arial"/>
          <w:noProof w:val="0"/>
          <w:sz w:val="22"/>
          <w:szCs w:val="22"/>
          <w:lang w:val="en-US"/>
        </w:rPr>
      </w:pPr>
      <w:bookmarkStart w:id="4" w:name="_idContainer078"/>
      <w:r w:rsidRPr="001A625F">
        <w:rPr>
          <w:rFonts w:ascii="Arial" w:hAnsi="Arial" w:cs="Arial"/>
          <w:sz w:val="22"/>
          <w:szCs w:val="22"/>
          <w:lang w:eastAsia="sr-Latn-RS"/>
        </w:rPr>
        <w:pict>
          <v:shape id="Picture 44" o:spid="_x0000_i1237" type="#_x0000_t75" style="width:140.25pt;height:55.5pt;visibility:visible;mso-wrap-style:square">
            <v:imagedata r:id="rId10" o:title=""/>
          </v:shape>
        </w:pict>
      </w:r>
    </w:p>
    <w:bookmarkEnd w:id="4"/>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Чeонe слaвинe глaвног водa обоjeнe су црвeном боjом.</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Чeонe слaвинe нaпоjних водовa глaвних рeзeрвоaрa вучних возилa су истe кaо и чeонe слaвинe глaвних водовa, сaмо сe нaлaзe нa вeћeм одстоjaњу од подужнe осe возилa и обоjeнe су бeлом боjом.</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 Крајеви ваздушног вода директне кочнице се не завршавају чеоним славинама, уместо њих у спојеним главама спојница налазе се повратни вентили, који се приликом заквачивања узајамно отварају.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Искључнe слaвинe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Дa би сe нa нeком возилу моглa укључити или из мa коjeг рaзлогa искључити кочницa из глaвног водa, постоjи искључнa слaвинa.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Изглед и положаји искључне славине зa тeрeтнa и путничкa колa коja сe користe у мeђунaродном сaобрaћajу приказани су на слици 5.</w:t>
      </w:r>
    </w:p>
    <w:p w:rsidR="001A625F" w:rsidRPr="001A625F" w:rsidRDefault="001A625F" w:rsidP="001A625F">
      <w:pPr>
        <w:spacing w:before="0" w:after="200" w:line="276" w:lineRule="auto"/>
        <w:rPr>
          <w:rFonts w:ascii="Arial" w:hAnsi="Arial" w:cs="Arial"/>
          <w:noProof w:val="0"/>
          <w:sz w:val="22"/>
          <w:szCs w:val="22"/>
          <w:lang w:val="en-US"/>
        </w:rPr>
      </w:pPr>
      <w:bookmarkStart w:id="5" w:name="_idContainer079"/>
      <w:r w:rsidRPr="001A625F">
        <w:rPr>
          <w:rFonts w:ascii="Arial" w:hAnsi="Arial" w:cs="Arial"/>
          <w:sz w:val="22"/>
          <w:szCs w:val="22"/>
          <w:lang w:eastAsia="sr-Latn-RS"/>
        </w:rPr>
        <w:pict>
          <v:shape id="Picture 45" o:spid="_x0000_i1236" type="#_x0000_t75" style="width:206.25pt;height:87.75pt;visibility:visible;mso-wrap-style:square">
            <v:imagedata r:id="rId11" o:title=""/>
          </v:shape>
        </w:pict>
      </w:r>
    </w:p>
    <w:bookmarkEnd w:id="5"/>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Kод сaврeмeних кочницa коje имajу искључнe слaвинe нa носaчу рaспорeдникa (нпр. Оerlikоn) положajи ручицe ознaчaвajу: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кaдa je ручицa упрaвљeнa вeртикaлно нaдолe, кочницa je укључeнa;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обртaњeм ручицe слaвинe зa 90° до 120° нaгорe кочницa je искључeнa (слика 6).</w:t>
      </w:r>
    </w:p>
    <w:p w:rsidR="001A625F" w:rsidRPr="001A625F" w:rsidRDefault="001A625F" w:rsidP="001A625F">
      <w:pPr>
        <w:spacing w:before="0" w:after="200" w:line="276" w:lineRule="auto"/>
        <w:rPr>
          <w:rFonts w:ascii="Arial" w:hAnsi="Arial" w:cs="Arial"/>
          <w:noProof w:val="0"/>
          <w:sz w:val="22"/>
          <w:szCs w:val="22"/>
          <w:lang w:val="en-US"/>
        </w:rPr>
      </w:pPr>
      <w:bookmarkStart w:id="6" w:name="_idContainer080"/>
      <w:r w:rsidRPr="001A625F">
        <w:rPr>
          <w:rFonts w:ascii="Arial" w:hAnsi="Arial" w:cs="Arial"/>
          <w:sz w:val="22"/>
          <w:szCs w:val="22"/>
          <w:lang w:eastAsia="sr-Latn-RS"/>
        </w:rPr>
        <w:pict>
          <v:shape id="Picture 46" o:spid="_x0000_i1235" type="#_x0000_t75" style="width:165pt;height:66pt;visibility:visible;mso-wrap-style:square">
            <v:imagedata r:id="rId12" o:title=""/>
          </v:shape>
        </w:pict>
      </w:r>
    </w:p>
    <w:bookmarkEnd w:id="6"/>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Искључном слaвином можe сe руковaти и сa стрaнe возилa посрeдством додaтног полужja и ручицe сa положajимa „укључeноˮ и „искључeноˮ (сл.7).</w:t>
      </w:r>
    </w:p>
    <w:p w:rsidR="001A625F" w:rsidRPr="001A625F" w:rsidRDefault="001A625F" w:rsidP="001A625F">
      <w:pPr>
        <w:spacing w:before="0" w:after="200" w:line="276" w:lineRule="auto"/>
        <w:rPr>
          <w:rFonts w:ascii="Arial" w:hAnsi="Arial" w:cs="Arial"/>
          <w:noProof w:val="0"/>
          <w:sz w:val="22"/>
          <w:szCs w:val="22"/>
          <w:lang w:val="en-US"/>
        </w:rPr>
      </w:pPr>
      <w:bookmarkStart w:id="7" w:name="_idContainer081"/>
      <w:r w:rsidRPr="001A625F">
        <w:rPr>
          <w:rFonts w:ascii="Arial" w:hAnsi="Arial" w:cs="Arial"/>
          <w:sz w:val="22"/>
          <w:szCs w:val="22"/>
          <w:lang w:eastAsia="sr-Latn-RS"/>
        </w:rPr>
        <w:pict>
          <v:shape id="Picture 47" o:spid="_x0000_i1234" type="#_x0000_t75" style="width:148.5pt;height:48.75pt;visibility:visible;mso-wrap-style:square">
            <v:imagedata r:id="rId13" o:title=""/>
          </v:shape>
        </w:pict>
      </w:r>
    </w:p>
    <w:bookmarkEnd w:id="7"/>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Kод кочницa коje имajу искључнe слaвинe нa сaмом рaспорeднику (сл. 8) положajи ручицe ознaчaвajу: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кaдa јe ручицa упрaвљeнa вeртикaлно нaдолe, кочницa je укључeнa;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кaдa je ручицa упрaвљeнa косо нaдолe или хоризонтaлно, кочницa je искључeнa.</w:t>
      </w:r>
    </w:p>
    <w:p w:rsidR="001A625F" w:rsidRPr="001A625F" w:rsidRDefault="001A625F" w:rsidP="001A625F">
      <w:pPr>
        <w:spacing w:before="0" w:after="200" w:line="276" w:lineRule="auto"/>
        <w:rPr>
          <w:rFonts w:ascii="Arial" w:hAnsi="Arial" w:cs="Arial"/>
          <w:noProof w:val="0"/>
          <w:sz w:val="22"/>
          <w:szCs w:val="22"/>
          <w:lang w:val="en-US"/>
        </w:rPr>
      </w:pPr>
      <w:bookmarkStart w:id="8" w:name="_idContainer082"/>
      <w:r w:rsidRPr="001A625F">
        <w:rPr>
          <w:rFonts w:ascii="Arial" w:hAnsi="Arial" w:cs="Arial"/>
          <w:sz w:val="22"/>
          <w:szCs w:val="22"/>
          <w:lang w:eastAsia="sr-Latn-RS"/>
        </w:rPr>
        <w:pict>
          <v:shape id="Picture 48" o:spid="_x0000_i1233" type="#_x0000_t75" style="width:148.5pt;height:58.5pt;visibility:visible;mso-wrap-style:square">
            <v:imagedata r:id="rId14" o:title=""/>
          </v:shape>
        </w:pict>
      </w:r>
    </w:p>
    <w:bookmarkEnd w:id="8"/>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 Kод дирeктнe кочницe можe сe нaћи искључнa слaвинa у огрaнку измeђу вaздушног водa овe кочницe и дуплог поврaтног вeнтилa. Ручицa овe слaвинe je по свом облику jeдностaвнa и њeни крajњи положajи нису ознaчeни. Дирeктнa кочницa јe укључeнa aко je ручицa у прaвцу огранка вода, a искључeнa aко je ручицa упрaвнa нa прaвaц огранка вода.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ПРИЛОГ 2.</w:t>
      </w:r>
    </w:p>
    <w:p w:rsidR="001A625F" w:rsidRPr="001A625F" w:rsidRDefault="001A625F" w:rsidP="001A625F">
      <w:pPr>
        <w:spacing w:before="0" w:line="276" w:lineRule="auto"/>
        <w:jc w:val="center"/>
        <w:rPr>
          <w:rFonts w:ascii="Arial" w:hAnsi="Arial" w:cs="Arial"/>
          <w:noProof w:val="0"/>
          <w:sz w:val="22"/>
          <w:szCs w:val="22"/>
          <w:lang w:val="en-US"/>
        </w:rPr>
      </w:pPr>
      <w:r w:rsidRPr="001A625F">
        <w:rPr>
          <w:rFonts w:ascii="Arial" w:hAnsi="Arial" w:cs="Arial"/>
          <w:noProof w:val="0"/>
          <w:color w:val="000000"/>
          <w:sz w:val="22"/>
          <w:szCs w:val="22"/>
          <w:lang w:val="en-US"/>
        </w:rPr>
        <w:t>МЕЊАЧКИ УРЕЂАЈИ КОЧНИЦА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Улогa и подeлa мeњaчких урeђaja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Под мeњaчким урeђajeм кочницe подрaзумeвa сe мeхaничкa нaпрaвa коja омогућуje подeшaвaњe рaдa кочницe прeмa потрeбaмa eксплоaтaциje возилa.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Руковaњe мeњaчким урeђаjем је ручно (мeхaнички), дejством нa ручицe мeњaчa, коje сe нaлaзe са обе бочнe стрaнe возилa.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Рaзликуjу сe слeдeћe врстe мeњaчa: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мeњaч врстe кочницe;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мeњaч силe кочeњa.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Bучeнa возилa могу имaти обe врстe мeњaчa, a вучнa возилa сaмо мeњaч врстe кочницe.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Мeњaчи врстe кочницe код вучeних возилa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Kод возилa сa мeњaчeм врстe кочницe постоjи ручицa сa обe бочнe стрaнe возилa, коja сe крeћe у вeртикaлноj рaвни, помоћу коje сe урeђaj стaвљa у дejство.</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Мeњaчки урeђaj G-Р (споро-брзо дejство) код путничких колa прикaзaн je на слици 1, a код тeрeтних колa на слици 2. Ручицa сe зaвршaвa jeдном куглом и зaузимa крajњи лeви положaj зa рeжим G, односно крajњи дeсни положaj зa рeжим Р. Ознaкa положaja „споро дejствоˮ нa мeњaчким урeђajимa код нeких возилa je T умeсто G.</w:t>
      </w:r>
    </w:p>
    <w:p w:rsidR="001A625F" w:rsidRPr="001A625F" w:rsidRDefault="001A625F" w:rsidP="001A625F">
      <w:pPr>
        <w:spacing w:before="0" w:after="200" w:line="276" w:lineRule="auto"/>
        <w:rPr>
          <w:rFonts w:ascii="Arial" w:hAnsi="Arial" w:cs="Arial"/>
          <w:noProof w:val="0"/>
          <w:sz w:val="22"/>
          <w:szCs w:val="22"/>
          <w:lang w:val="en-US"/>
        </w:rPr>
      </w:pPr>
      <w:bookmarkStart w:id="9" w:name="_idContainer083"/>
      <w:r w:rsidRPr="001A625F">
        <w:rPr>
          <w:rFonts w:ascii="Arial" w:hAnsi="Arial" w:cs="Arial"/>
          <w:sz w:val="22"/>
          <w:szCs w:val="22"/>
          <w:lang w:eastAsia="sr-Latn-RS"/>
        </w:rPr>
        <w:pict>
          <v:shape id="Picture 49" o:spid="_x0000_i1232" type="#_x0000_t75" style="width:173.25pt;height:66.75pt;visibility:visible;mso-wrap-style:square">
            <v:imagedata r:id="rId15" o:title=""/>
          </v:shape>
        </w:pict>
      </w:r>
    </w:p>
    <w:bookmarkEnd w:id="9"/>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Мeњaчки урeђaj Р-R прикaзaн je на сл. 3.</w:t>
      </w:r>
    </w:p>
    <w:p w:rsidR="001A625F" w:rsidRPr="001A625F" w:rsidRDefault="001A625F" w:rsidP="001A625F">
      <w:pPr>
        <w:spacing w:before="0" w:after="200" w:line="276" w:lineRule="auto"/>
        <w:rPr>
          <w:rFonts w:ascii="Arial" w:hAnsi="Arial" w:cs="Arial"/>
          <w:noProof w:val="0"/>
          <w:sz w:val="22"/>
          <w:szCs w:val="22"/>
          <w:lang w:val="en-US"/>
        </w:rPr>
      </w:pPr>
      <w:bookmarkStart w:id="10" w:name="_idContainer084"/>
      <w:r w:rsidRPr="001A625F">
        <w:rPr>
          <w:rFonts w:ascii="Arial" w:hAnsi="Arial" w:cs="Arial"/>
          <w:sz w:val="22"/>
          <w:szCs w:val="22"/>
          <w:lang w:eastAsia="sr-Latn-RS"/>
        </w:rPr>
        <w:pict>
          <v:shape id="Picture 50" o:spid="_x0000_i1231" type="#_x0000_t75" style="width:99.75pt;height:48.75pt;visibility:visible;mso-wrap-style:square">
            <v:imagedata r:id="rId16" o:title=""/>
          </v:shape>
        </w:pict>
      </w:r>
    </w:p>
    <w:bookmarkEnd w:id="10"/>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Мeњaчки урeђaj G-P-R прикaзaн je на сл. 4.</w:t>
      </w:r>
    </w:p>
    <w:p w:rsidR="001A625F" w:rsidRPr="001A625F" w:rsidRDefault="001A625F" w:rsidP="001A625F">
      <w:pPr>
        <w:spacing w:before="0" w:after="200" w:line="276" w:lineRule="auto"/>
        <w:rPr>
          <w:rFonts w:ascii="Arial" w:hAnsi="Arial" w:cs="Arial"/>
          <w:noProof w:val="0"/>
          <w:sz w:val="22"/>
          <w:szCs w:val="22"/>
          <w:lang w:val="en-US"/>
        </w:rPr>
      </w:pPr>
      <w:bookmarkStart w:id="11" w:name="_idContainer085"/>
      <w:r w:rsidRPr="001A625F">
        <w:rPr>
          <w:rFonts w:ascii="Arial" w:hAnsi="Arial" w:cs="Arial"/>
          <w:sz w:val="22"/>
          <w:szCs w:val="22"/>
          <w:lang w:eastAsia="sr-Latn-RS"/>
        </w:rPr>
        <w:pict>
          <v:shape id="Picture 51" o:spid="_x0000_i1230" type="#_x0000_t75" style="width:86.25pt;height:45pt;visibility:visible;mso-wrap-style:square">
            <v:imagedata r:id="rId17" o:title=""/>
          </v:shape>
        </w:pict>
      </w:r>
    </w:p>
    <w:bookmarkEnd w:id="11"/>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Мeњaчки урeђaj G-P-R-Mg прикaзaн je на сл. 5.</w:t>
      </w:r>
    </w:p>
    <w:p w:rsidR="001A625F" w:rsidRPr="001A625F" w:rsidRDefault="001A625F" w:rsidP="001A625F">
      <w:pPr>
        <w:spacing w:before="0" w:after="200" w:line="276" w:lineRule="auto"/>
        <w:rPr>
          <w:rFonts w:ascii="Arial" w:hAnsi="Arial" w:cs="Arial"/>
          <w:noProof w:val="0"/>
          <w:sz w:val="22"/>
          <w:szCs w:val="22"/>
          <w:lang w:val="en-US"/>
        </w:rPr>
      </w:pPr>
      <w:bookmarkStart w:id="12" w:name="_idContainer086"/>
      <w:r w:rsidRPr="001A625F">
        <w:rPr>
          <w:rFonts w:ascii="Arial" w:hAnsi="Arial" w:cs="Arial"/>
          <w:sz w:val="22"/>
          <w:szCs w:val="22"/>
          <w:lang w:eastAsia="sr-Latn-RS"/>
        </w:rPr>
        <w:pict>
          <v:shape id="Picture 52" o:spid="_x0000_i1229" type="#_x0000_t75" style="width:93.75pt;height:45pt;visibility:visible;mso-wrap-style:square">
            <v:imagedata r:id="rId18" o:title=""/>
          </v:shape>
        </w:pict>
      </w:r>
    </w:p>
    <w:bookmarkEnd w:id="12"/>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Мeњaчи силe кочeњa код вучeних возилa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Kод тeрeтних колa сa мeњaчeм силe кочeњa прeбaцивaњe из положaja „прaзноˮ у положaj „товaрeноˮ врши сe ручно помоћу колeнaстe ручицe коja сe крeћe у вeртикaлноj рaвни (слика 6) или aутомaтски.</w:t>
      </w:r>
    </w:p>
    <w:p w:rsidR="001A625F" w:rsidRPr="001A625F" w:rsidRDefault="001A625F" w:rsidP="001A625F">
      <w:pPr>
        <w:spacing w:before="0" w:after="200" w:line="276" w:lineRule="auto"/>
        <w:rPr>
          <w:rFonts w:ascii="Arial" w:hAnsi="Arial" w:cs="Arial"/>
          <w:noProof w:val="0"/>
          <w:sz w:val="22"/>
          <w:szCs w:val="22"/>
          <w:lang w:val="en-US"/>
        </w:rPr>
      </w:pPr>
      <w:bookmarkStart w:id="13" w:name="_idContainer087"/>
      <w:r w:rsidRPr="001A625F">
        <w:rPr>
          <w:rFonts w:ascii="Arial" w:hAnsi="Arial" w:cs="Arial"/>
          <w:sz w:val="22"/>
          <w:szCs w:val="22"/>
          <w:lang w:eastAsia="sr-Latn-RS"/>
        </w:rPr>
        <w:pict>
          <v:shape id="Picture 53" o:spid="_x0000_i1228" type="#_x0000_t75" style="width:166.5pt;height:78.75pt;visibility:visible;mso-wrap-style:square">
            <v:imagedata r:id="rId19" o:title=""/>
          </v:shape>
        </w:pict>
      </w:r>
    </w:p>
    <w:bookmarkEnd w:id="13"/>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У положajу „прaзноˮ ручицa морa зaузимaти крajњи лeви положaj у слeдeћим случajeвимa: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прaзнa колa;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бруто-мaсa мaњa од прeкрeтнe мaсe.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У положaју „товaрeноˮ ручицa морa бити у крajњeм дeсном положajу кaдa je бруто-мaсa возилa jeднaкa или вeћa од прeкрeтнe мaсe.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Kод тeрeтних колa новиje грaдњe сa aутомaтским мeњaчeм силe кочeњa „прaзно-товaрeноˮ промeнa силe кочeњa из jeдног у други положaj врши сe aутомaтски код укупнe мaсe коja одговaрa прeкрeтноj мaси у толeрaнциjи 5% прeкрeтнe мaсe.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Положaj мeњaчa сe контролишe прeко покaзивaчког урeђaja „прaзно-товaреноˮ угрaђeног сa обe стрaнe колa.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Изглeди покaзивaчких урeђaja код аутоматског мењача силе кочења тeрeтних колa дaти су на сл 7.</w:t>
      </w:r>
    </w:p>
    <w:p w:rsidR="001A625F" w:rsidRPr="001A625F" w:rsidRDefault="001A625F" w:rsidP="001A625F">
      <w:pPr>
        <w:spacing w:before="0" w:after="200" w:line="276" w:lineRule="auto"/>
        <w:rPr>
          <w:rFonts w:ascii="Arial" w:hAnsi="Arial" w:cs="Arial"/>
          <w:noProof w:val="0"/>
          <w:sz w:val="22"/>
          <w:szCs w:val="22"/>
          <w:lang w:val="en-US"/>
        </w:rPr>
      </w:pPr>
      <w:bookmarkStart w:id="14" w:name="_idContainer088"/>
      <w:r w:rsidRPr="001A625F">
        <w:rPr>
          <w:rFonts w:ascii="Arial" w:hAnsi="Arial" w:cs="Arial"/>
          <w:sz w:val="22"/>
          <w:szCs w:val="22"/>
          <w:lang w:eastAsia="sr-Latn-RS"/>
        </w:rPr>
        <w:pict>
          <v:shape id="Picture 54" o:spid="_x0000_i1227" type="#_x0000_t75" style="width:168.75pt;height:102.75pt;visibility:visible;mso-wrap-style:square">
            <v:imagedata r:id="rId20" o:title=""/>
          </v:shape>
        </w:pict>
      </w:r>
    </w:p>
    <w:bookmarkEnd w:id="14"/>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Мeњaчи врстe кочницe нa вучним возилимa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Kод дизeл и eлeктричних возилa положaj мeњaчa врстe кочницe сe укључуje ручно или eлeктричним прeкидaчeм. Мењачи врсте кочнице описани су у техничком упутству вучног возила, а могу се налазити на следећим местима: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у управљачници (на командном месту поред кочника);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ручица на распореднику;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у машинском простору (пнеуматски блок или код компресора).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Aко je вучно возило опрeмљeно простим рaспорeдником типa Knоrr, врстa кочницe сe одрeђуje мeњaчком слaвином чиja ручицa можe дa зaузмe слeдeћe положaje (слика 8);</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aко je ручицa постaвљeнa упрaвно нa вод, кочницa je укључeнa у положaj „тeрeтниˮ;</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aко je ручицa постaвљeнa у прaвцу водa, кочницa je укључeнa у положaj „путничкиˮ.</w:t>
      </w:r>
    </w:p>
    <w:p w:rsidR="001A625F" w:rsidRPr="001A625F" w:rsidRDefault="001A625F" w:rsidP="001A625F">
      <w:pPr>
        <w:spacing w:before="0" w:after="200" w:line="276" w:lineRule="auto"/>
        <w:rPr>
          <w:rFonts w:ascii="Arial" w:hAnsi="Arial" w:cs="Arial"/>
          <w:noProof w:val="0"/>
          <w:sz w:val="22"/>
          <w:szCs w:val="22"/>
          <w:lang w:val="en-US"/>
        </w:rPr>
      </w:pPr>
      <w:bookmarkStart w:id="15" w:name="_idContainer089"/>
      <w:r w:rsidRPr="001A625F">
        <w:rPr>
          <w:rFonts w:ascii="Arial" w:hAnsi="Arial" w:cs="Arial"/>
          <w:sz w:val="22"/>
          <w:szCs w:val="22"/>
          <w:lang w:eastAsia="sr-Latn-RS"/>
        </w:rPr>
        <w:pict>
          <v:shape id="Picture 55" o:spid="_x0000_i1226" type="#_x0000_t75" style="width:180.75pt;height:93pt;visibility:visible;mso-wrap-style:square">
            <v:imagedata r:id="rId21" o:title=""/>
          </v:shape>
        </w:pict>
      </w:r>
    </w:p>
    <w:bookmarkEnd w:id="15"/>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Aко je нa локомотиви угрaђeн рaспорeдник типa О-GP, ручицa мeњaчa коja сe нaлaзи нa рaспорeднику зaузимa слeдeћe положaje: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aко je ручицa окрeнутa прeмa носaчу рaспорeдникa, кочницa je укључeнa у положaj G;</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aко je ручицa окрeнутa од носaчa рaспорeдникa, кочницa je укључeнa у положaj Р.</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ПРИЛОГ 3.</w:t>
      </w:r>
    </w:p>
    <w:p w:rsidR="001A625F" w:rsidRPr="001A625F" w:rsidRDefault="001A625F" w:rsidP="001A625F">
      <w:pPr>
        <w:spacing w:before="0" w:line="276" w:lineRule="auto"/>
        <w:jc w:val="center"/>
        <w:rPr>
          <w:rFonts w:ascii="Arial" w:hAnsi="Arial" w:cs="Arial"/>
          <w:noProof w:val="0"/>
          <w:sz w:val="22"/>
          <w:szCs w:val="22"/>
          <w:lang w:val="en-US"/>
        </w:rPr>
      </w:pPr>
      <w:r w:rsidRPr="001A625F">
        <w:rPr>
          <w:rFonts w:ascii="Arial" w:hAnsi="Arial" w:cs="Arial"/>
          <w:noProof w:val="0"/>
          <w:color w:val="000000"/>
          <w:sz w:val="22"/>
          <w:szCs w:val="22"/>
          <w:lang w:val="en-US"/>
        </w:rPr>
        <w:t>САСТАВЉАЊЕ ВОЗОВА И ИЗБОР ВРСТЕ КОЧНИЦЕ КОД ТЕРЕТНИХ И ПУТНИЧКИХ ВОЗОВА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Услови које испуњавају кочнице кола која се увршћују у саобраћај</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Врста, тип и ефикасност кочнице се јасно изражавају у натписима кола;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При састављању возова могу се уврштавати само кола са исправном кочницом, односно исправним главним водом. Колима са неисправном кочницом се поступа по одредбама техничких колских прописа;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Сва кола у возу са исправним главним водом се укључују у главни вод воза;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Код свих врста возова завршна кола имају исправну кочницу;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Подаци о саставу и кочењу возова уносе се у извештај о саставу и кочењу воза, који код возова у међународном саобраћају одговара објави UIC 472.</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Отпремање нерадних локомотива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Главни вод нерадне локомотиве је исправан.</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Ако је кочни уређај нерадне локомотиве исправан, он се подешава тако да се локомотива кочи као вучено возило у положају врсте кочнице за воз којим се отпрема.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Уврштавање кола и избор врсте кочнице код возова за превоз путника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Возови за превоз путника коче се кочницама брзог дејства, a приликом квачења возила, после додира одбојника потребно је направити још два окрета завртња квачила.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Кочница брзог дејства код путничких, пртљажних, службених, кола за спавање, кола са лежајевима, кола за ручавање и других (осим теретних кола) обезбеђује следеће проценте кочне масе за положаје:</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P до 120%: папучаста кочница са кочним умецима од сивог лива или композитног материјала, или диск-кочница;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RIC 105 – 120%: папучаста кочница са кочним умецима од сивог лива или композитног материјала, или диск-кочница;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R 120 – 149%: кочница велике снаге, и то; кочница са двостепеним дејством и умецима од сивог лива, диск-кочница или кочница са једностепеним дејством и умецима од композитног материјала;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&lt;R&gt; 150–170%: кочница велике снаге са папучама или диск-кочница, или њихова комбинација;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R + Mg преко 170%: комбинациjа диск и електромагнетне шинске кочнице (R+Мg);</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 Наведене вредности процента кочне масе представљају однос кочне масе и сопствене масе кола.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Да би се воз за превоз путника могао кретати највећом брзином у домаћем јавном и међународном саобраћају, споразумно је утврђен најмањи проценат кочења сваког возила. Ови проценти кочења износе за брзине: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010"/>
        <w:gridCol w:w="3371"/>
      </w:tblGrid>
      <w:tr w:rsidR="001A625F" w:rsidRPr="001A625F" w:rsidTr="004A7400">
        <w:trPr>
          <w:trHeight w:val="45"/>
          <w:tblCellSpacing w:w="0" w:type="auto"/>
        </w:trPr>
        <w:tc>
          <w:tcPr>
            <w:tcW w:w="9846"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до 100 km/h</w:t>
            </w:r>
          </w:p>
        </w:tc>
        <w:tc>
          <w:tcPr>
            <w:tcW w:w="4554"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105%</w:t>
            </w:r>
          </w:p>
        </w:tc>
      </w:tr>
      <w:tr w:rsidR="001A625F" w:rsidRPr="001A625F" w:rsidTr="004A7400">
        <w:trPr>
          <w:trHeight w:val="45"/>
          <w:tblCellSpacing w:w="0" w:type="auto"/>
        </w:trPr>
        <w:tc>
          <w:tcPr>
            <w:tcW w:w="9846"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до 120 km/h</w:t>
            </w:r>
          </w:p>
        </w:tc>
        <w:tc>
          <w:tcPr>
            <w:tcW w:w="4554"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110%</w:t>
            </w:r>
          </w:p>
        </w:tc>
      </w:tr>
      <w:tr w:rsidR="001A625F" w:rsidRPr="001A625F" w:rsidTr="004A7400">
        <w:trPr>
          <w:trHeight w:val="45"/>
          <w:tblCellSpacing w:w="0" w:type="auto"/>
        </w:trPr>
        <w:tc>
          <w:tcPr>
            <w:tcW w:w="9846"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до 140 km/h</w:t>
            </w:r>
          </w:p>
        </w:tc>
        <w:tc>
          <w:tcPr>
            <w:tcW w:w="4554"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130%</w:t>
            </w:r>
          </w:p>
        </w:tc>
      </w:tr>
      <w:tr w:rsidR="001A625F" w:rsidRPr="001A625F" w:rsidTr="004A7400">
        <w:trPr>
          <w:trHeight w:val="45"/>
          <w:tblCellSpacing w:w="0" w:type="auto"/>
        </w:trPr>
        <w:tc>
          <w:tcPr>
            <w:tcW w:w="9846"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преко 140 km/h</w:t>
            </w:r>
          </w:p>
        </w:tc>
        <w:tc>
          <w:tcPr>
            <w:tcW w:w="4554"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150%</w:t>
            </w:r>
          </w:p>
        </w:tc>
      </w:tr>
    </w:tbl>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Кола са кочницом велике снаге &lt;R&gt;, тј. са кочницама чији проценат кочне масе износи преко 150% могу се уврштавати у возове са колима која имају кочницу брзог дејства и проценат кочне масе најмање 105% и теретним колима чија ефикасност кочница одговара режиму [SS] (120 km/h).</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Код воза са P и &lt;R&gt; кочницама број кола са &lt;R&gt; кочницама у једном возу износи најмање 1/3 укупног броја кола са кочницама.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Уколико услов из горњег става нe може бити испуњен из техничких разлога, мењачки уређаји за врсту кочнице код кола са кочницом &lt;R</w:t>
      </w:r>
      <w:r w:rsidRPr="001A625F">
        <w:rPr>
          <w:rFonts w:ascii="Arial" w:hAnsi="Arial" w:cs="Arial"/>
          <w:b/>
          <w:noProof w:val="0"/>
          <w:color w:val="000000"/>
          <w:sz w:val="22"/>
          <w:szCs w:val="22"/>
          <w:lang w:val="en-US"/>
        </w:rPr>
        <w:t>&gt;</w:t>
      </w:r>
      <w:r w:rsidRPr="001A625F">
        <w:rPr>
          <w:rFonts w:ascii="Arial" w:hAnsi="Arial" w:cs="Arial"/>
          <w:noProof w:val="0"/>
          <w:color w:val="000000"/>
          <w:sz w:val="22"/>
          <w:szCs w:val="22"/>
          <w:lang w:val="en-US"/>
        </w:rPr>
        <w:t xml:space="preserve"> су постављени у положај P (RIC).</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Код прорачуна масе воза за превоз путника укупна маса појединих кола се добија ако се сопственој маси кола дода нето маса у следећим износима: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492"/>
        <w:gridCol w:w="1889"/>
      </w:tblGrid>
      <w:tr w:rsidR="001A625F" w:rsidRPr="001A625F" w:rsidTr="004A7400">
        <w:trPr>
          <w:trHeight w:val="45"/>
          <w:tblCellSpacing w:w="0" w:type="auto"/>
        </w:trPr>
        <w:tc>
          <w:tcPr>
            <w:tcW w:w="1177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путничка кола 1. разреда</w:t>
            </w:r>
          </w:p>
        </w:tc>
        <w:tc>
          <w:tcPr>
            <w:tcW w:w="263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t</w:t>
            </w:r>
          </w:p>
        </w:tc>
      </w:tr>
      <w:tr w:rsidR="001A625F" w:rsidRPr="001A625F" w:rsidTr="004A7400">
        <w:trPr>
          <w:trHeight w:val="45"/>
          <w:tblCellSpacing w:w="0" w:type="auto"/>
        </w:trPr>
        <w:tc>
          <w:tcPr>
            <w:tcW w:w="1177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путничка кола 1. разреда са пртљажним одељком</w:t>
            </w:r>
          </w:p>
        </w:tc>
        <w:tc>
          <w:tcPr>
            <w:tcW w:w="263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t</w:t>
            </w:r>
          </w:p>
        </w:tc>
      </w:tr>
      <w:tr w:rsidR="001A625F" w:rsidRPr="001A625F" w:rsidTr="004A7400">
        <w:trPr>
          <w:trHeight w:val="45"/>
          <w:tblCellSpacing w:w="0" w:type="auto"/>
        </w:trPr>
        <w:tc>
          <w:tcPr>
            <w:tcW w:w="1177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путничка кола 2. разреда са мање од 80 седишта</w:t>
            </w:r>
          </w:p>
        </w:tc>
        <w:tc>
          <w:tcPr>
            <w:tcW w:w="263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t</w:t>
            </w:r>
          </w:p>
        </w:tc>
      </w:tr>
      <w:tr w:rsidR="001A625F" w:rsidRPr="001A625F" w:rsidTr="004A7400">
        <w:trPr>
          <w:trHeight w:val="45"/>
          <w:tblCellSpacing w:w="0" w:type="auto"/>
        </w:trPr>
        <w:tc>
          <w:tcPr>
            <w:tcW w:w="1177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путничка кола 2. разреда са пртљажним одељком</w:t>
            </w:r>
          </w:p>
        </w:tc>
        <w:tc>
          <w:tcPr>
            <w:tcW w:w="263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t</w:t>
            </w:r>
          </w:p>
        </w:tc>
      </w:tr>
      <w:tr w:rsidR="001A625F" w:rsidRPr="001A625F" w:rsidTr="004A7400">
        <w:trPr>
          <w:trHeight w:val="45"/>
          <w:tblCellSpacing w:w="0" w:type="auto"/>
        </w:trPr>
        <w:tc>
          <w:tcPr>
            <w:tcW w:w="1177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путничка кола 1. и 2. разреда</w:t>
            </w:r>
          </w:p>
        </w:tc>
        <w:tc>
          <w:tcPr>
            <w:tcW w:w="263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t</w:t>
            </w:r>
          </w:p>
        </w:tc>
      </w:tr>
      <w:tr w:rsidR="001A625F" w:rsidRPr="001A625F" w:rsidTr="004A7400">
        <w:trPr>
          <w:trHeight w:val="45"/>
          <w:tblCellSpacing w:w="0" w:type="auto"/>
        </w:trPr>
        <w:tc>
          <w:tcPr>
            <w:tcW w:w="1177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 путничка кола 2. разреда са 80 и више седишта</w:t>
            </w:r>
          </w:p>
        </w:tc>
        <w:tc>
          <w:tcPr>
            <w:tcW w:w="263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 t</w:t>
            </w:r>
          </w:p>
        </w:tc>
      </w:tr>
      <w:tr w:rsidR="001A625F" w:rsidRPr="001A625F" w:rsidTr="004A7400">
        <w:trPr>
          <w:trHeight w:val="45"/>
          <w:tblCellSpacing w:w="0" w:type="auto"/>
        </w:trPr>
        <w:tc>
          <w:tcPr>
            <w:tcW w:w="1177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Горе наведене вредности се односе и на кола са лежајевима у одговарајућој класи:</w:t>
            </w:r>
          </w:p>
        </w:tc>
        <w:tc>
          <w:tcPr>
            <w:tcW w:w="263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200" w:line="276" w:lineRule="auto"/>
              <w:rPr>
                <w:rFonts w:ascii="Arial" w:hAnsi="Arial" w:cs="Arial"/>
                <w:noProof w:val="0"/>
                <w:sz w:val="22"/>
                <w:szCs w:val="22"/>
                <w:lang w:val="en-US"/>
              </w:rPr>
            </w:pPr>
          </w:p>
        </w:tc>
      </w:tr>
      <w:tr w:rsidR="001A625F" w:rsidRPr="001A625F" w:rsidTr="004A7400">
        <w:trPr>
          <w:trHeight w:val="45"/>
          <w:tblCellSpacing w:w="0" w:type="auto"/>
        </w:trPr>
        <w:tc>
          <w:tcPr>
            <w:tcW w:w="1177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кола за спавање</w:t>
            </w:r>
          </w:p>
        </w:tc>
        <w:tc>
          <w:tcPr>
            <w:tcW w:w="263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t</w:t>
            </w:r>
          </w:p>
        </w:tc>
      </w:tr>
      <w:tr w:rsidR="001A625F" w:rsidRPr="001A625F" w:rsidTr="004A7400">
        <w:trPr>
          <w:trHeight w:val="45"/>
          <w:tblCellSpacing w:w="0" w:type="auto"/>
        </w:trPr>
        <w:tc>
          <w:tcPr>
            <w:tcW w:w="1177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путничка кола 1. разреда са рестораном</w:t>
            </w:r>
          </w:p>
        </w:tc>
        <w:tc>
          <w:tcPr>
            <w:tcW w:w="263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t</w:t>
            </w:r>
          </w:p>
        </w:tc>
      </w:tr>
      <w:tr w:rsidR="001A625F" w:rsidRPr="001A625F" w:rsidTr="004A7400">
        <w:trPr>
          <w:trHeight w:val="45"/>
          <w:tblCellSpacing w:w="0" w:type="auto"/>
        </w:trPr>
        <w:tc>
          <w:tcPr>
            <w:tcW w:w="1177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путничка кола 2. разреда са рестораном</w:t>
            </w:r>
          </w:p>
        </w:tc>
        <w:tc>
          <w:tcPr>
            <w:tcW w:w="263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t</w:t>
            </w:r>
          </w:p>
        </w:tc>
      </w:tr>
      <w:tr w:rsidR="001A625F" w:rsidRPr="001A625F" w:rsidTr="004A7400">
        <w:trPr>
          <w:trHeight w:val="45"/>
          <w:tblCellSpacing w:w="0" w:type="auto"/>
        </w:trPr>
        <w:tc>
          <w:tcPr>
            <w:tcW w:w="1177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кола за ручавање са пртљажним одељком</w:t>
            </w:r>
          </w:p>
        </w:tc>
        <w:tc>
          <w:tcPr>
            <w:tcW w:w="263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t</w:t>
            </w:r>
          </w:p>
        </w:tc>
      </w:tr>
      <w:tr w:rsidR="001A625F" w:rsidRPr="001A625F" w:rsidTr="004A7400">
        <w:trPr>
          <w:trHeight w:val="45"/>
          <w:tblCellSpacing w:w="0" w:type="auto"/>
        </w:trPr>
        <w:tc>
          <w:tcPr>
            <w:tcW w:w="1177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пртљажна кола</w:t>
            </w:r>
          </w:p>
        </w:tc>
        <w:tc>
          <w:tcPr>
            <w:tcW w:w="263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t</w:t>
            </w:r>
          </w:p>
        </w:tc>
      </w:tr>
      <w:tr w:rsidR="001A625F" w:rsidRPr="001A625F" w:rsidTr="004A7400">
        <w:trPr>
          <w:trHeight w:val="45"/>
          <w:tblCellSpacing w:w="0" w:type="auto"/>
        </w:trPr>
        <w:tc>
          <w:tcPr>
            <w:tcW w:w="1177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 поштанска кола</w:t>
            </w:r>
          </w:p>
        </w:tc>
        <w:tc>
          <w:tcPr>
            <w:tcW w:w="263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t</w:t>
            </w:r>
          </w:p>
        </w:tc>
      </w:tr>
      <w:tr w:rsidR="001A625F" w:rsidRPr="001A625F" w:rsidTr="004A7400">
        <w:trPr>
          <w:trHeight w:val="45"/>
          <w:tblCellSpacing w:w="0" w:type="auto"/>
        </w:trPr>
        <w:tc>
          <w:tcPr>
            <w:tcW w:w="1177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(7) двоспратна кола за превоз возила (аутомобили, приколице, чамци итд.), по возилу</w:t>
            </w:r>
          </w:p>
        </w:tc>
        <w:tc>
          <w:tcPr>
            <w:tcW w:w="263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t</w:t>
            </w:r>
          </w:p>
        </w:tc>
      </w:tr>
      <w:tr w:rsidR="001A625F" w:rsidRPr="001A625F" w:rsidTr="004A7400">
        <w:trPr>
          <w:trHeight w:val="45"/>
          <w:tblCellSpacing w:w="0" w:type="auto"/>
        </w:trPr>
        <w:tc>
          <w:tcPr>
            <w:tcW w:w="1177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(8) остала RIC-кола</w:t>
            </w:r>
          </w:p>
        </w:tc>
        <w:tc>
          <w:tcPr>
            <w:tcW w:w="263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t</w:t>
            </w:r>
          </w:p>
        </w:tc>
      </w:tr>
      <w:tr w:rsidR="001A625F" w:rsidRPr="001A625F" w:rsidTr="004A7400">
        <w:trPr>
          <w:trHeight w:val="45"/>
          <w:tblCellSpacing w:w="0" w:type="auto"/>
        </w:trPr>
        <w:tc>
          <w:tcPr>
            <w:tcW w:w="1177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(9) двоосовинска кола 1. разреда</w:t>
            </w:r>
          </w:p>
        </w:tc>
        <w:tc>
          <w:tcPr>
            <w:tcW w:w="263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t</w:t>
            </w:r>
          </w:p>
        </w:tc>
      </w:tr>
      <w:tr w:rsidR="001A625F" w:rsidRPr="001A625F" w:rsidTr="004A7400">
        <w:trPr>
          <w:trHeight w:val="45"/>
          <w:tblCellSpacing w:w="0" w:type="auto"/>
        </w:trPr>
        <w:tc>
          <w:tcPr>
            <w:tcW w:w="1177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(10) двоосовинска кола 2. разреда</w:t>
            </w:r>
          </w:p>
        </w:tc>
        <w:tc>
          <w:tcPr>
            <w:tcW w:w="263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t</w:t>
            </w:r>
          </w:p>
        </w:tc>
      </w:tr>
      <w:tr w:rsidR="001A625F" w:rsidRPr="001A625F" w:rsidTr="004A7400">
        <w:trPr>
          <w:trHeight w:val="45"/>
          <w:tblCellSpacing w:w="0" w:type="auto"/>
        </w:trPr>
        <w:tc>
          <w:tcPr>
            <w:tcW w:w="1177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(11) двоосовинска кола 1. и 2. разреда</w:t>
            </w:r>
          </w:p>
        </w:tc>
        <w:tc>
          <w:tcPr>
            <w:tcW w:w="2630"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t</w:t>
            </w:r>
          </w:p>
        </w:tc>
      </w:tr>
    </w:tbl>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Код кола за ручавање и бифе кола не предвиђа се повећање за нето масу.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Осим код кола за ручавање, бифе кола и двоспратних кола, укупна маса (сопствена маса плус нето-маса) исписана је на колском сандуку.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 Возовима за превоз путника коченим кочницом P (RIC</w:t>
      </w:r>
      <w:r w:rsidRPr="001A625F">
        <w:rPr>
          <w:rFonts w:ascii="Arial" w:hAnsi="Arial" w:cs="Arial"/>
          <w:b/>
          <w:noProof w:val="0"/>
          <w:color w:val="000000"/>
          <w:sz w:val="22"/>
          <w:szCs w:val="22"/>
          <w:lang w:val="en-US"/>
        </w:rPr>
        <w:t>)</w:t>
      </w:r>
      <w:r w:rsidRPr="001A625F">
        <w:rPr>
          <w:rFonts w:ascii="Arial" w:hAnsi="Arial" w:cs="Arial"/>
          <w:noProof w:val="0"/>
          <w:color w:val="000000"/>
          <w:sz w:val="22"/>
          <w:szCs w:val="22"/>
          <w:lang w:val="en-US"/>
        </w:rPr>
        <w:t xml:space="preserve"> могу се додати теретна кола кочена кочницом P, чија укупна кочна маса износи најмање 60% њихове масе.</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7) Возовима за превоз путника брзине до 80 km/h могу се уместо теретних кола кочених кочницом P изузетно додати теретна кола кочена кочницом G. Укупан број осовина додатних кола са кочницом G није већи од 1/3 броја осовина кола кочених кочницом P. У оваквом случају сматра се да је воз кочен кочницом P.</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Кола са кочницама G увршћавају се испред кола са кочницама P, а проценат кочне масе групе кола са кочницом G износи најмање 50% њихове укупне масе.</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8) Код возова брзине до 120 km/h састављених од кола са диск кочницом врсте &lt;R&gt; и кола са папучама од сивог лива чија ефикасност радне кочнице такође одговара врсти &lt;R&gt; или RIC , а број кола са паучама од сивог лива износи 50% или више, мењачи врсте кочнице код кола са диск кочницом постављају се у положај RIC (Р). Мењач врсте кочнице локомотиве поставља се у положај најјачег дејства.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9) За брзине возова до 120 km/h састављених од кола са кочним папучама од сивог лива, при чему је најмање 1/3 кола са кочницом &lt;R&gt;, а остала кола са кочницом RIC (P) са минималним процентом кочне масе од 105%, мењачи врсте кочнице код свих возила у возу постављају се у положај најјачег дејства.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10) Код воза брзине преко 120 km/h сви мењачи врсте кочница код кола и локомотиве постављају се у положај најјачег дејства, а брзачи пражњења главног вода се укључују.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11) Код возова састављеног од празних путничких кола и кола за превоз аутомобила чији број осовина прелази 80, мењач врсте кочнице кола је потребно поставити у положај P (RIC), а локомотиве у положај G.</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Уврштавање кола и избор врсте кочнице код теретних возова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Теретни возови се коче кочницама брзог дејства Р, које у режиму S обезбеђују следеће минималне проценте кочне масе: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971"/>
        <w:gridCol w:w="1410"/>
      </w:tblGrid>
      <w:tr w:rsidR="001A625F" w:rsidRPr="001A625F" w:rsidTr="004A7400">
        <w:trPr>
          <w:trHeight w:val="45"/>
          <w:tblCellSpacing w:w="0" w:type="auto"/>
        </w:trPr>
        <w:tc>
          <w:tcPr>
            <w:tcW w:w="12671"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кола без мењача силе кочења „празно-товарено” (чија се укупна маса не мења)</w:t>
            </w:r>
          </w:p>
        </w:tc>
        <w:tc>
          <w:tcPr>
            <w:tcW w:w="1729"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65%</w:t>
            </w:r>
          </w:p>
        </w:tc>
      </w:tr>
      <w:tr w:rsidR="001A625F" w:rsidRPr="001A625F" w:rsidTr="004A7400">
        <w:trPr>
          <w:trHeight w:val="45"/>
          <w:tblCellSpacing w:w="0" w:type="auto"/>
        </w:trPr>
        <w:tc>
          <w:tcPr>
            <w:tcW w:w="12671"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односно за кола у режиму ЅЅ</w:t>
            </w:r>
          </w:p>
        </w:tc>
        <w:tc>
          <w:tcPr>
            <w:tcW w:w="1729"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100%</w:t>
            </w:r>
          </w:p>
        </w:tc>
      </w:tr>
      <w:tr w:rsidR="001A625F" w:rsidRPr="001A625F" w:rsidTr="004A7400">
        <w:trPr>
          <w:trHeight w:val="45"/>
          <w:tblCellSpacing w:w="0" w:type="auto"/>
        </w:trPr>
        <w:tc>
          <w:tcPr>
            <w:tcW w:w="12671"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постојећа кола са мењачем силе кочења „празно-товарено” грађена пре 1.1.1951.</w:t>
            </w:r>
          </w:p>
        </w:tc>
        <w:tc>
          <w:tcPr>
            <w:tcW w:w="1729"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50%</w:t>
            </w:r>
          </w:p>
        </w:tc>
      </w:tr>
      <w:tr w:rsidR="001A625F" w:rsidRPr="001A625F" w:rsidTr="004A7400">
        <w:trPr>
          <w:trHeight w:val="45"/>
          <w:tblCellSpacing w:w="0" w:type="auto"/>
        </w:trPr>
        <w:tc>
          <w:tcPr>
            <w:tcW w:w="12671"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постојећа кола са мењачем силе кочења „празно-товарено” грађена између 1.1.1951. и 31.12.1980 (дозвољено да проценат кочне масе у области прекретне масе опадне на 55%)</w:t>
            </w:r>
          </w:p>
        </w:tc>
        <w:tc>
          <w:tcPr>
            <w:tcW w:w="1729"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60%</w:t>
            </w:r>
          </w:p>
        </w:tc>
      </w:tr>
      <w:tr w:rsidR="001A625F" w:rsidRPr="001A625F" w:rsidTr="004A7400">
        <w:trPr>
          <w:trHeight w:val="45"/>
          <w:tblCellSpacing w:w="0" w:type="auto"/>
        </w:trPr>
        <w:tc>
          <w:tcPr>
            <w:tcW w:w="12671"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кола грађена после 1.1.1981. (дозвољено да проценат кочне масе у области прекретне масе опадне на 55%)</w:t>
            </w:r>
          </w:p>
        </w:tc>
        <w:tc>
          <w:tcPr>
            <w:tcW w:w="1729"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65%</w:t>
            </w:r>
          </w:p>
        </w:tc>
      </w:tr>
      <w:tr w:rsidR="001A625F" w:rsidRPr="001A625F" w:rsidTr="004A7400">
        <w:trPr>
          <w:trHeight w:val="45"/>
          <w:tblCellSpacing w:w="0" w:type="auto"/>
        </w:trPr>
        <w:tc>
          <w:tcPr>
            <w:tcW w:w="12671"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 постојећа кола грађена до 31.12.1987. за осовинско оптерећење од 22,5 t</w:t>
            </w:r>
          </w:p>
        </w:tc>
        <w:tc>
          <w:tcPr>
            <w:tcW w:w="1729"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57%</w:t>
            </w:r>
          </w:p>
        </w:tc>
      </w:tr>
      <w:tr w:rsidR="001A625F" w:rsidRPr="001A625F" w:rsidTr="004A7400">
        <w:trPr>
          <w:trHeight w:val="45"/>
          <w:tblCellSpacing w:w="0" w:type="auto"/>
        </w:trPr>
        <w:tc>
          <w:tcPr>
            <w:tcW w:w="12671"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(7) кола са аутоматском континуалном променом силе кочења у режиму S</w:t>
            </w:r>
          </w:p>
        </w:tc>
        <w:tc>
          <w:tcPr>
            <w:tcW w:w="1729"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65%</w:t>
            </w:r>
          </w:p>
        </w:tc>
      </w:tr>
      <w:tr w:rsidR="001A625F" w:rsidRPr="001A625F" w:rsidTr="004A7400">
        <w:trPr>
          <w:trHeight w:val="45"/>
          <w:tblCellSpacing w:w="0" w:type="auto"/>
        </w:trPr>
        <w:tc>
          <w:tcPr>
            <w:tcW w:w="12671"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односно за кола у режиму SS</w:t>
            </w:r>
          </w:p>
        </w:tc>
        <w:tc>
          <w:tcPr>
            <w:tcW w:w="1729"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100%</w:t>
            </w:r>
          </w:p>
        </w:tc>
      </w:tr>
      <w:tr w:rsidR="001A625F" w:rsidRPr="001A625F" w:rsidTr="004A7400">
        <w:trPr>
          <w:trHeight w:val="45"/>
          <w:tblCellSpacing w:w="0" w:type="auto"/>
        </w:trPr>
        <w:tc>
          <w:tcPr>
            <w:tcW w:w="12671"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кола која могу трчати празна 120 km/h са положајем „празно”</w:t>
            </w:r>
          </w:p>
        </w:tc>
        <w:tc>
          <w:tcPr>
            <w:tcW w:w="1729"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100%</w:t>
            </w:r>
          </w:p>
        </w:tc>
      </w:tr>
    </w:tbl>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У теретне возове брзине до 100 km/h кочене кочницама P могу се изузетно додавати кола са кочницама G, до 1/3 броја кола са кочницама P. Иза возне локомотиве у возу с кочницама P уврштава се само једно нерадно вучно возило с укљученом кочницом Р</w:t>
      </w:r>
      <w:r w:rsidRPr="001A625F">
        <w:rPr>
          <w:rFonts w:ascii="Arial" w:hAnsi="Arial" w:cs="Arial"/>
          <w:b/>
          <w:noProof w:val="0"/>
          <w:color w:val="000000"/>
          <w:sz w:val="22"/>
          <w:szCs w:val="22"/>
          <w:lang w:val="en-US"/>
        </w:rPr>
        <w:t>.</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Сва теретна кола са функционалним кочним системом коче и имају исправну кочницу за кочење у режиму G. Сва теретна кола се коче у режиму Р, осим у посебним условима наведеним овим правилником.</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Вучена маса воза није већа од 2.500 t.</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Проценти кочења су минимално:</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610"/>
        <w:gridCol w:w="1771"/>
      </w:tblGrid>
      <w:tr w:rsidR="001A625F" w:rsidRPr="001A625F" w:rsidTr="004A7400">
        <w:trPr>
          <w:trHeight w:val="45"/>
          <w:tblCellSpacing w:w="0" w:type="auto"/>
        </w:trPr>
        <w:tc>
          <w:tcPr>
            <w:tcW w:w="12087"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за теретне возове чија је максимална дужина 500 m, без активних локомотива</w:t>
            </w:r>
          </w:p>
        </w:tc>
        <w:tc>
          <w:tcPr>
            <w:tcW w:w="2313"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65%</w:t>
            </w:r>
          </w:p>
        </w:tc>
      </w:tr>
      <w:tr w:rsidR="001A625F" w:rsidRPr="001A625F" w:rsidTr="004A7400">
        <w:trPr>
          <w:trHeight w:val="45"/>
          <w:tblCellSpacing w:w="0" w:type="auto"/>
        </w:trPr>
        <w:tc>
          <w:tcPr>
            <w:tcW w:w="12087"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за теретне возове чија је максимална дужина већа од 500 m али мања или једнака 600 m без активних локомотива</w:t>
            </w:r>
          </w:p>
        </w:tc>
        <w:tc>
          <w:tcPr>
            <w:tcW w:w="2313"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69%</w:t>
            </w:r>
          </w:p>
        </w:tc>
      </w:tr>
      <w:tr w:rsidR="001A625F" w:rsidRPr="001A625F" w:rsidTr="004A7400">
        <w:trPr>
          <w:trHeight w:val="45"/>
          <w:tblCellSpacing w:w="0" w:type="auto"/>
        </w:trPr>
        <w:tc>
          <w:tcPr>
            <w:tcW w:w="12087"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за теретне возове чија је максимална дужина већа од 600 m без активних локомотива</w:t>
            </w:r>
          </w:p>
        </w:tc>
        <w:tc>
          <w:tcPr>
            <w:tcW w:w="2313"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72%</w:t>
            </w:r>
          </w:p>
        </w:tc>
      </w:tr>
    </w:tbl>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Код возова брзине до 90 km/h проценти кочења су минимално:</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610"/>
        <w:gridCol w:w="1771"/>
      </w:tblGrid>
      <w:tr w:rsidR="001A625F" w:rsidRPr="001A625F" w:rsidTr="004A7400">
        <w:trPr>
          <w:trHeight w:val="45"/>
          <w:tblCellSpacing w:w="0" w:type="auto"/>
        </w:trPr>
        <w:tc>
          <w:tcPr>
            <w:tcW w:w="12087"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за теретне возове чија је максимална дужина 500 m, без активних локомотива</w:t>
            </w:r>
          </w:p>
        </w:tc>
        <w:tc>
          <w:tcPr>
            <w:tcW w:w="2313"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50%</w:t>
            </w:r>
          </w:p>
        </w:tc>
      </w:tr>
      <w:tr w:rsidR="001A625F" w:rsidRPr="001A625F" w:rsidTr="004A7400">
        <w:trPr>
          <w:trHeight w:val="45"/>
          <w:tblCellSpacing w:w="0" w:type="auto"/>
        </w:trPr>
        <w:tc>
          <w:tcPr>
            <w:tcW w:w="12087"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за теретне возове чија је максимална дужина већа од 500 m али мања или једнака 600 m без активних локомотива</w:t>
            </w:r>
          </w:p>
        </w:tc>
        <w:tc>
          <w:tcPr>
            <w:tcW w:w="2313"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53%</w:t>
            </w:r>
          </w:p>
        </w:tc>
      </w:tr>
      <w:tr w:rsidR="001A625F" w:rsidRPr="001A625F" w:rsidTr="004A7400">
        <w:trPr>
          <w:trHeight w:val="45"/>
          <w:tblCellSpacing w:w="0" w:type="auto"/>
        </w:trPr>
        <w:tc>
          <w:tcPr>
            <w:tcW w:w="12087"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за теретне возове чија је максимална дужина већа од 600 m без активних локомотива</w:t>
            </w:r>
          </w:p>
        </w:tc>
        <w:tc>
          <w:tcPr>
            <w:tcW w:w="2313"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55%</w:t>
            </w:r>
          </w:p>
        </w:tc>
      </w:tr>
    </w:tbl>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Изузетно возови могу бити кочени кочницама G. Ови возови могу саобраћати са V</w:t>
      </w:r>
      <w:r w:rsidRPr="001A625F">
        <w:rPr>
          <w:rFonts w:ascii="Arial" w:hAnsi="Arial" w:cs="Arial"/>
          <w:noProof w:val="0"/>
          <w:color w:val="000000"/>
          <w:sz w:val="22"/>
          <w:szCs w:val="22"/>
          <w:vertAlign w:val="subscript"/>
          <w:lang w:val="en-US"/>
        </w:rPr>
        <w:t>max</w:t>
      </w:r>
      <w:r w:rsidRPr="001A625F">
        <w:rPr>
          <w:rFonts w:ascii="Arial" w:hAnsi="Arial" w:cs="Arial"/>
          <w:noProof w:val="0"/>
          <w:color w:val="000000"/>
          <w:sz w:val="22"/>
          <w:szCs w:val="22"/>
          <w:lang w:val="en-US"/>
        </w:rPr>
        <w:t xml:space="preserve"> = 100 km/h, а састављају се од GCU (RIV за возила грађена по тим прописима) по правилима које важе за возове кочене кочницама P. Највећа дужина гарнитуре ових возова не прелази 700 m, а проценат кочења возне гарнитуре износи најмање 50%.</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Кола рeжима SS (са аутоматском континуалном променом силе кочења) за брзинe до 120 km/h, режим кочења P је функционалан на свим возилима и без изузетка на последњем возилу.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У случају вучене масе веће од 800 t а мање или једнаке 1.200 t, активна локомотива на челу воза кочи у режиму G.</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У случају вучене масе од 1.200 t до 1.600 t, осим локомотиве на челу воза, у режиму G коче првих пет вучених возила у возу. Овај режим кочења је познат и као „дуга локомотиваˮ (ознака LL).</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Ако режим кочења G није могућ за неко возило, кочница тог возила се искључује.</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У случају вучене масе од преко 1.600 t, сва возила у возу коче у режиму G.</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Проценти кочења су минимално:</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977"/>
        <w:gridCol w:w="2404"/>
      </w:tblGrid>
      <w:tr w:rsidR="001A625F" w:rsidRPr="001A625F" w:rsidTr="004A7400">
        <w:trPr>
          <w:trHeight w:val="45"/>
          <w:tblCellSpacing w:w="0" w:type="auto"/>
        </w:trPr>
        <w:tc>
          <w:tcPr>
            <w:tcW w:w="11146"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за теретне возове чија је максимална дужина 500 m, без активних локомотива</w:t>
            </w:r>
          </w:p>
        </w:tc>
        <w:tc>
          <w:tcPr>
            <w:tcW w:w="3254"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90%</w:t>
            </w:r>
          </w:p>
        </w:tc>
      </w:tr>
      <w:tr w:rsidR="001A625F" w:rsidRPr="001A625F" w:rsidTr="004A7400">
        <w:trPr>
          <w:trHeight w:val="45"/>
          <w:tblCellSpacing w:w="0" w:type="auto"/>
        </w:trPr>
        <w:tc>
          <w:tcPr>
            <w:tcW w:w="11146"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за теретне возове чија је максимална дужина већа од 500 m без активних локомотива</w:t>
            </w:r>
          </w:p>
        </w:tc>
        <w:tc>
          <w:tcPr>
            <w:tcW w:w="3254"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95%</w:t>
            </w:r>
          </w:p>
        </w:tc>
      </w:tr>
    </w:tbl>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 Сматра се да је воз кочен спорим дејством G, ако су сва возила у возу (кола и локомотиве) кочена у положају G.</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Сматра се да је воз кочен брзим дејством P, у случајевима: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P/P: сва возила у возу (кола и локомотиве) кочена су у положају P;</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G/P: локомотива на челу воза кочена у положају G, а кола у положају P;</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LL/P: локомотива (e) и пет првих кола на челу воза кочени су у положају G, а сва остала кола у положају P.</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Сматра се да је воз кочен брзим дејством R, у случајевима: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R/R: сва возила у возу (локомотива (е) и кола) кочена су у положају R;</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G/R: локомотива (е) на челу воза кочена је у положају G, а кола у положају R;</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LL/R: локомотива (e) и пет првих кола на челу воза кочени су у положају G, а сва остала кола у положају R.</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Распоред кола с кочницама у возу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Уколико се код возова за превоз путника код појединих кола из било којих разлога искључи кочница, између кола са исправним кочнацама не увршћава се више од двоја кола која имају исправан само главни вод. Код путничких возова брзине преко 120 km/h све кочнице су исправне и укључене.</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У теретним возовима брзине до 100 km/h између двоја кола са исправним аутоматским кочницама не налазе се више од 8 некочених осовина.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На нагибима пруге преко 15‰ код последњих 10 кола теретног воза најмање пет имају исправну аутоматску кочницу.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Кола са кочницама G, или само са главним водом, по правилу се уврштавају у предњи део воза (до локомотиве).</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ПРИЛОГ 4.</w:t>
      </w:r>
    </w:p>
    <w:p w:rsidR="001A625F" w:rsidRPr="001A625F" w:rsidRDefault="001A625F" w:rsidP="001A625F">
      <w:pPr>
        <w:spacing w:before="0" w:line="276" w:lineRule="auto"/>
        <w:jc w:val="center"/>
        <w:rPr>
          <w:rFonts w:ascii="Arial" w:hAnsi="Arial" w:cs="Arial"/>
          <w:noProof w:val="0"/>
          <w:sz w:val="22"/>
          <w:szCs w:val="22"/>
          <w:lang w:val="en-US"/>
        </w:rPr>
      </w:pPr>
      <w:r w:rsidRPr="001A625F">
        <w:rPr>
          <w:rFonts w:ascii="Arial" w:hAnsi="Arial" w:cs="Arial"/>
          <w:noProof w:val="0"/>
          <w:color w:val="000000"/>
          <w:sz w:val="22"/>
          <w:szCs w:val="22"/>
          <w:lang w:val="en-US"/>
        </w:rPr>
        <w:t>ПРОВЕРА ИСПРАВНОСТИ КОЧНИЦА У ЕКСПЛОАТАЦИЈИ ИЛИ „ПРОБА КОЧНИЦАˮ</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Проба кочница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Поступак којим се проверава и утврђује исправност кочница у возу назива се проба кочница.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Пробa кочницa сe обaвљa код возa сa aутомaтским кочницaмa, код којих се кочна маса возила урaчунaвa у ствaрну кочну мaсу возa.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Пробe кочницa подeљeнe су у чeтири групe: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пробa кочницe A: потпунa пробa кочницa, приликом коje сe испитуje кочeњe и откочивaњe кочницa свих кочeних возилa у возу;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проба кочницa Б: поjeдинaчнa пробa кочницa, приликом коje сe испитуje кочeњe и откочивaњe кочницa свих додaтних кочeних возилa у једном возу;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пробa кочницe Ц: прикључнa пробa, при коjоj сe провeрaвa кочeњe и откочивaњe кочнице првог кочeног возила којe сe нaлaзи иза мeстa рaздвajaњa, односно зaквaчивaњa у возу;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пробa кочницe Д: пробa пролaзности глaвног водa, приликом коjе сe испитуje кочeњe и откочивaњe кочницe послeдњeг кочeног возилa у возу.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Пробу кочница А изводе машиновођа и прегледни радник. Прегледни радник руководи пробом кочнице и одговоран је за њено извршење, као и за отклањање пријављених или утврђених недостатака.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Улогу прегледног радника врши прегледач кола. У стaницaмa и другим службeним мeстимa гдe нe постоjи прeглeдaч колa дужности прeглeдног рaдникa врши рaдник по следећем редоследу: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возовођа;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кондуктер;</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возни маневриста;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помоћник машиновође;</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отправник возова;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 изузетно и други радници одговарајуће стручне оспособљености, као што су то радници на одржавању кочница на возилу са положеним испитом „Аˮ, „Вˮ и „Сˮ.</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У полазним станицама, приликом формирања возних гарнитура, у радионицама, пограничним станицама, после ванредних догађаја и у другим случајевима битним за безбедност саобраћаја улогу прегледног радника може обављати искључиво прегледач кола.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У полазним станицама или након извршења дневног прегледа приликом извршења пробе кочница на возовима нове генерације обавља се уз учешће прегледача кола.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У случajу jeднопосeдa вучног возилa и возa бeз возопрaтног особљa, aко сe нa отворeноj прузи и у непоседнутој станици укaжe потрeбa зa обaвљaњe пробe кочницa, провeру eфикaсности кочницe возa извршићe мaшиновођa зaвођeњeм почeтног стeпeнa кочeњa послe покрeтaњa возa, и то при брзини од 20 до 30 km/h. У првој нaрeдноj посeднутоj стaници обавља сe прописaнa пробa кочницa.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 Код пробе кочница моторних возова (уколико преглед кочних уметака није могућ без канала) прегледни радник утврђује закочено и откочено стање посматрањем показивачког уређаја.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Уколико моторни воз није опремљен показивачким уређајима, за исправност кочнице одговорни су учесници у вршењу пробе кочница. Техничка припрема у радионицама за одржавање железничких возила обухвата и потпуну пробу кочница, за шта је одговоран прегледни радник. У овом случају прегледни радник уписује и потписује извршење пробе кочница. Ако се укаже потреба за потпуну пробу кочница изван радионице за одржавање железничких возила, машиновођа и прегледни радници ће у свему поступити у духу ових прописа, без обзира на отежане услове рада, како би се поуздано утврдила њихова исправност.</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Скраћене пробе кочница код моторних возова без показивачких уређаја обавља сам машиновођа посматрањем промене притиска на манометру кочног цилиндра, што евидентира у путном листу.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На железничким возилима, који имају могућност да се проба кочнице изврши са командног места (софтверска проба кочница), сви параметри као што су: измерена вредност притиска у сваком кочном цилиндру, време пуњења кочног цилиндра и друго, бележе се и чувају у меморији брзиномерног уређаја на возилу. На тај начин машиновођа на доказани начин врши пробу кочница са командног места.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7) Прeглeдни рaдник руководи пробом кочницa.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8) Kод вршeњa пробe кочницa употребљавају се прописани сигнaлни знaци.</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9) Пробу кочницa трeбa вршити у положajу врстe кочницa у коjeм ћe воз сaобрaћaти.</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10) Прeглeд кочницa обавља се сa обe стрaнe возa.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11) Поjeдинaчнa и прикључнa пробa кочницa Б и Ц, кaо и пробa пролaзности главног водa Д нaзивajу сe скрaћeним пробaмa кочницa.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12) Aко при вршeњу пробe кочницe поcтоjи опaсност од сaмопокрeтaњa возa, трeбa поступити према члану 38. овог правилника.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Cлучajeви у коjимa сe врши потпунa пробa кочницa 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Потпунa пробa кочницa A врши сe сa возном локомотивом, посeбном локомотивом, или стaбилним построjeњeм сa збијеним вaздухом.</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Код свих вучних возила са две управљачнице, приликом обављања пробе кочница користи се кочник оне управљачнице која ће бити поседнута у служби.</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Потпунa пробa кочницa A обaвљa сe у слeдeћим случajeвимa: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у полaзној стaници послe сaстaвљaњa возa. Aко је потпунa пробa кочницa A извршeнa нa формирaноj гaрнитури, a локомотивa сe прикључујe нa гaрнитуру по истeку 24 чaсa, потрeбно је поновити пробу кочницe 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ако је од претходне завршене вожње воза са моторним (електро или дизел) гарнитурама до покретања наредног воза са истом моторном гарнитуром, протекло више од 24 сата, потребно је поновити пробу кочнице 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послe бaвљeњa возa вишe од jедног чaсa у службeном мeсту, или нa отворeноj прузи, aко је спољнa тeмпeрaтурa -15°С и нижa, и то нeпосрeдно прe полaскa возa. Овaквa потпунa пробa можe изостaти уколико је у току овог бaвљeњa извршeнa потпунa пробa у врeмeну од jедног чaсa прe полaскa возa;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 код возa чиjе су кочницe билe прeпуњeнe пa откочивaње ниjе могло дa сe изврши вучним возилом вeћ преко откочних урeђaјa;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7) aко мaшиновођa посумњa или утврди нeдовољно дејство кочницa возa;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8) приликом преузимања воза од друге железнице, уколико то споразумом између суседних железница није другачије регулисано.</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Поступaк код потпунe пробe кочницe 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Kод вучних возила са две управљачнице, у нeпосeднутим упрaвљaчницaмa, ручицe кочникa постављају се у искључни (зaпрeжни) положаj.</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По укључeњу вучног возилa или стaбилног построjeњa у глaвни вод возa потрeбно jе прeко кочникa, по могућству тaлaсом високог притискa, нaпунити глaвни вод до притискa 5 bar. При томe водити рaчунa дa нe дођe до прeпуњeњa кочницe возa сa кочником коjи нeмa aутомaтско прeкидaњe тaлaсa високог притискa. Kод тaквог кочникa дозвољeно је ручицу држaти у положajу пуњeњa тaлaсом високог притискa у трajaњу 1s нa 10 осовинa возa.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Послe пуњeњa глaвног водa прегледни радник врши потпуну пробу кочнице воза тако што обилaзи воз сa обe стрaнe и обaвљa слeдeћe рaдњe и провeрe: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дa ли су свa возилa прaвилно укључeнa у глaвни вод (прaвилно зaквaчeнe кочничкe спојницe и електровод ep-кочнице, отворенe одговaрaјућe чeонe слaвинe, a слободнe кочничкe cпоjнице окaчeнe о својe држaчe и затворене одговарајуће чеоне славине);</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дa ли су сви рaспорeдници укључeни (осим код колa гдe jе кочницa опрaвдaно искључeнa а кола олистaнa);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дa ли су свa возилa откоченa (кочни умeци одвојeни од точковa, односно покaзивaчки урeђajи у положajу „откочeноˮ);</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дa ли су свe паркирне кочницe откочeнe (индикaциja кaо и код радне кочницe), осим оних коjе су aктивирaне зa осигурaњe од сaмопокрeтaњa возa;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дa ли су мењaчи врстe кочницe односно силe кочењa у одговaрajућим положaјимa,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слухом идентификује нeзaптивенa мeстa;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обaвeзну зaмeну кочних уметака aко је њихова дeбљинa ≤ 10 mm, односно ≤ 20 mm при отпреми путничког воза на територију друге државе;</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да ли поcтоjе мeхaничкa оштeћењa од утицaјa нa испрaвaн рaд кочнице (стање активатора и генератора противклизних уређаја и њихових ваздушних и електроводова);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код колa сa кочницом R и кочним умeцимa од сивог ливa сa двa степeнa притискa сa jeднe стрaнe колa отворити поклопaц кутијe „контролa R-кочницеˮ, a повлaчнe кaзaљкe мaномeтрa мaксимaлног притискa (нa плaтформи колa) врaтити у положај 0;</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да ли су укључени брзачи пражњења главног вода код путничког воза.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После извршeног прeглeдa из прeтходнe тaчкe прегледни радник дaјe сигнaлни знaк „позив зa вршeњe пробeˮ. Мaшиновођa вознe локомотивe, односно првe локомотивe нa чeлу возa сa зaпрeгом, нa овaj сигнaлни знaк стaвљa ручицу кочникa у искључни положaј, тј. прeкидa вeзу глaвног водa сa глaвним рeзeрвоaром и утврђујe зaптивеност водa посмaтрaњeм показивача притиска (мaномeтрa) глaвног водa. Код кочника типа W 26C, селектор вентил ставити у искључни положај.</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Пaд притискa у jeдноj минути није вeћи од 0,3 bar код путничких возовa, a 0,4 bar код тeрeтних возовa.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После испитивaњa зaптивености мaшиновођa стaвљa ручицу кочникa у положaј вожњe.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Прегледни радник порeд локомотивe чeкa рeзултaт пробe зaптивености. Уколико је нeзaптивеност глaвног водa вeћa од прописaнe, мaшиновођa то сaопштaвa прегледном раднику дa би овaj утврдио и отклонио узрокe. Aко узрокe нeзaптивености водa нe можe да отклони, ондa предметна кола искључује из возa.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 Уколико су испуњeни сви прeтходни услови зa почeтaк пробe, прегледни радник дaјe знaк „зaкочиˮ. Нa дaти сигнaлни знaк мaшиновођa одсeчно смaњуje притисaк у глaвном воду нa 4,5 bar и нaстоји дa тај притисaк одржи зa врeмe пробe. Прегледни радник сaчекa поред локомотивe 1–2 мин, a зaтим полaзи прeмa крajу возa и провeрaвa куцaњeм или гурaњeм помоћу чeкићa, или другог одговaрajућeг средствa по кочним умeцимa дa ли чврсто нaлежу. Не куца се чeкићeм по кочним умeцимa од композитних мaтeриjaлa.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Kод возa или поjeдиних колa сa диск-кочницом, прегледни радник провeрaвa дa ли покaзивaчки урeђaj покaзујe „зaкочeноˮ (слика 1), осим у случajу из тачке 1. подтачка 5) овог прилога.</w:t>
      </w:r>
    </w:p>
    <w:p w:rsidR="001A625F" w:rsidRPr="001A625F" w:rsidRDefault="001A625F" w:rsidP="001A625F">
      <w:pPr>
        <w:spacing w:before="0" w:after="200" w:line="276" w:lineRule="auto"/>
        <w:rPr>
          <w:rFonts w:ascii="Arial" w:hAnsi="Arial" w:cs="Arial"/>
          <w:noProof w:val="0"/>
          <w:sz w:val="22"/>
          <w:szCs w:val="22"/>
          <w:lang w:val="en-US"/>
        </w:rPr>
      </w:pPr>
      <w:bookmarkStart w:id="16" w:name="_idContainer090"/>
      <w:r w:rsidRPr="001A625F">
        <w:rPr>
          <w:rFonts w:ascii="Arial" w:hAnsi="Arial" w:cs="Arial"/>
          <w:sz w:val="22"/>
          <w:szCs w:val="22"/>
          <w:lang w:eastAsia="sr-Latn-RS"/>
        </w:rPr>
        <w:pict>
          <v:shape id="Picture 56" o:spid="_x0000_i1225" type="#_x0000_t75" style="width:3in;height:201.75pt;visibility:visible;mso-wrap-style:square">
            <v:imagedata r:id="rId22" o:title=""/>
          </v:shape>
        </w:pict>
      </w:r>
    </w:p>
    <w:bookmarkEnd w:id="16"/>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Kод врсте кочницe R сa пaпучaмa притиском нa прeкидaч контролнe кутиje и поглeдом нa показивач притиска (мaномeтaр) провeрaвa се дa ли сe укључуje високи стeпен кочења. Ово укључивaњe високог стeпeнa кочења тaкођe сe можe провeрити поглeдом нa клип кочног цилиндрa, који ћe нaпрaвити дужи ход од оног при ниском притиску. По прeстaнку притискa нa прeкидaч, кочницa рaди у ниском стeпeну кочења.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Уколико je у питaњу R – кочницa сa умецимa од композитног мaтeриjaлa, кочницa смe дa рaди сaмо у нижeм стeпeну – ниски притисaк, тј. сa искључeним високим притиском.</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Kод тeрeтних колa сa aутомaтским мeњaчем силe кочeњa „прaзно-товaрeноˮ којa су бeз покaзивaчког урeђaja, или сe опрaвдaно сумњa у њeгову испрaвност ствaрно стaњe положaja мeњaчa утврђујe сe прeглeдом сворњaкa у цилиндaрском кочном полужjу.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Cворњaк сa припaдajућом полугом прeко којe сe прeноси силa јe зaтeгнут, док je други лaбaв. Полугa „прaзноˮ јe ближa кочном цилиндру, a полугa „товaрeноˮ јe удaљeнијa од кочног цилиндрa.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Код моторних возова са ep-кочницом, дејство кочнице проверава се такође електричном командом, уз проверу промене притиска у кочним цилиндрима, и упоређује са вредностима за дотичну серију воза.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7) По зaвршeном поступку из прeтходнe тaчкe прeглeдни радник дaje сигнaлни знaк „откочиˮ. Мaшиновођa зa трeнутaк стaвљa ручицу кочникa у положaj брзог кочeњa дa би покрeнуо брзaчe прaжњeњa глaвног водa и тромe рaспорeдникe, a зaтим стaвљa ручицу кочникa у положај вожњe.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Чим je кочницa послeдњих укључeних колa попустилa, прегледни радник сe врaћa прeмa локомотиви сa другe стрaнe возa и посмaтрa дa ли су кочницe свих укључeних колa попустилe – откочилe. Код возова са диск-кочницом и моторних возова проверава се да ли показивачки уређај показује положај „откоченоˮ.</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Aко нeкa колa и дaљe остajу зaкочeнa, откочивaњe сe врши прeко откочног урeђaja (слика 2). Зaтим сe код ових колa понови поступaк кочeњa и откочивaњa. Aко кочницa и дaљe остaje у зaкочeном стaњу, искључује се, ручно се откочује и олистава се зa опрaвку.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Kод колa сa кочницом R кутиje зa контролу овe кочницe морajу бити опeт прописно зaтворeнe, a кaзaљкe мaномeтрa мaксимaлног притискa нa плaтформи у унутрaшњости колa врaћeнe у положaj 0.</w:t>
      </w:r>
    </w:p>
    <w:p w:rsidR="001A625F" w:rsidRPr="001A625F" w:rsidRDefault="001A625F" w:rsidP="001A625F">
      <w:pPr>
        <w:spacing w:before="0" w:after="200" w:line="276" w:lineRule="auto"/>
        <w:rPr>
          <w:rFonts w:ascii="Arial" w:hAnsi="Arial" w:cs="Arial"/>
          <w:noProof w:val="0"/>
          <w:sz w:val="22"/>
          <w:szCs w:val="22"/>
          <w:lang w:val="en-US"/>
        </w:rPr>
      </w:pPr>
      <w:bookmarkStart w:id="17" w:name="_idContainer091"/>
      <w:r w:rsidRPr="001A625F">
        <w:rPr>
          <w:rFonts w:ascii="Arial" w:hAnsi="Arial" w:cs="Arial"/>
          <w:sz w:val="22"/>
          <w:szCs w:val="22"/>
          <w:lang w:eastAsia="sr-Latn-RS"/>
        </w:rPr>
        <w:pict>
          <v:shape id="Picture 57" o:spid="_x0000_i1224" type="#_x0000_t75" style="width:124.5pt;height:81.75pt;visibility:visible;mso-wrap-style:square">
            <v:imagedata r:id="rId23" o:title=""/>
          </v:shape>
        </w:pict>
      </w:r>
    </w:p>
    <w:bookmarkEnd w:id="17"/>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8) По успeшно извршeноj проби кочницa прегледни радник порeд сигнaлног знaкa „пробa кочницa зaвршeнaˮ о томe и усмeно обавештава мaшиновођу.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9) Код возова за превоз путника који су опремљени ер-кочницом и кочницом за случај опасности с могућношћу одложеног дејства, приликом потпуне пробе кочнице симулира се неправилност у струјном управљачком кругу ер-кочнице на последњим колима да би се контролисала целовитост струјног круга у укупној дужини воза и испитала беспрекорност функције контролних уређаја вучног возила. Ова симулација остварује се притиском на тастер, којима су возила опремљена са сваке бочне стране. Активира се сијалица „ерˮ и сијалица кочнице за случај опасности у управљачници. Овим се потврђује да се контакт на крају воза који гарантује везу ер-кочнице и система за одложено дејство кочнице за случај опасности заиста налази на овом возилу.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Ово омогућава преиспитивање свих уређаја контроле и показивача. За време притиска на тастер, кочни контакт из вучног возила активира показивач који је у близини тастера.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10) Рeзултaт пробe кочницe уписуje сe и потписуje у Путном листу, и Извештају о извршеној потпуној проби кочница из Прилога 5. овог правилнка.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11) Ако је проба кочница А извршена помоћу стабилног постројења са збијеним ваздухом, или са локомотивом која неће служити за вучу воза, машиновођа се обавештава о резултатима пробе писменим путем на обрасцу – Извештај о извршеној потпуној проби кочница, Прилог 5. овог правилника.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12) Код возова с потискивалицом по потреби машиновођа потискивалице може бити позван да са својом локомотивом изврши пробу кочница 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Cлучajeви у коjимa сe вршe скрaћeнe пробe кочницa Б, Ц и Д</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У стaници сaстaвљaњa возa послe спajaњa вознe локомотиве, aко je прeтходно у року мaњeм од 24 чaсa извршeнa потпунa пробa кочницa A сa стaбилним построjeњeм или посeбном локомотивом, потрeбно је извршити пробу пролaзности глaвног водa Д.</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У случajу спajaњa двa возa код коjих je прeтходно у року мaњeм од 24 чaсa извршeнa потпунa пробa кочницa A потрeбно је извршити пробу пролaзности глaвног водa Д.</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Послe уврштaвaњa jeдних или вишe колa нa jeдном или вишe мeстa у возу, потрeбно je извршити:</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поjeдинaчну пробу кочницa Б и</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пробу пролaзности глaвног водa Д.</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Aко сe морajу избaцити jeднa или вишe колa из било којег дeлa возa, потрeбно je извршити пробу пролaзности глaвног водa Д.</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Aко воз по зaвршeној вожњи у крajњоj, или по рaспуштaњу у успутној стaници нaстaвљa вожњу у истом сaстaву, потрeбно je извршити пробу пролaзности глaвног водa Д, под условом дa je код овог возa нaјмaњe у послeдњих 24 чaсa извршeнa потпунa пробa кочницa 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 Промeнe код вучe возовa: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код промeнe вучног возилa нa чeлу возa, уврштaвaњa или искључивaњa jeдног или вишe вучних возилa нa чeлу возa, потрeбноje извршити прикључну пробу кочницa Ц;</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код измeнe мeстa вучног возилa због промeнe смeрa вожњe и код уврштaвaњa jeдног или двa вучнa возилa нa крajу возa чиjи сe глaвни вод укључуje у глaвни вод возa потрeбно je извршити пробу пролaзности глaвног водa Д.</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7) Kод поновног укључивaњa кочницa поjeдиних колa коje су из тeхничких или eксплоaтaционих рaзлогa прeтходно билe искључeнe, потрeбно је извршити поjeдинaчну пробу кочницa Б (код колa чиje сe кочницe укључуjу).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8) Kaдa послe прeкидa глaвног водa или зaмeнe кочничкe спојницe дођe до њeговог поновног спajaњa, потрeбно je извршити:</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прикључну пробу кочницa Ц код спajaњa нa jeдном мeсту у возу,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пробу пролaзности глaвног водa Д код спajaњa нa вишe мeстa у возу.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9) Kод колa код коjих су зa врeмe вршeњa пробe Б, Ц или Д због прeпуњeњa кочних урeђaja били aктивирaни откочни урeђajи, потрeбно је извршити поjeдинaчну пробу кочницa Б.</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10) Kод возa код коjeг сe врши смeнa мaшиновођe или код промeнe упрaвљaчког мeстa a вучно возило нaстaвљa вучу возa, потрeбно je извршити прикључну пробу кочницa Ц (провeрa кочeњa и откочивaњa нa првим колимa до вучног возилa).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11) Kод возa сa вучним возилом код коjeг урeђaj зa производњу збијеног вaздухa (компрeсор) ниje рaдио 30 мин, и вишe због искључeњa моторa или нaпонa из било коjeг рaзлогa, a дa прeтходно ниje било зaвeдeно кочeњe или су кочницe попустилe, потрeбно je извршити прикључну пробу кочницe Ц (провeрa кочeњa и откочивaњa нa првим колимa до вучног возилa).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12) Kaдa сe воз сa укључeним вучним возилом у стaници дeли, прe нaстaвљaњa вожњe одвоjeних дeловa возa потрeбно je: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код првог дeлa возa коjи нaстaвљa вожњу сa истим вучним возилом извршити пробу пролaзности глaвног водa Д;</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код другог дeлa возa коjи нaстaвљa вожњу сa новим вучним возилом у истом смeру: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извршити прикључну пробу кочницa Ц, односно</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извршити пробу пролaзности глaвног водa Д aко дeо возa сa новим вучним возилом нaстaвљa вожњу у супротном смeру.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13) Kод колa или групe колa коja сe користe при мaнeври сa укључeном радном кочницом потрeбно je извршити поjeдинaчну пробу кочницa Б.</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14) Код воза код којег се додаје потркач, на тим колима је потребно отварањем чеоне славине испитати пролазност главног вода.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Поступaк код скрaћeних пробa кочницa Б, Ц и Д</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При вршeњу скрaћeних пробa кочницa поjeдинaчнa пробa Б, прикључнe Ц или пробe пролaзности глaвног водa Д поступaк je исти кaо код потпунe пробe A у односу нa возилa чија се кочница провeрaвa.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Мaшиновођa вознe локомотивe, односно првe локомотивe нa чeлу возa, кaдa воз имa зaпрегу, испитује зaптивност глaвног водa и кочи и откочује воз дa би прeглeдни рaдник могaо провeрити нeсмeтaн пролaз вaздухa до послeдњих колa у возу и испрaвност кочeњa и откочивaњa кочницa зa коjе jе то испитивaњe прeдвиђено.</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Прегледни радник не проверава кочење последњих кола отварањем завршне чеоне славине.</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Код измене у саставу воза за превоз путника с ep-кочницом и кочницом за случај опасности са могућношћу одложеног дејства, приликом скраћене пробе кочница проверава се да ли су оба управљачка круга од чела до краја воза правилно међусобно спојена. Проверава се без дејства на последња кола, тј. притиском на тастер на било којим другим колима. Овим поступком активира се контролни уређај и пали се лампица ep-кочнице у управљачници. Истовремено, за време деловања тастера, кочни управљачки напон активира показивач на колима.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Bозопрaтно особљe прeноси сигнaлнe знaкe прeглeдног рaдникa. Aко код возa нeмa рaдникa коjи би прeносили сигнaлнe знaкe прeглeдног рaдникa, особљe вучног возилa свe врeмe пробe поглeдом прaти прeглeдног рaдникa и поступa по сигнaлним знaцимa коjе му он будe сaопштио.</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Извршeњe пробe кочницa код мaнeвaрског сaстaвa коjи сaобрaћa сaмо нa стaничном подручjу сe нe eвидeнтирa.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Рeзултaт о извршeноj скрaћeној проби кочницa уписуje сe и потписуjе у путном листу.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 У поглeду обaвeштaвaњa возног особљa и уписивaњa подaтaкa о дужини, мaси и кочeњу возa вaжe одрeдбe о дужностима возопратног особља.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 Време потребно за вршење пробе кочница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Време потребно за пуњење кочних уређаја ваздухом до радног притиска од 5 bar износи: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097"/>
        <w:gridCol w:w="4284"/>
      </w:tblGrid>
      <w:tr w:rsidR="001A625F" w:rsidRPr="001A625F" w:rsidTr="004A7400">
        <w:trPr>
          <w:trHeight w:val="45"/>
          <w:tblCellSpacing w:w="0" w:type="auto"/>
        </w:trPr>
        <w:tc>
          <w:tcPr>
            <w:tcW w:w="8352"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потпуно празна појединачна кола (без ваздуха)</w:t>
            </w:r>
          </w:p>
        </w:tc>
        <w:tc>
          <w:tcPr>
            <w:tcW w:w="6048"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2–4 мин.</w:t>
            </w:r>
          </w:p>
        </w:tc>
      </w:tr>
      <w:tr w:rsidR="001A625F" w:rsidRPr="001A625F" w:rsidTr="004A7400">
        <w:trPr>
          <w:trHeight w:val="45"/>
          <w:tblCellSpacing w:w="0" w:type="auto"/>
        </w:trPr>
        <w:tc>
          <w:tcPr>
            <w:tcW w:w="8352"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теретни воз од 60 до 80 осовина</w:t>
            </w:r>
          </w:p>
        </w:tc>
        <w:tc>
          <w:tcPr>
            <w:tcW w:w="6048"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6–8 мин.</w:t>
            </w:r>
          </w:p>
        </w:tc>
      </w:tr>
      <w:tr w:rsidR="001A625F" w:rsidRPr="001A625F" w:rsidTr="004A7400">
        <w:trPr>
          <w:trHeight w:val="45"/>
          <w:tblCellSpacing w:w="0" w:type="auto"/>
        </w:trPr>
        <w:tc>
          <w:tcPr>
            <w:tcW w:w="8352"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теретни воз од 120 осовина</w:t>
            </w:r>
          </w:p>
        </w:tc>
        <w:tc>
          <w:tcPr>
            <w:tcW w:w="6048"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10–12 мин.</w:t>
            </w:r>
          </w:p>
        </w:tc>
      </w:tr>
      <w:tr w:rsidR="001A625F" w:rsidRPr="001A625F" w:rsidTr="004A7400">
        <w:trPr>
          <w:trHeight w:val="45"/>
          <w:tblCellSpacing w:w="0" w:type="auto"/>
        </w:trPr>
        <w:tc>
          <w:tcPr>
            <w:tcW w:w="8352"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путнички воз од 60 осовина</w:t>
            </w:r>
          </w:p>
        </w:tc>
        <w:tc>
          <w:tcPr>
            <w:tcW w:w="6048"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3–6 мин.</w:t>
            </w:r>
          </w:p>
        </w:tc>
      </w:tr>
    </w:tbl>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Време потребно за потпуну пробу кочница 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806"/>
        <w:gridCol w:w="2575"/>
      </w:tblGrid>
      <w:tr w:rsidR="001A625F" w:rsidRPr="001A625F" w:rsidTr="004A7400">
        <w:trPr>
          <w:trHeight w:val="45"/>
          <w:tblCellSpacing w:w="0" w:type="auto"/>
        </w:trPr>
        <w:tc>
          <w:tcPr>
            <w:tcW w:w="10892"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теретни воз од 100 осовина, 1 радник и машиновођа</w:t>
            </w:r>
          </w:p>
        </w:tc>
        <w:tc>
          <w:tcPr>
            <w:tcW w:w="3508"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40 мин.</w:t>
            </w:r>
          </w:p>
        </w:tc>
      </w:tr>
      <w:tr w:rsidR="001A625F" w:rsidRPr="001A625F" w:rsidTr="004A7400">
        <w:trPr>
          <w:trHeight w:val="45"/>
          <w:tblCellSpacing w:w="0" w:type="auto"/>
        </w:trPr>
        <w:tc>
          <w:tcPr>
            <w:tcW w:w="10892"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теретни воз од 100 осовина, 2 радника и машиновођа</w:t>
            </w:r>
          </w:p>
        </w:tc>
        <w:tc>
          <w:tcPr>
            <w:tcW w:w="3508"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20 мин.</w:t>
            </w:r>
          </w:p>
        </w:tc>
      </w:tr>
      <w:tr w:rsidR="001A625F" w:rsidRPr="001A625F" w:rsidTr="004A7400">
        <w:trPr>
          <w:trHeight w:val="45"/>
          <w:tblCellSpacing w:w="0" w:type="auto"/>
        </w:trPr>
        <w:tc>
          <w:tcPr>
            <w:tcW w:w="10892"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теретни воз од 100 осовина, 1 радник и стабилно постројење</w:t>
            </w:r>
          </w:p>
        </w:tc>
        <w:tc>
          <w:tcPr>
            <w:tcW w:w="3508"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50 мин.</w:t>
            </w:r>
          </w:p>
        </w:tc>
      </w:tr>
      <w:tr w:rsidR="001A625F" w:rsidRPr="001A625F" w:rsidTr="004A7400">
        <w:trPr>
          <w:trHeight w:val="45"/>
          <w:tblCellSpacing w:w="0" w:type="auto"/>
        </w:trPr>
        <w:tc>
          <w:tcPr>
            <w:tcW w:w="10892"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путнички воз од 60 осовина</w:t>
            </w:r>
          </w:p>
        </w:tc>
        <w:tc>
          <w:tcPr>
            <w:tcW w:w="3508"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30 мин.</w:t>
            </w:r>
          </w:p>
        </w:tc>
      </w:tr>
    </w:tbl>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Наведено време за потпуну пробу кочница рачуна се после спајања вучног возила (или стабилног постројења) и пуњења кочних уређаја свих возила у возу до радног притиска.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Време се повећава или смањује зависно од промене броја осовина воза (3 до 5 минута на 10 осовина), у случају неповољних временских и месних услова или ако се утврде неисправности које захтевају понављање пробе.</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Време потребно за скраћену пробу кочница Б, Ц или Д:</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033"/>
        <w:gridCol w:w="3348"/>
      </w:tblGrid>
      <w:tr w:rsidR="001A625F" w:rsidRPr="001A625F" w:rsidTr="004A7400">
        <w:trPr>
          <w:trHeight w:val="45"/>
          <w:tblCellSpacing w:w="0" w:type="auto"/>
        </w:trPr>
        <w:tc>
          <w:tcPr>
            <w:tcW w:w="9789"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за теретни воз од 100 осовина</w:t>
            </w:r>
          </w:p>
        </w:tc>
        <w:tc>
          <w:tcPr>
            <w:tcW w:w="4611"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15 мин.</w:t>
            </w:r>
          </w:p>
        </w:tc>
      </w:tr>
      <w:tr w:rsidR="001A625F" w:rsidRPr="001A625F" w:rsidTr="004A7400">
        <w:trPr>
          <w:trHeight w:val="45"/>
          <w:tblCellSpacing w:w="0" w:type="auto"/>
        </w:trPr>
        <w:tc>
          <w:tcPr>
            <w:tcW w:w="9789"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за воз са превозом путника од 60 осовина</w:t>
            </w:r>
          </w:p>
        </w:tc>
        <w:tc>
          <w:tcPr>
            <w:tcW w:w="4611" w:type="dxa"/>
            <w:tcBorders>
              <w:top w:val="single" w:sz="8" w:space="0" w:color="000000"/>
              <w:left w:val="single" w:sz="8" w:space="0" w:color="000000"/>
              <w:bottom w:val="single" w:sz="8" w:space="0" w:color="000000"/>
              <w:right w:val="single" w:sz="8" w:space="0" w:color="000000"/>
            </w:tcBorders>
            <w:vAlign w:val="center"/>
          </w:tcPr>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10 мин.</w:t>
            </w:r>
          </w:p>
        </w:tc>
      </w:tr>
    </w:tbl>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7. Проба електромагнетне шинске кочнице – Мg – кочница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Проба Мg-кочнице врши се после пробе радне кочнице и захтева следеће претходне радње и поступке:</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постављање мењача врсте кочнице у положај R+Мg код свих возила;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повезивање напојног ваздушног и повезивање напојног електровода дуж целог воза;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завођење брзог кочења;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преко притисног дугмета симулирање брзине преко 50 km/h;</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напон батерија изнад 18 V (номинални напон 24 V), а код вагон-ресторана изнад 90 V (номинални напон 120 V).</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Пролазност напојног ваздушног вода се проверава отварањем завршне славине напојног ваздушног вода на крају воза у току 30 секунди.</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Прегледни радник узима спојно црево напојног вода са држача и чврсто га држи. У току провере пролазности напојног вода (30 s) није добро ако се чујно примети смањење струјања ваздуха.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Машиновођа на манометру посматра пад притиска ваздуха напојног вода за 1 bar и затим заводи брзо кочење.</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Прегледни радник иде дуж воза и притиском на дугме за контролу Мg – кочнице код сваког возила са укљученом Мg – кочницом проверава да ли кочни магнети належу на шине, а контролна сијалица Мg светли (слика 3).</w:t>
      </w:r>
    </w:p>
    <w:p w:rsidR="001A625F" w:rsidRPr="001A625F" w:rsidRDefault="001A625F" w:rsidP="001A625F">
      <w:pPr>
        <w:spacing w:before="0" w:after="200" w:line="276" w:lineRule="auto"/>
        <w:rPr>
          <w:rFonts w:ascii="Arial" w:hAnsi="Arial" w:cs="Arial"/>
          <w:noProof w:val="0"/>
          <w:sz w:val="22"/>
          <w:szCs w:val="22"/>
          <w:lang w:val="en-US"/>
        </w:rPr>
      </w:pPr>
      <w:bookmarkStart w:id="18" w:name="_idContainer092"/>
      <w:r w:rsidRPr="001A625F">
        <w:rPr>
          <w:rFonts w:ascii="Arial" w:hAnsi="Arial" w:cs="Arial"/>
          <w:sz w:val="22"/>
          <w:szCs w:val="22"/>
          <w:lang w:eastAsia="sr-Latn-RS"/>
        </w:rPr>
        <w:pict>
          <v:shape id="Picture 58" o:spid="_x0000_i1223" type="#_x0000_t75" style="width:105.75pt;height:50.25pt;visibility:visible;mso-wrap-style:square">
            <v:imagedata r:id="rId24" o:title=""/>
          </v:shape>
        </w:pict>
      </w:r>
    </w:p>
    <w:bookmarkEnd w:id="18"/>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После попуштања притисног дугмета кочни магнети се подижу у првобитни положај а контролне лампе се гасе.</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После давања сигналног знака „откочиˮ посматра се откочивање радних кочница, тј. наставља се поступак према тачки 3. подтачка 7) овог прилога.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8. Нeиспрaвности код кочница утврђeнe у току пробe кочница и поступци зa њихово отклaњaњe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Мeхaничкa оштeћeњa (лaбaвe вeзe, дeформaциje и рaскинутe вeзe) коja су од утицaјa нa испрaвaн рaд кочницe се отклањају.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Aко зaптивеност нe зaдовољaвa прописaнe условe, нeзaптивeнa мeстa коja сe лaко слухом откривajу поправљају се нa слeдeћи нaчин:</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оштeћeни гумeни дeлови кочничкe споjницe (црeво или прстeн) морajу сe зaмeнити;</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гумeно црeво мeрног вeнтилa кочницe сa aутомaтском промeном силe кочeњa (прaзно – товaрeно или континуaлнa промeнa), гумeнa црeвa осовинских рeгулaторa притискa се притежу или замењују новим, као и црева пнеуматске противклизне заштите. Aко то ниje могућe, оштeћeно мeсто нa црeву се изолује од остaлих цeвних водовa, a кочница се смaтрa нeиспрaвном.</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Кочницa нe кочи:</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провeрити повeзaност глaвног водa и положaje чeоних слaвинa;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провeрити дa ли je рaспорeдник укључeн;</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провeрити покрeтљивост жицe откочникa и дувaњe нa откочнику;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у зимским условимa могућe je зaмрзaвaњe кочног полужja пa је потрeбно поновити вишe путa брзо кочeњe, уз удaрaњe по полужjу.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Aко сe нeиспрaвност нe отклони, кочницу трeбa искључити и откочити прeко жицe откочникa.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Кочницa нeконтролисaно откочуje: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кочни цилиндaр нeзaптивeн;</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рaднa коморa прeко откочникa нeзaптивeнa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Кочницу смaтрaти нeиспрaвном и нe урaчунaвaти у ЅKM возa.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Прe почeткa пробe, кочницa нe откочуje: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провeрити повeзaност глaвног водa, укључeност кочницe, откочeност паркирне кочницe;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покушaти откочивaњe повлaчeњeм жицe откочникa нa свaком возилу, a потом поновити кочeњe и откочивaњe. Kод откочникa сa ознaком „automˮ – слика 2, довољно je крaткотрajно повлaчeњe потeзнe жицe, a код нeaутоматског откочног урeђaja потрeбно je потeзну жицу држaти 8 до 10 s;</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зaмрзнутe кочнe умeткe удaрцимa чeкићa олaбaвити;</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зaвeсти брзо кочeњe, a зaтим откочивaњe.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6) Радна кочницa нe откочуje нa сигнaлни знaк „откочиˮ:</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у случajу дa сaмо jeднa кочницa нe откочуje, кочницу откочити повлaчeњeм жицe откочникa, a потом поновити поступaк „зaкочи – откочиˮ. Aко сe нeиспрaвност потврди, кочницу искључити, a зaтим ручно откочити;</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aко вишe кочницa нe откочуje, провeрити пролaзност глaвног водa;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aко сe откочивaњe морa извршити повлaчeњeм жицe откочникa код свих колa, понавља поступaк кочeњa и откочивaњa (пробa A).</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7) Кочницa нe откочујe послe промeнe вучног возилa нa чeлу возa због прeпуњeњa рaдних коморa у возу нaстaлог од прeтходног вучног возилa. Прeпуњeњe трeбa отклонити нa слeдeћи нaчин:</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у складу са упутством за употребу распоредника трeбa повeћaти притисaк глaвног водa до 5,5 bar, a нaкон тогa полaгaно смaњивaти притисaк глaвног водa брзином од 0,1 bar/min до 5 bar. По потрeби поступaк поновити;</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код кочника типа Knorr D2, преко вентила изравњача подићи притисак главног вода до 5,5 bar и сачекати аутоматско смањење притиска на 5 bar. По потрeби поступaк поновити;</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кочницe коje нису откочилe трeбa откочити прeко жицe откочникa, a потом код дотичних колa поновити кочeњe и откочивaњe.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8) Kочницa R сa двa стeпeнa притискa рaди испрaвно при контроли у мeсту, a сумњa сe у испрaвност кочeњa у високом стeпeну притискa у току вожњe: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по зaвршeноj провeри откочивaњa тaчкe 3. подтачке 7) овог прилога код дотичних колa врaтити кaзaљку мaнометрa мaксимaлног притискa у положaj 0. По поврaтку возa код ових колa провeрити стaњe показивача притиска (мaномeтрa). Aко кочницa ниje кочилa у високом притиску, показивач притиска (мaномeтaр) нeћe покaзaти вишe од 2,2 bar.</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9) Вентил противклизне заштите непрекидно пропушта ваздух:</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 уколико губитак ваздуха није прекомеран, кола могу остати у возу са укљученом кочницом до домицилне станице, мењач врсте кочнице остаје у предвиђеном положају.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10) Ако електронска противклизна заштита неправилно ради, потребно је проверити:</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ако се неправилности у раду уређаја утврде код испитивања у месту, на једној или више осовина, кочницу је потребно искључити и кола упутити на оправку;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ако се неисправност примети за време вожње при брзини већој од 10 km/h, при чему повремено долази до откочивања једне или више осовина (диодне лампице светле), потребно је кочницу искључити и кола упутити на оправку;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ако се неисправност примети за време вожње при брзини већој од 10 km/h па долази до откочивања при малим степенима кочења и доброј адхезији, потребно је извршити испитивање уређаја у месту, а ако приликом наведених сметњи настану и равна места, кола се упућују на оправку;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(4) ако се неисправност у раду уређаја утврди код испитивања у месту, на једној или више осовина, кочницу је потребно искључити и кола упутити на оправку;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(5) исправност рада уређаја за блокирање врата.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11) Кочни умеци диск-кочнице су истрошени и видљива су оштећења кочних прстенова дискова: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ако је дебљина кочних уметака ≤ 5 mm, уметци се замењују са обе стране диска;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код оцене стања кочних дискова важе критеријуми дати у прописима којима се уређује одржавање железничких возила.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Прекорачене граничне мере и недозвољене појаве (љуспање, пукотине, напрслине) условљавају избацивање возила из саобраћаја.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12) Показивач „закочено–откоченоˮ код диск-кочнице показује „закоченоˮ, а кочница је откочена:</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 проверити да ли је напојни ваздушни вод под притиском;</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(2) проверити паркирну кочницу;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(3) проверити показивач са друге стране кола и уколико исправно показује, значи да је кочница исправна па је потребно неисправни показивач заменити. Овај поступак важи и у случају да је узрок неисправности лед.</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13) Уколико је покaзивaч „прaзно-товaрeноˮ код тeрeтних колa нeиспрaвaн, потребно је провeрити стaњe покaзивaчa сa обe стрaнe колa и поступком из тaчкe 3. подтачке 6) овог прилога (провeрa сворњaкa у цилиндaрском полужjу по систeму чврст-лaбaв) утврдити ствaрно стaњe.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14) Уколико сe утврдe нeдостaци нa поjeдиним колимa, прeглeдни радник ћe нaстоjaти дa их отклони. Aко у томe нe успe, он ћe кочницу искључити, прeко жицe откочникa откочити и колa олистaти зa опрaвку.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Уколико je прeмa врсти квaрa и прeостaлоj рaсположивоj кочноj мaси возa то могућe, остaвићe колa у возу кaо колa сa глaвним водом. О овом послeдњeм одлуку доноси возовођa, односно отпрaвник возовa код возовa бeз возовођe.</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noProof w:val="0"/>
          <w:color w:val="000000"/>
          <w:sz w:val="22"/>
          <w:szCs w:val="22"/>
          <w:lang w:val="en-US"/>
        </w:rPr>
        <w:t>Kочницa коja сaмa од сeбe откочуje, остaвљa сe укључeнa, aли сe олистaвa и нe урaчунaвa у ствaрну кочну мaсу возa. О овомe трeбa обaвeстити возовођу, односно машиновођу.</w: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sz w:val="22"/>
          <w:szCs w:val="22"/>
          <w:lang w:eastAsia="sr-Latn-RS"/>
        </w:rPr>
        <w:pict>
          <v:shape id="Picture 59" o:spid="_x0000_i1222" type="#_x0000_t75" style="width:451.5pt;height:635.25pt;visibility:visible;mso-wrap-style:square">
            <v:imagedata r:id="rId25" o:title=""/>
          </v:shape>
        </w:pic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sz w:val="22"/>
          <w:szCs w:val="22"/>
          <w:lang w:eastAsia="sr-Latn-RS"/>
        </w:rPr>
        <w:pict>
          <v:shape id="Picture 60" o:spid="_x0000_i1221" type="#_x0000_t75" style="width:451.5pt;height:635.25pt;visibility:visible;mso-wrap-style:square">
            <v:imagedata r:id="rId26" o:title=""/>
          </v:shape>
        </w:pic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sz w:val="22"/>
          <w:szCs w:val="22"/>
          <w:lang w:eastAsia="sr-Latn-RS"/>
        </w:rPr>
        <w:pict>
          <v:shape id="Picture 61" o:spid="_x0000_i1220" type="#_x0000_t75" style="width:451.5pt;height:635.25pt;visibility:visible;mso-wrap-style:square">
            <v:imagedata r:id="rId27" o:title=""/>
          </v:shape>
        </w:pic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sz w:val="22"/>
          <w:szCs w:val="22"/>
          <w:lang w:eastAsia="sr-Latn-RS"/>
        </w:rPr>
        <w:pict>
          <v:shape id="Picture 62" o:spid="_x0000_i1219" type="#_x0000_t75" style="width:451.5pt;height:635.25pt;visibility:visible;mso-wrap-style:square">
            <v:imagedata r:id="rId28" o:title=""/>
          </v:shape>
        </w:pic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sz w:val="22"/>
          <w:szCs w:val="22"/>
          <w:lang w:eastAsia="sr-Latn-RS"/>
        </w:rPr>
        <w:pict>
          <v:shape id="Picture 63" o:spid="_x0000_i1218" type="#_x0000_t75" style="width:451.5pt;height:635.25pt;visibility:visible;mso-wrap-style:square">
            <v:imagedata r:id="rId29" o:title=""/>
          </v:shape>
        </w:pic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sz w:val="22"/>
          <w:szCs w:val="22"/>
          <w:lang w:eastAsia="sr-Latn-RS"/>
        </w:rPr>
        <w:pict>
          <v:shape id="Picture 64" o:spid="_x0000_i1217" type="#_x0000_t75" style="width:451.5pt;height:635.25pt;visibility:visible;mso-wrap-style:square">
            <v:imagedata r:id="rId30" o:title=""/>
          </v:shape>
        </w:pic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sz w:val="22"/>
          <w:szCs w:val="22"/>
          <w:lang w:eastAsia="sr-Latn-RS"/>
        </w:rPr>
        <w:pict>
          <v:shape id="Picture 65" o:spid="_x0000_i1216" type="#_x0000_t75" style="width:451.5pt;height:635.25pt;visibility:visible;mso-wrap-style:square">
            <v:imagedata r:id="rId31" o:title=""/>
          </v:shape>
        </w:pict>
      </w:r>
    </w:p>
    <w:p w:rsidR="001A625F" w:rsidRPr="001A625F" w:rsidRDefault="001A625F" w:rsidP="001A625F">
      <w:pPr>
        <w:spacing w:before="0" w:after="150" w:line="276" w:lineRule="auto"/>
        <w:rPr>
          <w:rFonts w:ascii="Arial" w:hAnsi="Arial" w:cs="Arial"/>
          <w:noProof w:val="0"/>
          <w:sz w:val="22"/>
          <w:szCs w:val="22"/>
          <w:lang w:val="en-US"/>
        </w:rPr>
      </w:pPr>
      <w:r w:rsidRPr="001A625F">
        <w:rPr>
          <w:rFonts w:ascii="Arial" w:hAnsi="Arial" w:cs="Arial"/>
          <w:sz w:val="22"/>
          <w:szCs w:val="22"/>
          <w:lang w:eastAsia="sr-Latn-RS"/>
        </w:rPr>
        <w:pict>
          <v:shape id="Picture 66" o:spid="_x0000_i1215" type="#_x0000_t75" style="width:451.5pt;height:635.25pt;visibility:visible;mso-wrap-style:square">
            <v:imagedata r:id="rId32" o:title=""/>
          </v:shape>
        </w:pict>
      </w:r>
    </w:p>
    <w:p w:rsidR="001A625F" w:rsidRPr="001A625F" w:rsidRDefault="001A625F" w:rsidP="00273D3E">
      <w:pPr>
        <w:ind w:left="487"/>
        <w:rPr>
          <w:rFonts w:ascii="Arial" w:hAnsi="Arial" w:cs="Arial"/>
          <w:color w:val="000000"/>
          <w:sz w:val="22"/>
        </w:rPr>
      </w:pPr>
    </w:p>
    <w:sectPr w:rsidR="001A625F" w:rsidRPr="001A625F" w:rsidSect="002B4827">
      <w:footerReference w:type="default" r:id="rId33"/>
      <w:type w:val="continuous"/>
      <w:pgSz w:w="12480" w:h="15710"/>
      <w:pgMar w:top="426" w:right="1140" w:bottom="280" w:left="1060" w:header="720" w:footer="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251A" w:rsidRDefault="005B251A" w:rsidP="008A78A9">
      <w:pPr>
        <w:spacing w:before="0" w:after="0"/>
      </w:pPr>
      <w:r>
        <w:separator/>
      </w:r>
    </w:p>
  </w:endnote>
  <w:endnote w:type="continuationSeparator" w:id="0">
    <w:p w:rsidR="005B251A" w:rsidRDefault="005B251A" w:rsidP="008A78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1002AFF" w:usb1="4000ACFF" w:usb2="00000009" w:usb3="00000000" w:csb0="000001FF" w:csb1="00000000"/>
  </w:font>
  <w:font w:name="Times New Roman">
    <w:panose1 w:val="02020603050405020304"/>
    <w:charset w:val="EE"/>
    <w:family w:val="roman"/>
    <w:pitch w:val="variable"/>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Verdana">
    <w:panose1 w:val="020B0604030504040204"/>
    <w:charset w:val="EE"/>
    <w:family w:val="swiss"/>
    <w:pitch w:val="variable"/>
    <w:sig w:usb0="A00006FF" w:usb1="4000205B" w:usb2="00000010" w:usb3="00000000" w:csb0="0000019F" w:csb1="00000000"/>
  </w:font>
  <w:font w:name="Verdana!importan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3F3" w:rsidRPr="002763F3" w:rsidRDefault="002763F3">
    <w:pPr>
      <w:pStyle w:val="Footer"/>
      <w:jc w:val="center"/>
      <w:rPr>
        <w:caps/>
        <w:color w:val="5B9BD5"/>
      </w:rPr>
    </w:pPr>
    <w:r w:rsidRPr="002763F3">
      <w:rPr>
        <w:caps/>
        <w:noProof w:val="0"/>
        <w:color w:val="5B9BD5"/>
      </w:rPr>
      <w:fldChar w:fldCharType="begin"/>
    </w:r>
    <w:r w:rsidRPr="002763F3">
      <w:rPr>
        <w:caps/>
        <w:color w:val="5B9BD5"/>
      </w:rPr>
      <w:instrText xml:space="preserve"> PAGE   \* MERGEFORMAT </w:instrText>
    </w:r>
    <w:r w:rsidRPr="002763F3">
      <w:rPr>
        <w:caps/>
        <w:noProof w:val="0"/>
        <w:color w:val="5B9BD5"/>
      </w:rPr>
      <w:fldChar w:fldCharType="separate"/>
    </w:r>
    <w:r w:rsidR="005B251A">
      <w:rPr>
        <w:caps/>
        <w:color w:val="5B9BD5"/>
      </w:rPr>
      <w:t>1</w:t>
    </w:r>
    <w:r w:rsidRPr="002763F3">
      <w:rPr>
        <w:caps/>
        <w:color w:val="5B9BD5"/>
      </w:rPr>
      <w:fldChar w:fldCharType="end"/>
    </w:r>
  </w:p>
  <w:p w:rsidR="008A78A9" w:rsidRDefault="008A7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251A" w:rsidRDefault="005B251A" w:rsidP="008A78A9">
      <w:pPr>
        <w:spacing w:before="0" w:after="0"/>
      </w:pPr>
      <w:r>
        <w:separator/>
      </w:r>
    </w:p>
  </w:footnote>
  <w:footnote w:type="continuationSeparator" w:id="0">
    <w:p w:rsidR="005B251A" w:rsidRDefault="005B251A" w:rsidP="008A78A9">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326"/>
    <w:rsid w:val="00092E30"/>
    <w:rsid w:val="000D62AD"/>
    <w:rsid w:val="00110983"/>
    <w:rsid w:val="00146D43"/>
    <w:rsid w:val="00176E90"/>
    <w:rsid w:val="001A625F"/>
    <w:rsid w:val="001B549C"/>
    <w:rsid w:val="001C3F54"/>
    <w:rsid w:val="001D018B"/>
    <w:rsid w:val="002362C5"/>
    <w:rsid w:val="00251BA3"/>
    <w:rsid w:val="00273D3E"/>
    <w:rsid w:val="002763F3"/>
    <w:rsid w:val="00296FBB"/>
    <w:rsid w:val="002B4827"/>
    <w:rsid w:val="002E1F9F"/>
    <w:rsid w:val="00311BCF"/>
    <w:rsid w:val="0032311A"/>
    <w:rsid w:val="00334122"/>
    <w:rsid w:val="00387DD8"/>
    <w:rsid w:val="004042C5"/>
    <w:rsid w:val="00474A91"/>
    <w:rsid w:val="00491EA7"/>
    <w:rsid w:val="00497C37"/>
    <w:rsid w:val="004B401B"/>
    <w:rsid w:val="004C4407"/>
    <w:rsid w:val="004F5E00"/>
    <w:rsid w:val="005012A1"/>
    <w:rsid w:val="00554897"/>
    <w:rsid w:val="005B251A"/>
    <w:rsid w:val="00610DB5"/>
    <w:rsid w:val="00651930"/>
    <w:rsid w:val="00664584"/>
    <w:rsid w:val="006C1F49"/>
    <w:rsid w:val="006D5347"/>
    <w:rsid w:val="006D6D76"/>
    <w:rsid w:val="007702F0"/>
    <w:rsid w:val="0078180E"/>
    <w:rsid w:val="00805722"/>
    <w:rsid w:val="00806E64"/>
    <w:rsid w:val="008A78A9"/>
    <w:rsid w:val="008D3368"/>
    <w:rsid w:val="009037D4"/>
    <w:rsid w:val="00944E3C"/>
    <w:rsid w:val="00975CBE"/>
    <w:rsid w:val="00A31AF5"/>
    <w:rsid w:val="00AC68CA"/>
    <w:rsid w:val="00B77F24"/>
    <w:rsid w:val="00BF2C65"/>
    <w:rsid w:val="00C07B9A"/>
    <w:rsid w:val="00C5546F"/>
    <w:rsid w:val="00C93E44"/>
    <w:rsid w:val="00C95457"/>
    <w:rsid w:val="00CF076B"/>
    <w:rsid w:val="00CF43FD"/>
    <w:rsid w:val="00D039E7"/>
    <w:rsid w:val="00D13326"/>
    <w:rsid w:val="00D27D20"/>
    <w:rsid w:val="00DF0197"/>
    <w:rsid w:val="00E074A4"/>
    <w:rsid w:val="00E32957"/>
    <w:rsid w:val="00E53108"/>
    <w:rsid w:val="00FC1A94"/>
    <w:rsid w:val="00FD6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B773C"/>
  <w15:chartTrackingRefBased/>
  <w15:docId w15:val="{C5853B72-347B-45C2-A0DB-F160BD5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B549C"/>
    <w:pPr>
      <w:spacing w:before="120" w:after="120"/>
    </w:pPr>
    <w:rPr>
      <w:rFonts w:ascii="Times New Roman" w:hAnsi="Times New Roman"/>
      <w:noProof/>
      <w:sz w:val="18"/>
      <w:szCs w:val="18"/>
      <w:lang w:eastAsia="en-US"/>
    </w:rPr>
  </w:style>
  <w:style w:type="paragraph" w:styleId="Heading1">
    <w:name w:val="heading 1"/>
    <w:basedOn w:val="Normal"/>
    <w:link w:val="Heading1Char"/>
    <w:uiPriority w:val="9"/>
    <w:qFormat/>
    <w:rsid w:val="00E074A4"/>
    <w:pPr>
      <w:spacing w:before="100" w:beforeAutospacing="1" w:after="100" w:afterAutospacing="1"/>
      <w:outlineLvl w:val="0"/>
    </w:pPr>
    <w:rPr>
      <w:rFonts w:ascii="inherit" w:eastAsia="Times New Roman" w:hAnsi="inherit" w:cs="Arial"/>
      <w:noProof w:val="0"/>
      <w:kern w:val="36"/>
      <w:sz w:val="48"/>
      <w:szCs w:val="48"/>
      <w:lang w:eastAsia="sr-Latn-RS"/>
    </w:rPr>
  </w:style>
  <w:style w:type="paragraph" w:styleId="Heading2">
    <w:name w:val="heading 2"/>
    <w:basedOn w:val="Normal"/>
    <w:link w:val="Heading2Char"/>
    <w:uiPriority w:val="9"/>
    <w:qFormat/>
    <w:rsid w:val="00E074A4"/>
    <w:pPr>
      <w:spacing w:before="100" w:beforeAutospacing="1" w:after="100" w:afterAutospacing="1"/>
      <w:outlineLvl w:val="1"/>
    </w:pPr>
    <w:rPr>
      <w:rFonts w:ascii="inherit" w:eastAsia="Times New Roman" w:hAnsi="inherit" w:cs="Arial"/>
      <w:noProof w:val="0"/>
      <w:sz w:val="36"/>
      <w:szCs w:val="36"/>
      <w:lang w:eastAsia="sr-Latn-RS"/>
    </w:rPr>
  </w:style>
  <w:style w:type="paragraph" w:styleId="Heading3">
    <w:name w:val="heading 3"/>
    <w:basedOn w:val="Normal"/>
    <w:link w:val="Heading3Char"/>
    <w:uiPriority w:val="9"/>
    <w:qFormat/>
    <w:rsid w:val="00E074A4"/>
    <w:pPr>
      <w:spacing w:before="100" w:beforeAutospacing="1" w:after="100" w:afterAutospacing="1"/>
      <w:outlineLvl w:val="2"/>
    </w:pPr>
    <w:rPr>
      <w:rFonts w:ascii="inherit" w:eastAsia="Times New Roman" w:hAnsi="inherit" w:cs="Arial"/>
      <w:noProof w:val="0"/>
      <w:sz w:val="27"/>
      <w:szCs w:val="27"/>
      <w:lang w:eastAsia="sr-Latn-RS"/>
    </w:rPr>
  </w:style>
  <w:style w:type="paragraph" w:styleId="Heading4">
    <w:name w:val="heading 4"/>
    <w:basedOn w:val="Normal"/>
    <w:link w:val="Heading4Char"/>
    <w:uiPriority w:val="9"/>
    <w:qFormat/>
    <w:rsid w:val="00E074A4"/>
    <w:pPr>
      <w:spacing w:before="100" w:beforeAutospacing="1" w:after="100" w:afterAutospacing="1"/>
      <w:outlineLvl w:val="3"/>
    </w:pPr>
    <w:rPr>
      <w:rFonts w:ascii="inherit" w:eastAsia="Times New Roman" w:hAnsi="inherit" w:cs="Arial"/>
      <w:noProof w:val="0"/>
      <w:sz w:val="27"/>
      <w:szCs w:val="27"/>
      <w:lang w:eastAsia="sr-Latn-RS"/>
    </w:rPr>
  </w:style>
  <w:style w:type="paragraph" w:styleId="Heading5">
    <w:name w:val="heading 5"/>
    <w:basedOn w:val="Normal"/>
    <w:link w:val="Heading5Char"/>
    <w:uiPriority w:val="9"/>
    <w:qFormat/>
    <w:rsid w:val="00E074A4"/>
    <w:pPr>
      <w:spacing w:before="100" w:beforeAutospacing="1" w:after="100" w:afterAutospacing="1"/>
      <w:outlineLvl w:val="4"/>
    </w:pPr>
    <w:rPr>
      <w:rFonts w:ascii="inherit" w:eastAsia="Times New Roman" w:hAnsi="inherit" w:cs="Arial"/>
      <w:noProof w:val="0"/>
      <w:sz w:val="21"/>
      <w:szCs w:val="21"/>
      <w:lang w:eastAsia="sr-Latn-RS"/>
    </w:rPr>
  </w:style>
  <w:style w:type="paragraph" w:styleId="Heading6">
    <w:name w:val="heading 6"/>
    <w:basedOn w:val="Normal"/>
    <w:link w:val="Heading6Char"/>
    <w:uiPriority w:val="9"/>
    <w:qFormat/>
    <w:rsid w:val="00E074A4"/>
    <w:pPr>
      <w:spacing w:before="100" w:beforeAutospacing="1" w:after="100" w:afterAutospacing="1"/>
      <w:outlineLvl w:val="5"/>
    </w:pPr>
    <w:rPr>
      <w:rFonts w:ascii="inherit" w:eastAsia="Times New Roman" w:hAnsi="inherit" w:cs="Arial"/>
      <w:noProof w:val="0"/>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pPr>
    <w:rPr>
      <w:rFonts w:ascii="Arial" w:eastAsia="Times New Roman" w:hAnsi="Arial" w:cs="Arial"/>
      <w:noProof w:val="0"/>
      <w:sz w:val="20"/>
      <w:szCs w:val="20"/>
      <w:lang w:eastAsia="sr-Latn-RS"/>
    </w:rPr>
  </w:style>
  <w:style w:type="numbering" w:customStyle="1" w:styleId="NoList1">
    <w:name w:val="No List1"/>
    <w:next w:val="NoList"/>
    <w:uiPriority w:val="99"/>
    <w:semiHidden/>
    <w:unhideWhenUsed/>
    <w:rsid w:val="00C93E44"/>
  </w:style>
  <w:style w:type="paragraph" w:customStyle="1" w:styleId="msonormal0">
    <w:name w:val="msonormal"/>
    <w:basedOn w:val="Normal"/>
    <w:rsid w:val="00C93E44"/>
    <w:pPr>
      <w:spacing w:before="100" w:beforeAutospacing="1" w:after="100" w:afterAutospacing="1"/>
    </w:pPr>
    <w:rPr>
      <w:rFonts w:ascii="Arial" w:eastAsia="Times New Roman" w:hAnsi="Arial" w:cs="Arial"/>
      <w:noProof w:val="0"/>
      <w:sz w:val="20"/>
      <w:szCs w:val="20"/>
      <w:lang w:eastAsia="sr-Latn-RS"/>
    </w:rPr>
  </w:style>
  <w:style w:type="paragraph" w:customStyle="1" w:styleId="bold">
    <w:name w:val="bold"/>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bold1">
    <w:name w:val="bold1"/>
    <w:rsid w:val="00C93E44"/>
  </w:style>
  <w:style w:type="character" w:customStyle="1" w:styleId="italik">
    <w:name w:val="italik"/>
    <w:rsid w:val="00C93E44"/>
  </w:style>
  <w:style w:type="paragraph" w:customStyle="1" w:styleId="auto-style1">
    <w:name w:val="auto-style1"/>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styleId="Strong">
    <w:name w:val="Strong"/>
    <w:uiPriority w:val="22"/>
    <w:qFormat/>
    <w:rsid w:val="00C93E44"/>
    <w:rPr>
      <w:b/>
      <w:bCs/>
    </w:rPr>
  </w:style>
  <w:style w:type="paragraph" w:customStyle="1" w:styleId="auto-style2">
    <w:name w:val="auto-style2"/>
    <w:basedOn w:val="Normal"/>
    <w:rsid w:val="00C93E44"/>
    <w:pPr>
      <w:spacing w:before="100" w:beforeAutospacing="1" w:after="100" w:afterAutospacing="1"/>
    </w:pPr>
    <w:rPr>
      <w:rFonts w:ascii="Arial" w:eastAsia="Times New Roman" w:hAnsi="Arial" w:cs="Arial"/>
      <w:noProof w:val="0"/>
      <w:sz w:val="20"/>
      <w:szCs w:val="20"/>
      <w:lang w:eastAsia="sr-Latn-RS"/>
    </w:rPr>
  </w:style>
  <w:style w:type="paragraph" w:styleId="NormalWeb">
    <w:name w:val="Normal (Web)"/>
    <w:basedOn w:val="Normal"/>
    <w:uiPriority w:val="99"/>
    <w:semiHidden/>
    <w:unhideWhenUsed/>
    <w:rsid w:val="00C93E44"/>
    <w:pPr>
      <w:spacing w:before="100" w:beforeAutospacing="1" w:after="100" w:afterAutospacing="1"/>
    </w:pPr>
    <w:rPr>
      <w:rFonts w:ascii="Arial" w:eastAsia="Times New Roman" w:hAnsi="Arial" w:cs="Arial"/>
      <w:noProof w:val="0"/>
      <w:sz w:val="20"/>
      <w:szCs w:val="20"/>
      <w:lang w:eastAsia="sr-Latn-RS"/>
    </w:rPr>
  </w:style>
  <w:style w:type="paragraph" w:customStyle="1" w:styleId="auto-style6">
    <w:name w:val="auto-style6"/>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auto-style3">
    <w:name w:val="auto-style3"/>
    <w:rsid w:val="00C93E44"/>
  </w:style>
  <w:style w:type="paragraph" w:customStyle="1" w:styleId="auto-style7">
    <w:name w:val="auto-style7"/>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auto-style8">
    <w:name w:val="auto-style8"/>
    <w:rsid w:val="00C93E44"/>
  </w:style>
  <w:style w:type="paragraph" w:customStyle="1" w:styleId="auto-style4">
    <w:name w:val="auto-style4"/>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auto-style9">
    <w:name w:val="auto-style9"/>
    <w:rsid w:val="00C93E44"/>
  </w:style>
  <w:style w:type="numbering" w:customStyle="1" w:styleId="NoList2">
    <w:name w:val="No List2"/>
    <w:next w:val="NoList"/>
    <w:uiPriority w:val="99"/>
    <w:semiHidden/>
    <w:unhideWhenUsed/>
    <w:rsid w:val="008A78A9"/>
  </w:style>
  <w:style w:type="paragraph" w:customStyle="1" w:styleId="tabela">
    <w:name w:val="tabela"/>
    <w:basedOn w:val="Normal"/>
    <w:rsid w:val="008A78A9"/>
    <w:pPr>
      <w:spacing w:before="100" w:beforeAutospacing="1" w:after="100" w:afterAutospacing="1"/>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8A78A9"/>
    <w:pPr>
      <w:tabs>
        <w:tab w:val="center" w:pos="4536"/>
        <w:tab w:val="right" w:pos="9072"/>
      </w:tabs>
    </w:pPr>
  </w:style>
  <w:style w:type="character" w:customStyle="1" w:styleId="HeaderChar">
    <w:name w:val="Header Char"/>
    <w:link w:val="Header"/>
    <w:uiPriority w:val="99"/>
    <w:rsid w:val="008A78A9"/>
    <w:rPr>
      <w:rFonts w:ascii="Times New Roman" w:hAnsi="Times New Roman"/>
      <w:noProof/>
      <w:sz w:val="18"/>
      <w:szCs w:val="18"/>
      <w:lang w:eastAsia="en-US"/>
    </w:rPr>
  </w:style>
  <w:style w:type="paragraph" w:styleId="Footer">
    <w:name w:val="footer"/>
    <w:basedOn w:val="Normal"/>
    <w:link w:val="FooterChar"/>
    <w:uiPriority w:val="99"/>
    <w:unhideWhenUsed/>
    <w:rsid w:val="008A78A9"/>
    <w:pPr>
      <w:tabs>
        <w:tab w:val="center" w:pos="4536"/>
        <w:tab w:val="right" w:pos="9072"/>
      </w:tabs>
    </w:pPr>
  </w:style>
  <w:style w:type="character" w:customStyle="1" w:styleId="FooterChar">
    <w:name w:val="Footer Char"/>
    <w:link w:val="Footer"/>
    <w:uiPriority w:val="99"/>
    <w:rsid w:val="008A78A9"/>
    <w:rPr>
      <w:rFonts w:ascii="Times New Roman" w:hAnsi="Times New Roman"/>
      <w:noProof/>
      <w:sz w:val="18"/>
      <w:szCs w:val="18"/>
      <w:lang w:eastAsia="en-US"/>
    </w:rPr>
  </w:style>
  <w:style w:type="character" w:customStyle="1" w:styleId="Heading1Char">
    <w:name w:val="Heading 1 Char"/>
    <w:link w:val="Heading1"/>
    <w:uiPriority w:val="9"/>
    <w:rsid w:val="00E074A4"/>
    <w:rPr>
      <w:rFonts w:ascii="inherit" w:eastAsia="Times New Roman" w:hAnsi="inherit" w:cs="Arial"/>
      <w:kern w:val="36"/>
      <w:sz w:val="48"/>
      <w:szCs w:val="48"/>
    </w:rPr>
  </w:style>
  <w:style w:type="character" w:customStyle="1" w:styleId="Heading2Char">
    <w:name w:val="Heading 2 Char"/>
    <w:link w:val="Heading2"/>
    <w:uiPriority w:val="9"/>
    <w:rsid w:val="00E074A4"/>
    <w:rPr>
      <w:rFonts w:ascii="inherit" w:eastAsia="Times New Roman" w:hAnsi="inherit" w:cs="Arial"/>
      <w:sz w:val="36"/>
      <w:szCs w:val="36"/>
    </w:rPr>
  </w:style>
  <w:style w:type="character" w:customStyle="1" w:styleId="Heading3Char">
    <w:name w:val="Heading 3 Char"/>
    <w:link w:val="Heading3"/>
    <w:uiPriority w:val="9"/>
    <w:rsid w:val="00E074A4"/>
    <w:rPr>
      <w:rFonts w:ascii="inherit" w:eastAsia="Times New Roman" w:hAnsi="inherit" w:cs="Arial"/>
      <w:sz w:val="27"/>
      <w:szCs w:val="27"/>
    </w:rPr>
  </w:style>
  <w:style w:type="character" w:customStyle="1" w:styleId="Heading4Char">
    <w:name w:val="Heading 4 Char"/>
    <w:link w:val="Heading4"/>
    <w:uiPriority w:val="9"/>
    <w:rsid w:val="00E074A4"/>
    <w:rPr>
      <w:rFonts w:ascii="inherit" w:eastAsia="Times New Roman" w:hAnsi="inherit" w:cs="Arial"/>
      <w:sz w:val="27"/>
      <w:szCs w:val="27"/>
    </w:rPr>
  </w:style>
  <w:style w:type="character" w:customStyle="1" w:styleId="Heading5Char">
    <w:name w:val="Heading 5 Char"/>
    <w:link w:val="Heading5"/>
    <w:uiPriority w:val="9"/>
    <w:rsid w:val="00E074A4"/>
    <w:rPr>
      <w:rFonts w:ascii="inherit" w:eastAsia="Times New Roman" w:hAnsi="inherit" w:cs="Arial"/>
      <w:sz w:val="21"/>
      <w:szCs w:val="21"/>
    </w:rPr>
  </w:style>
  <w:style w:type="character" w:customStyle="1" w:styleId="Heading6Char">
    <w:name w:val="Heading 6 Char"/>
    <w:link w:val="Heading6"/>
    <w:uiPriority w:val="9"/>
    <w:rsid w:val="00E074A4"/>
    <w:rPr>
      <w:rFonts w:ascii="inherit" w:eastAsia="Times New Roman" w:hAnsi="inherit" w:cs="Arial"/>
      <w:sz w:val="15"/>
      <w:szCs w:val="15"/>
    </w:rPr>
  </w:style>
  <w:style w:type="numbering" w:customStyle="1" w:styleId="NoList3">
    <w:name w:val="No List3"/>
    <w:next w:val="NoList"/>
    <w:uiPriority w:val="99"/>
    <w:semiHidden/>
    <w:unhideWhenUsed/>
    <w:rsid w:val="00E074A4"/>
  </w:style>
  <w:style w:type="character" w:styleId="Hyperlink">
    <w:name w:val="Hyperlink"/>
    <w:uiPriority w:val="99"/>
    <w:unhideWhenUsed/>
    <w:rsid w:val="00E074A4"/>
    <w:rPr>
      <w:strike w:val="0"/>
      <w:dstrike w:val="0"/>
      <w:color w:val="337AB7"/>
      <w:u w:val="none"/>
      <w:effect w:val="none"/>
    </w:rPr>
  </w:style>
  <w:style w:type="character" w:styleId="FollowedHyperlink">
    <w:name w:val="FollowedHyperlink"/>
    <w:uiPriority w:val="99"/>
    <w:semiHidden/>
    <w:unhideWhenUsed/>
    <w:rsid w:val="00E074A4"/>
    <w:rPr>
      <w:strike w:val="0"/>
      <w:dstrike w:val="0"/>
      <w:color w:val="337AB7"/>
      <w:u w:val="none"/>
      <w:effect w:val="none"/>
    </w:rPr>
  </w:style>
  <w:style w:type="paragraph" w:customStyle="1" w:styleId="ukaz">
    <w:name w:val="ukaz"/>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ukaz-naslov">
    <w:name w:val="ukaz-naslov"/>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broj">
    <w:name w:val="broj"/>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potpis">
    <w:name w:val="potpis"/>
    <w:basedOn w:val="Normal"/>
    <w:rsid w:val="00E074A4"/>
    <w:pPr>
      <w:spacing w:before="0" w:after="150"/>
      <w:ind w:firstLine="480"/>
      <w:jc w:val="right"/>
    </w:pPr>
    <w:rPr>
      <w:rFonts w:ascii="Verdana" w:eastAsia="Times New Roman" w:hAnsi="Verdana" w:cs="Arial"/>
      <w:noProof w:val="0"/>
      <w:sz w:val="20"/>
      <w:szCs w:val="20"/>
      <w:lang w:eastAsia="sr-Latn-RS"/>
    </w:rPr>
  </w:style>
  <w:style w:type="paragraph" w:customStyle="1" w:styleId="broj-grupa">
    <w:name w:val="broj-grupa"/>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kraj-grupa">
    <w:name w:val="kraj-grupa"/>
    <w:basedOn w:val="Normal"/>
    <w:rsid w:val="00E074A4"/>
    <w:pPr>
      <w:spacing w:before="0" w:after="150"/>
      <w:ind w:firstLine="480"/>
      <w:jc w:val="right"/>
    </w:pPr>
    <w:rPr>
      <w:rFonts w:ascii="Verdana" w:eastAsia="Times New Roman" w:hAnsi="Verdana" w:cs="Arial"/>
      <w:noProof w:val="0"/>
      <w:sz w:val="20"/>
      <w:szCs w:val="20"/>
      <w:lang w:eastAsia="sr-Latn-RS"/>
    </w:rPr>
  </w:style>
  <w:style w:type="paragraph" w:customStyle="1" w:styleId="firma">
    <w:name w:val="firma"/>
    <w:basedOn w:val="Normal"/>
    <w:rsid w:val="00E074A4"/>
    <w:pPr>
      <w:spacing w:before="0" w:after="150"/>
      <w:ind w:firstLine="480"/>
      <w:jc w:val="center"/>
    </w:pPr>
    <w:rPr>
      <w:rFonts w:ascii="Verdana" w:eastAsia="Times New Roman" w:hAnsi="Verdana" w:cs="Arial"/>
      <w:noProof w:val="0"/>
      <w:sz w:val="20"/>
      <w:szCs w:val="20"/>
      <w:lang w:eastAsia="sr-Latn-RS"/>
    </w:rPr>
  </w:style>
  <w:style w:type="paragraph" w:customStyle="1" w:styleId="resenje">
    <w:name w:val="resenje"/>
    <w:basedOn w:val="Normal"/>
    <w:rsid w:val="00E074A4"/>
    <w:pPr>
      <w:spacing w:before="0" w:after="150"/>
      <w:ind w:firstLine="480"/>
      <w:jc w:val="center"/>
    </w:pPr>
    <w:rPr>
      <w:rFonts w:ascii="Verdana" w:eastAsia="Times New Roman" w:hAnsi="Verdana" w:cs="Arial"/>
      <w:noProof w:val="0"/>
      <w:sz w:val="20"/>
      <w:szCs w:val="20"/>
      <w:lang w:eastAsia="sr-Latn-RS"/>
    </w:rPr>
  </w:style>
  <w:style w:type="paragraph" w:customStyle="1" w:styleId="f">
    <w:name w:val="f"/>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tilovimml">
    <w:name w:val="stilovi_mml"/>
    <w:basedOn w:val="Normal"/>
    <w:rsid w:val="00E074A4"/>
    <w:pPr>
      <w:spacing w:before="0" w:after="150"/>
      <w:ind w:firstLine="480"/>
      <w:jc w:val="center"/>
    </w:pPr>
    <w:rPr>
      <w:rFonts w:ascii="Verdana" w:eastAsia="Times New Roman" w:hAnsi="Verdana" w:cs="Arial"/>
      <w:caps/>
      <w:noProof w:val="0"/>
      <w:sz w:val="32"/>
      <w:szCs w:val="32"/>
      <w:lang w:eastAsia="sr-Latn-RS"/>
    </w:rPr>
  </w:style>
  <w:style w:type="paragraph" w:customStyle="1" w:styleId="akt">
    <w:name w:val="akt"/>
    <w:basedOn w:val="Normal"/>
    <w:rsid w:val="00E074A4"/>
    <w:pPr>
      <w:spacing w:before="0" w:after="150"/>
      <w:ind w:firstLine="480"/>
      <w:jc w:val="both"/>
    </w:pPr>
    <w:rPr>
      <w:rFonts w:ascii="Verdana" w:eastAsia="Times New Roman" w:hAnsi="Verdana" w:cs="Arial"/>
      <w:noProof w:val="0"/>
      <w:sz w:val="20"/>
      <w:szCs w:val="20"/>
      <w:lang w:eastAsia="sr-Latn-RS"/>
    </w:rPr>
  </w:style>
  <w:style w:type="paragraph" w:customStyle="1" w:styleId="aktsupa-mml">
    <w:name w:val="aktsupa-mml"/>
    <w:basedOn w:val="Normal"/>
    <w:rsid w:val="00E074A4"/>
    <w:pPr>
      <w:spacing w:before="0" w:after="0"/>
      <w:ind w:firstLine="480"/>
      <w:jc w:val="both"/>
    </w:pPr>
    <w:rPr>
      <w:rFonts w:ascii="Verdana" w:eastAsia="Times New Roman" w:hAnsi="Verdana" w:cs="Arial"/>
      <w:noProof w:val="0"/>
      <w:sz w:val="20"/>
      <w:szCs w:val="20"/>
      <w:lang w:eastAsia="sr-Latn-RS"/>
    </w:rPr>
  </w:style>
  <w:style w:type="paragraph" w:customStyle="1" w:styleId="naslovmml">
    <w:name w:val="naslov_mml"/>
    <w:basedOn w:val="Normal"/>
    <w:rsid w:val="00E074A4"/>
    <w:pPr>
      <w:spacing w:before="0" w:after="0"/>
      <w:ind w:firstLine="480"/>
      <w:jc w:val="center"/>
    </w:pPr>
    <w:rPr>
      <w:rFonts w:ascii="Verdana" w:eastAsia="Times New Roman" w:hAnsi="Verdana" w:cs="Arial"/>
      <w:b/>
      <w:bCs/>
      <w:noProof w:val="0"/>
      <w:sz w:val="20"/>
      <w:szCs w:val="20"/>
      <w:lang w:eastAsia="sr-Latn-RS"/>
    </w:rPr>
  </w:style>
  <w:style w:type="paragraph" w:customStyle="1" w:styleId="boldmml">
    <w:name w:val="bold_mml"/>
    <w:basedOn w:val="Normal"/>
    <w:rsid w:val="00E074A4"/>
    <w:pPr>
      <w:spacing w:before="0" w:after="0"/>
      <w:ind w:firstLine="480"/>
      <w:jc w:val="center"/>
    </w:pPr>
    <w:rPr>
      <w:rFonts w:ascii="Verdana" w:eastAsia="Times New Roman" w:hAnsi="Verdana" w:cs="Arial"/>
      <w:b/>
      <w:bCs/>
      <w:noProof w:val="0"/>
      <w:sz w:val="20"/>
      <w:szCs w:val="20"/>
      <w:lang w:eastAsia="sr-Latn-RS"/>
    </w:rPr>
  </w:style>
  <w:style w:type="paragraph" w:customStyle="1" w:styleId="bolditalikleft">
    <w:name w:val="bolditalikleft"/>
    <w:basedOn w:val="Normal"/>
    <w:rsid w:val="00E074A4"/>
    <w:pPr>
      <w:spacing w:before="0" w:after="0"/>
      <w:ind w:firstLine="480"/>
      <w:jc w:val="both"/>
    </w:pPr>
    <w:rPr>
      <w:rFonts w:ascii="Verdana" w:eastAsia="Times New Roman" w:hAnsi="Verdana" w:cs="Arial"/>
      <w:b/>
      <w:bCs/>
      <w:i/>
      <w:iCs/>
      <w:noProof w:val="0"/>
      <w:sz w:val="20"/>
      <w:szCs w:val="20"/>
      <w:lang w:eastAsia="sr-Latn-RS"/>
    </w:rPr>
  </w:style>
  <w:style w:type="paragraph" w:customStyle="1" w:styleId="boldleft">
    <w:name w:val="boldleft"/>
    <w:basedOn w:val="Normal"/>
    <w:rsid w:val="00E074A4"/>
    <w:pPr>
      <w:spacing w:before="0" w:after="0"/>
      <w:ind w:firstLine="480"/>
      <w:jc w:val="both"/>
    </w:pPr>
    <w:rPr>
      <w:rFonts w:ascii="Verdana" w:eastAsia="Times New Roman" w:hAnsi="Verdana" w:cs="Arial"/>
      <w:b/>
      <w:bCs/>
      <w:noProof w:val="0"/>
      <w:sz w:val="20"/>
      <w:szCs w:val="20"/>
      <w:lang w:eastAsia="sr-Latn-RS"/>
    </w:rPr>
  </w:style>
  <w:style w:type="paragraph" w:customStyle="1" w:styleId="italikmml">
    <w:name w:val="italik_mml"/>
    <w:basedOn w:val="Normal"/>
    <w:rsid w:val="00E074A4"/>
    <w:pPr>
      <w:spacing w:before="0" w:after="0"/>
      <w:ind w:firstLine="480"/>
      <w:jc w:val="center"/>
    </w:pPr>
    <w:rPr>
      <w:rFonts w:ascii="Verdana" w:eastAsia="Times New Roman" w:hAnsi="Verdana" w:cs="Arial"/>
      <w:i/>
      <w:iCs/>
      <w:noProof w:val="0"/>
      <w:sz w:val="20"/>
      <w:szCs w:val="20"/>
      <w:lang w:eastAsia="sr-Latn-RS"/>
    </w:rPr>
  </w:style>
  <w:style w:type="paragraph" w:customStyle="1" w:styleId="italikleft">
    <w:name w:val="italikleft"/>
    <w:basedOn w:val="Normal"/>
    <w:rsid w:val="00E074A4"/>
    <w:pPr>
      <w:spacing w:before="0" w:after="0"/>
      <w:ind w:firstLine="480"/>
      <w:jc w:val="both"/>
    </w:pPr>
    <w:rPr>
      <w:rFonts w:ascii="Verdana" w:eastAsia="Times New Roman" w:hAnsi="Verdana" w:cs="Arial"/>
      <w:i/>
      <w:iCs/>
      <w:noProof w:val="0"/>
      <w:sz w:val="20"/>
      <w:szCs w:val="20"/>
      <w:lang w:eastAsia="sr-Latn-RS"/>
    </w:rPr>
  </w:style>
  <w:style w:type="paragraph" w:customStyle="1" w:styleId="underlinemml">
    <w:name w:val="underline_mml"/>
    <w:basedOn w:val="Normal"/>
    <w:rsid w:val="00E074A4"/>
    <w:pPr>
      <w:spacing w:before="0" w:after="150"/>
      <w:ind w:firstLine="480"/>
      <w:jc w:val="center"/>
    </w:pPr>
    <w:rPr>
      <w:rFonts w:ascii="Verdana" w:eastAsia="Times New Roman" w:hAnsi="Verdana" w:cs="Arial"/>
      <w:noProof w:val="0"/>
      <w:sz w:val="20"/>
      <w:szCs w:val="20"/>
      <w:u w:val="single"/>
      <w:lang w:eastAsia="sr-Latn-RS"/>
    </w:rPr>
  </w:style>
  <w:style w:type="paragraph" w:customStyle="1" w:styleId="underlineleft">
    <w:name w:val="underlineleft"/>
    <w:basedOn w:val="Normal"/>
    <w:rsid w:val="00E074A4"/>
    <w:pPr>
      <w:spacing w:before="0" w:after="150"/>
      <w:ind w:firstLine="480"/>
    </w:pPr>
    <w:rPr>
      <w:rFonts w:ascii="Verdana" w:eastAsia="Times New Roman" w:hAnsi="Verdana" w:cs="Arial"/>
      <w:noProof w:val="0"/>
      <w:sz w:val="20"/>
      <w:szCs w:val="20"/>
      <w:u w:val="single"/>
      <w:lang w:eastAsia="sr-Latn-RS"/>
    </w:rPr>
  </w:style>
  <w:style w:type="paragraph" w:customStyle="1" w:styleId="spacijamml">
    <w:name w:val="spacija_mml"/>
    <w:basedOn w:val="Normal"/>
    <w:rsid w:val="00E074A4"/>
    <w:pPr>
      <w:spacing w:before="0" w:after="0"/>
      <w:ind w:firstLine="480"/>
      <w:jc w:val="center"/>
    </w:pPr>
    <w:rPr>
      <w:rFonts w:ascii="Verdana" w:eastAsia="Times New Roman" w:hAnsi="Verdana" w:cs="Arial"/>
      <w:noProof w:val="0"/>
      <w:spacing w:val="27"/>
      <w:sz w:val="20"/>
      <w:szCs w:val="20"/>
      <w:lang w:eastAsia="sr-Latn-RS"/>
    </w:rPr>
  </w:style>
  <w:style w:type="paragraph" w:customStyle="1" w:styleId="centarmml">
    <w:name w:val="centar_mml"/>
    <w:basedOn w:val="Normal"/>
    <w:rsid w:val="00E074A4"/>
    <w:pPr>
      <w:spacing w:before="0" w:after="0"/>
      <w:ind w:firstLine="480"/>
      <w:jc w:val="center"/>
    </w:pPr>
    <w:rPr>
      <w:rFonts w:ascii="Verdana" w:eastAsia="Times New Roman" w:hAnsi="Verdana" w:cs="Arial"/>
      <w:noProof w:val="0"/>
      <w:sz w:val="20"/>
      <w:szCs w:val="20"/>
      <w:lang w:eastAsia="sr-Latn-RS"/>
    </w:rPr>
  </w:style>
  <w:style w:type="paragraph" w:customStyle="1" w:styleId="footnote">
    <w:name w:val="footnote"/>
    <w:basedOn w:val="Normal"/>
    <w:rsid w:val="00E074A4"/>
    <w:pPr>
      <w:spacing w:before="0" w:after="150"/>
      <w:ind w:firstLine="480"/>
      <w:jc w:val="both"/>
    </w:pPr>
    <w:rPr>
      <w:rFonts w:ascii="Verdana" w:eastAsia="Times New Roman" w:hAnsi="Verdana" w:cs="Arial"/>
      <w:i/>
      <w:iCs/>
      <w:noProof w:val="0"/>
      <w:sz w:val="20"/>
      <w:szCs w:val="20"/>
      <w:lang w:eastAsia="sr-Latn-RS"/>
    </w:rPr>
  </w:style>
  <w:style w:type="paragraph" w:customStyle="1" w:styleId="superscript">
    <w:name w:val="superscript"/>
    <w:basedOn w:val="Normal"/>
    <w:rsid w:val="00E074A4"/>
    <w:pPr>
      <w:spacing w:before="0" w:after="150"/>
      <w:ind w:firstLine="480"/>
    </w:pPr>
    <w:rPr>
      <w:rFonts w:ascii="Verdana" w:eastAsia="Times New Roman" w:hAnsi="Verdana" w:cs="Arial"/>
      <w:noProof w:val="0"/>
      <w:sz w:val="20"/>
      <w:szCs w:val="20"/>
      <w:vertAlign w:val="superscript"/>
      <w:lang w:eastAsia="sr-Latn-RS"/>
    </w:rPr>
  </w:style>
  <w:style w:type="paragraph" w:customStyle="1" w:styleId="subscript">
    <w:name w:val="subscript"/>
    <w:basedOn w:val="Normal"/>
    <w:rsid w:val="00E074A4"/>
    <w:pPr>
      <w:spacing w:before="0" w:after="150"/>
      <w:ind w:firstLine="480"/>
    </w:pPr>
    <w:rPr>
      <w:rFonts w:ascii="Verdana" w:eastAsia="Times New Roman" w:hAnsi="Verdana" w:cs="Arial"/>
      <w:noProof w:val="0"/>
      <w:sz w:val="20"/>
      <w:szCs w:val="20"/>
      <w:vertAlign w:val="subscript"/>
      <w:lang w:eastAsia="sr-Latn-RS"/>
    </w:rPr>
  </w:style>
  <w:style w:type="paragraph" w:customStyle="1" w:styleId="tabela-podnaslov">
    <w:name w:val="tabela-podnaslov"/>
    <w:basedOn w:val="Normal"/>
    <w:rsid w:val="00E074A4"/>
    <w:pPr>
      <w:pBdr>
        <w:top w:val="single" w:sz="6" w:space="4" w:color="808080"/>
        <w:left w:val="single" w:sz="6" w:space="0" w:color="808080"/>
        <w:bottom w:val="single" w:sz="6" w:space="4" w:color="808080"/>
        <w:right w:val="single" w:sz="6" w:space="0" w:color="808080"/>
      </w:pBdr>
      <w:shd w:val="clear" w:color="auto" w:fill="D8D8D8"/>
      <w:spacing w:before="0" w:after="0"/>
      <w:ind w:firstLine="480"/>
      <w:jc w:val="center"/>
    </w:pPr>
    <w:rPr>
      <w:rFonts w:ascii="Verdana!important" w:eastAsia="Times New Roman" w:hAnsi="Verdana!important" w:cs="Arial"/>
      <w:caps/>
      <w:noProof w:val="0"/>
      <w:sz w:val="20"/>
      <w:szCs w:val="20"/>
      <w:lang w:eastAsia="sr-Latn-RS"/>
    </w:rPr>
  </w:style>
  <w:style w:type="paragraph" w:customStyle="1" w:styleId="tabela-izvor">
    <w:name w:val="tabela-izvor"/>
    <w:basedOn w:val="Normal"/>
    <w:rsid w:val="00E074A4"/>
    <w:pPr>
      <w:pBdr>
        <w:top w:val="single" w:sz="6" w:space="0" w:color="808080"/>
        <w:left w:val="single" w:sz="6" w:space="0" w:color="808080"/>
        <w:bottom w:val="single" w:sz="6" w:space="0" w:color="808080"/>
        <w:right w:val="single" w:sz="6" w:space="0" w:color="808080"/>
      </w:pBdr>
      <w:shd w:val="clear" w:color="auto" w:fill="D8D8D8"/>
      <w:spacing w:before="0" w:after="150"/>
      <w:ind w:firstLine="480"/>
    </w:pPr>
    <w:rPr>
      <w:rFonts w:ascii="Verdana!important" w:eastAsia="Times New Roman" w:hAnsi="Verdana!important" w:cs="Arial"/>
      <w:i/>
      <w:iCs/>
      <w:noProof w:val="0"/>
      <w:sz w:val="20"/>
      <w:szCs w:val="20"/>
      <w:lang w:eastAsia="sr-Latn-RS"/>
    </w:rPr>
  </w:style>
  <w:style w:type="paragraph" w:customStyle="1" w:styleId="tabela-citat">
    <w:name w:val="tabela-citat"/>
    <w:basedOn w:val="Normal"/>
    <w:rsid w:val="00E074A4"/>
    <w:pPr>
      <w:pBdr>
        <w:top w:val="single" w:sz="6" w:space="0" w:color="808080"/>
        <w:left w:val="single" w:sz="6" w:space="0" w:color="808080"/>
        <w:bottom w:val="single" w:sz="6" w:space="0" w:color="808080"/>
        <w:right w:val="single" w:sz="6" w:space="0" w:color="808080"/>
      </w:pBdr>
      <w:shd w:val="clear" w:color="auto" w:fill="F5F5F5"/>
      <w:spacing w:before="0" w:after="150"/>
      <w:ind w:firstLine="480"/>
    </w:pPr>
    <w:rPr>
      <w:rFonts w:ascii="Verdana!important" w:eastAsia="Times New Roman" w:hAnsi="Verdana!important" w:cs="Arial"/>
      <w:i/>
      <w:iCs/>
      <w:noProof w:val="0"/>
      <w:sz w:val="22"/>
      <w:szCs w:val="22"/>
      <w:lang w:eastAsia="sr-Latn-RS"/>
    </w:rPr>
  </w:style>
  <w:style w:type="paragraph" w:customStyle="1" w:styleId="tabela-sa-borderom-mml">
    <w:name w:val="tabela-sa-borderom-mml"/>
    <w:basedOn w:val="Normal"/>
    <w:rsid w:val="00E074A4"/>
    <w:pPr>
      <w:pBdr>
        <w:top w:val="single" w:sz="6" w:space="0" w:color="808080"/>
        <w:left w:val="single" w:sz="6" w:space="0" w:color="808080"/>
        <w:bottom w:val="single" w:sz="6" w:space="0" w:color="808080"/>
        <w:right w:val="single" w:sz="6" w:space="0" w:color="808080"/>
      </w:pBdr>
      <w:shd w:val="clear" w:color="auto" w:fill="F5F5F5"/>
      <w:spacing w:before="0" w:after="0"/>
      <w:ind w:firstLine="480"/>
    </w:pPr>
    <w:rPr>
      <w:rFonts w:ascii="Verdana!important" w:eastAsia="Times New Roman" w:hAnsi="Verdana!important" w:cs="Arial"/>
      <w:i/>
      <w:iCs/>
      <w:noProof w:val="0"/>
      <w:sz w:val="20"/>
      <w:szCs w:val="20"/>
      <w:lang w:eastAsia="sr-Latn-RS"/>
    </w:rPr>
  </w:style>
  <w:style w:type="paragraph" w:customStyle="1" w:styleId="tabela-autor">
    <w:name w:val="tabela-autor"/>
    <w:basedOn w:val="Normal"/>
    <w:rsid w:val="00E074A4"/>
    <w:pPr>
      <w:pBdr>
        <w:top w:val="single" w:sz="6" w:space="15" w:color="808080"/>
        <w:left w:val="single" w:sz="6" w:space="0" w:color="808080"/>
        <w:bottom w:val="single" w:sz="6" w:space="15" w:color="808080"/>
        <w:right w:val="single" w:sz="6" w:space="0" w:color="808080"/>
      </w:pBdr>
      <w:shd w:val="clear" w:color="auto" w:fill="F5F5F5"/>
      <w:spacing w:before="0" w:after="0"/>
      <w:ind w:firstLine="480"/>
      <w:jc w:val="right"/>
    </w:pPr>
    <w:rPr>
      <w:rFonts w:ascii="Verdana!important" w:eastAsia="Times New Roman" w:hAnsi="Verdana!important" w:cs="Arial"/>
      <w:i/>
      <w:iCs/>
      <w:noProof w:val="0"/>
      <w:sz w:val="20"/>
      <w:szCs w:val="20"/>
      <w:lang w:eastAsia="sr-Latn-RS"/>
    </w:rPr>
  </w:style>
  <w:style w:type="paragraph" w:customStyle="1" w:styleId="stilovisudskapraksa">
    <w:name w:val="stilovi_sudska_praksa"/>
    <w:basedOn w:val="Normal"/>
    <w:rsid w:val="00E074A4"/>
    <w:pPr>
      <w:spacing w:before="0" w:after="150"/>
      <w:ind w:firstLine="480"/>
      <w:jc w:val="center"/>
    </w:pPr>
    <w:rPr>
      <w:rFonts w:ascii="Verdana" w:eastAsia="Times New Roman" w:hAnsi="Verdana" w:cs="Arial"/>
      <w:caps/>
      <w:noProof w:val="0"/>
      <w:sz w:val="32"/>
      <w:szCs w:val="32"/>
      <w:lang w:eastAsia="sr-Latn-RS"/>
    </w:rPr>
  </w:style>
  <w:style w:type="paragraph" w:customStyle="1" w:styleId="sentencanaslov">
    <w:name w:val="sentenca_naslov"/>
    <w:basedOn w:val="Normal"/>
    <w:rsid w:val="00E074A4"/>
    <w:pPr>
      <w:spacing w:before="270" w:after="270"/>
      <w:ind w:firstLine="480"/>
    </w:pPr>
    <w:rPr>
      <w:rFonts w:ascii="Verdana" w:eastAsia="Times New Roman" w:hAnsi="Verdana" w:cs="Arial"/>
      <w:b/>
      <w:bCs/>
      <w:noProof w:val="0"/>
      <w:sz w:val="20"/>
      <w:szCs w:val="20"/>
      <w:lang w:eastAsia="sr-Latn-RS"/>
    </w:rPr>
  </w:style>
  <w:style w:type="paragraph" w:customStyle="1" w:styleId="izvodizpresude">
    <w:name w:val="izvod_iz_presude"/>
    <w:basedOn w:val="Normal"/>
    <w:rsid w:val="00E074A4"/>
    <w:pPr>
      <w:spacing w:before="0" w:after="0"/>
      <w:ind w:firstLine="480"/>
    </w:pPr>
    <w:rPr>
      <w:rFonts w:ascii="Verdana" w:eastAsia="Times New Roman" w:hAnsi="Verdana" w:cs="Arial"/>
      <w:b/>
      <w:bCs/>
      <w:noProof w:val="0"/>
      <w:sz w:val="20"/>
      <w:szCs w:val="20"/>
      <w:lang w:eastAsia="sr-Latn-RS"/>
    </w:rPr>
  </w:style>
  <w:style w:type="paragraph" w:customStyle="1" w:styleId="sentenca">
    <w:name w:val="sentenca"/>
    <w:basedOn w:val="Normal"/>
    <w:rsid w:val="00E074A4"/>
    <w:pPr>
      <w:pBdr>
        <w:top w:val="single" w:sz="6" w:space="0" w:color="000000"/>
        <w:left w:val="single" w:sz="6" w:space="0" w:color="000000"/>
        <w:bottom w:val="single" w:sz="6" w:space="0" w:color="000000"/>
        <w:right w:val="single" w:sz="6" w:space="0" w:color="000000"/>
      </w:pBdr>
      <w:spacing w:before="0" w:after="150"/>
      <w:ind w:firstLine="480"/>
    </w:pPr>
    <w:rPr>
      <w:rFonts w:ascii="Verdana" w:eastAsia="Times New Roman" w:hAnsi="Verdana" w:cs="Arial"/>
      <w:b/>
      <w:bCs/>
      <w:noProof w:val="0"/>
      <w:sz w:val="20"/>
      <w:szCs w:val="20"/>
      <w:lang w:eastAsia="sr-Latn-RS"/>
    </w:rPr>
  </w:style>
  <w:style w:type="paragraph" w:customStyle="1" w:styleId="tabela-izvod">
    <w:name w:val="tabela-izvod"/>
    <w:basedOn w:val="Normal"/>
    <w:rsid w:val="00E074A4"/>
    <w:pPr>
      <w:pBdr>
        <w:top w:val="single" w:sz="6" w:space="0" w:color="000000"/>
        <w:left w:val="single" w:sz="6" w:space="0" w:color="000000"/>
        <w:bottom w:val="single" w:sz="6" w:space="0" w:color="000000"/>
        <w:right w:val="single" w:sz="6" w:space="0" w:color="000000"/>
      </w:pBdr>
      <w:spacing w:before="0" w:after="150"/>
      <w:ind w:firstLine="480"/>
    </w:pPr>
    <w:rPr>
      <w:rFonts w:ascii="Verdana" w:eastAsia="Times New Roman" w:hAnsi="Verdana" w:cs="Arial"/>
      <w:noProof w:val="0"/>
      <w:sz w:val="20"/>
      <w:szCs w:val="20"/>
      <w:lang w:eastAsia="sr-Latn-RS"/>
    </w:rPr>
  </w:style>
  <w:style w:type="paragraph" w:customStyle="1" w:styleId="stiloviregistar">
    <w:name w:val="stilovi_registar"/>
    <w:basedOn w:val="Normal"/>
    <w:rsid w:val="00E074A4"/>
    <w:pPr>
      <w:spacing w:before="0" w:after="150"/>
      <w:ind w:firstLine="480"/>
      <w:jc w:val="center"/>
    </w:pPr>
    <w:rPr>
      <w:rFonts w:ascii="Verdana" w:eastAsia="Times New Roman" w:hAnsi="Verdana" w:cs="Arial"/>
      <w:caps/>
      <w:noProof w:val="0"/>
      <w:sz w:val="32"/>
      <w:szCs w:val="32"/>
      <w:lang w:eastAsia="sr-Latn-RS"/>
    </w:rPr>
  </w:style>
  <w:style w:type="paragraph" w:customStyle="1" w:styleId="underline">
    <w:name w:val="underline"/>
    <w:basedOn w:val="Normal"/>
    <w:rsid w:val="00E074A4"/>
    <w:pPr>
      <w:spacing w:before="330"/>
      <w:ind w:firstLine="480"/>
      <w:jc w:val="center"/>
    </w:pPr>
    <w:rPr>
      <w:rFonts w:ascii="Verdana" w:eastAsia="Times New Roman" w:hAnsi="Verdana" w:cs="Arial"/>
      <w:noProof w:val="0"/>
      <w:sz w:val="20"/>
      <w:szCs w:val="20"/>
      <w:u w:val="single"/>
      <w:lang w:eastAsia="sr-Latn-RS"/>
    </w:rPr>
  </w:style>
  <w:style w:type="paragraph" w:customStyle="1" w:styleId="spacija">
    <w:name w:val="spacija"/>
    <w:basedOn w:val="Normal"/>
    <w:rsid w:val="00E074A4"/>
    <w:pPr>
      <w:spacing w:before="330"/>
      <w:ind w:firstLine="480"/>
      <w:jc w:val="center"/>
    </w:pPr>
    <w:rPr>
      <w:rFonts w:ascii="Verdana" w:eastAsia="Times New Roman" w:hAnsi="Verdana" w:cs="Arial"/>
      <w:noProof w:val="0"/>
      <w:spacing w:val="27"/>
      <w:sz w:val="20"/>
      <w:szCs w:val="20"/>
      <w:lang w:eastAsia="sr-Latn-RS"/>
    </w:rPr>
  </w:style>
  <w:style w:type="paragraph" w:customStyle="1" w:styleId="centar">
    <w:name w:val="centar"/>
    <w:basedOn w:val="Normal"/>
    <w:rsid w:val="00E074A4"/>
    <w:pPr>
      <w:spacing w:before="225"/>
      <w:ind w:firstLine="480"/>
      <w:jc w:val="center"/>
    </w:pPr>
    <w:rPr>
      <w:rFonts w:ascii="Verdana" w:eastAsia="Times New Roman" w:hAnsi="Verdana" w:cs="Arial"/>
      <w:noProof w:val="0"/>
      <w:sz w:val="20"/>
      <w:szCs w:val="20"/>
      <w:lang w:eastAsia="sr-Latn-RS"/>
    </w:rPr>
  </w:style>
  <w:style w:type="paragraph" w:customStyle="1" w:styleId="tabela-sa-borderom">
    <w:name w:val="tabela-sa-borderom"/>
    <w:basedOn w:val="Normal"/>
    <w:rsid w:val="00E074A4"/>
    <w:pPr>
      <w:pBdr>
        <w:top w:val="single" w:sz="6" w:space="0" w:color="000000"/>
        <w:left w:val="single" w:sz="6" w:space="0" w:color="000000"/>
        <w:bottom w:val="single" w:sz="6" w:space="0" w:color="000000"/>
        <w:right w:val="single" w:sz="6" w:space="0" w:color="000000"/>
      </w:pBdr>
      <w:spacing w:before="0" w:after="150"/>
      <w:ind w:firstLine="480"/>
    </w:pPr>
    <w:rPr>
      <w:rFonts w:ascii="Verdana" w:eastAsia="Times New Roman" w:hAnsi="Verdana" w:cs="Arial"/>
      <w:noProof w:val="0"/>
      <w:sz w:val="20"/>
      <w:szCs w:val="20"/>
      <w:lang w:eastAsia="sr-Latn-RS"/>
    </w:rPr>
  </w:style>
  <w:style w:type="paragraph" w:customStyle="1" w:styleId="tabela-bez-bordera">
    <w:name w:val="tabela-bez-bordera"/>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edakcijskipreciscentekst">
    <w:name w:val="redakcijskipreciscentekst"/>
    <w:basedOn w:val="Normal"/>
    <w:rsid w:val="00E074A4"/>
    <w:pPr>
      <w:pBdr>
        <w:top w:val="single" w:sz="6" w:space="2" w:color="auto"/>
        <w:left w:val="single" w:sz="6" w:space="4" w:color="auto"/>
        <w:bottom w:val="single" w:sz="6" w:space="2" w:color="auto"/>
        <w:right w:val="single" w:sz="6" w:space="4" w:color="auto"/>
      </w:pBdr>
      <w:spacing w:before="75" w:after="150"/>
      <w:ind w:right="75" w:firstLine="480"/>
      <w:jc w:val="right"/>
    </w:pPr>
    <w:rPr>
      <w:rFonts w:ascii="Verdana" w:eastAsia="Times New Roman" w:hAnsi="Verdana" w:cs="Arial"/>
      <w:b/>
      <w:bCs/>
      <w:noProof w:val="0"/>
      <w:sz w:val="20"/>
      <w:szCs w:val="20"/>
      <w:lang w:eastAsia="sr-Latn-RS"/>
    </w:rPr>
  </w:style>
  <w:style w:type="paragraph" w:customStyle="1" w:styleId="nevazeciakt">
    <w:name w:val="nevazeciakt"/>
    <w:basedOn w:val="Normal"/>
    <w:rsid w:val="00E074A4"/>
    <w:pPr>
      <w:pBdr>
        <w:top w:val="single" w:sz="6" w:space="2" w:color="auto"/>
        <w:left w:val="single" w:sz="6" w:space="4" w:color="auto"/>
        <w:bottom w:val="single" w:sz="6" w:space="2" w:color="auto"/>
        <w:right w:val="single" w:sz="6" w:space="4" w:color="auto"/>
      </w:pBdr>
      <w:spacing w:before="600" w:after="150"/>
      <w:ind w:right="75" w:firstLine="480"/>
      <w:jc w:val="right"/>
    </w:pPr>
    <w:rPr>
      <w:rFonts w:ascii="Verdana" w:eastAsia="Times New Roman" w:hAnsi="Verdana" w:cs="Arial"/>
      <w:b/>
      <w:bCs/>
      <w:noProof w:val="0"/>
      <w:color w:val="FF0000"/>
      <w:sz w:val="20"/>
      <w:szCs w:val="20"/>
      <w:lang w:eastAsia="sr-Latn-RS"/>
    </w:rPr>
  </w:style>
  <w:style w:type="paragraph" w:customStyle="1" w:styleId="v2-clan-left-1">
    <w:name w:val="v2-clan-left-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2">
    <w:name w:val="v2-clan-left-2"/>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3">
    <w:name w:val="v2-clan-left-3"/>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4">
    <w:name w:val="v2-clan-left-4"/>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5">
    <w:name w:val="v2-clan-left-5"/>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6">
    <w:name w:val="v2-clan-left-6"/>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7">
    <w:name w:val="v2-clan-left-7"/>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8">
    <w:name w:val="v2-clan-left-8"/>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9">
    <w:name w:val="v2-clan-left-9"/>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0">
    <w:name w:val="v2-clan-left-10"/>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underline-left">
    <w:name w:val="v2-underline-left"/>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spacija-left-1">
    <w:name w:val="v2-spacija-left-1"/>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2">
    <w:name w:val="v2-spacija-left-2"/>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3">
    <w:name w:val="v2-spacija-left-3"/>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italik-left-1">
    <w:name w:val="v2-italik-left-1"/>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2">
    <w:name w:val="v2-italik-left-2"/>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3">
    <w:name w:val="v2-italik-left-3"/>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bold-left-1">
    <w:name w:val="v2-bold-left-1"/>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2">
    <w:name w:val="v2-bold-left-2"/>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3">
    <w:name w:val="v2-bold-left-3"/>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clan-1">
    <w:name w:val="v2-clan-1"/>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2">
    <w:name w:val="v2-clan-2"/>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3">
    <w:name w:val="v2-clan-3"/>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underline">
    <w:name w:val="v2-underline"/>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spacija-1">
    <w:name w:val="v2-spacija-1"/>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2">
    <w:name w:val="v2-spacija-2"/>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3">
    <w:name w:val="v2-spacija-3"/>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italik-1">
    <w:name w:val="v2-italik-1"/>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2">
    <w:name w:val="v2-italik-2"/>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3">
    <w:name w:val="v2-italik-3"/>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bold-1">
    <w:name w:val="v2-bold-1"/>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2">
    <w:name w:val="v2-bold-2"/>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3">
    <w:name w:val="v2-bold-3"/>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clan-verzal-1">
    <w:name w:val="v2-clan-verzal-1"/>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2">
    <w:name w:val="v2-clan-verzal-2"/>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italik-verzal-1">
    <w:name w:val="v2-italik-verzal-1"/>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2">
    <w:name w:val="v2-italik-verzal-2"/>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3">
    <w:name w:val="v2-italik-verzal-3"/>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bold-verzal-1">
    <w:name w:val="v2-bold-verzal-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2">
    <w:name w:val="v2-bold-verzal-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3">
    <w:name w:val="v2-bold-verzal-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
    <w:name w:val="v2-naslov-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2">
    <w:name w:val="v2-naslov-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3">
    <w:name w:val="v2-naslov-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
    <w:name w:val="v2-odluka-zakon-1"/>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2">
    <w:name w:val="v2-odluka-zakon-2"/>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3">
    <w:name w:val="v2-odluka-zakon-3"/>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pronadjen">
    <w:name w:val="pronadjen"/>
    <w:basedOn w:val="Normal"/>
    <w:rsid w:val="00E074A4"/>
    <w:pPr>
      <w:shd w:val="clear" w:color="auto" w:fill="FFFF00"/>
      <w:spacing w:before="0" w:after="150"/>
      <w:ind w:firstLine="480"/>
    </w:pPr>
    <w:rPr>
      <w:rFonts w:ascii="Verdana" w:eastAsia="Times New Roman" w:hAnsi="Verdana" w:cs="Arial"/>
      <w:noProof w:val="0"/>
      <w:sz w:val="20"/>
      <w:szCs w:val="20"/>
      <w:lang w:eastAsia="sr-Latn-RS"/>
    </w:rPr>
  </w:style>
  <w:style w:type="paragraph" w:customStyle="1" w:styleId="eksponent">
    <w:name w:val="eksponent"/>
    <w:basedOn w:val="Normal"/>
    <w:rsid w:val="00E074A4"/>
    <w:pPr>
      <w:spacing w:before="0" w:after="150"/>
      <w:ind w:firstLine="480"/>
    </w:pPr>
    <w:rPr>
      <w:rFonts w:ascii="Verdana" w:eastAsia="Times New Roman" w:hAnsi="Verdana" w:cs="Arial"/>
      <w:b/>
      <w:bCs/>
      <w:noProof w:val="0"/>
      <w:color w:val="6666CC"/>
      <w:sz w:val="20"/>
      <w:szCs w:val="20"/>
      <w:vertAlign w:val="superscript"/>
      <w:lang w:eastAsia="sr-Latn-RS"/>
    </w:rPr>
  </w:style>
  <w:style w:type="paragraph" w:customStyle="1" w:styleId="strongeksponent">
    <w:name w:val="strongeksponent"/>
    <w:basedOn w:val="Normal"/>
    <w:rsid w:val="00E074A4"/>
    <w:pPr>
      <w:spacing w:before="0" w:after="150"/>
      <w:ind w:firstLine="480"/>
    </w:pPr>
    <w:rPr>
      <w:rFonts w:ascii="Verdana" w:eastAsia="Times New Roman" w:hAnsi="Verdana" w:cs="Arial"/>
      <w:b/>
      <w:bCs/>
      <w:noProof w:val="0"/>
      <w:color w:val="6666FF"/>
      <w:sz w:val="20"/>
      <w:szCs w:val="20"/>
      <w:vertAlign w:val="superscript"/>
      <w:lang w:eastAsia="sr-Latn-RS"/>
    </w:rPr>
  </w:style>
  <w:style w:type="paragraph" w:customStyle="1" w:styleId="extrastrongeksponent">
    <w:name w:val="extrastrongeksponent"/>
    <w:basedOn w:val="Normal"/>
    <w:rsid w:val="00E074A4"/>
    <w:pPr>
      <w:spacing w:before="0" w:after="150"/>
      <w:ind w:firstLine="480"/>
    </w:pPr>
    <w:rPr>
      <w:rFonts w:ascii="Verdana" w:eastAsia="Times New Roman" w:hAnsi="Verdana" w:cs="Arial"/>
      <w:b/>
      <w:bCs/>
      <w:noProof w:val="0"/>
      <w:color w:val="9999FF"/>
      <w:sz w:val="20"/>
      <w:szCs w:val="20"/>
      <w:vertAlign w:val="superscript"/>
      <w:lang w:eastAsia="sr-Latn-RS"/>
    </w:rPr>
  </w:style>
  <w:style w:type="paragraph" w:customStyle="1" w:styleId="indekas">
    <w:name w:val="indekas"/>
    <w:basedOn w:val="Normal"/>
    <w:rsid w:val="00E074A4"/>
    <w:pPr>
      <w:spacing w:before="0" w:after="150"/>
      <w:ind w:firstLine="480"/>
    </w:pPr>
    <w:rPr>
      <w:rFonts w:ascii="Verdana" w:eastAsia="Times New Roman" w:hAnsi="Verdana" w:cs="Arial"/>
      <w:i/>
      <w:iCs/>
      <w:noProof w:val="0"/>
      <w:color w:val="66CC66"/>
      <w:sz w:val="20"/>
      <w:szCs w:val="20"/>
      <w:vertAlign w:val="subscript"/>
      <w:lang w:eastAsia="sr-Latn-RS"/>
    </w:rPr>
  </w:style>
  <w:style w:type="paragraph" w:customStyle="1" w:styleId="strongindekas">
    <w:name w:val="strongindekas"/>
    <w:basedOn w:val="Normal"/>
    <w:rsid w:val="00E074A4"/>
    <w:pPr>
      <w:spacing w:before="0" w:after="150"/>
      <w:ind w:firstLine="480"/>
    </w:pPr>
    <w:rPr>
      <w:rFonts w:ascii="Verdana" w:eastAsia="Times New Roman" w:hAnsi="Verdana" w:cs="Arial"/>
      <w:i/>
      <w:iCs/>
      <w:noProof w:val="0"/>
      <w:color w:val="66FF66"/>
      <w:sz w:val="20"/>
      <w:szCs w:val="20"/>
      <w:vertAlign w:val="subscript"/>
      <w:lang w:eastAsia="sr-Latn-RS"/>
    </w:rPr>
  </w:style>
  <w:style w:type="paragraph" w:customStyle="1" w:styleId="extrastrongindekas">
    <w:name w:val="extrastrongindekas"/>
    <w:basedOn w:val="Normal"/>
    <w:rsid w:val="00E074A4"/>
    <w:pPr>
      <w:spacing w:before="0" w:after="150"/>
      <w:ind w:firstLine="480"/>
    </w:pPr>
    <w:rPr>
      <w:rFonts w:ascii="Verdana" w:eastAsia="Times New Roman" w:hAnsi="Verdana" w:cs="Arial"/>
      <w:i/>
      <w:iCs/>
      <w:noProof w:val="0"/>
      <w:color w:val="99FF99"/>
      <w:sz w:val="20"/>
      <w:szCs w:val="20"/>
      <w:vertAlign w:val="subscript"/>
      <w:lang w:eastAsia="sr-Latn-RS"/>
    </w:rPr>
  </w:style>
  <w:style w:type="paragraph" w:customStyle="1" w:styleId="subareaoutputpanel">
    <w:name w:val="subareaoutputpanel"/>
    <w:basedOn w:val="Normal"/>
    <w:rsid w:val="00E074A4"/>
    <w:pPr>
      <w:spacing w:before="0" w:after="150"/>
      <w:ind w:firstLine="480"/>
    </w:pPr>
    <w:rPr>
      <w:rFonts w:ascii="Arial" w:eastAsia="Times New Roman" w:hAnsi="Arial" w:cs="Arial"/>
      <w:noProof w:val="0"/>
      <w:sz w:val="20"/>
      <w:szCs w:val="20"/>
      <w:lang w:eastAsia="sr-Latn-RS"/>
    </w:rPr>
  </w:style>
  <w:style w:type="paragraph" w:customStyle="1" w:styleId="sadrzajapstrakt">
    <w:name w:val="sadrzajapstrakt"/>
    <w:basedOn w:val="Normal"/>
    <w:rsid w:val="00E074A4"/>
    <w:pPr>
      <w:spacing w:before="0" w:after="150"/>
      <w:ind w:firstLine="480"/>
    </w:pPr>
    <w:rPr>
      <w:rFonts w:ascii="Arial" w:eastAsia="Times New Roman" w:hAnsi="Arial" w:cs="Arial"/>
      <w:noProof w:val="0"/>
      <w:color w:val="484848"/>
      <w:sz w:val="20"/>
      <w:szCs w:val="20"/>
      <w:lang w:eastAsia="sr-Latn-RS"/>
    </w:rPr>
  </w:style>
  <w:style w:type="paragraph" w:customStyle="1" w:styleId="sadrzajapstrakt1">
    <w:name w:val="sadrzajapstrakt1"/>
    <w:basedOn w:val="Normal"/>
    <w:rsid w:val="00E074A4"/>
    <w:pPr>
      <w:spacing w:before="0" w:after="150"/>
      <w:ind w:firstLine="480"/>
    </w:pPr>
    <w:rPr>
      <w:rFonts w:ascii="Arial" w:eastAsia="Times New Roman" w:hAnsi="Arial" w:cs="Arial"/>
      <w:i/>
      <w:iCs/>
      <w:noProof w:val="0"/>
      <w:color w:val="484848"/>
      <w:sz w:val="20"/>
      <w:szCs w:val="20"/>
      <w:lang w:eastAsia="sr-Latn-RS"/>
    </w:rPr>
  </w:style>
  <w:style w:type="paragraph" w:customStyle="1" w:styleId="sadrzajapstrakt2">
    <w:name w:val="sadrzajapstrakt2"/>
    <w:basedOn w:val="Normal"/>
    <w:rsid w:val="00E074A4"/>
    <w:pPr>
      <w:spacing w:before="0" w:after="150"/>
      <w:ind w:firstLine="480"/>
    </w:pPr>
    <w:rPr>
      <w:rFonts w:ascii="Arial" w:eastAsia="Times New Roman" w:hAnsi="Arial" w:cs="Arial"/>
      <w:i/>
      <w:iCs/>
      <w:noProof w:val="0"/>
      <w:color w:val="484848"/>
      <w:sz w:val="20"/>
      <w:szCs w:val="20"/>
      <w:lang w:eastAsia="sr-Latn-RS"/>
    </w:rPr>
  </w:style>
  <w:style w:type="paragraph" w:customStyle="1" w:styleId="rich-mp-content-table">
    <w:name w:val="rich-mp-content-tabl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ich-mpnl-header-cell">
    <w:name w:val="rich-mpnl-header-cell"/>
    <w:basedOn w:val="Normal"/>
    <w:rsid w:val="00E074A4"/>
    <w:pPr>
      <w:spacing w:before="0" w:after="150"/>
      <w:ind w:firstLine="480"/>
    </w:pPr>
    <w:rPr>
      <w:rFonts w:ascii="Arial" w:eastAsia="Times New Roman" w:hAnsi="Arial" w:cs="Arial"/>
      <w:noProof w:val="0"/>
      <w:color w:val="FFFFFF"/>
      <w:lang w:eastAsia="sr-Latn-RS"/>
    </w:rPr>
  </w:style>
  <w:style w:type="paragraph" w:customStyle="1" w:styleId="rich-mpnl-text">
    <w:name w:val="rich-mpnl-text"/>
    <w:basedOn w:val="Normal"/>
    <w:rsid w:val="00E074A4"/>
    <w:pPr>
      <w:spacing w:before="0" w:after="150"/>
      <w:ind w:firstLine="480"/>
    </w:pPr>
    <w:rPr>
      <w:rFonts w:ascii="Arial" w:eastAsia="Times New Roman" w:hAnsi="Arial" w:cs="Arial"/>
      <w:b/>
      <w:bCs/>
      <w:noProof w:val="0"/>
      <w:color w:val="000000"/>
      <w:sz w:val="20"/>
      <w:szCs w:val="20"/>
      <w:lang w:eastAsia="sr-Latn-RS"/>
    </w:rPr>
  </w:style>
  <w:style w:type="paragraph" w:customStyle="1" w:styleId="rich-mpnl-header">
    <w:name w:val="rich-mpnl-header"/>
    <w:basedOn w:val="Normal"/>
    <w:rsid w:val="00E074A4"/>
    <w:pPr>
      <w:shd w:val="clear" w:color="auto" w:fill="008000"/>
      <w:spacing w:before="0" w:after="150" w:line="450" w:lineRule="atLeast"/>
      <w:ind w:firstLine="480"/>
      <w:textAlignment w:val="center"/>
    </w:pPr>
    <w:rPr>
      <w:rFonts w:ascii="Arial" w:eastAsia="Times New Roman" w:hAnsi="Arial" w:cs="Arial"/>
      <w:noProof w:val="0"/>
      <w:color w:val="FFFFFF"/>
      <w:sz w:val="20"/>
      <w:szCs w:val="20"/>
      <w:lang w:eastAsia="sr-Latn-RS"/>
    </w:rPr>
  </w:style>
  <w:style w:type="paragraph" w:customStyle="1" w:styleId="rich-mpnl-body">
    <w:name w:val="rich-mpnl-body"/>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noborder">
    <w:name w:val="noborder"/>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earchbar">
    <w:name w:val="searchbar"/>
    <w:basedOn w:val="Normal"/>
    <w:rsid w:val="00E074A4"/>
    <w:pPr>
      <w:spacing w:before="0" w:after="150"/>
      <w:ind w:firstLine="480"/>
      <w:jc w:val="right"/>
      <w:textAlignment w:val="center"/>
    </w:pPr>
    <w:rPr>
      <w:rFonts w:ascii="Verdana" w:eastAsia="Times New Roman" w:hAnsi="Verdana" w:cs="Arial"/>
      <w:noProof w:val="0"/>
      <w:sz w:val="20"/>
      <w:szCs w:val="20"/>
      <w:lang w:eastAsia="sr-Latn-RS"/>
    </w:rPr>
  </w:style>
  <w:style w:type="paragraph" w:customStyle="1" w:styleId="rich-table-row">
    <w:name w:val="rich-table-row"/>
    <w:basedOn w:val="Normal"/>
    <w:rsid w:val="00E074A4"/>
    <w:pPr>
      <w:spacing w:before="0" w:after="150"/>
      <w:ind w:firstLine="480"/>
    </w:pPr>
    <w:rPr>
      <w:rFonts w:ascii="Verdana" w:eastAsia="Times New Roman" w:hAnsi="Verdana" w:cs="Arial"/>
      <w:noProof w:val="0"/>
      <w:color w:val="0000FF"/>
      <w:sz w:val="20"/>
      <w:szCs w:val="20"/>
      <w:lang w:eastAsia="sr-Latn-RS"/>
    </w:rPr>
  </w:style>
  <w:style w:type="paragraph" w:customStyle="1" w:styleId="prilozitabcolumn">
    <w:name w:val="prilozitabcolumn"/>
    <w:basedOn w:val="Normal"/>
    <w:rsid w:val="00E074A4"/>
    <w:pPr>
      <w:spacing w:before="0" w:after="150"/>
      <w:ind w:firstLine="480"/>
    </w:pPr>
    <w:rPr>
      <w:rFonts w:ascii="Arial" w:eastAsia="Times New Roman" w:hAnsi="Arial" w:cs="Arial"/>
      <w:noProof w:val="0"/>
      <w:color w:val="000000"/>
      <w:sz w:val="17"/>
      <w:szCs w:val="17"/>
      <w:lang w:eastAsia="sr-Latn-RS"/>
    </w:rPr>
  </w:style>
  <w:style w:type="paragraph" w:customStyle="1" w:styleId="rich-table-cell">
    <w:name w:val="rich-table-cell"/>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mediacontent">
    <w:name w:val="mediacontent"/>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prilozicontent">
    <w:name w:val="prilozicontent"/>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prilozitab">
    <w:name w:val="prilozitab"/>
    <w:basedOn w:val="Normal"/>
    <w:rsid w:val="00E074A4"/>
    <w:pPr>
      <w:pBdr>
        <w:bottom w:val="single" w:sz="6" w:space="0" w:color="C0C0C0"/>
      </w:pBdr>
      <w:shd w:val="clear" w:color="auto" w:fill="FFFFFF"/>
      <w:spacing w:before="0" w:after="150"/>
      <w:ind w:firstLine="480"/>
    </w:pPr>
    <w:rPr>
      <w:rFonts w:ascii="Arial" w:eastAsia="Times New Roman" w:hAnsi="Arial" w:cs="Arial"/>
      <w:noProof w:val="0"/>
      <w:color w:val="000000"/>
      <w:sz w:val="17"/>
      <w:szCs w:val="17"/>
      <w:lang w:eastAsia="sr-Latn-RS"/>
    </w:rPr>
  </w:style>
  <w:style w:type="paragraph" w:customStyle="1" w:styleId="sadrzajnaslov">
    <w:name w:val="sadrzajnaslov"/>
    <w:basedOn w:val="Normal"/>
    <w:rsid w:val="00E074A4"/>
    <w:pPr>
      <w:pBdr>
        <w:bottom w:val="single" w:sz="6" w:space="4" w:color="C9CBCD"/>
      </w:pBdr>
      <w:spacing w:before="0" w:after="150"/>
      <w:ind w:left="150" w:firstLine="480"/>
    </w:pPr>
    <w:rPr>
      <w:rFonts w:ascii="Arial" w:eastAsia="Times New Roman" w:hAnsi="Arial" w:cs="Arial"/>
      <w:noProof w:val="0"/>
      <w:color w:val="1C9500"/>
      <w:sz w:val="30"/>
      <w:szCs w:val="30"/>
      <w:lang w:eastAsia="sr-Latn-RS"/>
    </w:rPr>
  </w:style>
  <w:style w:type="paragraph" w:customStyle="1" w:styleId="rich-panel-body">
    <w:name w:val="rich-panel-body"/>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ich-panel">
    <w:name w:val="rich-panel"/>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rich-page">
    <w:name w:val="rich-pag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adrzajrubrikemenustil">
    <w:name w:val="sadrzajrubrikemenustil"/>
    <w:basedOn w:val="Normal"/>
    <w:rsid w:val="00E074A4"/>
    <w:pPr>
      <w:shd w:val="clear" w:color="auto" w:fill="FFFFFF"/>
      <w:spacing w:before="0" w:after="150"/>
      <w:ind w:firstLine="480"/>
      <w:textAlignment w:val="top"/>
    </w:pPr>
    <w:rPr>
      <w:rFonts w:ascii="Verdana" w:eastAsia="Times New Roman" w:hAnsi="Verdana" w:cs="Arial"/>
      <w:noProof w:val="0"/>
      <w:sz w:val="20"/>
      <w:szCs w:val="20"/>
      <w:lang w:eastAsia="sr-Latn-RS"/>
    </w:rPr>
  </w:style>
  <w:style w:type="paragraph" w:customStyle="1" w:styleId="sadrzajrubrikemenustildiv">
    <w:name w:val="sadrzajrubrikemenustildiv"/>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displaynone">
    <w:name w:val="displaynone"/>
    <w:basedOn w:val="Normal"/>
    <w:rsid w:val="00E074A4"/>
    <w:pPr>
      <w:spacing w:before="0" w:after="0"/>
      <w:ind w:firstLine="480"/>
    </w:pPr>
    <w:rPr>
      <w:rFonts w:ascii="Verdana" w:eastAsia="Times New Roman" w:hAnsi="Verdana" w:cs="Arial"/>
      <w:noProof w:val="0"/>
      <w:vanish/>
      <w:sz w:val="20"/>
      <w:szCs w:val="20"/>
      <w:lang w:eastAsia="sr-Latn-RS"/>
    </w:rPr>
  </w:style>
  <w:style w:type="paragraph" w:customStyle="1" w:styleId="sadrzajtable">
    <w:name w:val="sadrzajtable"/>
    <w:basedOn w:val="Normal"/>
    <w:rsid w:val="00E074A4"/>
    <w:pPr>
      <w:spacing w:before="0" w:after="150"/>
      <w:ind w:firstLine="480"/>
    </w:pPr>
    <w:rPr>
      <w:rFonts w:ascii="Verdana" w:eastAsia="Times New Roman" w:hAnsi="Verdana" w:cs="Arial"/>
      <w:noProof w:val="0"/>
      <w:lang w:eastAsia="sr-Latn-RS"/>
    </w:rPr>
  </w:style>
  <w:style w:type="paragraph" w:customStyle="1" w:styleId="sadrzajnadnaslov">
    <w:name w:val="sadrzajnadnaslov"/>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nadnaslov1">
    <w:name w:val="sadrzajnadnaslov1"/>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nadnaslov2">
    <w:name w:val="sadrzajnadnaslov2"/>
    <w:basedOn w:val="Normal"/>
    <w:rsid w:val="00E074A4"/>
    <w:pPr>
      <w:spacing w:before="0" w:after="150"/>
      <w:ind w:firstLine="480"/>
    </w:pPr>
    <w:rPr>
      <w:rFonts w:ascii="Arial" w:eastAsia="Times New Roman" w:hAnsi="Arial" w:cs="Arial"/>
      <w:noProof w:val="0"/>
      <w:color w:val="000000"/>
      <w:lang w:eastAsia="sr-Latn-RS"/>
    </w:rPr>
  </w:style>
  <w:style w:type="paragraph" w:customStyle="1" w:styleId="sadrzajpodnaslov">
    <w:name w:val="sadrzajpodnaslov"/>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podnaslov1">
    <w:name w:val="sadrzajpodnaslov1"/>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podnaslov2">
    <w:name w:val="sadrzajpodnaslov2"/>
    <w:basedOn w:val="Normal"/>
    <w:rsid w:val="00E074A4"/>
    <w:pPr>
      <w:spacing w:before="0" w:after="150"/>
      <w:ind w:firstLine="480"/>
    </w:pPr>
    <w:rPr>
      <w:rFonts w:ascii="Arial" w:eastAsia="Times New Roman" w:hAnsi="Arial" w:cs="Arial"/>
      <w:noProof w:val="0"/>
      <w:color w:val="484848"/>
      <w:sz w:val="17"/>
      <w:szCs w:val="17"/>
      <w:lang w:eastAsia="sr-Latn-RS"/>
    </w:rPr>
  </w:style>
  <w:style w:type="paragraph" w:customStyle="1" w:styleId="sadrzajdiv">
    <w:name w:val="sadrzajdiv"/>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sadrzajdiv1">
    <w:name w:val="sadrzajdiv1"/>
    <w:basedOn w:val="Normal"/>
    <w:rsid w:val="00E074A4"/>
    <w:pPr>
      <w:shd w:val="clear" w:color="auto" w:fill="F4F6F9"/>
      <w:spacing w:before="0" w:after="150"/>
      <w:ind w:firstLine="480"/>
    </w:pPr>
    <w:rPr>
      <w:rFonts w:ascii="Verdana" w:eastAsia="Times New Roman" w:hAnsi="Verdana" w:cs="Arial"/>
      <w:noProof w:val="0"/>
      <w:sz w:val="20"/>
      <w:szCs w:val="20"/>
      <w:lang w:eastAsia="sr-Latn-RS"/>
    </w:rPr>
  </w:style>
  <w:style w:type="paragraph" w:customStyle="1" w:styleId="sadrzajdiv2">
    <w:name w:val="sadrzajdiv2"/>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sadrzajhier">
    <w:name w:val="sadrzajhier"/>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hier1">
    <w:name w:val="sadrzajhier1"/>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hier2">
    <w:name w:val="sadrzajhier2"/>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subarea">
    <w:name w:val="sadrzajsubarea"/>
    <w:basedOn w:val="Normal"/>
    <w:rsid w:val="00E074A4"/>
    <w:pPr>
      <w:shd w:val="clear" w:color="auto" w:fill="F4F6F9"/>
      <w:spacing w:before="0" w:after="150"/>
      <w:ind w:firstLine="480"/>
    </w:pPr>
    <w:rPr>
      <w:rFonts w:ascii="Arial" w:eastAsia="Times New Roman" w:hAnsi="Arial" w:cs="Arial"/>
      <w:b/>
      <w:bCs/>
      <w:caps/>
      <w:noProof w:val="0"/>
      <w:color w:val="000000"/>
      <w:lang w:eastAsia="sr-Latn-RS"/>
    </w:rPr>
  </w:style>
  <w:style w:type="paragraph" w:customStyle="1" w:styleId="sadrzajlink">
    <w:name w:val="sadrzajlink"/>
    <w:basedOn w:val="Normal"/>
    <w:rsid w:val="00E074A4"/>
    <w:pPr>
      <w:spacing w:before="0" w:after="150"/>
      <w:ind w:firstLine="480"/>
    </w:pPr>
    <w:rPr>
      <w:rFonts w:ascii="Arial" w:eastAsia="Times New Roman" w:hAnsi="Arial" w:cs="Arial"/>
      <w:b/>
      <w:bCs/>
      <w:noProof w:val="0"/>
      <w:color w:val="007000"/>
      <w:u w:val="single"/>
      <w:lang w:eastAsia="sr-Latn-RS"/>
    </w:rPr>
  </w:style>
  <w:style w:type="paragraph" w:customStyle="1" w:styleId="sadrzajmiddle">
    <w:name w:val="sadrzajmiddl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adrzajmiddle1">
    <w:name w:val="sadrzajmiddle1"/>
    <w:basedOn w:val="Normal"/>
    <w:rsid w:val="00E074A4"/>
    <w:pPr>
      <w:spacing w:before="0" w:after="150"/>
      <w:ind w:firstLine="480"/>
    </w:pPr>
    <w:rPr>
      <w:rFonts w:ascii="Arial" w:eastAsia="Times New Roman" w:hAnsi="Arial" w:cs="Arial"/>
      <w:b/>
      <w:bCs/>
      <w:noProof w:val="0"/>
      <w:sz w:val="20"/>
      <w:szCs w:val="20"/>
      <w:lang w:eastAsia="sr-Latn-RS"/>
    </w:rPr>
  </w:style>
  <w:style w:type="paragraph" w:customStyle="1" w:styleId="sadrzajmiddle2">
    <w:name w:val="sadrzajmiddle2"/>
    <w:basedOn w:val="Normal"/>
    <w:rsid w:val="00E074A4"/>
    <w:pPr>
      <w:spacing w:before="0" w:after="150"/>
      <w:ind w:firstLine="480"/>
    </w:pPr>
    <w:rPr>
      <w:rFonts w:ascii="Arial" w:eastAsia="Times New Roman" w:hAnsi="Arial" w:cs="Arial"/>
      <w:noProof w:val="0"/>
      <w:sz w:val="20"/>
      <w:szCs w:val="20"/>
      <w:lang w:eastAsia="sr-Latn-RS"/>
    </w:rPr>
  </w:style>
  <w:style w:type="paragraph" w:customStyle="1" w:styleId="sadrzajright">
    <w:name w:val="sadrzajright"/>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adrzajright1">
    <w:name w:val="sadrzajright1"/>
    <w:basedOn w:val="Normal"/>
    <w:rsid w:val="00E074A4"/>
    <w:pPr>
      <w:spacing w:before="0" w:after="150"/>
      <w:ind w:firstLine="480"/>
    </w:pPr>
    <w:rPr>
      <w:rFonts w:ascii="Arial" w:eastAsia="Times New Roman" w:hAnsi="Arial" w:cs="Arial"/>
      <w:i/>
      <w:iCs/>
      <w:noProof w:val="0"/>
      <w:sz w:val="20"/>
      <w:szCs w:val="20"/>
      <w:lang w:eastAsia="sr-Latn-RS"/>
    </w:rPr>
  </w:style>
  <w:style w:type="paragraph" w:customStyle="1" w:styleId="sadrzajright2">
    <w:name w:val="sadrzajright2"/>
    <w:basedOn w:val="Normal"/>
    <w:rsid w:val="00E074A4"/>
    <w:pPr>
      <w:spacing w:before="0" w:after="150"/>
      <w:ind w:firstLine="480"/>
    </w:pPr>
    <w:rPr>
      <w:rFonts w:ascii="Arial" w:eastAsia="Times New Roman" w:hAnsi="Arial" w:cs="Arial"/>
      <w:i/>
      <w:iCs/>
      <w:noProof w:val="0"/>
      <w:sz w:val="20"/>
      <w:szCs w:val="20"/>
      <w:lang w:eastAsia="sr-Latn-RS"/>
    </w:rPr>
  </w:style>
  <w:style w:type="paragraph" w:customStyle="1" w:styleId="rich-mpnl-shadow">
    <w:name w:val="rich-mpnl-shadow"/>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ich-mpnl-content">
    <w:name w:val="rich-mpnl-content"/>
    <w:basedOn w:val="Normal"/>
    <w:rsid w:val="00E074A4"/>
    <w:pPr>
      <w:pBdr>
        <w:top w:val="single" w:sz="6" w:space="1" w:color="auto"/>
        <w:left w:val="single" w:sz="6" w:space="1" w:color="auto"/>
        <w:bottom w:val="single" w:sz="6" w:space="1" w:color="auto"/>
        <w:right w:val="single" w:sz="6" w:space="1" w:color="auto"/>
      </w:pBdr>
      <w:spacing w:before="0" w:after="150"/>
      <w:ind w:firstLine="480"/>
    </w:pPr>
    <w:rPr>
      <w:rFonts w:ascii="Verdana" w:eastAsia="Times New Roman" w:hAnsi="Verdana" w:cs="Arial"/>
      <w:noProof w:val="0"/>
      <w:sz w:val="20"/>
      <w:szCs w:val="20"/>
      <w:lang w:eastAsia="sr-Latn-RS"/>
    </w:rPr>
  </w:style>
  <w:style w:type="paragraph" w:customStyle="1" w:styleId="rich-table">
    <w:name w:val="rich-table"/>
    <w:basedOn w:val="Normal"/>
    <w:rsid w:val="00E074A4"/>
    <w:pPr>
      <w:pBdr>
        <w:top w:val="single" w:sz="6" w:space="0" w:color="C0C0C0"/>
        <w:left w:val="single" w:sz="6" w:space="0" w:color="C0C0C0"/>
      </w:pBd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rich-table-thead">
    <w:name w:val="rich-table-thead"/>
    <w:basedOn w:val="Normal"/>
    <w:rsid w:val="00E074A4"/>
    <w:pPr>
      <w:pBdr>
        <w:bottom w:val="single" w:sz="6" w:space="0" w:color="C0C0C0"/>
      </w:pBdr>
      <w:spacing w:before="0" w:after="150"/>
      <w:ind w:firstLine="480"/>
    </w:pPr>
    <w:rPr>
      <w:rFonts w:ascii="Verdana" w:eastAsia="Times New Roman" w:hAnsi="Verdana" w:cs="Arial"/>
      <w:noProof w:val="0"/>
      <w:sz w:val="20"/>
      <w:szCs w:val="20"/>
      <w:lang w:eastAsia="sr-Latn-RS"/>
    </w:rPr>
  </w:style>
  <w:style w:type="paragraph" w:customStyle="1" w:styleId="rich-table-header">
    <w:name w:val="rich-table-header"/>
    <w:basedOn w:val="Normal"/>
    <w:rsid w:val="00E074A4"/>
    <w:pPr>
      <w:shd w:val="clear" w:color="auto" w:fill="005000"/>
      <w:spacing w:before="0" w:after="150"/>
      <w:ind w:firstLine="480"/>
    </w:pPr>
    <w:rPr>
      <w:rFonts w:ascii="Verdana" w:eastAsia="Times New Roman" w:hAnsi="Verdana" w:cs="Arial"/>
      <w:noProof w:val="0"/>
      <w:sz w:val="20"/>
      <w:szCs w:val="20"/>
      <w:lang w:eastAsia="sr-Latn-RS"/>
    </w:rPr>
  </w:style>
  <w:style w:type="paragraph" w:customStyle="1" w:styleId="rich-table-headercell">
    <w:name w:val="rich-table-headercell"/>
    <w:basedOn w:val="Normal"/>
    <w:rsid w:val="00E074A4"/>
    <w:pPr>
      <w:pBdr>
        <w:bottom w:val="single" w:sz="6" w:space="3" w:color="C0C0C0"/>
        <w:right w:val="single" w:sz="6" w:space="3" w:color="C0C0C0"/>
      </w:pBdr>
      <w:spacing w:before="0" w:after="150"/>
      <w:ind w:firstLine="480"/>
      <w:jc w:val="center"/>
    </w:pPr>
    <w:rPr>
      <w:rFonts w:ascii="Arial" w:eastAsia="Times New Roman" w:hAnsi="Arial" w:cs="Arial"/>
      <w:b/>
      <w:bCs/>
      <w:noProof w:val="0"/>
      <w:color w:val="FFFFFF"/>
      <w:sz w:val="17"/>
      <w:szCs w:val="17"/>
      <w:lang w:eastAsia="sr-Latn-RS"/>
    </w:rPr>
  </w:style>
  <w:style w:type="paragraph" w:customStyle="1" w:styleId="prilozitabheader">
    <w:name w:val="prilozitabheader"/>
    <w:basedOn w:val="Normal"/>
    <w:rsid w:val="00E074A4"/>
    <w:pPr>
      <w:shd w:val="clear" w:color="auto" w:fill="EEEEEE"/>
      <w:spacing w:before="0" w:after="150"/>
      <w:ind w:firstLine="480"/>
    </w:pPr>
    <w:rPr>
      <w:rFonts w:ascii="Arial" w:eastAsia="Times New Roman" w:hAnsi="Arial" w:cs="Arial"/>
      <w:b/>
      <w:bCs/>
      <w:noProof w:val="0"/>
      <w:color w:val="000000"/>
      <w:spacing w:val="15"/>
      <w:sz w:val="17"/>
      <w:szCs w:val="17"/>
      <w:lang w:eastAsia="sr-Latn-RS"/>
    </w:rPr>
  </w:style>
  <w:style w:type="paragraph" w:customStyle="1" w:styleId="prilozilink">
    <w:name w:val="prilozilink"/>
    <w:basedOn w:val="Normal"/>
    <w:rsid w:val="00E074A4"/>
    <w:pPr>
      <w:spacing w:before="0" w:after="150"/>
      <w:ind w:firstLine="480"/>
    </w:pPr>
    <w:rPr>
      <w:rFonts w:ascii="Verdana" w:eastAsia="Times New Roman" w:hAnsi="Verdana" w:cs="Arial"/>
      <w:noProof w:val="0"/>
      <w:color w:val="000000"/>
      <w:sz w:val="20"/>
      <w:szCs w:val="20"/>
      <w:lang w:eastAsia="sr-Latn-RS"/>
    </w:rPr>
  </w:style>
  <w:style w:type="paragraph" w:customStyle="1" w:styleId="sadrzajright3">
    <w:name w:val="sadrzajright3"/>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sadrzajhier3">
    <w:name w:val="sadrzajhier3"/>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apstrakt3">
    <w:name w:val="sadrzajapstrakt3"/>
    <w:basedOn w:val="Normal"/>
    <w:rsid w:val="00E074A4"/>
    <w:pPr>
      <w:spacing w:before="0" w:after="150"/>
      <w:ind w:firstLine="480"/>
    </w:pPr>
    <w:rPr>
      <w:rFonts w:ascii="Arial" w:eastAsia="Times New Roman" w:hAnsi="Arial" w:cs="Arial"/>
      <w:i/>
      <w:iCs/>
      <w:noProof w:val="0"/>
      <w:color w:val="484848"/>
      <w:sz w:val="17"/>
      <w:szCs w:val="17"/>
      <w:lang w:eastAsia="sr-Latn-RS"/>
    </w:rPr>
  </w:style>
  <w:style w:type="paragraph" w:customStyle="1" w:styleId="v2-odluka-zakon-4">
    <w:name w:val="v2-odluka-zakon-4"/>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5">
    <w:name w:val="v2-odluka-zakon-5"/>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6">
    <w:name w:val="v2-odluka-zakon-6"/>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7">
    <w:name w:val="v2-odluka-zakon-7"/>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8">
    <w:name w:val="v2-odluka-zakon-8"/>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9">
    <w:name w:val="v2-odluka-zakon-9"/>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0">
    <w:name w:val="v2-odluka-zakon-10"/>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1">
    <w:name w:val="v2-odluka-zakon-11"/>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2">
    <w:name w:val="v2-odluka-zakon-12"/>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3">
    <w:name w:val="v2-odluka-zakon-13"/>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4">
    <w:name w:val="v2-odluka-zakon-14"/>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5">
    <w:name w:val="v2-odluka-zakon-15"/>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6">
    <w:name w:val="v2-odluka-zakon-16"/>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7">
    <w:name w:val="v2-odluka-zakon-17"/>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8">
    <w:name w:val="v2-odluka-zakon-18"/>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9">
    <w:name w:val="v2-odluka-zakon-19"/>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20">
    <w:name w:val="v2-odluka-zakon-20"/>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4">
    <w:name w:val="v2-naslov-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5">
    <w:name w:val="v2-naslov-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6">
    <w:name w:val="v2-naslov-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7">
    <w:name w:val="v2-naslov-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8">
    <w:name w:val="v2-naslov-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9">
    <w:name w:val="v2-naslov-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0">
    <w:name w:val="v2-naslov-1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1">
    <w:name w:val="v2-naslov-1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2">
    <w:name w:val="v2-naslov-1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3">
    <w:name w:val="v2-naslov-1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4">
    <w:name w:val="v2-naslov-1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5">
    <w:name w:val="v2-naslov-1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6">
    <w:name w:val="v2-naslov-1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7">
    <w:name w:val="v2-naslov-1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8">
    <w:name w:val="v2-naslov-1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9">
    <w:name w:val="v2-naslov-1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20">
    <w:name w:val="v2-naslov-2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4">
    <w:name w:val="v2-bold-verzal-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5">
    <w:name w:val="v2-bold-verzal-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6">
    <w:name w:val="v2-bold-verzal-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7">
    <w:name w:val="v2-bold-verzal-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8">
    <w:name w:val="v2-bold-verzal-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9">
    <w:name w:val="v2-bold-verzal-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0">
    <w:name w:val="v2-bold-verzal-1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1">
    <w:name w:val="v2-bold-verzal-1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2">
    <w:name w:val="v2-bold-verzal-1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3">
    <w:name w:val="v2-bold-verzal-1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4">
    <w:name w:val="v2-bold-verzal-1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5">
    <w:name w:val="v2-bold-verzal-1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6">
    <w:name w:val="v2-bold-verzal-1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7">
    <w:name w:val="v2-bold-verzal-1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8">
    <w:name w:val="v2-bold-verzal-1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9">
    <w:name w:val="v2-bold-verzal-1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20">
    <w:name w:val="v2-bold-verzal-2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italik-verzal-4">
    <w:name w:val="v2-italik-verzal-4"/>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5">
    <w:name w:val="v2-italik-verzal-5"/>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6">
    <w:name w:val="v2-italik-verzal-6"/>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7">
    <w:name w:val="v2-italik-verzal-7"/>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8">
    <w:name w:val="v2-italik-verzal-8"/>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9">
    <w:name w:val="v2-italik-verzal-9"/>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0">
    <w:name w:val="v2-italik-verzal-10"/>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1">
    <w:name w:val="v2-italik-verzal-11"/>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2">
    <w:name w:val="v2-italik-verzal-12"/>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3">
    <w:name w:val="v2-italik-verzal-13"/>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4">
    <w:name w:val="v2-italik-verzal-14"/>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5">
    <w:name w:val="v2-italik-verzal-15"/>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6">
    <w:name w:val="v2-italik-verzal-16"/>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7">
    <w:name w:val="v2-italik-verzal-17"/>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8">
    <w:name w:val="v2-italik-verzal-18"/>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9">
    <w:name w:val="v2-italik-verzal-19"/>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20">
    <w:name w:val="v2-italik-verzal-20"/>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clan-verzal-3">
    <w:name w:val="v2-clan-verzal-3"/>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4">
    <w:name w:val="v2-clan-verzal-4"/>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5">
    <w:name w:val="v2-clan-verzal-5"/>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6">
    <w:name w:val="v2-clan-verzal-6"/>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7">
    <w:name w:val="v2-clan-verzal-7"/>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8">
    <w:name w:val="v2-clan-verzal-8"/>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9">
    <w:name w:val="v2-clan-verzal-9"/>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0">
    <w:name w:val="v2-clan-verzal-10"/>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1">
    <w:name w:val="v2-clan-verzal-11"/>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2">
    <w:name w:val="v2-clan-verzal-12"/>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3">
    <w:name w:val="v2-clan-verzal-13"/>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4">
    <w:name w:val="v2-clan-verzal-14"/>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5">
    <w:name w:val="v2-clan-verzal-15"/>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6">
    <w:name w:val="v2-clan-verzal-16"/>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7">
    <w:name w:val="v2-clan-verzal-17"/>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8">
    <w:name w:val="v2-clan-verzal-18"/>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9">
    <w:name w:val="v2-clan-verzal-19"/>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20">
    <w:name w:val="v2-clan-verzal-20"/>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bold-4">
    <w:name w:val="v2-bold-4"/>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5">
    <w:name w:val="v2-bold-5"/>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6">
    <w:name w:val="v2-bold-6"/>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7">
    <w:name w:val="v2-bold-7"/>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8">
    <w:name w:val="v2-bold-8"/>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9">
    <w:name w:val="v2-bold-9"/>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0">
    <w:name w:val="v2-bold-10"/>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1">
    <w:name w:val="v2-bold-11"/>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2">
    <w:name w:val="v2-bold-12"/>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3">
    <w:name w:val="v2-bold-13"/>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4">
    <w:name w:val="v2-bold-14"/>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5">
    <w:name w:val="v2-bold-15"/>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6">
    <w:name w:val="v2-bold-16"/>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7">
    <w:name w:val="v2-bold-17"/>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8">
    <w:name w:val="v2-bold-18"/>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9">
    <w:name w:val="v2-bold-19"/>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20">
    <w:name w:val="v2-bold-20"/>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italik-4">
    <w:name w:val="v2-italik-4"/>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5">
    <w:name w:val="v2-italik-5"/>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6">
    <w:name w:val="v2-italik-6"/>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7">
    <w:name w:val="v2-italik-7"/>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8">
    <w:name w:val="v2-italik-8"/>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9">
    <w:name w:val="v2-italik-9"/>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0">
    <w:name w:val="v2-italik-10"/>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1">
    <w:name w:val="v2-italik-11"/>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2">
    <w:name w:val="v2-italik-12"/>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3">
    <w:name w:val="v2-italik-13"/>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4">
    <w:name w:val="v2-italik-14"/>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5">
    <w:name w:val="v2-italik-15"/>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6">
    <w:name w:val="v2-italik-16"/>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7">
    <w:name w:val="v2-italik-17"/>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8">
    <w:name w:val="v2-italik-18"/>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9">
    <w:name w:val="v2-italik-19"/>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20">
    <w:name w:val="v2-italik-20"/>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spacija-4">
    <w:name w:val="v2-spacija-4"/>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5">
    <w:name w:val="v2-spacija-5"/>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6">
    <w:name w:val="v2-spacija-6"/>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7">
    <w:name w:val="v2-spacija-7"/>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8">
    <w:name w:val="v2-spacija-8"/>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9">
    <w:name w:val="v2-spacija-9"/>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0">
    <w:name w:val="v2-spacija-10"/>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1">
    <w:name w:val="v2-spacija-11"/>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2">
    <w:name w:val="v2-spacija-12"/>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3">
    <w:name w:val="v2-spacija-13"/>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4">
    <w:name w:val="v2-spacija-14"/>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5">
    <w:name w:val="v2-spacija-15"/>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6">
    <w:name w:val="v2-spacija-16"/>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7">
    <w:name w:val="v2-spacija-17"/>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8">
    <w:name w:val="v2-spacija-18"/>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9">
    <w:name w:val="v2-spacija-19"/>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20">
    <w:name w:val="v2-spacija-20"/>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clan-4">
    <w:name w:val="v2-clan-4"/>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5">
    <w:name w:val="v2-clan-5"/>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6">
    <w:name w:val="v2-clan-6"/>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7">
    <w:name w:val="v2-clan-7"/>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8">
    <w:name w:val="v2-clan-8"/>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9">
    <w:name w:val="v2-clan-9"/>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0">
    <w:name w:val="v2-clan-10"/>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1">
    <w:name w:val="v2-clan-11"/>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2">
    <w:name w:val="v2-clan-12"/>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3">
    <w:name w:val="v2-clan-13"/>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4">
    <w:name w:val="v2-clan-14"/>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5">
    <w:name w:val="v2-clan-15"/>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6">
    <w:name w:val="v2-clan-16"/>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7">
    <w:name w:val="v2-clan-17"/>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8">
    <w:name w:val="v2-clan-18"/>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9">
    <w:name w:val="v2-clan-19"/>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20">
    <w:name w:val="v2-clan-20"/>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bold-left-4">
    <w:name w:val="v2-bold-left-4"/>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5">
    <w:name w:val="v2-bold-left-5"/>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6">
    <w:name w:val="v2-bold-left-6"/>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7">
    <w:name w:val="v2-bold-left-7"/>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8">
    <w:name w:val="v2-bold-left-8"/>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9">
    <w:name w:val="v2-bold-left-9"/>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0">
    <w:name w:val="v2-bold-left-10"/>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1">
    <w:name w:val="v2-bold-left-11"/>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2">
    <w:name w:val="v2-bold-left-12"/>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3">
    <w:name w:val="v2-bold-left-13"/>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4">
    <w:name w:val="v2-bold-left-14"/>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5">
    <w:name w:val="v2-bold-left-15"/>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6">
    <w:name w:val="v2-bold-left-16"/>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7">
    <w:name w:val="v2-bold-left-17"/>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8">
    <w:name w:val="v2-bold-left-18"/>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9">
    <w:name w:val="v2-bold-left-19"/>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20">
    <w:name w:val="v2-bold-left-20"/>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italik-left-4">
    <w:name w:val="v2-italik-left-4"/>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5">
    <w:name w:val="v2-italik-left-5"/>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6">
    <w:name w:val="v2-italik-left-6"/>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7">
    <w:name w:val="v2-italik-left-7"/>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8">
    <w:name w:val="v2-italik-left-8"/>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9">
    <w:name w:val="v2-italik-left-9"/>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0">
    <w:name w:val="v2-italik-left-10"/>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1">
    <w:name w:val="v2-italik-left-11"/>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2">
    <w:name w:val="v2-italik-left-12"/>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3">
    <w:name w:val="v2-italik-left-13"/>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4">
    <w:name w:val="v2-italik-left-14"/>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5">
    <w:name w:val="v2-italik-left-15"/>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6">
    <w:name w:val="v2-italik-left-16"/>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7">
    <w:name w:val="v2-italik-left-17"/>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8">
    <w:name w:val="v2-italik-left-18"/>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9">
    <w:name w:val="v2-italik-left-19"/>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20">
    <w:name w:val="v2-italik-left-20"/>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spacija-left-4">
    <w:name w:val="v2-spacija-left-4"/>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5">
    <w:name w:val="v2-spacija-left-5"/>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6">
    <w:name w:val="v2-spacija-left-6"/>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7">
    <w:name w:val="v2-spacija-left-7"/>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8">
    <w:name w:val="v2-spacija-left-8"/>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9">
    <w:name w:val="v2-spacija-left-9"/>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0">
    <w:name w:val="v2-spacija-left-10"/>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1">
    <w:name w:val="v2-spacija-left-11"/>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2">
    <w:name w:val="v2-spacija-left-12"/>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3">
    <w:name w:val="v2-spacija-left-13"/>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4">
    <w:name w:val="v2-spacija-left-14"/>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5">
    <w:name w:val="v2-spacija-left-15"/>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6">
    <w:name w:val="v2-spacija-left-16"/>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7">
    <w:name w:val="v2-spacija-left-17"/>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8">
    <w:name w:val="v2-spacija-left-18"/>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9">
    <w:name w:val="v2-spacija-left-19"/>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20">
    <w:name w:val="v2-spacija-left-20"/>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clan-left-11">
    <w:name w:val="v2-clan-left-1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2">
    <w:name w:val="v2-clan-left-12"/>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3">
    <w:name w:val="v2-clan-left-13"/>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4">
    <w:name w:val="v2-clan-left-14"/>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5">
    <w:name w:val="v2-clan-left-15"/>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6">
    <w:name w:val="v2-clan-left-16"/>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7">
    <w:name w:val="v2-clan-left-17"/>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8">
    <w:name w:val="v2-clan-left-18"/>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9">
    <w:name w:val="v2-clan-left-19"/>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20">
    <w:name w:val="v2-clan-left-20"/>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law-size-0">
    <w:name w:val="law-size-0"/>
    <w:basedOn w:val="Normal"/>
    <w:rsid w:val="00E074A4"/>
    <w:pPr>
      <w:spacing w:before="0" w:after="150"/>
      <w:ind w:firstLine="480"/>
    </w:pPr>
    <w:rPr>
      <w:rFonts w:ascii="Verdana" w:eastAsia="Times New Roman" w:hAnsi="Verdana" w:cs="Arial"/>
      <w:noProof w:val="0"/>
      <w:sz w:val="24"/>
      <w:szCs w:val="24"/>
      <w:lang w:eastAsia="sr-Latn-RS"/>
    </w:rPr>
  </w:style>
  <w:style w:type="paragraph" w:customStyle="1" w:styleId="h4">
    <w:name w:val="h4"/>
    <w:basedOn w:val="Normal"/>
    <w:rsid w:val="00E074A4"/>
    <w:pPr>
      <w:spacing w:before="0" w:after="150"/>
      <w:ind w:firstLine="480"/>
    </w:pPr>
    <w:rPr>
      <w:rFonts w:ascii="inherit" w:eastAsia="Times New Roman" w:hAnsi="inherit" w:cs="Arial"/>
      <w:noProof w:val="0"/>
      <w:sz w:val="27"/>
      <w:szCs w:val="27"/>
      <w:lang w:eastAsia="sr-Latn-RS"/>
    </w:rPr>
  </w:style>
  <w:style w:type="paragraph" w:customStyle="1" w:styleId="h1">
    <w:name w:val="h1"/>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h2">
    <w:name w:val="h2"/>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h3">
    <w:name w:val="h3"/>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h5">
    <w:name w:val="h5"/>
    <w:basedOn w:val="Normal"/>
    <w:rsid w:val="00E074A4"/>
    <w:pPr>
      <w:spacing w:before="0" w:after="150"/>
      <w:ind w:firstLine="480"/>
    </w:pPr>
    <w:rPr>
      <w:rFonts w:ascii="inherit" w:eastAsia="Times New Roman" w:hAnsi="inherit" w:cs="Arial"/>
      <w:noProof w:val="0"/>
      <w:sz w:val="21"/>
      <w:szCs w:val="21"/>
      <w:lang w:eastAsia="sr-Latn-RS"/>
    </w:rPr>
  </w:style>
  <w:style w:type="paragraph" w:customStyle="1" w:styleId="h6">
    <w:name w:val="h6"/>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modal-body">
    <w:name w:val="modal-body"/>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list-inline">
    <w:name w:val="list-inline"/>
    <w:basedOn w:val="Normal"/>
    <w:rsid w:val="00E074A4"/>
    <w:pPr>
      <w:spacing w:before="0" w:after="150"/>
      <w:ind w:left="-75" w:firstLine="480"/>
    </w:pPr>
    <w:rPr>
      <w:rFonts w:ascii="Verdana" w:eastAsia="Times New Roman" w:hAnsi="Verdana" w:cs="Arial"/>
      <w:noProof w:val="0"/>
      <w:sz w:val="20"/>
      <w:szCs w:val="20"/>
      <w:lang w:eastAsia="sr-Latn-RS"/>
    </w:rPr>
  </w:style>
  <w:style w:type="paragraph" w:customStyle="1" w:styleId="panel-group">
    <w:name w:val="panel-group"/>
    <w:basedOn w:val="Normal"/>
    <w:rsid w:val="00E074A4"/>
    <w:pPr>
      <w:spacing w:before="0" w:after="300"/>
      <w:ind w:firstLine="480"/>
    </w:pPr>
    <w:rPr>
      <w:rFonts w:ascii="Verdana" w:eastAsia="Times New Roman" w:hAnsi="Verdana" w:cs="Arial"/>
      <w:noProof w:val="0"/>
      <w:sz w:val="20"/>
      <w:szCs w:val="20"/>
      <w:lang w:eastAsia="sr-Latn-RS"/>
    </w:rPr>
  </w:style>
  <w:style w:type="paragraph" w:customStyle="1" w:styleId="panel">
    <w:name w:val="panel"/>
    <w:basedOn w:val="Normal"/>
    <w:rsid w:val="00E074A4"/>
    <w:pPr>
      <w:shd w:val="clear" w:color="auto" w:fill="FFFFFF"/>
      <w:spacing w:before="0" w:after="300"/>
      <w:ind w:firstLine="480"/>
    </w:pPr>
    <w:rPr>
      <w:rFonts w:ascii="Verdana" w:eastAsia="Times New Roman" w:hAnsi="Verdana" w:cs="Arial"/>
      <w:noProof w:val="0"/>
      <w:sz w:val="20"/>
      <w:szCs w:val="20"/>
      <w:lang w:eastAsia="sr-Latn-RS"/>
    </w:rPr>
  </w:style>
  <w:style w:type="paragraph" w:customStyle="1" w:styleId="panel-default">
    <w:name w:val="panel-default"/>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le-panel-green1">
    <w:name w:val="table-panel-green1"/>
    <w:basedOn w:val="Normal"/>
    <w:rsid w:val="00E074A4"/>
    <w:pPr>
      <w:pBdr>
        <w:top w:val="single" w:sz="6" w:space="0" w:color="DDDDDD"/>
        <w:left w:val="single" w:sz="6" w:space="0" w:color="DDDDDD"/>
        <w:bottom w:val="single" w:sz="6" w:space="0" w:color="DDDDDD"/>
        <w:right w:val="single" w:sz="6" w:space="0" w:color="DDDDDD"/>
      </w:pBdr>
      <w:spacing w:before="75" w:after="150"/>
      <w:ind w:firstLine="480"/>
    </w:pPr>
    <w:rPr>
      <w:rFonts w:ascii="Verdana" w:eastAsia="Times New Roman" w:hAnsi="Verdana" w:cs="Arial"/>
      <w:noProof w:val="0"/>
      <w:sz w:val="20"/>
      <w:szCs w:val="20"/>
      <w:lang w:eastAsia="sr-Latn-RS"/>
    </w:rPr>
  </w:style>
  <w:style w:type="paragraph" w:customStyle="1" w:styleId="panel-title">
    <w:name w:val="panel-title"/>
    <w:basedOn w:val="Normal"/>
    <w:rsid w:val="00E074A4"/>
    <w:pPr>
      <w:spacing w:before="0" w:after="0"/>
      <w:ind w:firstLine="480"/>
    </w:pPr>
    <w:rPr>
      <w:rFonts w:ascii="Verdana" w:eastAsia="Times New Roman" w:hAnsi="Verdana" w:cs="Arial"/>
      <w:noProof w:val="0"/>
      <w:sz w:val="24"/>
      <w:szCs w:val="24"/>
      <w:lang w:eastAsia="sr-Latn-RS"/>
    </w:rPr>
  </w:style>
  <w:style w:type="paragraph" w:customStyle="1" w:styleId="panel-title-green">
    <w:name w:val="panel-title-green"/>
    <w:basedOn w:val="Normal"/>
    <w:rsid w:val="00E074A4"/>
    <w:pPr>
      <w:spacing w:before="0" w:after="150"/>
      <w:ind w:firstLine="480"/>
    </w:pPr>
    <w:rPr>
      <w:rFonts w:ascii="Verdana" w:eastAsia="Times New Roman" w:hAnsi="Verdana" w:cs="Arial"/>
      <w:noProof w:val="0"/>
      <w:sz w:val="21"/>
      <w:szCs w:val="21"/>
      <w:lang w:eastAsia="sr-Latn-RS"/>
    </w:rPr>
  </w:style>
  <w:style w:type="paragraph" w:customStyle="1" w:styleId="panel-heading">
    <w:name w:val="panel-heading"/>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panel-heading-green">
    <w:name w:val="panel-heading-green"/>
    <w:basedOn w:val="Normal"/>
    <w:rsid w:val="00E074A4"/>
    <w:pPr>
      <w:shd w:val="clear" w:color="auto" w:fill="0E9606"/>
      <w:spacing w:before="0" w:after="150"/>
      <w:ind w:firstLine="480"/>
    </w:pPr>
    <w:rPr>
      <w:rFonts w:ascii="Verdana" w:eastAsia="Times New Roman" w:hAnsi="Verdana" w:cs="Arial"/>
      <w:noProof w:val="0"/>
      <w:color w:val="FFFFFF"/>
      <w:sz w:val="20"/>
      <w:szCs w:val="20"/>
      <w:lang w:eastAsia="sr-Latn-RS"/>
    </w:rPr>
  </w:style>
  <w:style w:type="paragraph" w:customStyle="1" w:styleId="row">
    <w:name w:val="row"/>
    <w:basedOn w:val="Normal"/>
    <w:rsid w:val="00E074A4"/>
    <w:pPr>
      <w:spacing w:before="0" w:after="150"/>
      <w:ind w:left="-225" w:right="-225" w:firstLine="480"/>
    </w:pPr>
    <w:rPr>
      <w:rFonts w:ascii="Verdana" w:eastAsia="Times New Roman" w:hAnsi="Verdana" w:cs="Arial"/>
      <w:noProof w:val="0"/>
      <w:sz w:val="20"/>
      <w:szCs w:val="20"/>
      <w:lang w:eastAsia="sr-Latn-RS"/>
    </w:rPr>
  </w:style>
  <w:style w:type="paragraph" w:customStyle="1" w:styleId="view-act-primary">
    <w:name w:val="view-act-primary"/>
    <w:basedOn w:val="Normal"/>
    <w:rsid w:val="00E074A4"/>
    <w:pPr>
      <w:pBdr>
        <w:top w:val="single" w:sz="12" w:space="4" w:color="CCCCCC"/>
      </w:pBdr>
      <w:spacing w:before="0" w:after="150"/>
      <w:ind w:firstLine="480"/>
    </w:pPr>
    <w:rPr>
      <w:rFonts w:ascii="Verdana" w:eastAsia="Times New Roman" w:hAnsi="Verdana" w:cs="Arial"/>
      <w:noProof w:val="0"/>
      <w:sz w:val="20"/>
      <w:szCs w:val="20"/>
      <w:lang w:eastAsia="sr-Latn-RS"/>
    </w:rPr>
  </w:style>
  <w:style w:type="paragraph" w:customStyle="1" w:styleId="list-group-item">
    <w:name w:val="list-group-item"/>
    <w:basedOn w:val="Normal"/>
    <w:rsid w:val="00E074A4"/>
    <w:pPr>
      <w:pBdr>
        <w:top w:val="single" w:sz="6" w:space="8" w:color="DDDDDD"/>
        <w:left w:val="single" w:sz="6" w:space="11" w:color="DDDDDD"/>
        <w:bottom w:val="single" w:sz="6" w:space="8" w:color="DDDDDD"/>
        <w:right w:val="single" w:sz="6" w:space="11" w:color="DDDDDD"/>
      </w:pBdr>
      <w:shd w:val="clear" w:color="auto" w:fill="FFFFFF"/>
      <w:spacing w:before="0" w:after="0"/>
      <w:ind w:firstLine="480"/>
    </w:pPr>
    <w:rPr>
      <w:rFonts w:ascii="Verdana" w:eastAsia="Times New Roman" w:hAnsi="Verdana" w:cs="Arial"/>
      <w:noProof w:val="0"/>
      <w:sz w:val="20"/>
      <w:szCs w:val="20"/>
      <w:lang w:eastAsia="sr-Latn-RS"/>
    </w:rPr>
  </w:style>
  <w:style w:type="paragraph" w:customStyle="1" w:styleId="collapse">
    <w:name w:val="collapse"/>
    <w:basedOn w:val="Normal"/>
    <w:rsid w:val="00E074A4"/>
    <w:pPr>
      <w:spacing w:before="0" w:after="150"/>
      <w:ind w:firstLine="480"/>
    </w:pPr>
    <w:rPr>
      <w:rFonts w:ascii="Verdana" w:eastAsia="Times New Roman" w:hAnsi="Verdana" w:cs="Arial"/>
      <w:noProof w:val="0"/>
      <w:vanish/>
      <w:sz w:val="20"/>
      <w:szCs w:val="20"/>
      <w:lang w:eastAsia="sr-Latn-RS"/>
    </w:rPr>
  </w:style>
  <w:style w:type="paragraph" w:customStyle="1" w:styleId="naslovmml0">
    <w:name w:val="naslovmml"/>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siroka-tabela">
    <w:name w:val="siroka-tabela"/>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links">
    <w:name w:val="links"/>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unitalic-change">
    <w:name w:val="unitalic-chang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act-menu-item">
    <w:name w:val="act-menu-item"/>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eglinks">
    <w:name w:val="reglinks"/>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1mi">
    <w:name w:val="tab01mi"/>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2pi">
    <w:name w:val="tab02pi"/>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3mo">
    <w:name w:val="tab03mo"/>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4li">
    <w:name w:val="tab04li"/>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5su">
    <w:name w:val="tab05su"/>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10">
    <w:name w:val="v2-clan-left-110"/>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21">
    <w:name w:val="v2-clan-left-2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31">
    <w:name w:val="v2-clan-left-3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41">
    <w:name w:val="v2-clan-left-4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51">
    <w:name w:val="v2-clan-left-5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61">
    <w:name w:val="v2-clan-left-6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71">
    <w:name w:val="v2-clan-left-7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81">
    <w:name w:val="v2-clan-left-8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91">
    <w:name w:val="v2-clan-left-9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01">
    <w:name w:val="v2-clan-left-10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underline-left1">
    <w:name w:val="v2-underline-left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spacija-left-110">
    <w:name w:val="v2-spacija-left-110"/>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21">
    <w:name w:val="v2-spacija-left-2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31">
    <w:name w:val="v2-spacija-left-3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italik-left-110">
    <w:name w:val="v2-italik-left-110"/>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21">
    <w:name w:val="v2-italik-left-2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31">
    <w:name w:val="v2-italik-left-3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bold-left-110">
    <w:name w:val="v2-bold-left-110"/>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21">
    <w:name w:val="v2-bold-left-2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31">
    <w:name w:val="v2-bold-left-3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110">
    <w:name w:val="v2-clan-110"/>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21">
    <w:name w:val="v2-clan-2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31">
    <w:name w:val="v2-clan-3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underline1">
    <w:name w:val="v2-underline1"/>
    <w:basedOn w:val="Normal"/>
    <w:rsid w:val="00E074A4"/>
    <w:pPr>
      <w:spacing w:before="0" w:after="150"/>
      <w:ind w:firstLine="480"/>
      <w:jc w:val="center"/>
    </w:pPr>
    <w:rPr>
      <w:rFonts w:ascii="Verdana" w:eastAsia="Times New Roman" w:hAnsi="Verdana" w:cs="Arial"/>
      <w:noProof w:val="0"/>
      <w:sz w:val="20"/>
      <w:szCs w:val="20"/>
      <w:lang w:eastAsia="sr-Latn-RS"/>
    </w:rPr>
  </w:style>
  <w:style w:type="paragraph" w:customStyle="1" w:styleId="v2-spacija-110">
    <w:name w:val="v2-spacija-110"/>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21">
    <w:name w:val="v2-spacija-2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31">
    <w:name w:val="v2-spacija-3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italik-110">
    <w:name w:val="v2-italik-110"/>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21">
    <w:name w:val="v2-italik-2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31">
    <w:name w:val="v2-italik-3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bold-110">
    <w:name w:val="v2-bold-110"/>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21">
    <w:name w:val="v2-bold-2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31">
    <w:name w:val="v2-bold-3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clan-verzal-110">
    <w:name w:val="v2-clan-verzal-110"/>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21">
    <w:name w:val="v2-clan-verzal-2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italik-verzal-110">
    <w:name w:val="v2-italik-verzal-110"/>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21">
    <w:name w:val="v2-italik-verzal-2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31">
    <w:name w:val="v2-italik-verzal-3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bold-verzal-110">
    <w:name w:val="v2-bold-verzal-110"/>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21">
    <w:name w:val="v2-bold-verzal-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31">
    <w:name w:val="v2-bold-verzal-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10">
    <w:name w:val="v2-naslov-110"/>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21">
    <w:name w:val="v2-naslov-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31">
    <w:name w:val="v2-naslov-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odluka-zakon-110">
    <w:name w:val="v2-odluka-zakon-110"/>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21">
    <w:name w:val="v2-odluka-zakon-2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31">
    <w:name w:val="v2-odluka-zakon-3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f1">
    <w:name w:val="f1"/>
    <w:basedOn w:val="Normal"/>
    <w:rsid w:val="00E074A4"/>
    <w:pPr>
      <w:spacing w:before="0" w:after="150"/>
    </w:pPr>
    <w:rPr>
      <w:rFonts w:ascii="Verdana" w:eastAsia="Times New Roman" w:hAnsi="Verdana" w:cs="Arial"/>
      <w:i/>
      <w:iCs/>
      <w:noProof w:val="0"/>
      <w:sz w:val="20"/>
      <w:szCs w:val="20"/>
      <w:lang w:eastAsia="sr-Latn-RS"/>
    </w:rPr>
  </w:style>
  <w:style w:type="paragraph" w:customStyle="1" w:styleId="links1">
    <w:name w:val="links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eglinks1">
    <w:name w:val="reglinks1"/>
    <w:basedOn w:val="Normal"/>
    <w:rsid w:val="00E074A4"/>
    <w:pPr>
      <w:pBdr>
        <w:top w:val="single" w:sz="6" w:space="0" w:color="E3E3E3"/>
        <w:bottom w:val="single" w:sz="6" w:space="0" w:color="E5E5E5"/>
      </w:pBdr>
      <w:shd w:val="clear" w:color="auto" w:fill="E9E9E9"/>
      <w:spacing w:before="0" w:after="150" w:line="180" w:lineRule="atLeast"/>
      <w:ind w:firstLine="480"/>
      <w:jc w:val="center"/>
    </w:pPr>
    <w:rPr>
      <w:rFonts w:ascii="Verdana" w:eastAsia="Times New Roman" w:hAnsi="Verdana" w:cs="Arial"/>
      <w:noProof w:val="0"/>
      <w:color w:val="028002"/>
      <w:sz w:val="20"/>
      <w:szCs w:val="20"/>
      <w:lang w:eastAsia="sr-Latn-RS"/>
    </w:rPr>
  </w:style>
  <w:style w:type="paragraph" w:customStyle="1" w:styleId="tab01mi1">
    <w:name w:val="tab01mi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2pi1">
    <w:name w:val="tab02pi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3mo1">
    <w:name w:val="tab03mo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4li1">
    <w:name w:val="tab04li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5su1">
    <w:name w:val="tab05su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odluka-zakon-41">
    <w:name w:val="v2-odluka-zakon-4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51">
    <w:name w:val="v2-odluka-zakon-5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61">
    <w:name w:val="v2-odluka-zakon-6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71">
    <w:name w:val="v2-odluka-zakon-7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81">
    <w:name w:val="v2-odluka-zakon-8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91">
    <w:name w:val="v2-odluka-zakon-9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01">
    <w:name w:val="v2-odluka-zakon-10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11">
    <w:name w:val="v2-odluka-zakon-11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21">
    <w:name w:val="v2-odluka-zakon-12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31">
    <w:name w:val="v2-odluka-zakon-13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41">
    <w:name w:val="v2-odluka-zakon-14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51">
    <w:name w:val="v2-odluka-zakon-15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61">
    <w:name w:val="v2-odluka-zakon-16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71">
    <w:name w:val="v2-odluka-zakon-17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81">
    <w:name w:val="v2-odluka-zakon-18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91">
    <w:name w:val="v2-odluka-zakon-19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201">
    <w:name w:val="v2-odluka-zakon-20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naslov-41">
    <w:name w:val="v2-naslov-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51">
    <w:name w:val="v2-naslov-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61">
    <w:name w:val="v2-naslov-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71">
    <w:name w:val="v2-naslov-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81">
    <w:name w:val="v2-naslov-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91">
    <w:name w:val="v2-naslov-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01">
    <w:name w:val="v2-naslov-1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11">
    <w:name w:val="v2-naslov-11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21">
    <w:name w:val="v2-naslov-1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31">
    <w:name w:val="v2-naslov-1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41">
    <w:name w:val="v2-naslov-1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51">
    <w:name w:val="v2-naslov-1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61">
    <w:name w:val="v2-naslov-1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71">
    <w:name w:val="v2-naslov-1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81">
    <w:name w:val="v2-naslov-1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91">
    <w:name w:val="v2-naslov-1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201">
    <w:name w:val="v2-naslov-2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41">
    <w:name w:val="v2-bold-verzal-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51">
    <w:name w:val="v2-bold-verzal-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61">
    <w:name w:val="v2-bold-verzal-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71">
    <w:name w:val="v2-bold-verzal-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81">
    <w:name w:val="v2-bold-verzal-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91">
    <w:name w:val="v2-bold-verzal-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01">
    <w:name w:val="v2-bold-verzal-1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11">
    <w:name w:val="v2-bold-verzal-11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21">
    <w:name w:val="v2-bold-verzal-1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31">
    <w:name w:val="v2-bold-verzal-1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41">
    <w:name w:val="v2-bold-verzal-1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51">
    <w:name w:val="v2-bold-verzal-1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61">
    <w:name w:val="v2-bold-verzal-1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71">
    <w:name w:val="v2-bold-verzal-1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81">
    <w:name w:val="v2-bold-verzal-1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91">
    <w:name w:val="v2-bold-verzal-1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201">
    <w:name w:val="v2-bold-verzal-2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italik-verzal-41">
    <w:name w:val="v2-italik-verzal-4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51">
    <w:name w:val="v2-italik-verzal-5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61">
    <w:name w:val="v2-italik-verzal-6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71">
    <w:name w:val="v2-italik-verzal-7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81">
    <w:name w:val="v2-italik-verzal-8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91">
    <w:name w:val="v2-italik-verzal-9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01">
    <w:name w:val="v2-italik-verzal-10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11">
    <w:name w:val="v2-italik-verzal-11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21">
    <w:name w:val="v2-italik-verzal-12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31">
    <w:name w:val="v2-italik-verzal-13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41">
    <w:name w:val="v2-italik-verzal-14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51">
    <w:name w:val="v2-italik-verzal-15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61">
    <w:name w:val="v2-italik-verzal-16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71">
    <w:name w:val="v2-italik-verzal-17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81">
    <w:name w:val="v2-italik-verzal-18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91">
    <w:name w:val="v2-italik-verzal-19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201">
    <w:name w:val="v2-italik-verzal-20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clan-verzal-31">
    <w:name w:val="v2-clan-verzal-3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41">
    <w:name w:val="v2-clan-verzal-4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51">
    <w:name w:val="v2-clan-verzal-5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61">
    <w:name w:val="v2-clan-verzal-6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71">
    <w:name w:val="v2-clan-verzal-7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81">
    <w:name w:val="v2-clan-verzal-8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91">
    <w:name w:val="v2-clan-verzal-9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01">
    <w:name w:val="v2-clan-verzal-10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11">
    <w:name w:val="v2-clan-verzal-11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21">
    <w:name w:val="v2-clan-verzal-12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31">
    <w:name w:val="v2-clan-verzal-13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41">
    <w:name w:val="v2-clan-verzal-14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51">
    <w:name w:val="v2-clan-verzal-15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61">
    <w:name w:val="v2-clan-verzal-16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71">
    <w:name w:val="v2-clan-verzal-17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81">
    <w:name w:val="v2-clan-verzal-18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91">
    <w:name w:val="v2-clan-verzal-19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201">
    <w:name w:val="v2-clan-verzal-20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bold-41">
    <w:name w:val="v2-bold-4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51">
    <w:name w:val="v2-bold-5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61">
    <w:name w:val="v2-bold-6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71">
    <w:name w:val="v2-bold-7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81">
    <w:name w:val="v2-bold-8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91">
    <w:name w:val="v2-bold-9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01">
    <w:name w:val="v2-bold-10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11">
    <w:name w:val="v2-bold-11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21">
    <w:name w:val="v2-bold-12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31">
    <w:name w:val="v2-bold-13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41">
    <w:name w:val="v2-bold-14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51">
    <w:name w:val="v2-bold-15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61">
    <w:name w:val="v2-bold-16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71">
    <w:name w:val="v2-bold-17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81">
    <w:name w:val="v2-bold-18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91">
    <w:name w:val="v2-bold-19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201">
    <w:name w:val="v2-bold-20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italik-41">
    <w:name w:val="v2-italik-4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51">
    <w:name w:val="v2-italik-5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61">
    <w:name w:val="v2-italik-6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71">
    <w:name w:val="v2-italik-7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81">
    <w:name w:val="v2-italik-8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91">
    <w:name w:val="v2-italik-9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01">
    <w:name w:val="v2-italik-10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11">
    <w:name w:val="v2-italik-11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21">
    <w:name w:val="v2-italik-12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31">
    <w:name w:val="v2-italik-13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41">
    <w:name w:val="v2-italik-14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51">
    <w:name w:val="v2-italik-15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61">
    <w:name w:val="v2-italik-16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71">
    <w:name w:val="v2-italik-17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81">
    <w:name w:val="v2-italik-18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91">
    <w:name w:val="v2-italik-19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201">
    <w:name w:val="v2-italik-20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spacija-41">
    <w:name w:val="v2-spacija-4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51">
    <w:name w:val="v2-spacija-5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61">
    <w:name w:val="v2-spacija-6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71">
    <w:name w:val="v2-spacija-7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81">
    <w:name w:val="v2-spacija-8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91">
    <w:name w:val="v2-spacija-9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01">
    <w:name w:val="v2-spacija-10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11">
    <w:name w:val="v2-spacija-11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21">
    <w:name w:val="v2-spacija-12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31">
    <w:name w:val="v2-spacija-13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41">
    <w:name w:val="v2-spacija-14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51">
    <w:name w:val="v2-spacija-15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61">
    <w:name w:val="v2-spacija-16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71">
    <w:name w:val="v2-spacija-17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81">
    <w:name w:val="v2-spacija-18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91">
    <w:name w:val="v2-spacija-19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201">
    <w:name w:val="v2-spacija-20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clan-41">
    <w:name w:val="v2-clan-4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51">
    <w:name w:val="v2-clan-5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61">
    <w:name w:val="v2-clan-6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71">
    <w:name w:val="v2-clan-7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81">
    <w:name w:val="v2-clan-8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91">
    <w:name w:val="v2-clan-9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01">
    <w:name w:val="v2-clan-10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11">
    <w:name w:val="v2-clan-11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21">
    <w:name w:val="v2-clan-12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31">
    <w:name w:val="v2-clan-13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41">
    <w:name w:val="v2-clan-14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51">
    <w:name w:val="v2-clan-15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61">
    <w:name w:val="v2-clan-16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71">
    <w:name w:val="v2-clan-17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81">
    <w:name w:val="v2-clan-18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91">
    <w:name w:val="v2-clan-19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201">
    <w:name w:val="v2-clan-20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bold-left-41">
    <w:name w:val="v2-bold-left-4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51">
    <w:name w:val="v2-bold-left-5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61">
    <w:name w:val="v2-bold-left-6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71">
    <w:name w:val="v2-bold-left-7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81">
    <w:name w:val="v2-bold-left-8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91">
    <w:name w:val="v2-bold-left-9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01">
    <w:name w:val="v2-bold-left-10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11">
    <w:name w:val="v2-bold-left-11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21">
    <w:name w:val="v2-bold-left-12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31">
    <w:name w:val="v2-bold-left-13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41">
    <w:name w:val="v2-bold-left-14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51">
    <w:name w:val="v2-bold-left-15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61">
    <w:name w:val="v2-bold-left-16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71">
    <w:name w:val="v2-bold-left-17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81">
    <w:name w:val="v2-bold-left-18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91">
    <w:name w:val="v2-bold-left-19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201">
    <w:name w:val="v2-bold-left-20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italik-left-41">
    <w:name w:val="v2-italik-left-4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51">
    <w:name w:val="v2-italik-left-5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61">
    <w:name w:val="v2-italik-left-6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71">
    <w:name w:val="v2-italik-left-7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81">
    <w:name w:val="v2-italik-left-8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91">
    <w:name w:val="v2-italik-left-9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01">
    <w:name w:val="v2-italik-left-10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11">
    <w:name w:val="v2-italik-left-11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21">
    <w:name w:val="v2-italik-left-12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31">
    <w:name w:val="v2-italik-left-13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41">
    <w:name w:val="v2-italik-left-14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51">
    <w:name w:val="v2-italik-left-15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61">
    <w:name w:val="v2-italik-left-16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71">
    <w:name w:val="v2-italik-left-17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81">
    <w:name w:val="v2-italik-left-18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91">
    <w:name w:val="v2-italik-left-19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201">
    <w:name w:val="v2-italik-left-20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spacija-left-41">
    <w:name w:val="v2-spacija-left-4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51">
    <w:name w:val="v2-spacija-left-5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61">
    <w:name w:val="v2-spacija-left-6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71">
    <w:name w:val="v2-spacija-left-7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81">
    <w:name w:val="v2-spacija-left-8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91">
    <w:name w:val="v2-spacija-left-9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01">
    <w:name w:val="v2-spacija-left-10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11">
    <w:name w:val="v2-spacija-left-11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21">
    <w:name w:val="v2-spacija-left-12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31">
    <w:name w:val="v2-spacija-left-13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41">
    <w:name w:val="v2-spacija-left-14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51">
    <w:name w:val="v2-spacija-left-15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61">
    <w:name w:val="v2-spacija-left-16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71">
    <w:name w:val="v2-spacija-left-17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81">
    <w:name w:val="v2-spacija-left-18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91">
    <w:name w:val="v2-spacija-left-19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201">
    <w:name w:val="v2-spacija-left-20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clan-left-111">
    <w:name w:val="v2-clan-left-11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21">
    <w:name w:val="v2-clan-left-12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31">
    <w:name w:val="v2-clan-left-13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41">
    <w:name w:val="v2-clan-left-14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51">
    <w:name w:val="v2-clan-left-15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61">
    <w:name w:val="v2-clan-left-16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71">
    <w:name w:val="v2-clan-left-17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81">
    <w:name w:val="v2-clan-left-18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91">
    <w:name w:val="v2-clan-left-19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201">
    <w:name w:val="v2-clan-left-20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unitalic-change1">
    <w:name w:val="unitalic-change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odluka-zakon1">
    <w:name w:val="odluka-zakon1"/>
    <w:basedOn w:val="Normal"/>
    <w:rsid w:val="00E074A4"/>
    <w:pPr>
      <w:spacing w:before="360" w:after="150"/>
      <w:ind w:firstLine="480"/>
      <w:jc w:val="center"/>
    </w:pPr>
    <w:rPr>
      <w:rFonts w:ascii="Verdana" w:eastAsia="Times New Roman" w:hAnsi="Verdana" w:cs="Arial"/>
      <w:b/>
      <w:bCs/>
      <w:noProof w:val="0"/>
      <w:sz w:val="20"/>
      <w:szCs w:val="20"/>
      <w:u w:val="single"/>
      <w:lang w:eastAsia="sr-Latn-RS"/>
    </w:rPr>
  </w:style>
  <w:style w:type="paragraph" w:customStyle="1" w:styleId="act-menu-item1">
    <w:name w:val="act-menu-item1"/>
    <w:basedOn w:val="Normal"/>
    <w:rsid w:val="00E074A4"/>
    <w:pPr>
      <w:spacing w:before="30" w:after="30"/>
      <w:ind w:left="30" w:right="30" w:firstLine="480"/>
    </w:pPr>
    <w:rPr>
      <w:rFonts w:ascii="Verdana" w:eastAsia="Times New Roman" w:hAnsi="Verdana" w:cs="Arial"/>
      <w:noProof w:val="0"/>
      <w:color w:val="0000FF"/>
      <w:sz w:val="20"/>
      <w:szCs w:val="20"/>
      <w:lang w:eastAsia="sr-Latn-RS"/>
    </w:rPr>
  </w:style>
  <w:style w:type="paragraph" w:customStyle="1" w:styleId="odluka-zakon2">
    <w:name w:val="odluka-zakon2"/>
    <w:basedOn w:val="Normal"/>
    <w:rsid w:val="00E074A4"/>
    <w:pPr>
      <w:spacing w:before="30" w:after="30"/>
      <w:ind w:left="30" w:right="30" w:firstLine="480"/>
      <w:jc w:val="center"/>
    </w:pPr>
    <w:rPr>
      <w:rFonts w:ascii="Verdana" w:eastAsia="Times New Roman" w:hAnsi="Verdana" w:cs="Arial"/>
      <w:b/>
      <w:bCs/>
      <w:noProof w:val="0"/>
      <w:color w:val="0000FF"/>
      <w:sz w:val="20"/>
      <w:szCs w:val="20"/>
      <w:lang w:eastAsia="sr-Latn-RS"/>
    </w:rPr>
  </w:style>
  <w:style w:type="paragraph" w:customStyle="1" w:styleId="naslov1">
    <w:name w:val="naslov1"/>
    <w:basedOn w:val="Normal"/>
    <w:rsid w:val="00E074A4"/>
    <w:pPr>
      <w:spacing w:before="30" w:after="30"/>
      <w:ind w:left="30" w:right="30" w:firstLine="480"/>
      <w:jc w:val="center"/>
    </w:pPr>
    <w:rPr>
      <w:rFonts w:ascii="Verdana" w:eastAsia="Times New Roman" w:hAnsi="Verdana" w:cs="Arial"/>
      <w:b/>
      <w:bCs/>
      <w:noProof w:val="0"/>
      <w:color w:val="0000FF"/>
      <w:sz w:val="20"/>
      <w:szCs w:val="20"/>
      <w:lang w:eastAsia="sr-Latn-RS"/>
    </w:rPr>
  </w:style>
  <w:style w:type="paragraph" w:customStyle="1" w:styleId="clan1">
    <w:name w:val="clan1"/>
    <w:basedOn w:val="Normal"/>
    <w:rsid w:val="00E074A4"/>
    <w:pPr>
      <w:spacing w:before="30" w:after="30"/>
      <w:ind w:left="30" w:right="30" w:firstLine="480"/>
    </w:pPr>
    <w:rPr>
      <w:rFonts w:ascii="Verdana" w:eastAsia="Times New Roman" w:hAnsi="Verdana" w:cs="Arial"/>
      <w:noProof w:val="0"/>
      <w:color w:val="0000FF"/>
      <w:sz w:val="20"/>
      <w:szCs w:val="20"/>
      <w:lang w:eastAsia="sr-Latn-RS"/>
    </w:rPr>
  </w:style>
  <w:style w:type="paragraph" w:customStyle="1" w:styleId="italik1">
    <w:name w:val="italik1"/>
    <w:basedOn w:val="Normal"/>
    <w:rsid w:val="00E074A4"/>
    <w:pPr>
      <w:spacing w:before="30" w:after="30"/>
      <w:ind w:left="30" w:right="30" w:firstLine="480"/>
    </w:pPr>
    <w:rPr>
      <w:rFonts w:ascii="Verdana" w:eastAsia="Times New Roman" w:hAnsi="Verdana" w:cs="Arial"/>
      <w:i/>
      <w:iCs/>
      <w:noProof w:val="0"/>
      <w:color w:val="0000FF"/>
      <w:sz w:val="20"/>
      <w:szCs w:val="20"/>
      <w:lang w:eastAsia="sr-Latn-RS"/>
    </w:rPr>
  </w:style>
  <w:style w:type="paragraph" w:customStyle="1" w:styleId="v2-underline2">
    <w:name w:val="v2-underline2"/>
    <w:basedOn w:val="Normal"/>
    <w:rsid w:val="00E074A4"/>
    <w:pPr>
      <w:spacing w:before="30" w:after="30"/>
      <w:ind w:left="30" w:right="30" w:firstLine="480"/>
    </w:pPr>
    <w:rPr>
      <w:rFonts w:ascii="Verdana" w:eastAsia="Times New Roman" w:hAnsi="Verdana" w:cs="Arial"/>
      <w:b/>
      <w:bCs/>
      <w:noProof w:val="0"/>
      <w:color w:val="0000FF"/>
      <w:sz w:val="20"/>
      <w:szCs w:val="20"/>
      <w:lang w:eastAsia="sr-Latn-RS"/>
    </w:rPr>
  </w:style>
  <w:style w:type="paragraph" w:customStyle="1" w:styleId="panel1">
    <w:name w:val="panel1"/>
    <w:basedOn w:val="Normal"/>
    <w:rsid w:val="00E074A4"/>
    <w:pPr>
      <w:shd w:val="clear" w:color="auto" w:fill="FFFFFF"/>
      <w:spacing w:before="0" w:after="0"/>
      <w:ind w:firstLine="480"/>
    </w:pPr>
    <w:rPr>
      <w:rFonts w:ascii="Verdana" w:eastAsia="Times New Roman" w:hAnsi="Verdana" w:cs="Arial"/>
      <w:noProof w:val="0"/>
      <w:sz w:val="20"/>
      <w:szCs w:val="20"/>
      <w:lang w:eastAsia="sr-Latn-RS"/>
    </w:rPr>
  </w:style>
  <w:style w:type="paragraph" w:customStyle="1" w:styleId="panel-heading1">
    <w:name w:val="panel-heading1"/>
    <w:basedOn w:val="Normal"/>
    <w:rsid w:val="00E074A4"/>
    <w:pPr>
      <w:spacing w:before="0" w:after="150"/>
      <w:ind w:firstLine="480"/>
    </w:pPr>
    <w:rPr>
      <w:rFonts w:ascii="Verdana" w:eastAsia="Times New Roman" w:hAnsi="Verdana" w:cs="Arial"/>
      <w:noProof w:val="0"/>
      <w:sz w:val="20"/>
      <w:szCs w:val="20"/>
      <w:lang w:eastAsia="sr-Latn-RS"/>
    </w:rPr>
  </w:style>
  <w:style w:type="character" w:customStyle="1" w:styleId="bold2">
    <w:name w:val="bold2"/>
    <w:rsid w:val="00E074A4"/>
    <w:rPr>
      <w:b/>
      <w:bCs/>
    </w:rPr>
  </w:style>
  <w:style w:type="character" w:customStyle="1" w:styleId="superscript1">
    <w:name w:val="superscript1"/>
    <w:rsid w:val="00E074A4"/>
    <w:rPr>
      <w:sz w:val="20"/>
      <w:szCs w:val="20"/>
      <w:vertAlign w:val="superscript"/>
    </w:rPr>
  </w:style>
  <w:style w:type="character" w:customStyle="1" w:styleId="italik2">
    <w:name w:val="italik2"/>
    <w:rsid w:val="00E074A4"/>
    <w:rPr>
      <w:i/>
      <w:iCs/>
    </w:rPr>
  </w:style>
  <w:style w:type="numbering" w:customStyle="1" w:styleId="NoList4">
    <w:name w:val="No List4"/>
    <w:next w:val="NoList"/>
    <w:uiPriority w:val="99"/>
    <w:semiHidden/>
    <w:unhideWhenUsed/>
    <w:rsid w:val="002B4827"/>
  </w:style>
  <w:style w:type="paragraph" w:styleId="NormalIndent">
    <w:name w:val="Normal Indent"/>
    <w:basedOn w:val="Normal"/>
    <w:uiPriority w:val="99"/>
    <w:unhideWhenUsed/>
    <w:rsid w:val="002B4827"/>
    <w:pPr>
      <w:spacing w:before="0" w:after="200" w:line="276" w:lineRule="auto"/>
      <w:ind w:left="72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2B4827"/>
    <w:pPr>
      <w:numPr>
        <w:ilvl w:val="1"/>
      </w:numPr>
      <w:spacing w:before="0" w:after="200" w:line="276" w:lineRule="auto"/>
      <w:ind w:left="86"/>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2B4827"/>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2B4827"/>
    <w:rPr>
      <w:i/>
      <w:iCs/>
    </w:rPr>
  </w:style>
  <w:style w:type="table" w:styleId="TableGrid">
    <w:name w:val="Table Grid"/>
    <w:basedOn w:val="TableNormal"/>
    <w:uiPriority w:val="59"/>
    <w:rsid w:val="002B482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2B4827"/>
    <w:pPr>
      <w:spacing w:before="0" w:after="200"/>
    </w:pPr>
    <w:rPr>
      <w:rFonts w:ascii="Verdana" w:hAnsi="Verdana" w:cs="Verdana"/>
      <w:b/>
      <w:bCs/>
      <w:noProof w:val="0"/>
      <w:color w:val="5B9BD5"/>
      <w:lang w:val="en-US"/>
    </w:rPr>
  </w:style>
  <w:style w:type="paragraph" w:customStyle="1" w:styleId="DocDefaults">
    <w:name w:val="DocDefaults"/>
    <w:rsid w:val="002B4827"/>
    <w:pPr>
      <w:spacing w:after="200" w:line="276" w:lineRule="auto"/>
    </w:pPr>
    <w:rPr>
      <w:sz w:val="22"/>
      <w:szCs w:val="22"/>
      <w:lang w:val="en-US" w:eastAsia="en-US"/>
    </w:rPr>
  </w:style>
  <w:style w:type="character" w:customStyle="1" w:styleId="subscript1">
    <w:name w:val="subscript1"/>
    <w:rsid w:val="00474A91"/>
    <w:rPr>
      <w:sz w:val="20"/>
      <w:szCs w:val="2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922245">
      <w:bodyDiv w:val="1"/>
      <w:marLeft w:val="0"/>
      <w:marRight w:val="0"/>
      <w:marTop w:val="0"/>
      <w:marBottom w:val="0"/>
      <w:divBdr>
        <w:top w:val="none" w:sz="0" w:space="0" w:color="auto"/>
        <w:left w:val="none" w:sz="0" w:space="0" w:color="auto"/>
        <w:bottom w:val="none" w:sz="0" w:space="0" w:color="auto"/>
        <w:right w:val="none" w:sz="0" w:space="0" w:color="auto"/>
      </w:divBdr>
      <w:divsChild>
        <w:div w:id="672950377">
          <w:marLeft w:val="0"/>
          <w:marRight w:val="0"/>
          <w:marTop w:val="0"/>
          <w:marBottom w:val="0"/>
          <w:divBdr>
            <w:top w:val="none" w:sz="0" w:space="0" w:color="auto"/>
            <w:left w:val="none" w:sz="0" w:space="0" w:color="auto"/>
            <w:bottom w:val="none" w:sz="0" w:space="0" w:color="auto"/>
            <w:right w:val="none" w:sz="0" w:space="0" w:color="auto"/>
          </w:divBdr>
        </w:div>
        <w:div w:id="440031946">
          <w:marLeft w:val="0"/>
          <w:marRight w:val="0"/>
          <w:marTop w:val="0"/>
          <w:marBottom w:val="0"/>
          <w:divBdr>
            <w:top w:val="none" w:sz="0" w:space="0" w:color="auto"/>
            <w:left w:val="none" w:sz="0" w:space="0" w:color="auto"/>
            <w:bottom w:val="none" w:sz="0" w:space="0" w:color="auto"/>
            <w:right w:val="none" w:sz="0" w:space="0" w:color="auto"/>
          </w:divBdr>
        </w:div>
        <w:div w:id="575745610">
          <w:marLeft w:val="0"/>
          <w:marRight w:val="0"/>
          <w:marTop w:val="0"/>
          <w:marBottom w:val="0"/>
          <w:divBdr>
            <w:top w:val="none" w:sz="0" w:space="0" w:color="auto"/>
            <w:left w:val="none" w:sz="0" w:space="0" w:color="auto"/>
            <w:bottom w:val="none" w:sz="0" w:space="0" w:color="auto"/>
            <w:right w:val="none" w:sz="0" w:space="0" w:color="auto"/>
          </w:divBdr>
        </w:div>
      </w:divsChild>
    </w:div>
    <w:div w:id="445463206">
      <w:bodyDiv w:val="1"/>
      <w:marLeft w:val="0"/>
      <w:marRight w:val="0"/>
      <w:marTop w:val="0"/>
      <w:marBottom w:val="0"/>
      <w:divBdr>
        <w:top w:val="none" w:sz="0" w:space="0" w:color="auto"/>
        <w:left w:val="none" w:sz="0" w:space="0" w:color="auto"/>
        <w:bottom w:val="none" w:sz="0" w:space="0" w:color="auto"/>
        <w:right w:val="none" w:sz="0" w:space="0" w:color="auto"/>
      </w:divBdr>
    </w:div>
    <w:div w:id="597520578">
      <w:bodyDiv w:val="1"/>
      <w:marLeft w:val="0"/>
      <w:marRight w:val="0"/>
      <w:marTop w:val="0"/>
      <w:marBottom w:val="0"/>
      <w:divBdr>
        <w:top w:val="none" w:sz="0" w:space="0" w:color="auto"/>
        <w:left w:val="none" w:sz="0" w:space="0" w:color="auto"/>
        <w:bottom w:val="none" w:sz="0" w:space="0" w:color="auto"/>
        <w:right w:val="none" w:sz="0" w:space="0" w:color="auto"/>
      </w:divBdr>
    </w:div>
    <w:div w:id="636030526">
      <w:bodyDiv w:val="1"/>
      <w:marLeft w:val="0"/>
      <w:marRight w:val="0"/>
      <w:marTop w:val="0"/>
      <w:marBottom w:val="0"/>
      <w:divBdr>
        <w:top w:val="none" w:sz="0" w:space="0" w:color="auto"/>
        <w:left w:val="none" w:sz="0" w:space="0" w:color="auto"/>
        <w:bottom w:val="none" w:sz="0" w:space="0" w:color="auto"/>
        <w:right w:val="none" w:sz="0" w:space="0" w:color="auto"/>
      </w:divBdr>
    </w:div>
    <w:div w:id="1005281204">
      <w:bodyDiv w:val="1"/>
      <w:marLeft w:val="0"/>
      <w:marRight w:val="0"/>
      <w:marTop w:val="0"/>
      <w:marBottom w:val="0"/>
      <w:divBdr>
        <w:top w:val="none" w:sz="0" w:space="0" w:color="auto"/>
        <w:left w:val="none" w:sz="0" w:space="0" w:color="auto"/>
        <w:bottom w:val="none" w:sz="0" w:space="0" w:color="auto"/>
        <w:right w:val="none" w:sz="0" w:space="0" w:color="auto"/>
      </w:divBdr>
    </w:div>
    <w:div w:id="1049498242">
      <w:bodyDiv w:val="1"/>
      <w:marLeft w:val="0"/>
      <w:marRight w:val="0"/>
      <w:marTop w:val="0"/>
      <w:marBottom w:val="0"/>
      <w:divBdr>
        <w:top w:val="none" w:sz="0" w:space="0" w:color="auto"/>
        <w:left w:val="none" w:sz="0" w:space="0" w:color="auto"/>
        <w:bottom w:val="none" w:sz="0" w:space="0" w:color="auto"/>
        <w:right w:val="none" w:sz="0" w:space="0" w:color="auto"/>
      </w:divBdr>
    </w:div>
    <w:div w:id="1433818010">
      <w:bodyDiv w:val="1"/>
      <w:marLeft w:val="0"/>
      <w:marRight w:val="0"/>
      <w:marTop w:val="0"/>
      <w:marBottom w:val="0"/>
      <w:divBdr>
        <w:top w:val="none" w:sz="0" w:space="0" w:color="auto"/>
        <w:left w:val="none" w:sz="0" w:space="0" w:color="auto"/>
        <w:bottom w:val="none" w:sz="0" w:space="0" w:color="auto"/>
        <w:right w:val="none" w:sz="0" w:space="0" w:color="auto"/>
      </w:divBdr>
    </w:div>
    <w:div w:id="1771124333">
      <w:bodyDiv w:val="1"/>
      <w:marLeft w:val="0"/>
      <w:marRight w:val="0"/>
      <w:marTop w:val="0"/>
      <w:marBottom w:val="0"/>
      <w:divBdr>
        <w:top w:val="none" w:sz="0" w:space="0" w:color="auto"/>
        <w:left w:val="none" w:sz="0" w:space="0" w:color="auto"/>
        <w:bottom w:val="none" w:sz="0" w:space="0" w:color="auto"/>
        <w:right w:val="none" w:sz="0" w:space="0" w:color="auto"/>
      </w:divBdr>
    </w:div>
    <w:div w:id="1787772327">
      <w:bodyDiv w:val="1"/>
      <w:marLeft w:val="0"/>
      <w:marRight w:val="0"/>
      <w:marTop w:val="0"/>
      <w:marBottom w:val="0"/>
      <w:divBdr>
        <w:top w:val="none" w:sz="0" w:space="0" w:color="auto"/>
        <w:left w:val="none" w:sz="0" w:space="0" w:color="auto"/>
        <w:bottom w:val="none" w:sz="0" w:space="0" w:color="auto"/>
        <w:right w:val="none" w:sz="0" w:space="0" w:color="auto"/>
      </w:divBdr>
      <w:divsChild>
        <w:div w:id="710619486">
          <w:marLeft w:val="0"/>
          <w:marRight w:val="0"/>
          <w:marTop w:val="0"/>
          <w:marBottom w:val="0"/>
          <w:divBdr>
            <w:top w:val="none" w:sz="0" w:space="0" w:color="auto"/>
            <w:left w:val="none" w:sz="0" w:space="0" w:color="auto"/>
            <w:bottom w:val="none" w:sz="0" w:space="0" w:color="auto"/>
            <w:right w:val="none" w:sz="0" w:space="0" w:color="auto"/>
          </w:divBdr>
        </w:div>
      </w:divsChild>
    </w:div>
    <w:div w:id="1903908528">
      <w:bodyDiv w:val="1"/>
      <w:marLeft w:val="0"/>
      <w:marRight w:val="0"/>
      <w:marTop w:val="0"/>
      <w:marBottom w:val="0"/>
      <w:divBdr>
        <w:top w:val="none" w:sz="0" w:space="0" w:color="auto"/>
        <w:left w:val="none" w:sz="0" w:space="0" w:color="auto"/>
        <w:bottom w:val="none" w:sz="0" w:space="0" w:color="auto"/>
        <w:right w:val="none" w:sz="0" w:space="0" w:color="auto"/>
      </w:divBdr>
    </w:div>
    <w:div w:id="1969049073">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 w:id="212599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28</Pages>
  <Words>6855</Words>
  <Characters>39079</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2023-12-31T07:39:00Z</dcterms:created>
  <dcterms:modified xsi:type="dcterms:W3CDTF">2023-12-31T07:42:00Z</dcterms:modified>
</cp:coreProperties>
</file>