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98"/>
        <w:gridCol w:w="9797"/>
      </w:tblGrid>
      <w:tr w:rsidR="00D13326" w:rsidRPr="00697723" w:rsidTr="00497C37">
        <w:trPr>
          <w:tblCellSpacing w:w="15" w:type="dxa"/>
        </w:trPr>
        <w:tc>
          <w:tcPr>
            <w:tcW w:w="441" w:type="pct"/>
            <w:shd w:val="clear" w:color="auto" w:fill="A41E1C"/>
            <w:vAlign w:val="center"/>
          </w:tcPr>
          <w:p w:rsidR="00D13326" w:rsidRPr="00697723" w:rsidRDefault="000C1964" w:rsidP="0041610E">
            <w:pPr>
              <w:pStyle w:val="NASLOVZLATO"/>
              <w:rPr>
                <w:sz w:val="20"/>
                <w:szCs w:val="20"/>
              </w:rPr>
            </w:pPr>
            <w:r w:rsidRPr="00697723">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18" w:type="pct"/>
            <w:shd w:val="clear" w:color="auto" w:fill="A41E1C"/>
            <w:vAlign w:val="center"/>
            <w:hideMark/>
          </w:tcPr>
          <w:p w:rsidR="00697723" w:rsidRPr="00697723" w:rsidRDefault="00697723" w:rsidP="00697723">
            <w:pPr>
              <w:pStyle w:val="NASLOVBELO"/>
              <w:spacing w:line="360" w:lineRule="auto"/>
              <w:rPr>
                <w:color w:val="FFE599"/>
                <w:lang w:val="sr-Cyrl-RS"/>
              </w:rPr>
            </w:pPr>
            <w:r w:rsidRPr="00697723">
              <w:rPr>
                <w:color w:val="FFE599"/>
              </w:rPr>
              <w:t>УРЕДБА</w:t>
            </w:r>
          </w:p>
          <w:p w:rsidR="006D6D76" w:rsidRPr="00697723" w:rsidRDefault="00697723" w:rsidP="00697723">
            <w:pPr>
              <w:pStyle w:val="NASLOVBELO"/>
            </w:pPr>
            <w:r w:rsidRPr="00697723">
              <w:t>О УТВРЂИВАЊУ ПРОСТОРНОГ ПЛАНА ПОДРУЧЈА ПОСЕБНЕ НАМЕНЕ СЛИВА АКУМУЛАЦИЈЕ БАРЈЕ</w:t>
            </w:r>
          </w:p>
          <w:p w:rsidR="00D13326" w:rsidRPr="00697723" w:rsidRDefault="004F7DDF" w:rsidP="00697723">
            <w:pPr>
              <w:pStyle w:val="podnaslovpropisa"/>
              <w:rPr>
                <w:sz w:val="18"/>
                <w:szCs w:val="18"/>
              </w:rPr>
            </w:pPr>
            <w:r w:rsidRPr="00697723">
              <w:rPr>
                <w:sz w:val="18"/>
                <w:szCs w:val="18"/>
              </w:rPr>
              <w:t xml:space="preserve">("Сл. гласник РС", бр. </w:t>
            </w:r>
            <w:r w:rsidR="00CD4F9D" w:rsidRPr="00697723">
              <w:rPr>
                <w:sz w:val="18"/>
                <w:szCs w:val="18"/>
              </w:rPr>
              <w:t>8</w:t>
            </w:r>
            <w:r w:rsidR="00697723" w:rsidRPr="00697723">
              <w:rPr>
                <w:sz w:val="18"/>
                <w:szCs w:val="18"/>
              </w:rPr>
              <w:t>0</w:t>
            </w:r>
            <w:r w:rsidRPr="00697723">
              <w:rPr>
                <w:sz w:val="18"/>
                <w:szCs w:val="18"/>
              </w:rPr>
              <w:t>/202</w:t>
            </w:r>
            <w:r w:rsidR="008C2F05" w:rsidRPr="00697723">
              <w:rPr>
                <w:sz w:val="18"/>
                <w:szCs w:val="18"/>
              </w:rPr>
              <w:t>0</w:t>
            </w:r>
            <w:r w:rsidRPr="00697723">
              <w:rPr>
                <w:sz w:val="18"/>
                <w:szCs w:val="18"/>
              </w:rPr>
              <w:t>)</w:t>
            </w:r>
          </w:p>
        </w:tc>
      </w:tr>
    </w:tbl>
    <w:p w:rsidR="00497C37" w:rsidRPr="00697723" w:rsidRDefault="00497C37" w:rsidP="00497C37">
      <w:pPr>
        <w:rPr>
          <w:rFonts w:ascii="Arial" w:hAnsi="Arial" w:cs="Arial"/>
        </w:rPr>
      </w:pP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ПРОСТОРНИ ПЛАН ПОДРУЧЈА ПОСЕБНЕ НАМЕНЕ СЛИВА АКУМУЛАЦИЈЕ БАРЈЕ</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УВОДНЕ НАПОМЕНЕ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Просторни план подручја посебне намене слива акумулације Барје (у даљем тексту: Просторни план) је урађен на основу Одлуке о изради Просторног плана подручја посебне намене слива акумулације Барје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74/18) и Одлуке о изради Стратешке процене утицаја Просторног плана подручја посебне намене слива акумулације Барје на животну средину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65/18).</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Израда Просторног плана је усклађена са одредбама: Закона о планирању и изградњи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72/09, 81/09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исправка, 64/10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 24/11, 121/12, 42/13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 50/13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 98/13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 132/14, 145/14, 83/18, 31/19, 37/19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и 9/20), Правилника о садржини, начину и поступку израде докумената просторног и урбанистичког планирања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32/19), Законa о водама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30/10, 93/12, 101/16, 95/18 и 95/18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Правилника о начину одређивања и одржавања зона санитарне заштите изворишта водоснабдевања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92/08), Закона о Просторном плану Републике Србије oд 2010. до 2020. године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88/10), Стратегије управљања водама на територији Републике Србије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3/17), Уредбе о утврђивању Водопривредне основе Републике Србије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11/02), Закона о заштити животне средине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135/04, 39/09, 36/09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72/09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43/11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 14/16, 76/18, 95/18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и 95/18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Закона о стратешкој процени утицаја на животну средину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 135/04 и 88/10), Закона о заштити природе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36/09, 88/10, 91/10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исправка, 14/16 и 95/18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Закона о културним добрима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71/94, 52/11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и 99/11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важећим одлукама и стратегијама Владе и другим актима и документима која уређују питања у вези са посебном наменом овог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Просторни план је урађен у складу са принципима/начелима планирања подручја посебне намене слива акумулације намењене водоснабдевању, примењујући интегрални приступ у планирању, као и рационално, оптимално и одрживо коришћење водних и других ресурса, коришћења, уређења и заштите простора.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Непосредни предмет израде Просторног плана представљају водни објекти изворишта водоснабдевања Барје (брана и акумулација) који су кључни објекти водопривредне инфраструктуре у оквиру Доњег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јужноморавског регионалног система за снабдевање водом насеља и Јужноморавског речног система за заштиту од вода.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Просторни план представља плански основ за остваривање санитарне заштите слива акумулације Барје са браном, прибранским објектима, водозахватом и делом цевовода сирове воде у обухвату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Просторни план садржи детаљну разраду за зону I заштите акумулације (зона непосредне заштите), брану и подбрански део, укупне површине од око 190 ha и директно ће се спроводити издавањем локацијских услова. Просторни план је основ за утврђивање јавног интереса за издвајање водног од осталог земљишта, формирање грађевинских парцела за хидротехничке и остале објекте јавне намене, решавање имовинскоправних односа, даљу израду техничке документације и прибављање дозвола у складу са Законом о планирању и изградњи.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Просторни план је заснован на планској, студијској и другој документацији, резултатима досадашњих истраживања и важећим документима у Републици Србији. Елаборат о зонама санитарне заштите акумулације Барје који је урађен 2011. године и на основу којег је министарство надлежно за послове здравља донело Решење о одређивању зона санитарне заштите изворишта акумулације Барје (број 530-02-144/2011-04 од 8. јула 2011. године), представља саставни део документационе основе Просторног плана.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Овим просторним планом извршено је редефинисање зона санитарне заштите изворишта водоснабдевања и успостављање режима коришћења простора у оквиру зона санитарне заштите у складу са чланом 77. Закона о водама и на основу Правилника о начину одређивања и одржавања зона санитарне заштите изворишта водоснабдевања. Кључно за редефинисање зона санитарне заштите акумулације Барје било је прибављање топографског плана високе резолуције који је урађен на основу снимања терена мобилним мултиплексним ласерским скенирањем, од стране партнера у изради Просторног плана, GeoGIS konsultanti d.o.o.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lastRenderedPageBreak/>
        <w:t>Редефинисани обухвати зона санитарне заштите (њихово прецизирање на основу детаљнијих топографских снимака и катастарских парцела) биће основ за измену Елаборатa о зонама санитарне заштите акумулације Барје и Решења о одређивању зона санитарне заштите изворишта акумулације Барје, првенствено у погледу описа граница зона заштите.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Доношењем Просторног плана обезбедиће се: заштита и уређење сливног подручја; унапређење инфраструктурне и комуналне опремљености; унапређење квалитета живљења локалног становништва стимулацијом постојећих и развојем нових делатности (у првом реду туризма и алтернативне сеоске економије, задовољење спортско-рекреативних потреба урбаног становништва из окружења) и смернице за институционално-организациону и управно-контролну подршку одрживом коришћењу и заштити вода у сливу и акумулацији.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Просторни план је урађен у ГИС окружењу што га чини компатибилним са информационим системима већине субјеката значајних за имплементацију планских решења, а пре свега са просторним информационим системом Републичког геодетског завода и Водопривредног информационог система.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Просторни план се састоји из текстуалног делa и графичких приказа. Текстуални део Просторног плана обухвата следеће главе: I. ПОЛАЗНЕ ОСНОВЕ; II. ПРИНЦИПИ, ЦИЉЕВИ И ОПШТА КОНЦЕПЦИЈА ПРОСТОРНОГ РАЗВОЈА; III. ПЛАНСКА РЕШЕЊА; IV. ПРАВИЛА УПОТРЕБЕ ЗЕМЉИШТА, ПРАВИЛА УРЕЂЕЊА И ПРАВИЛА ГРАЂЕЊА; </w:t>
      </w:r>
      <w:r w:rsidRPr="00697723">
        <w:rPr>
          <w:rFonts w:ascii="Arial" w:eastAsia="Times New Roman" w:hAnsi="Arial" w:cs="Arial"/>
          <w:noProof w:val="0"/>
          <w:sz w:val="20"/>
          <w:szCs w:val="20"/>
          <w:lang w:eastAsia="sr-Latn-RS"/>
        </w:rPr>
        <w:br/>
        <w:t>V. ИМПЛЕМЕНТАЦИЈА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Графички прикази Просторног плана су: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1) Реферална карта 1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Посебна намена простора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израђена у размери 1:25 000;</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2) Реферална карта 2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Мрежа насеља и инфраструктурни системи</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израђена у размери 1:25 000;</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3) Реферална карта 3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Природни ресурси, туризам, заштита животне средине и природних и културних добара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израђена у размери 1:25 000;</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4) Реферална карта 4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Спровођење Просторног плана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израђена у размери 1:25 000;</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5) Реферална карта 5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Детаљна разрада Просторног плана са елементима спровођења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израђена у два листа у размери 1:2500.</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Просторни план се доноси као дугорочни плански документ за период (временски хоризонт) до 2035. године са елементима за прву, приоритетну етапу имплементације до 2025. године. По истеку временског хоризонта или на основу оправданих разлога (пре истека 2035. године) министарство надлежно за послове просторног планирања доноси одлуку о изради новог планског документа или измени и допуни овог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Извештај о стратешкој процени утицаја Просторног плана подручја посебне намене слива акумулације Барје на животну средину је саставни део документационе основе Просторног плана.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I. ПОЛАЗНЕ ОСНОВЕ</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1. ПОЛОЖАЈ, ПРОСТОРНИ ОБУХВАТ И ГРАНИЦЕ ПРОСТОРНОГ ПЛАНА, ГРАНИЦЕ ЦЕЛИНА ПОСЕБНЕ НАМЕНЕ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Границе Просторног плана, подручје посебне намене, односно зоне санитарне заштите, приказани су на рефералним картама Просторног плана (1</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5) и описно, према ситуацији на топографским картама (ТК) размере 1:25 000 (Листови ТК25: Лесковац 632-1-4, 632-2-1, 632-2-2, 632-2-3, 632-2-4, 632-3-2, 632-4-1, 632-4-2, 632-4-3 и 632-4-4), катастарско-топографској подлози размере 1:2500 и на основу ортофото снимака. У случају неслагања са текстом, меродавна је ситуација на рефералним картама.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Све координате карактеристичних тачака са елементима за геодетско обележавање дате су у овом просторном плану са тачношћу која одговара класи размере картографско-топографске подлоге.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 потребе детаљне разраде Просторног плана и утврђивање зоне I заштите акумулације извршено је снимање терена мобилним мултиплексним ласерским скенирањем, а на основу добијених података урађен је топографски план хоризонталне тачности 1</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2 cm и висинске тачности 3</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5 cm. </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 ПОЛОЖАЈ И ОСНОВНЕ ОДЛИКЕ ПЛАНСКОГ ПОДРУЧЈА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Подручје Просторног плана налази се у југоисточној Србији, припада регији Јужно Поморавље и обухвата слив реке Ветернице узводно од бране акумулације Барје, површине око 232 km², као и вансливне делове припадајућих катастарских општина (у даљем тексту: КО), површине око 110 km². У хипсометријским распонима од 250 m најзаступљенији су терени 500</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750 m н.в. (45%), затим 750</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1000 m н.в. (25%) и 1000</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1250 m н.в. (18%), док нижи, брдски терени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250</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500 m н.в. заузимају малу површину (10%) а виши, средњепланински терени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1250</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1500 m н.в. свега 2%. На подручју слива акумулације учешће терена са висинским распоном од 500</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750 m н.в је нешто веће и износи око 48%. Слив реке Ветернице је усечен на јужном ободу лесковачке котлине, односно на западним и јужним огранцима планине Кукавице. Терен се уздиже од севера ка југу и од запада ка истоку, тако да на издвојеним планинским врховима и огранцима Кукавице, на североисточном развођу, достиже висине око 1400 m н.в. а на југоисточном (Грот 1327 m н.в) и југозападном развођу (Сухарнска караула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1253 и Криво дрво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1224 m н.в) од 1330 до 1230 m н.в. Источно развође, само на делу атара села Стрешак, Урманица и Смиљевић има мање висине, у распону 820</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950 m н.в. Висине западног развођа су ниже и крећу се од 800 до 1200 m н.в. Висинска диференцираност подручја је знатна, и између најниже тачке у долини Вучјанске реке, на крајњем северу (корито реке Лековитице, 255 m н.в) и врха Влајна (1442 m н.в), на истоку износи 1187 m. Терен је дисециран густим долинским мрежама сталних и повремених притока Ветернице и Вучјанске реке и флувио-денудационих ерозивних облика (јаруга и вододерина). Нагиби терена су претежно средњи и више од половине подручја је са падом 10</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15°. Заступљеност стрмих нагиба терена (преко 30°) у сливу износи око 25%. Доњи део долине Ветернице, од Барја до села Мијовце је ужи, готово клисурастог облика, меандарски извијуган. У средњем делу, чији централни простор заузимају села Власе и Големо Село, долина и слив Ветернице су усечени у малој котлини званој Пољанице, односно тектонски предиспонираном флувио-денудационом проширењу у коме су долине Ветернице и њених притока са ширим дном, блажим нагибом страна и пространијим, заравњеним теменима локалних развођа.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Главни хидрографски објекти су река Ветерница (дужине око 75 km), лева притока Јужне Мораве и акумулација Барје (око 30 km низводно од Лесковца) формирана изградњом велике бране на тој реци. Извориште Ветернице, се налази у атару села Дреновац у Пољаници, а настаје од Језерског и Манастирског потока. Значајније низводне притоке су Биљаничка река, Сикиријска река, Смиљевачка река, Градњанка, Беривоштица, Студенска река, Лалинска река и Калуђерска река са десне стране и Манастирска река, Репушница, Рождачка река, Трстенска река, Оштроглавска река, Равнодолска река и Гагинска долина, са леве стране. Други по важности је ток реке Вучјанке која се северном страном планине Кукавице пробија и формира кањон дубок 300 m и дугачак 2 km. Њено корито пуно је водопада, слапова и вирова (Ђокини вирови). Извире на око 1100 m н.в. дуга је 18 km и улазећи у лесковачку котлину улива се у реку Ветерницу. Детаљније о хидрографским, хидролошким и водопривредним аспектима слива акумулације Барје дато је у пододељку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3.1. ПОСЕБНА НАМЕНА ПОДРУЧЈА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ВОДОПРИВРЕДА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Планински масив Кукавице припада Родопском планинском систему, односно крупној геотектонској јединици означеној као Српско кристаласто језгро. Геолошку подлогу чини претежно гнајс у фази распадања, настао метаморфозом ситнозрних кластита, сиве или тамносиве боје. Матични супстрат планине Кукавице чине претежно кристаласти шкриљци, а земљишта припадају развојној серији на киселим силикатним стенама.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геолошкој грађи доминирају две групе стена. Средишњи и највећи део подручја (у атарима Мелово, Лалинце, Студена, Равни Дел, Големо Село и Крушева Глава) углавном је изграђен од метаморфита, кристаластих шкриљаца високометаморфних прекамбријске старости, највише гнајсева, мање микашиста и лептинолита. Источни део подручја Кукавице (у атарима дуж спољне источне границе села Вучје и Тумба), као и део западног развођа (Равни Дел, Трстена, Округлица) претежно изграђују палеозојске гранитоидне стене, средње чврсте и постојане, мале деформабилности. Карактерише их слаба пропусност и одводљивост, као и слаба еродибилност и нестабилност на падинама, највише су заступљени диорити. Пољаничка котлина представља део терцијарног басена са олигомиоценим седиментима, првенствено пешчарима и лапорцима, кречњацима са рожнацима и листастим битуминозним глинцима. Речни нанос, речни терасни седименти, флиш и флишолики седиментни комплекси олигомиоцена (лапорци, глинци, алевролити, пешчари, конгломерати), претежно средње деформабилности, заступљени су у долинама Ветернице и Вучјанске реке и њихових већих притока (у атарима Барје, Калуђерце, Букова Глава и Вучје).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Одлике климе, осим општим географским положајем планског подручја у односу на устаљене регионалне правце кретања ваздушних маса, условљене су значајном просторном варијабилношћу климатских чинилаца везаном за висинске разлике, експозиције, нагиб, морфолошки склоп (отвореност или заклоњеност) терена и др.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Клима града Лесковаца је умерено-континентална, коју карактеришу екстремно или умерено топла лета и умерено хладне зиме, као и два прелазна периода, пролеће и јесен. Средња годишња температура ваздуха на овом подручју износи 11,6 °C, најхладнији месец је јануар са средњом температуром од 2 °C, најтоплији је јули са средњом дневном температуром од 22 °C, а годишња амплитуда износи 22,3 °C. Просек падавина за Лесковац је 630 mm, док је за Вучје 764 mm и Кукавицу 934 mm. Максимална годишња количина падавина у Лесковцу је 917 mm, а минимална 470 mm, док је на Кукавици максимална 1126 mm, а минимална 764 mm. Доминантни ветрови на подручју Лесковца су западни и северни, док је највећа средња брзина северног и југозападног ветра 3,2 m/s, а на Кукавици југозападног са 3,8 и западног са 3,6 m/s.</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Према подацима метеоролошких осматрања за период 1961</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1990. године на главним метеоролошким станицама Лесковац (230 m н.в) и Врање (432 m н.в) средње годишње температуре ваздуха износе 10,8 °C (на обе станице), а средње годишње количине падавина 594 mm (Лесковац) и 614 mm (Врање). Најтоплији месец је јул, а најхладнији јануар са негативним средњемесечним температурама ваздуха. Разлике средњих минималних и максималних месечних и годишњих температура ваздуха се крећу од 13 °C за јул, до 7 °C за јануар и преко 11 °C на годишњем нивоу. Средњи број мразних дана је у Лесковцу 95, а у Врању 89. Највише падавина се излучи у тромесечју април</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јун, са максимумом у јуну и добро израженим секундарним максимумом у новембру. Минимум падавина је крајем лета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почетком јесени (август, септембар, октобар) а секундарни минимум у зимском периоду. Средња годишња сума падавина у периоду 1961</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1985. година била је у Лесковцу 610 mm, у Врању 624 mm, а на Кукавици 938 mm, док је у том периоду просечно трајање снежног покривача већег од 1 cm на Кукавици било 99 дана. Средња вишегодишња сума падавина на подручју слива износи око 750 mm, док се средње годишње температуре ваздуха крећу од 9,5 °C у најнижим до 7,5 °C у највишим деловима слива. Просечно годишње трајање снежног покривача већег од 1 cm у Лесковцу је 47, а у Врању 43 дана. У периоду 1981</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2010. година констатовано је повећање средњих вредности температура ваздуха (на 11,1 °C на обе станице), смањење средње годишње количине падавина у Врању (на 578 mm) и трајања снежног покривача (на 40 дана), односно повећање падавина у Лесковцу (на 625 mm) и трајања снежног покривача (на 49 дана). Доминантни ветрови на подручју Лесковца су из правца север-северозапад и југ-југозапад, а на подручју Врања изразито доминирају струјања из североисточног правца и знатно мање из југозападног правца.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Најраспрострањенија категорија педолошког покривача су кисела смеђа земљишта (дистрични камбисол), а затим ранкери, претежно у вишим деловима подручја који су представљени са више подтипова као што су посмеђени ранкери (плитка, хумусно-силикатна или песковито-иловаста земљишта), регосол-ранкери (плитка, слабо развијена земљиштима, настала деградацијом шума и пашњака и ерозијом некадашњих ранкера) и местимично литосол-регосоли (комбинација скелетних неразвијених земљишта и иницијалних, слабо развијених земљишта, која се јављају претежно на стрмим странама долинских падина и развођа).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Живи свет одликује се значајном специјском и екосистемском разноврсношћу заснованој првенствено на разноликости и специфичностима станишта брдско-планинских терена огранака планине Кукавице и релативном малом присуству човека, односно насеља и привредних делатности у клисурастим долинама притока Ветернице. Кукавица је у потпуности покривена густом шумом. Флору подручја чини преко 600 врста васкуларних биљака, са присуством ендемичних, ретких и угрожених таксона. Главни природни вегетацијски облик планског подручја и слива, у погледу просторне заступљености, су шуме у којима изразито доминирају састојине букве. Богат биљни свет условљен је и богатством вода које на Кукавици има на претек. Вегетацију релативно малих површина под природним ливадама и пашњацима и местимичних камењарских станишта граде разноврсне зељасте биљне заједнице. Дивља фауна је представљена знатним бројем врста птица (око 70 врста), значајним представницима херпето (око 12 врста гмизаваца и водоземаца) и сисарске фауне (око 35 врста, укључујући слепе мишеве), као и ловном дивљачи. Акумулацију Барје насељава неколико врста риба (смуђ, деверика, бабушка, бодорка, бандар, шаран), од којих је већина накнадно унета порибљавањем језера. Једина аутохтона врста рибе је клен.</w:t>
      </w:r>
    </w:p>
    <w:p w:rsidR="00697723" w:rsidRPr="00697723" w:rsidRDefault="00697723" w:rsidP="00697723">
      <w:pPr>
        <w:contextualSpacing w:val="0"/>
        <w:rPr>
          <w:rFonts w:ascii="Arial" w:eastAsia="Times New Roman" w:hAnsi="Arial" w:cs="Arial"/>
          <w:noProof w:val="0"/>
          <w:sz w:val="20"/>
          <w:szCs w:val="20"/>
          <w:lang w:eastAsia="sr-Latn-RS"/>
        </w:rPr>
      </w:pPr>
      <w:r w:rsidRPr="00697723">
        <w:rPr>
          <w:rFonts w:ascii="Arial" w:eastAsia="Times New Roman" w:hAnsi="Arial" w:cs="Arial"/>
          <w:sz w:val="20"/>
          <w:szCs w:val="20"/>
          <w:lang w:eastAsia="sr-Latn-RS"/>
        </w:rPr>
        <w:pict>
          <v:shape id="_x0000_i1116" type="#_x0000_t75" alt="https://www.pravno-informacioni-sistem.rs/SlGlasnikPortal/slike/Leskovac.png&amp;doctype=og&amp;abc=cba&amp;actid=953642" style="width:540.75pt;height:719.25pt;visibility:visible;mso-wrap-style:square">
            <v:imagedata r:id="rId7" o:title="Leskovac"/>
          </v:shape>
        </w:pic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1.2. ТЕРИТОРИЈАЛНИ ОБУХВАТ ПОДРУЧЈА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Подручје Просторног плана (341,59 km²) обухвата: слив акумулације Барје, узводно од профила бране, површине од 232,01 km² и вансливне површине обухваћених КО од 109,58 km², на деловима територија града Лесковца и града Врања.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обухвату Просторног плана су девет КО града Лесковца (Барје, Букова Глава, Вучје, Гагинце, Калуђерце, Мелово, Оруглица, Равни Дел и Црцавац) и 21 катастарска општина (КО) града Врања (Власе, Големо Село, Градња, Добрејанце, Дреновац, Дупљево, Крушева Глава, Лалинце, Мијаковце, Мијовце, Остра Глава, Рождаце, Сикирје, Смиљевић, Станце, Стрешак, Студена, Тумба, Трстена, Урманица и Ушевце).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Табела 1: Обухват подручја Просторног плана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21"/>
        <w:gridCol w:w="2387"/>
        <w:gridCol w:w="1229"/>
        <w:gridCol w:w="1229"/>
        <w:gridCol w:w="951"/>
        <w:gridCol w:w="951"/>
        <w:gridCol w:w="994"/>
        <w:gridCol w:w="1248"/>
      </w:tblGrid>
      <w:tr w:rsidR="00697723" w:rsidRPr="00697723" w:rsidTr="0069772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Територија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Укупно територија</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Града (km²)</w:t>
            </w:r>
          </w:p>
        </w:tc>
        <w:tc>
          <w:tcPr>
            <w:tcW w:w="0" w:type="auto"/>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Подручје Просторног плана (km²)</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Плана</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Подручје слива (А)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Ван слива (Б)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Укупно</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(А+Б)</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Лесковац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17,96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93,04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84,91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134,72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39,44</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190,33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16,54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206,87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60,56</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УКУПНО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232,01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109,58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341,59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bl>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1.3. ГРАНИЦА ПОДРУЧЈА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Граница Просторног плана дефинисана је границама целих КО, а приказана је графички (Графички прилог 1) и описно, на следећи начин: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 северна граница се пружа дуж северних граница КО Барје, Калуђерце, Букова Глава и Вучје на подручју града Лесковца, односно северно од границе слива акумулације Барје. Почетна тачка је узвишење од 568 m н.в. на граници између општине Лебане и града Лесковца односно КО Барје. Граница се пружа ка западу дуж вододелнице Брестовачког дола до ушћа у Малу реку, обухватајући Ајвазов рид, спуштајући се ка долини реке Ветернице. Одатле се, у истом правцу, уздиже ка Тубанској чуки (392 m н.в), пратећи вододелницу прво ка југоистоку, те мењајући правац ка северу, ка узвишењу од 439 m н.в. обухвата слив Букоглавске реке (леве притоке Ветернице) и потом наставља ка југу до тригонометријске тачке Бабин Гроб 1032 m н.в. дуж западне границе КО Брза. Одавде граница скреће ка западу, пратећи ток Мале реке до узвишења 690 m н.в, а потом скреће ка северу (дуж источне границе КО Брза) обухватајући засеок Збежиште (619 m н.в), а потом и насеље Вучје и Вучјанску реку све до ушћа потока Бачинац и Лековитица и до источне границе КО Вучје;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 источна граница се пружа дуж спољне источне границе КО Вучје у граду Лесковцу, иде уз ток Лековитице ка изору, те се уздиже уз Кокошињак, пратећи вододелницу пролази кроз засеоке Рашин Лаз до узвишења од 690 m н.в. на Билу до тригонометријске коте Кита (988 m н.в) и Крагучевица (1009 m н.в), те преко Козјака и Јасенова до (1053 m н.в), све до Врешке (1343 m н.в), одакле улази на територију града Врања, односно КО Тумба. Наставља даље у правцу југа, вододелницом до узвишења Влајна (1442 m н.в), где је тромеђа градова Лесковца, Врања и општине Владичин Хан. Из ове тачке, пружа се вододелницом, преко Равног Дела и Колена до Марковог града, односно Тулиначког потока. Укршта се са државним путем IIБ реда број 436. Даље прати вододелницу између Големе реке и Тулиначког потока до узвишења Буковица, где улази на подручје слива акумулације Барје, прелази преко Буковске чуке (1386 m н.в) до Гаринског преслапа. Одваја се од границе слива акумулације, прати источну границу КО Стрешак. Преко узвишења Мечије Чуке (1117 m н.в), Дубика и Китице (971 m н.в), одакле се поклапа са границом слива акумулације, те преко Стрешачких деја прати државни пут IIБ реда број 473 до узвишења Бумбуле (842 m н.в) одакле пролази кроз засеоке на простору КО Урманице. Мењајући правац ка југозападу дуж Чемерника, и даље између града Врања и општине Владичин Хан, те опет ка југу, уздиже се до узвишења Облик (1310 m н.в), стално пратећи границу слива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 јужна-југоисточна граница се пружа дуж спољних источних граница КО Сикирје и КО Дреновац. Прелази преко узвишења Грот (1327 m н.в), и до тригонометријске тачке Алитов гроб (1058 m н.в), где се одваја од границе слива акумулације, настављајући ка југу, дуж тока Мале реке, скреће ка западу, пробија се између чуке Љак (1061 m н.в) и Средња чука (1086 m н.в) до државног пута IIA реда број 227. Од ове тачке, граница се пружа у правцу запада (прати јужну спољну границу КО Дреновац) преко Широких ливада ка коти 1253 m н.в. (Сухарнска караула) одакле поново прати границу слива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4) западна граница се пружа од врха Сухарнска караула (1253 m н.в) на југу, па у правцу севера прати административну границу између града Врања и општине Бујановац, односно западну границу КО Дреновац. Ово је уједно и западна граница слива, тако да је граница вододелница Ветернице и Клајичке реке. Потом прелази преко узвишења Криво Дрво (1224 m н.в), Доња и Горња Колишта (око 1220 m н.в), Орлове Чуке (1276 m н.в) и Белог Камена. Од ове тачке је на територији КО Трстена и прати разграничење са територијом КО Косовска Каменица (АП КиМ) преко Црног Камена (1230 m н.в) и засеока Бабаџанци, обухватајући Попадијску и Алиловску Махалу све до врха Копиљак на 1125 m н.в. Од ове тачке граница Просторног плана се одваја од границе слива (пошто изађе из територије града Врања), скреће се ка западу, прати јужну границу КО Оруглица, пресеца државни пут IIБ реда број 434, све до тромеђе града Врања са општином Лебане и АП КиМ. Одавде граница мења правац ка северу, прати коридор државног пута IIБ реда број 434, односно западне границе КО Оруглица, Мелово и Гагинце, прати и ток Липовичке реке до места Кључ (ушће Клаичке и Липовачке реке) одакле се пружа долином Шуманске реке до узвишења Градише (501 m н.в), где скреће ка исток ка Качаровском риду. Даље иде ка северу пратећи западну границу КО Барје, односно вододелницу Шуманске реке и Ветернице, све до почетне тачке овог описа. </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1.4. ГРАНИЦЕ ЦЕЛИНА И ПОTЦЕЛИНА </w:t>
      </w:r>
      <w:r w:rsidRPr="00697723">
        <w:rPr>
          <w:rFonts w:ascii="Arial" w:eastAsia="Times New Roman" w:hAnsi="Arial" w:cs="Arial"/>
          <w:noProof w:val="0"/>
          <w:sz w:val="20"/>
          <w:szCs w:val="20"/>
          <w:lang w:eastAsia="sr-Latn-RS"/>
        </w:rPr>
        <w:br/>
        <w:t>ПОСЕБНЕ НАМЕНЕ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оквиру слива, потцелине посебне намене представљају следеће зоне санитарне заштите изворишта водоснабдевања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1) Зона непосредне санитарне заштите (у даљем тексту: зона I акумулације) утврђује се у односу на коту максималног успора (у даљем тексту: КМУ) акумулације од 381 m н.в. и обухвата језеро из кога се захвата вода за водоснабдевање, укључујући врх преградног објекта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бране, затим приобално подручје акумулације, чија ширина износи 10 m у хоризонталној пројекцији од нивоа воде при КМУ воде у језеру (укупне површине од око 176,99 ha), као и притоке акумулације са појасом ширине по 10m од водотока при нивоима воде који одговарају њиховим десетогодишњим високим водама (Q10%). Зона I акумулације око акваторије језера се простире на територији града Лесковца у четири КО, и то: Барје, Гагинце, Калуђерце и Црцавац, а на територији града Врања у КО Лалинце и приказана је детаљно на Рефералној карти 5 и описана у одељку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2. РЕЖИМИ ЗАШТИТЕ, УРЕЂЕЊА И КОРИШЋЕЊА ПРОСТОРА, пододељку 2.1. ЗОНА I АКУМУЛАЦИЈЕ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2) Ужа зона санитарне заштите (у даљем тексту: зона II акумулације) утврђује се узводно од профила бране у појасу ширине 500 m око акумулације мерено у хоризонталној пројекцији од спољне границе зоне I, на подручју слива акумулације, укупне површине око 641,92 ha. Зона II акумулације се простире на територији града Лесковца у четири КО, и то: Барје, Гагинце, Калуђерце и Црцавац и на територији града Врања у КО Лалинце, и приказана је детаљно на Рефералној карти 5 и описана у одељку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2. РЕЖИМИ ЗАШТИТЕ, УРЕЂЕЊА И КОРИШЋЕЊА ПРОСТОРА, пододељку 2.2. ЗОНА II АКУМУЛАЦИЈЕ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 Шира зона санитарне заштите (у даљем тексту: зона III акумулације) утврђује се на подручју површинског дела слива, вододелницом, узводно од бране Барје, у делу који није обухваћен зонaмa I и II акумулације, укупне површине од око 22382,12 ha. Граница зоне III акумулације описана је од севера ка југу на основу ситуације на ТК25. Граница полази од зоне II акумулације југоисточно од профила бране у KO Калуђерце, и пружа се у правцу истока иде у правцу севера преко тригонометра 626 и даље до границе са КО Букова глава, где скреће ка југоистоку и пружа се преко тригонометара 753 Ајдучка арница и 754, кота 866 и 1049 Бунатовац, где скреће поново ка истоку до тригонометра Знак 1189. Одавде граница зоне III скреће ка југу и југоистоку и пружа се ка тригонометру 1136 Раскршће, потом поново ка истоку преко</w:t>
      </w:r>
      <w:bookmarkStart w:id="0" w:name="_GoBack"/>
      <w:bookmarkEnd w:id="0"/>
      <w:r w:rsidRPr="00697723">
        <w:rPr>
          <w:rFonts w:ascii="Arial" w:eastAsia="Times New Roman" w:hAnsi="Arial" w:cs="Arial"/>
          <w:noProof w:val="0"/>
          <w:sz w:val="20"/>
          <w:szCs w:val="20"/>
          <w:lang w:eastAsia="sr-Latn-RS"/>
        </w:rPr>
        <w:t xml:space="preserve"> топонима Големи рид и Пасје корито, а потом опет ка југу ка коти 1148, локалитета Дубоки преслоп, тригонометра 1306 Орлова чука, коте 1345 Буковиц, тригонометра 1386 Буковска чука, Гарински преслоп, одакле повија ка западу и југозападу, преко тригонометра 1383 Чука и локалитета Лисац. Одавде граница зоне III наставља ка југу преко коте 1142, тригонометра 1062 Гројин чукар, локалитета Побијено камење 966, тригонометра 988 Патинова њива, локалитета Вртина буква, тригонометра 971 Китице, па преко потеза Стрешачки деја, локалитета Бабацветин гроб, коте 842, тригонометра 849, потеза Чемерник до врха Облик 1340 m н.в. Граница зоне III даље наставља у правцу југозапада преко локалитета Обличке уши, тригонометра 1327 Грот, локалитета Мирков кладенац, потеза Биљаница и тригонометра 1058 Алитов гроб. Одавде граница наставља ка западу преко коте 1053, локалитета Горњи Гоч, тригонометра 988 Гоч, локалитета Језеро, затим повија ка југозападу и преко потеза Широка ливада пење се ка тригонометру 1253 Сухарнска караула. Одавде граница слива наставља у правцу севера ка тригонометру 1224 Криво дрво, повија ка северозападу ка Хајдучком кладенцу, коте 1183, локалитета Доња колишта, затим тригонометра 1220 Горња колишта, пролази поред шумарске куће Градиште, преко тригонометра 1217, скреће ка западу и наставља преко Криве лазине и Преслапа до тригонометра 1276 Орлова чука, коте 1233, локалитета Бели камен, одакле наставља у правцу северозапада. Даље се граница зоне III пружа преко тригонометара 1230 Црни камен и 981 Пакет, одакле скреће ка северу и коте 868 Бабаџинци, тригонометара 871 и 971 Мустафина кула, локалитета Равњак и тригонометра 1125, локалитета Копиљак, коте 1052, тригонометра 1029 и коте 959. Одавде граница повија ка североистоку у правцу Горње Округлице и тригонометра 977, а између Средње Округлице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кота 973 и 944, пружа се опет у правцу севера. Даље, граница скреће ка североистоку преко локалитета Коњарник и кота 962, па потом 882, тригонометра 875 Лозјарско, локалитета Цигански рид, Бели камен и потом иде даље ка северу преко коте 877 Јасикар. Одавде се граница пружа у правцу североистока преко коте 805, а даље опет у правцу севера преко коте 680, тригонометра 690 Китице, пролази поред Костиног чукара на коти 624 додирујући западну границу зоне II акумулације, и наставља југоисточно од тригонометра 600 Стража, затим повија ка истоку у близини локалитета Крчмара и долази до западне границе зоне II акумулације изнад бране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Полазећи од тога да је документима водопривреде предвиђена могућност надвишења бране акумулације Барје за 6m, чиме би КМУ износила 387 m н.в, површина зоне I око 199 ha и повећање запремине акумулације са 40,67x106 m³ на 50,67x106 m³ овим просторним планом је, у графичком делу приказана будућа граница зоне I и зоне II заштите акумулације. На овај начин додатни простор се опредељује за водопривредну намену, док ће се детаљи утврдити израдом техничке документације. У том смислу се у оквиру зоне II акумулације у појасу који обухвата простор између границе зоне I при КМУ 381 m н.в. и планиране КМУ 387 m н.в. даје строжији режим заштите уређења и коришћења простора, што је детаљније приказано у глави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III. ПЛАНСКА РЕШЕЊА, одељку 2. РЕЖИМИ ЗАШТИТЕ, УРЕЂЕЊА И КОРИШЋЕЊА ПРОСТОРА, пододељку 2.2. ЗОНА II АКУМУЛАЦИЈЕ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Табела 2: Биланс територијалног обухвата подручја Просторног плана и зона санитарне заштите у сливу акумулације Барје (у ha) при КМУ 381 m н.в.</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10"/>
        <w:gridCol w:w="1523"/>
        <w:gridCol w:w="732"/>
        <w:gridCol w:w="955"/>
        <w:gridCol w:w="955"/>
        <w:gridCol w:w="1994"/>
        <w:gridCol w:w="2883"/>
        <w:gridCol w:w="858"/>
      </w:tblGrid>
      <w:tr w:rsidR="00697723" w:rsidRPr="00697723" w:rsidTr="0069772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зона 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зона 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зона 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Укупно зоне заштите</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Изван зона санитарне заштите</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Укупно</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(1+2+3)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Лесковац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Барје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130,89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81,67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247,6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1361,2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1608,8</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Букова Глава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1005,53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1012,15</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Гагинце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37,54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198,46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407,49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643,49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564,55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1208,04</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Вучје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3727,06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3788,22</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Калуђерце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56,79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222,36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290,77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302,04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592,81</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Мелово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402,41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402,41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267,49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669,9</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Оруглица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882,70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882,7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2075,22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2957,92</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Равни Дел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912,67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912,67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912,67</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Црцавац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86,80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178,38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454,94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720,12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720,81</w:t>
            </w:r>
          </w:p>
        </w:tc>
      </w:tr>
      <w:tr w:rsidR="00697723" w:rsidRPr="00697723" w:rsidTr="0069772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Власе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1167,46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1167,46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1167,46</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Големо Село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2522,49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2522,49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2522,49</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850,74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850,74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850,74</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Добрејанце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645,36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645,36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645,91</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Дреновац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2194,68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2194,68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379,43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2574,11</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Дупљево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416,73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416,73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416,73</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Крушева Глава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668,92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668,92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670,94</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Лалинце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77,40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1369,98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1453,37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1453,38</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Мијаковце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479,38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479,38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479,38</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Мијовце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505,06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505,06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505,06</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Остра Глава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465,30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465,3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465,3</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Рождаце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1082,35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1082,35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1083,23</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Сикирје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738,58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738,58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740,08</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Смиљевић</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408,75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408,75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408,91</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Станце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506,37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506,37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506,37</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Стрешак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482,43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482,43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378,58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861,01</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Студена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991,68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991,68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991,87</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Трстена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1512,29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1512,29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16,62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1528,91</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Тумба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1209,03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1209,03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872,85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2081,88</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Урманица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271,27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271,27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272,87</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Ушевце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461,25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461,25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461,25</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УКУПНО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176,99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641,92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22382,12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23201,04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10958,16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34159,20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bl>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1.5. ПОСЕБНЕ НАМЕНЕ ПОДРУЧЈА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Посебна намена подручја Просторног плана која је кључна за утврђивање планских решења јесте коришћење хидропотенцијала у сливу акумулације Барје, која представља део изворишта од регионалног значаја за снабдевање насеља водом и за интегрално коришћење, уређењe и заштиту вода Републике Србије.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Остале посебне намене од значаја за концепцију планских решења су: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простори са потенцијалима за развој туризма као важан део туристичке понуде Јабланичког управног округа;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 део подручја планине Кукавице од значаја за очување биодиверзитета и потенцијалну заштиту као природног добра;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копнена зона безбедности дуж административне линије са Аутономном покрајином Косово и Метохија (у даљем тексту: АП КиМ).</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2. ОБАВЕЗЕ, УСЛОВИ И СМЕРНИЦЕ ИЗ ПРОСТОРНОГ ПЛАНА РЕПУБЛИКЕ СРБИЈЕ И ДРУГИХ РАЗВОЈНИХ ДОКУМЕНАТА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Законом о Просторном плану Републике Србије од 2010. до 2020. године, утврђено је да се извориште за снабдевање водом Барје налази у оквиру Јабланичког подсистема, односно Доње-јужноморавском регионалном систему водоснабдевања, као и да је израда Просторног плана подручја посебне намене слива акумулације сврстана у приоритетне планске документе за доношење.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Уредбом о утврђивању Регионалног просторног плана општина Јужног поморавља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број 83/10) и Стратегијом управљања водама на територији Републике Србије до 2034. године, а имајући у виду одредбе Уредбе о утврђивању Водопривредне основе Републике Србије, утврђено је да је акумулација Барје на реци Ветерници кључно извориште/објекат у оквиру Доње-јужноморавског регионалног система, односно Јабланичког подсистема за снабдевање водом насеља у граду Лесковцу (заједно са подземним водама) и Јужноморавског речног система, који омогућава заштиту града Лесковца и околних насеља од поплава. Регионалним просторним планом, вишенаменска акумулација Барје, дефинисана је првенствено у функцији поузданог и дугорочног снабдевања водом становништва, насеља и индустрије града Лесковца, капацитета 840 l/s, са постројењем за пречишћавање воде (у даљем тексту и ознака на рефералним картама: ППВ)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Горине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Такође утврђени су и истакнути кључни аспекти безбедности бране на акумулацији Барје. Дефинисан је и потребан обим антиерозивних радова у сливу акумулације Барје који обухватају грађевинске и биолошке радове. Регионалним просторним планом предвиђено је и побољшавање ефеката интегралног система акумулације, што обухвата и потенцијалну адаптацију објеката бране Барје.</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Остали релевантни документи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Стратегија управљања водама на територији Републике Србије до 2034. године, представља плански документ којим се дефинишу дугорочни правци управљања водама на територији Републике Србије. Њом се остварује континуитет у дугорочном планирању функционисања сектора вода на територији Републике Србије у складу са принципом одрживог развоја, односно обављање водне делатности у њеним основним областима и остале активности који су неопходне за функционисање и развој. Наведеном стратегијом, а имајући у виду и одредбе Уредбе о утврђивању Водопривредне основе Републике Србије, као и Просторним планом Републике Србије од 2010. до 2020. године, акумулација Барје на реци Ветерници одређена је као један од важнијих водних објеката у оквиру интегралног водопривредног система коришћења, уређења и заштите вода Републике Србије.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Уредбом о утврђивању Просторног плана подручја посебне намене слива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број 55/10) утврђене су основе организације, коришћења, уређења и заштите подручја слива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 деловима територија општина Лебане, Медвеђа и града Лесковца. Део подручја посебне намене слива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преклапа се са обухватом овог просторног плана, ван слива акумулације Барје (сливови акумулација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Барје су суседни) на подручју КО Гагинце, Мелово и Округлица град Лесковац на површини од око 25,2 km² (7% подручја Просторног плана). Просторни план подручја посебне намене слива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спроводи се израдом и доношењем просторних планова јединица локалне самоуправе и урбанистичких планова, као и развојним плановима и програмима, програмима уређења грађевинског земљишта и програмима заштите животне средине и природе. Циљ Просторног плана подручја посебне намене слива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је стварање планског основа за обезбеђење просторних услова за остварење посебне намена подручја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коришћење водног ресурса планског подручја формирањем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изградњом бране, у сврху решавања проблема, првенствено, снабдевања водом за пиће утврђеног конзумног подручја, као и за заштиту слива акумулације у условима одрживог, мултифункционалног развоја планског подручја. Посебна намена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водоснабдевање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заснована је на површинским водама, природним изворима и подземној издани због њихове издашности и квалитета. Посебна намена се остварује формирањем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изградњом бране и пратећих водопривредних и осталих инфраструктурних објеката који су у функцији водоснабдевања. Сходно томе, Просторним планом утврђене су зоне санитарне заштите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прописани одговарајући режими заштите, уређења, коришћења и грађења. Концепција просторног развоја заснована је на принципу да је заштита ресурса, првенствено водног, оквир развоја, а да су еколошка својства простора критеријум за утврђивање намена. Просторним планом утврђена су три правца даљег развоја подручја посебне намене и то: водопривреда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носилац развоја планског подручја, а затим пољопривреда и туризам, као компатибилне намене.</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Други развојни документи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Приликом израде Просторног плана консултовани су и други документи релевантни за планско подручје, а посебно Просторни план града Лесковца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града Лесковца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12/11) и Просторни план града Врања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града Врања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18/18)</w:t>
      </w:r>
      <w:r>
        <w:rPr>
          <w:rFonts w:ascii="Arial" w:eastAsia="Times New Roman" w:hAnsi="Arial" w:cs="Arial"/>
          <w:noProof w:val="0"/>
          <w:sz w:val="20"/>
          <w:szCs w:val="20"/>
          <w:lang w:eastAsia="sr-Latn-RS"/>
        </w:rPr>
        <w:t>.</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3. СКРАЋЕНИ ПРИКАЗ ПОСТОЈЕЋЕГ СТАЊА</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3.1. ПОСЕБНА НАМЕНА ПОДРУЧЈА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ВОДОПРИВРЕДА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Хидрографске, хидролошке и водопривредне особености слива акумулације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Главни хидрографски објекти у сливу акумулације Барје су река Ветерница, са средњим вишегодишњим протицајем на профилу бране од 2,5 m³/s и површином слива од око 232 km² и акумулација Барје.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Извориште Ветернице је на јужном планинском ободу пољаничке котлине, у атару села Дреновац, на територији града Врања, на надморским висинама од 800</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1000 m. Највећи средњемесечни протицаји су у периоду фебруар</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мај, са најчешћим максимумом у марту, а најмањи су крајем лета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почетком јесени, у периоду август</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октобар. Минимални одрживи проток Ветернице низводно од бране је око 450 l/s у периоду великих вода и око 300 l/s, а у периоду малих вода.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Подземне воде су на највећем делу подручја представљене пукотинском издани која нешто значајније количине воде садржи у при површинској кори распадања магматских и метаморфних стена, дебљине неколико метара, које истичу дифузно или преко бројних извора мале издашности, ретко у максимуму јачим од 0,1 l/s. Многи извори су каптирани за водоснабдевање сеоских домаћинства, а један број за јавне чесме. У терцијарним седиментима, такође не постоје значајније резерве подземних вода, с обзиром на њихову везаност и слабу водопропусност. Речни седименти су без значаја у погледу капацитета издани и количина подземних вода.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 оквиру интегралног водопривредног система коришћења, уређења и заштите вода Републике Србије, акумулација Барје укупне запремине 40,67x106 m³ на реци Ветерници представља, поред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Брестовац</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 Пустој реци, најзначајнији водни објекат Јабланичког подсистема водоснабдевања односно Доње-јужноморавског регионалног система водоснабдевања.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Акумулација Барје пројектована је као вишенаменска са приоритетном функцијом водоснабдевања на подручју града Лесковца и дела низводних насеља, уз стално одржавање гарантованог протицаја. Остале функције обухватају заштиту од поплава града Лесковца, задржавање наноса, оплемењивање малих вода и производњу електричне енергије у подбранској хидроелектрани у случају располагања одговарајућим дотоком и количином воде у акумулацији која није неопходна за водоснабдевање и одржавање гарантованог протицаја.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Капацитет ППВ у оквиру изворишта Барје изведен је у потпуности према пројектованом решењу од око 840 l/s чисте воде (2х420 l/s), од чега се 40 l/s користи за сопствене потребе.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ситуацији када извориште Барје за сада користи само део потрошача са подручја града Лесковца, просечна количина испоручене чисте воде из ППВ у досадашњем периоду износи од 250-350 l/s.</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Предвиђена је могућност перспективног проширења капацитета и продужења експлоатационог века изворишта Барје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надвишењем круне бране за око 6 m, чиме би се запремина акумулације повећала за додатних 10,0х10 6 m³.</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3.2. ОСТАЛЕ НАМЕНЕ ПОДРУЧЈА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 xml:space="preserve">3.2.1. Заштита природе, природних вредности </w:t>
      </w:r>
      <w:r w:rsidRPr="00697723">
        <w:rPr>
          <w:rFonts w:ascii="Arial" w:eastAsia="Times New Roman" w:hAnsi="Arial" w:cs="Arial"/>
          <w:b/>
          <w:bCs/>
          <w:noProof w:val="0"/>
          <w:sz w:val="20"/>
          <w:szCs w:val="20"/>
          <w:lang w:eastAsia="sr-Latn-RS"/>
        </w:rPr>
        <w:br/>
        <w:t>и предела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Према акту о условима заштите природе који је издао Завод за заштиту природе Србије, на подручју Просторног плана нема природних добара која имају статус заштићеног подручја сходно одредбама Закона о заштити природе.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Регионалним просторним планом општина Јужног Поморавља, Просторним планом града Врања и Просторним планом града Лесковца, идентификоване су основне вредности и потреба даљих истраживања и иницирана заштита подручја планине Кукавице, односно оквирно је резервисан простор за те потребе и намене. Део тог простора, на територији КО Букова Глава, Црцавац и Вучје (град Лесковац) и Студена, Тумба и Крушева Глава (град Врање), обухваћен је границом подручја просторног плана на површини од око 4850 ha. Ово подручје са комплексом квалитетних букових шума, је простор од есенцијалног значаја за очување режима и квалитета вода, кањона реке Вучјанке као својеврсног споменика природе и објекта геонаслеђа и разноврсног биљног и животињског света, са повољним условима за рекреацију. Кукавица представља и еколошки значајно подручје као одабрано подручје за дневне лептире (PBA-Prime Butterfly Areas in Europe) са оквирним границама на територији градова Лесковац и Врање и општине Владичин Хан, приближне површине 16000 hа.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Досадашњим биолошким, шумарским и другим природњачким истраживањима ширег простора коме припада подручје Просторног плана нису утврђене односно евидентиране друге природне вредности у сливу акумулације Барје осим прелиминарно установљених вредности биодиверзитета и предела подручја планине Кукавице. Наменска природњачка истраживања подручја слива за потребе заштите нису вршена. Строги резерват природе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Кукавица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површине око 76 ha, који обухвата очувану тзв. прашумску састојину мезијске букве на источној страни Кукавице, налази се на територији општине Владичин Хан, изван границе подручја просторног плана, али је један од аргумената за валоризацију и заштиту планине Кукавице у целости.</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3.2.2. Природни ресурси</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Пољопривредно земљиште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 подручју Просторног плана налази се око 5956 hа пољопривредног земљишта (око 392 ha пољопривредног и 5564 ha затравњених површина), што представља око 17% површине (према подацима Републичког геодетског завода). Највећу површину у обухвату Просторног плана представља шумско земљиште, при чему је однос пољопривредних, шумских и неплодних површина на овом подручју 17%:80%:3%. У складу са природним карактеристикама терена, подручје Просторног плана највећим делом припада прeтплaнинскo/брдско-планинском руралном подручју, са просечним висинама прeкo 600 m стога је могућност бављења интензивном пољопривредном производњом ограничена. На основу података пописа пољопривреде из 2012. године, на подручју Просторног плана било је 1730 газдинстава. Око 80% газдинстава гаји стоку (говеда, свиње, живину и козе), највише у насељима Барје, Црцавац, Лалинце и Оштра Глава (преко 90%). У насељима Вучје, Големо Село и Градња, постоје газдинства која спорадично гаје пчеле. Према подацима Пописа пољопривреде 2012. године од укупне површине расположивог земљишта, коришћено је између 34% (насеље Мијаковце) и 84% (насеље Сикирје) у структури коришћених пољопривредних површина доминирају ливаде и пашњаци (око 48%), затим оранице и баште (36%) и воћњаци 15%.</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Шуме и шумско земљиште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Површина шума и шумског земљишта на подручју Просторног плана је око 27460 ha (око 80%), од чега је под жбунастом вегетацијом шикара и других формација око 2650 ha (према подацима Републичког геодетског завода). У државној својини је 12717 ha шума и шумског земљишта (око 46% шума). На подручју слива акумулације Барје површина шума и шумског земљишта износи 16256 ha (70% подручја слива). На подручју просторног плана најшумовитији су атари села Вучје, Студена, Букова Глава, Тумба и Рождаце.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Шуме у државном власништву, којима управља ЈП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Србијашуме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обухватају делове газдинских јединица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Јужна 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Кукавица 1</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Кукавица 3</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Копиљак</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Крушкар</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Гранична шума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Зарбинска река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којима газдује Шумско газдинство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Врање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Врање и делове газдинских јединица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Кукавица-Зелен град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Веља глава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Копиљак</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Радевачка чесма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Кукавица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Накривањ</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којима газдује Шумско газдинство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Шума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Лесковац. У државним шумама изразито преовлађују састојине букве које су заступљене на преко 80% површина, граб је сасвим мало заступљен, а од храстових шума има састојина цера, китњака и мање. У вештачки подигнутим састојинама преовлађују смрча, црни и бели бор и јела.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Намена државних шума је, према основама газдовања, на првом месту производња техничког дрвета, заштита земљишта од ерозије, стална заштита шума (изван газдинског третмана) и заштита вода (водоснабдевања) II и III степена.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Шуме сопственика, чији су власници углавном физичка лица, представљене су лишћарским састојинама у којима, зависно од надморске висине, експозиције и геолошке подлоге, преовлађују буква и китњак, али се више него у државним шумама јављају и сладун, цер и граб. Оне су неуређене, слабије очуване и лошијег квалитета од државних, углавном изданачког порекла, често фрагментисане на мање парцеле.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Основама газдовања шумама за већину газдинских јединица планирано је оснивање нових шума, укупне површине око 180 ha, пошумљавањем голети и подизањем нових култура.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Шумскa газдинствa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Врање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Шуме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као део ЈП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Србијашуме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добила су међународни еколошки сертификат SGS-FM/COC-009244 (важења од 2017. до 2022. године) за шуме на својим подручјима. На основу спроведеног поступка сертификације, као шуме високе заштитне вредности (High Conservation Value Forests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HCVF) у категорији HCV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4 (подручја која пружају основне природне користи у критичним ситуацијама) утврђене су државне шуме са наменом заштите земљишта од ерозије, заштите вода односно шуме у оквиру II и III зоне санитарне заштите изворишта водоснабдевања и шуме ван газдинског третмана. За шуме категорије HCV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4 основама газдовања утврђено је преко 60% државних шума у сливу акумулације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Подручје Просторног плана обухвата ловиште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Кукавица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површине око 16440 ha којим газдује ЈП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Србијашуме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Главне стално гајене врсте ловне дивљачи су срна, дивља свиња и зец, а јављају се још медвед, вук, лисица и јазавац. Од пернате дивљачи јављају се голуб гривнаш и шумска шљука. Подручје насељавају и друге (негајене) врсте ловне дивљачи које су ловостајем заштићене и могу се ловити у одређеном периоду (јазавац, куна белица, сиви пух, твор, веверица, дивља мачка) или у току целе године (вук, лисица). Комерцијални лов, односно ловни туризам, није развијен. </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Минералне сировине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 основу службене евиденције катастра експлоатационих поља које се води у Министарству рударства и енергетике</w:t>
      </w:r>
      <w:r w:rsidRPr="00697723">
        <w:rPr>
          <w:rFonts w:ascii="Arial" w:eastAsia="Times New Roman" w:hAnsi="Arial" w:cs="Arial"/>
          <w:noProof w:val="0"/>
          <w:sz w:val="15"/>
          <w:szCs w:val="15"/>
          <w:vertAlign w:val="superscript"/>
          <w:lang w:eastAsia="sr-Latn-RS"/>
        </w:rPr>
        <w:t>1</w:t>
      </w:r>
      <w:r w:rsidRPr="00697723">
        <w:rPr>
          <w:rFonts w:ascii="Arial" w:eastAsia="Times New Roman" w:hAnsi="Arial" w:cs="Arial"/>
          <w:noProof w:val="0"/>
          <w:sz w:val="20"/>
          <w:szCs w:val="20"/>
          <w:lang w:eastAsia="sr-Latn-RS"/>
        </w:rPr>
        <w:t xml:space="preserve">, Сектор за геологију и рударство, утврђено је да у обухвату Просторног плана постоје: апликанти за истраживање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Medgold istraživanje</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д.о.о. Београд, решење бр. 310-02-00617/2017-02, локалитета Врање за ресурсе Au, Ag, Pb, Zn и Cu.</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Подручје Просторног плана се налази у оквиру истражног простора који се у регистру води под бројем 1915, а које је дато привредном друштву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Нафтна индустрија Србије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а.д. Нови Сад за извођење геолошких истраживања нафте и гаса, јужно од Саве и Дунава. </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3.2.3. Туризам</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Туристичке атракције на подручју Просторног плана представљају комбинацију природних и културних вредности, омогућавајући развој појединих врсти туризма. С обзиром на основну намену акумулације Барје (која представља регионално извориште водоснабдевања са режимима заштите), као и лошу путну инфраструктуру, само језеро није стожер туристичке понуде, али се уз вредности које носи окружење, може позиционирати његов допринос у будућој туристичкој понуди. Најистакнутији мотиви туристичке привлачности у простору су: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река Вучјанка (која извире на планини Кукавици) са током дужине око 18 km и атрактивном долином која у средњем делу има усечен кањон дужине 2 km (са падом тока од 300 m и коритом пуним водопада, слапова и вирова, од којих су најпознатији Ђокини вирови, Девказан, Јаз и Црни вир). На делу тока Вучјанке, потез од Вучја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цркве Св. Јована и старих воденица до хидроелектране, у последњих неколико година радило се на унапређењу туристичких објеката и инфраструктуре, као и на адаптацији и обнови излетничког пункта са различитим садржајима и купалиштем;</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комплекс мале хидроелектране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као објекат индустријске архитектуре и потенцијални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музеј технике или електропривреде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један је од најстаријих у Србији, и датира из 1903. године, од када не престаје са радом (користећи машине набављене из Берлина у време отварања погона);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Скобаљић град (Зелен-град)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као археолошки локалитет, на левој обали Вучјанке лоциран изнад кањона (са различитом културном заоставштином, од бакарног доба до средњег века од чега су данас видљиви само остаци тврђаве и града који потичу из XV века). Локалитет се везује за војводу Николу Скобаљића који је живео у време османлијских освајања, ратујући са Турцима, од којих, по легенди, никад није био поражен;</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планина Кукавица са врхом Влајна (1442 m.н.в) и потенцијалима за целогодишњу туристичко-рекреативну понуду и скромним смештајним капацитетима (објекти Републичког хидрометеоролошког завода Србије, Планинарског дома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Прека вода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шумске куће ЈП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Србијашуме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као и хотела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Влајна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који није у функцији);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акумулација Барје и сливно подручје, са потенцијалима за еколошке видове туристичке понуде у простору који не угрожавају њену основну намену.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Уз обнављање туристичке инфраструктуре, кањон Вучјанке и планина Кукавица су номиновани за заштићено подручје. Као неки од елемената вредних заштите наводе се морфолошка атрактивност кањона, откриће биљке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српска алоја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(Aloe Serbica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јединствене по лековитости која јача имунитет и уништава ћелије канцера), хидроелектрана са системом канала, Скобаљић град, итд.</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Културна добра, на територији плана су бројна, а нека од њих су под заштитом. У категорији заштићених добара, поред хидроелектране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најистакнутија је Вила Теокаревића (тзв.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Велика вила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Вучју, која има статус објекта грађанске архитектуре. Вилу, као и цркву Св. Јована, је изградио Лазар Теокаревић зачетник текстилне индустрије тридесетих година двадесетог века. На подручју Просторног плана постоји више објеката религијске културне баштине, и то цркве у насељима: Градња, Власе, Смиљевићи, Дреновцу, Оштрој Глави и Сикирју, Големом Селу, Вучју, Калуђерцима, Црцавцу, Округлици и Гагинцима. Средњовековни </w:t>
      </w:r>
    </w:p>
    <w:p w:rsidR="00697723" w:rsidRPr="00697723" w:rsidRDefault="00697723" w:rsidP="00697723">
      <w:pPr>
        <w:spacing w:after="150"/>
        <w:contextualSpacing w:val="0"/>
        <w:rPr>
          <w:rFonts w:ascii="Arial" w:eastAsia="Times New Roman" w:hAnsi="Arial" w:cs="Arial"/>
          <w:i/>
          <w:iCs/>
          <w:noProof w:val="0"/>
          <w:sz w:val="20"/>
          <w:szCs w:val="20"/>
          <w:lang w:eastAsia="sr-Latn-RS"/>
        </w:rPr>
      </w:pPr>
      <w:r>
        <w:rPr>
          <w:rFonts w:ascii="Arial" w:eastAsia="Times New Roman" w:hAnsi="Arial" w:cs="Arial"/>
          <w:i/>
          <w:iCs/>
          <w:noProof w:val="0"/>
          <w:sz w:val="20"/>
          <w:szCs w:val="20"/>
          <w:lang w:eastAsia="sr-Latn-RS"/>
        </w:rPr>
        <w:t>---------------</w:t>
      </w:r>
    </w:p>
    <w:p w:rsidR="00697723" w:rsidRPr="00697723" w:rsidRDefault="00697723" w:rsidP="00697723">
      <w:pPr>
        <w:spacing w:after="150"/>
        <w:contextualSpacing w:val="0"/>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1 У складу са Законом о рударству и геолошким истраживањима (</w:t>
      </w:r>
      <w:r>
        <w:rPr>
          <w:rFonts w:ascii="Arial" w:eastAsia="Times New Roman" w:hAnsi="Arial" w:cs="Arial"/>
          <w:i/>
          <w:iCs/>
          <w:noProof w:val="0"/>
          <w:sz w:val="20"/>
          <w:szCs w:val="20"/>
          <w:lang w:eastAsia="sr-Latn-RS"/>
        </w:rPr>
        <w:t>"</w:t>
      </w:r>
      <w:r w:rsidRPr="00697723">
        <w:rPr>
          <w:rFonts w:ascii="Arial" w:eastAsia="Times New Roman" w:hAnsi="Arial" w:cs="Arial"/>
          <w:i/>
          <w:iCs/>
          <w:noProof w:val="0"/>
          <w:sz w:val="20"/>
          <w:szCs w:val="20"/>
          <w:lang w:eastAsia="sr-Latn-RS"/>
        </w:rPr>
        <w:t>Службени гласник РС</w:t>
      </w:r>
      <w:r>
        <w:rPr>
          <w:rFonts w:ascii="Arial" w:eastAsia="Times New Roman" w:hAnsi="Arial" w:cs="Arial"/>
          <w:i/>
          <w:iCs/>
          <w:noProof w:val="0"/>
          <w:sz w:val="20"/>
          <w:szCs w:val="20"/>
          <w:lang w:eastAsia="sr-Latn-RS"/>
        </w:rPr>
        <w:t>"</w:t>
      </w:r>
      <w:r w:rsidRPr="00697723">
        <w:rPr>
          <w:rFonts w:ascii="Arial" w:eastAsia="Times New Roman" w:hAnsi="Arial" w:cs="Arial"/>
          <w:i/>
          <w:iCs/>
          <w:noProof w:val="0"/>
          <w:sz w:val="20"/>
          <w:szCs w:val="20"/>
          <w:lang w:eastAsia="sr-Latn-RS"/>
        </w:rPr>
        <w:t xml:space="preserve">, бр. 101/15 и 95/18 </w:t>
      </w:r>
      <w:r>
        <w:rPr>
          <w:rFonts w:ascii="Arial" w:eastAsia="Times New Roman" w:hAnsi="Arial" w:cs="Arial"/>
          <w:i/>
          <w:iCs/>
          <w:noProof w:val="0"/>
          <w:sz w:val="20"/>
          <w:szCs w:val="20"/>
          <w:lang w:eastAsia="sr-Latn-RS"/>
        </w:rPr>
        <w:t>-</w:t>
      </w:r>
      <w:r w:rsidRPr="00697723">
        <w:rPr>
          <w:rFonts w:ascii="Arial" w:eastAsia="Times New Roman" w:hAnsi="Arial" w:cs="Arial"/>
          <w:i/>
          <w:iCs/>
          <w:noProof w:val="0"/>
          <w:sz w:val="20"/>
          <w:szCs w:val="20"/>
          <w:lang w:eastAsia="sr-Latn-RS"/>
        </w:rPr>
        <w:t xml:space="preserve"> др. закон).</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локалитети се налазе у насељима Власе (Црквиште и Латинска манастирка) и Смиљевић (у горњем делу слива на подручју Врања) као и Вучју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Скобаљић град, (ван слива на подручју Лесковца), али због неуређености и ограниченог приступа нису видљиви посетиоцима, и тренутно имају малу улогу у туристичкој понуди. Слично је и са 25 археолошких налазишта која се налазе на атарима осам насеља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Вучје, Калуђерци, Букова Глава, Барје, Гагинци, Црцавац, Округлица и Мелово. У неколико насеља (Власи, Големо Село, Дреновац и Мијовце) постоје спомен обележја и спомен чесме подигнути у знак сећања на борце пале у Другом светском рату.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 целокупном планском подручју нема заштићених културних целина, знаменитих места, нити непокретних културних добара од великог или изузетног значаја.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Спорт и рекреација представљају значајне постојеће и потенцијалне активности на планском подручју, али је уређеност објеката и терена за њихово одвијање скромна (и за сада их нема у националној евиденцији спортских објеката Завода за спорт и медицину спорта Републике Србије). Од могућности за спортско-рекреативну понуду у простору најзначајнији су следећи објекти или простори: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олимпијски базен у Вучју (који тренутно није у функцији);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планина Кукавица, као доминантни туристички потенцијал за више активности на подручју Просторног плана или у његовом непосредном окружењу и то на теренима за: лов (у оквиру ловишта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Кукавица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којим газдује ЈП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Србијашуме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пешачење, планинарење, бициклизам, припрему спортиста, еколошке видове туризма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брање лековитог биља и др; скијање (од планинарског дома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Прека вода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ка врху Влајна где се налази ски стаза која није у функцији, дужине око 600 m, ширине 100 m, са нагибом од око 22 степена), излетишта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код мале хидроцентрале Вучјанка са уставом и купалиштем,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пешачке и бициклистичке стазе дуж локалних, некатегорисаних и макадамских путева који воде око акумулације, повезујући је са горњим деловима слива, планином Кукавицом и др. (које је у наредном периоду потребно маркирати и опремити туристичко-рекреативном сигнализацијом);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акумулација Барје у погледу спортског риболова и других еколошких активности које не угрожавају њену намену.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 току је реализација европског пешачког пута Е-7, који од Мађарске преко Републике Србије води ка Републици Северна Македонија и Републици Бугарској и који има два крака. Од посебног значаја за подручје Просторног плана је крак који иде преко планине Кукавица ка српско-северномакедонској граници преко Врања (правац Кукавица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Урманица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Облик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Грот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Марково кале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Врање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Ћуковац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Стари Глог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Св. Илије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Шапранце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Св. Прохор Пчињски). Други крак европског пешачког пута Е-7 је такође значајан, јер омогућава спајање са првим краком, преко Старог Глога и Владичиног Хана, чиме је остварена могућност наставка кретања у правцу Власинског језера (Власинско језеро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Округлица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Стрешер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Бесна Кобила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Патерица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Стари Глог), односно формирања кружног туристичког пута трасом преко Црне Tраве и Власотинца за Лесковац.</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Манифестације као облик промоције туристичких потенцијала, су присутне или се планирају на планском подручју, и то: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Дани воденица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које Месна заједница Вучје организује као привредно-туристичку манифестацију већ неколико година уназад (почев од 2012. године)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циљ манифестације је очување и обнова старих објеката воденица и промоција традиционалне хране локалног становништва од брашна које је произведено у вучјанским воденицама (од десетак воденица које су користиле снагу реке Вучјанке, већина је у лошем стању и функционишу само две);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Велики народни сабор Николе Скобаљића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коју Туристичка организација града Лесковца планира да организује по први пут (са саборним местом у порти цркве Св. Јована код Вучја, циљ манифестације је очување традиције и сећања на дан победе Николе Скобаљића над Турцима (у програму је планирано учествовање позоришне трупе, културно-уметничких друштава, припрема средњовековних јела, витешке игре и отварање хидроелектране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 посетиоце).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Такође, постоји више манифестација на подручју градова Лесковац и Врање које промовишу традицију и културно-историјско наслеђе овог подручја (Лесковачка роштиљијада, Карневал Лесковац и Лесковачко лето, као и Врањски планинарски маратон и Ликовна колонија Врање), чија су средишта и највећи део активности организовани ван планског подручја, али по вредностима које промовишу, као и близину планског подручја, могу се сврстати у догађаје од значаја за развој туризма.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Смештајни капацитети су скромни и углавном у девастираном стању и ван функције и постоје следећи објекти: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хотел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Влајна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(680 m.н.в.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Кукавица), капацитета око 80 лежаја и два ресторана, са локацијом у близини споја Мале и Големе реке где настаје Вучјанка, инфраструктурно опремљен и са теренима за мале спортове, трим стазом, малим језером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објекат Републичког хидрометеоролошког завода Србије (1440 m.н.в.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Кукавица);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Хотел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Орлово гнездо</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(360 m.н.в.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непосредној близини хидроелектране на реци Вучјанки);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Планинарски дом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Прека вода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 1939. године (1270 m.н.в.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Кукавица, на контакту са подручјем плана) капацитета 34 лежаја (максимално до 80, са коришћењем поткровља у току летње сезоне) инфраструктурно опремљен водом (из локалног извора) и струјом. Удаљен је око 45 km од Лесковца и Врања, уз могућност колског прилаза од Вучја или Чукљеника (3,5 сата хода, или теренским возилом), из праваца Лесковца, односно преко Владичиног Хана и Брестова, из правца Врања, при чему пут није целом дужином асфалтиран;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Шумска кућа ЈП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Србијашуме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(1335 m.н.в.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Кукавица на контакту са подручјем плана), Шумско газдинство Врање.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 обзиром да сеоски туризам није развијен, на значајнију понуду се може рачунати тек у Лесковцу или Врању.</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3.2.4. Становништво, насеља и социјални развој</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Становништво</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Подручје Просторног плана обухвата 31 (статистичко) насеље које административно припадају територијама градова Лесковца и Врања. Према подацима пописа из 2011. године на подручју Просторног плана живело је око 6420 становника. Сва насеља се делом или у целости налазе на подручју слива акумулације Барје при чему се процењује да је на подручју слива број становника 2011. године износио око 3500.</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Иако је мањим, ненасељеним, делом у обухвату слива акумулације, популационо највеће насеље на подручју Просторног плана је Вучје са 2865 становника, што представља око 45% укупног становништва на подручју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Подручје Просторног плана карактерише ниска просечна густина насељености која је у 2011. години износила око 15 ст/km², при чему је највећа у насељима Вучје (76 ст/km²) и Власе (47 ст/km²), а најмања је у насељу Тумба (свега 1 ст/km²) и Трстена (3 ст/km²).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Сва насеља на подручју Просторног плана карактерише депопулацијa. Опадање броја становника последица је изразито ниског природног прираштаја и интензивних миграција становништва ка већим урбаним центрима. У периоду од 1948. до 2011. године у већини насеља број становника је континуирано растао све до 1961. године. Након тога долази до опадања броја становника у већини насеља у обухвату Просторног плана. У односу на претходни попис из 2002. године, укупан број становника на подручју Просторног плана смањен је за 22%.</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Највеће учешће у старосној структури 2011. године имало је одрасло становништво (19</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59 година) са 49%, док је учешће старог становништва (60 година и више) износило 35%. Учешће младог становништва (до 19 година) износило је око 16%, при чему је најповољнија ситуација у насељима Станце (23%), Рождаце (21%) и Големо Село (20%), а најнеповољнија у насељима Урманица и Тумба, у којима 2011. године није било младог становништва, а учешће старог становништва износило је преко 50%.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Према подацима пописа из 2011. године на подручју Просторног плана евидентирано је 2175 домаћинстава, односно 543 домаћинства мање у односу на 2002. годину. У структури домаћинстава највеће учешће имала су двочлана (28%), самачка (23%) и трочлана домаћинства (15%). Просечна величина домаћинстава је, према последњем попису, износила 2,6 чланова.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Стамбени фонд на подручју Просторног плана обухватио је 3381 станова од чега је 83% било намењено за стално становање. Око 8% укупног стамбеног фонда користило се повремено, за туризам и рекреацију, при чему је овај проценат највећи у насељима Рождаце (59%), Стрешак (38%) и Урманица (24%).</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Мрежа насеља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Мрежа насеља на подручју Просторног плана обухвата фрагменте формираних мрежа насеља у оквиру територије града Лесковца и града Врања. Насеља су брдско-планинског типа разбијене морфолошке структуре чија се просторна и функцијска трансформација одвија под утицајем урбаних центара државног значаја Лесковца и Врања. На подручју слива нема већих градских насеља нити значајнијих урбаних центара осим Вучја, као секундарног центра, које се налази на око 25 km од Лесковца, али ван утицаја на насеља у сливу акумулације.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Мрежу насеља карактерише доминација патуљастих насеља (до 250 становника), а према демографској величини издвајају се насеља Букова Глава и Власе у категорији малих насеља (250-500 становника), док се насеља Големо Село и Вучје налазе у категорији великих насеља (преко 1000 становника).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 погледу функцијских карактеристика издваја се насеље Вучје на територији града Лесковца које има статус градског насеља и виши ниво опремљености услугама и јавних служби. На подручју града Врања насеље Власе има карактер центра заједнице села које интегрише околна примарна сеоска насеља. </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Социјални развој</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подручју Просторног плана предшколско образовање организовано је оквиру издвојених група предшколских установа које се налазе у насељима Власе и Големо Село. У Вучју постоји дечји вртић са целодневним боравком.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Mрежу објеката основног образовања чине матичне осморазредне основне школе у насељима Вучје и Власе са издвојеним одељењима (I до IV разреда) у насељима Големо Село, Градња, Дреновац, Добрејанце, Крушева Глава, Лалинце, Смиљевић, Станце, Ушевце, Мијовце и Трстена.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Вучју постоји средња школа док се остали објекти средњошколског образовања налазе ван подручја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Од објеката здравствене заштите, у планском обухвату je огранак Дома здравља у Вучју и здравствена станица у насељу Власе.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Објекти социјалне заштите смештени су у градским центрима (ван подручја Просторног плана).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3.2.5. Инфраструктурни системи</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Саобраћај</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Mрежу друмског саобраћаја на подручју Просторног плана чине државни путеви, (ДП) према Уредби о категоризацији државних путева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105/13, 119/13 и 93/15), и то: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ДП IIA реда бр. 227 на правцу Лесковац</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Стројковце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Мирошевце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Власе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Врање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Доњи Стајевац (са неизграђеном деоницом од акумулације Барје узводно ка насељу Власе). Обухвата деонице бр. 22702, 22703 (неизграђена), 22704, 22705 и 22706, од чвора број 2201 Стројковце код km11+540 до чвора број 25807 петља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Врање југ</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код km73+689; укупна дужина у Просторном плану је око 39,2 km, од чега је неизграђено око 13 km, односно у сливу акумулације око 32,0 km;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ДП IIБ реда бр. 434 на правцу Лебане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Вељеглава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веза са ДП IIБ реда бр. 435. Обухвата деонице бр. 43401 и 43402 (неизграђена), од чвора број 3914 Лебане код km 0+000 до чвора број 43402 граница АП КиМ (Вељеглава) код km³2+600. Укупна дужина у Просторном плану је око 11 km (неизграђена деоница) и не пролази кроз сливно подручје;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ДП IIБ реда бр. 435 на правцу Власе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Трстена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Шипашница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Доморовце (веза са државним путем 41). Обухвата деонице бр. 43501 и 43502 (неизграђена), од чвора број 22705 Власе код km0+000 до чвора број 43502 граница са АП КиМ (Трстена) код km15+128. Укупна дужина у Просторном плану је око 15,1 km, од чега је неизграђено 6,7 km и целом дужином је у сливном подручју;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ДП IIБ реда бр. 436 на правцу Стројковце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Вучје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Владичин Хан (са неизграђеном деоницом од Вучја у правцу Тумбе, планине Кукавице и даље ка Владичином Хану). Обухвата деонице бр. 43601 и 43602 (неизграђена), од чвора број 22701 Стројковце код km0+000 до чвора број 43602 Доње Јабуково код km 36+539. Укупна дужина у Просторном плану је око 18,6 km, од чега је неизграђено 8,2 km, а не пролази кроз сливно подручје акумулације Барје;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ДП IIБ реда бр. 473 на правцу Лепеница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Урманица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Власе (са неизграђеном деоницом од Урманице до Власа и везом са државним путем 227). Обухвата деонице бр. 47301, 47302 (неизграђена) и 47303, од чвора број 44102 Лепеница код km 0+000 до чвора број 22704 Власе Градња код km 21+328. Укупна дужина у Просторном плану је око 7,8 km, од чега је неизграђено 4,7 km и целом дужином је у сливном подручју.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Укупна дужина постојећих државних путева на подручју Просторног плана је 91,7 km (неизграђено је 43,6 km), од чега је 55 km на подручју слива акумулације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Саобраћајну мрежу, поред државних путева чине и општински путеви чија је укупна дужина око 103 km, од тога на подручју града Лесковца 29 km, а око 74 km на подручју града Врања.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Табела 3. Државни путеви на подручју Просторног плана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56"/>
        <w:gridCol w:w="1658"/>
        <w:gridCol w:w="6062"/>
        <w:gridCol w:w="2234"/>
      </w:tblGrid>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Државни</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пут, број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Дужина, 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Број деонице државног пута,</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чвор од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Стационажа</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државног пута</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(улаза/излаз)</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IIА - 227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39,2 km</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сливу 32 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22702, чвор 22701 Стројковце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22706, чвор 25807 Врање југ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km 24+696 / 63+904</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(km 27+619 / 27+958, </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km 29+689 / 61+741)</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IIБ - 434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 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43401, чвор 3914 Лебане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43402, чвор 43402 АП КиМ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km 15+555 / km 15+871</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km 19+814 / km 19+961</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km 20+365 / km 20+623</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km 21+157 / km 21+793</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km 22+225 / km 26+046</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km 26+816 / km 32+600</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IIБ - 435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15,1 km</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сливу 15,1 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43501, чвор 22705 Власе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43502, чвор 43502 АП КиМ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km 0+000 / km 15+128</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IIБ - 436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18,6 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43601, чвора 22701 Стројковце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43602, чвор 43602 Доње Јабуково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km 2+780 / km 21+410</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IIБ - 473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7,8 km</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сливу 7,8 km)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47301, чвор 44102 Лепеница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47303 чвор 22704 Власе (Градња)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km 13+534 / km 21+328</w:t>
            </w:r>
          </w:p>
        </w:tc>
      </w:tr>
    </w:tbl>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Мрежу општинских путева на подручју града Врања чине: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ОП-22 Гоч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Језерo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Градиште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Трстенa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Веља Глава у дужини од 14,5 km, веза са државним путем IIА реда бр. 227; повезује Гоч са високим пределима Пољанице;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ОП-23 Големо Село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Оштра Глава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Дупљево у дужини од 7 km, веза са државним путем IIА реда бр. 227; повезује долину Ветернице са високим пределима Пољанице;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ОП-24 Власе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Стрешак у дужини од 5,6 km, веза са државним путем IIА реда бр. 227; повезује долину Ветернице и Градњанске реке са Стрешачким висом на истоку;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ОП-25 Градња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Кукавица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Лисац у дужини од 8 km; повезује долину Ветернице са високим пределима Кукавице;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ОП-26 Власе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Станце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Рождаце у дужини од 8 km, веза са државним путем IIА реда бр. 227, повезује долину Ветернице са долином Солашке и Рождашке реке;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О-27 Ушевце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Смиљевић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Урманица у дужини од 5 km, веза са државним путем IIА реда бр. 227; повезује долину Ветернице са обронцима Чемерника;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ОП-28 Мијовце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Дупљево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Трстена у дужини од 13 km, веза са државним путем IIБ реда бр. 435;</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ОП-29 Големо Село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Махала Прокопије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Копиљак, у дужини од 5 km;</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ОП-30 Ветерница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Студенска река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Студена у дужини од 8 km.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Планиране траса везних деоница постоје, али припадају некатегорисаној путној мрежи и немају задовољавајуће елементе коловоза и квалитета коловозног застора. Планирани ОП 27-1 Ушевце (веза са ДП IIБ реда бр. 473)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Урманица (веза са путем ОП-27), планиране је дужине од око 1,5 km.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Мрежу општинских путева на подручју града Лесковца чине: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ОП-43 повезује насеља Накривањ и Вучје, дужине око 3,5 km; на подручју КО Вучје је у дужини од око 1,7 km;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ОП-44 се надовезује на њега и наставља у правцу Вучје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Брза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Горина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Мирошевце, дужине око 7,3 km; веза је између државних путева IIА реда бр. 227 и IIБ реда бр. 436; с обзиром да тангира подручје Просторног плана са северне стране, на подручју КО Вучје је у дужини од око 1,2 km;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ОП-45 од ДП IIБ реда бр. 436 наставља ка Банушком Чифлуку (веза са ДП IIА реда бр. 227) и даље ка Лесковцу у дужини од 17,5 km; кроз КО Вучје пролази у дужини од око 1 km;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ОП-55 од ДП IIА реда бр. 227 наставља ка Барје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Бештица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Гагинце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Мелово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Доња Оруглица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Горња Оруглица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Равни Дел у дужини од око 25 km (делимично изграђен); на деоници Барје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Доња Оруглица урађени су слојеви доње коловозне конструкције; деоница пута Доња Оруглица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Горња Оруглица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Равни Дел је земљани пут без дефинисане геометрије пута, и употребљив је само за теренска возила.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Општински путеви, због неповољних теренских услова, имају недовољну ширину коловоза, мале радијусе хоризонталних и вертикалних кривина, велике попречне и уздужне нагибе коловоза и др. Потребна им је редовна реконструкција, доградња и модернизација.</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Енергетика и енергетска инфраструктура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подручју Просторног плана нема електроенергетске инфраструктуре у власништву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Електромрежа Србије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АД Према плану развоја преносног система од 2019</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2028. године и Плану инвестиција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Електромрежа Србије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АД, у планском обухвату и непосредној близини није планирана изградња преносне електроенергетске инфраструктуре.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Напајање електричном енергијом конзумног подручја на делу који припада огранку Лесковац обезбеђује се из ТС 35/10kV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инсталисане снаге 2х4 (2х8) MVA за потрошаче на територији КО Вучје и ТС 35/10kV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Мирошевце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инсталисане снаге 1х4 MVA за потрошаче на територији КО Барје, Барје, Букова Глава, Гагинце, Калуђерце, Мелово, Округлица, Равни Дел и Црцавац. Из ТС 35/10kV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Мирошевце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надземним електроенергетским водом од 10 kV обезбеђује се и напајање ТС 10/0,4 kV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Барје-брана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снаге 160 kVA у објекту командне зграде на брани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Напајање ТС 35/10kV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остварује се преко 35kV надземног електроенергетског вода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Јабланица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Југ</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 ТС 35/10kV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Мирошевце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остварује се преко 35kV надземног електроенергетског вода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Јабланица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Мирошевце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Мирошевце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Напајање електричном енергијом конзумног подручја на делу који припада огранку Врање обезбеђује се из ТС 35/10kV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Власе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инсталисане снаге 2х2,5 MVA, која се напаја из правца ТС 35/10kV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Слога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Осим у делу насеља Вучје, на подручју Просторног плана дистрибутивни део мреже и кућни прикључци постављени су надземно. ТС 10/0,4kV у сеоском подручју без привредних објеката су углавном инсталисане снаге 50-100 kVA.</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Евидентни проблеми у напајању електричном енергијом су због радијалног повезивања већег броја ТС 10/0,4 kV, повремених прекида у напајању због старости водова, значајних губитака у дистрибуцији електричне енергије због велике дужине електроенергетских водова или неодговарајућих пресека проводника појединих надземних електроенергетских водова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као и због отежаног одржавања у брдско-планинском и шумом обраслом делу терена.</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Електронске комуникације и поштански саобраћај</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Подручје Просторног плана у погледу јавне телекомуникационе (у даљем тексту: ТК) мреже Србије припада мрежним групама 016 Лесковац и 017 Врање. Услуге фиксне мреже пружа оператор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Телеком Србија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а.д. Овим просторним планом је обухваћен простор од којег је највећи део у брдовитом и планинском делу који је ређе насељена, а само мањи део је у равничарском (Вучје и околна насеља). Постојећа ТК инфраструктура на равничарском делу је релативно добро развијена, док је у планинском слабије. Инфраструктура фиксне мреже, у облику кабловске претплатничке мреже, постоји у насељима Вучје и Власе. Постојећи приступни чворови у виду истурених степена (RSS) дигиталних централа су у насељима Вучје и Власе.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Од битног утицаја на развој и квалитет ТК мреже и услуга на овом подручју је постојећи оптички ТК кабл на релацији Врање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Вучје. Овај оптички кабл омогућава да се ТК инфраструктура у неким местима осавремени и омогући пружање свих врста услуга. Услуге се пружају преко савременог мултисервисног чвора типа МСАН на локацији Власе, а планирана је уградња приступног чвора мини ИПАН у насељу Големо Село.</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Просторни распоред постојеће ТК инфраструктуре дат је на Рефералној карти 2.</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Подручје Просторног плана покривају два оператора мобилне телефоније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Теленор</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са једном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Телеком Србија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а.д. са три базне станице. Покривеност сигналима је релативно добра, али није задовољавајућа на локацији командно-контролног центра акумулације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Територију обухваћену Просторним планом покривају постојеће емисионе станице за ТВ и ФМ радио пренос на локацијама Бесна Кобила и Јастребац (обе ван подручја Просторног плана) и емисиона станица Власе. Ово обезбеђује добре услове за пријем ТВ и радиодифузије у дигиталном облику.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Према подацима ЈП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Пошта Србије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на подручју овог просторног плана у раду су јединице поштанског саобраћаја на локацијама Власе и Вучје.</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Комунална инфраструктура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подручју Просторног плана, према Националној бази података о депонијама на подручју Републике Србије (Агенција за заштиту животне средине) идентификовано је пет несанитарних дивљих депонија и то: на територији града Врања, по једна несанитарна депонија у КО Дреновац, Ушевце, Власе, Градња и Големо село. Све наведене депоније налазе се у зони III заштите акумулације. Поред тога, присутна је појава расутог чврстог отпада (пре свега амбалажног PVC и PET).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Полазећи од података пописа становништва из 2011. године и апроксимација датих Стратегијом управљања отпадом за период 2010</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2019. године, према којој је просек дневне створене количине отпада 0,6 kg/стан/дневно, процењено је да укупна годишња количина отпада који се продукује на подручју слива износи мање од 1,5 t дневно, a на подручју целог Просторног плана је око 3,8 t.</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 територији Просторног плана евидентирано је једно гробље веће површине (КО Вучје) и 15 мањих гробаља, два на територији Града Врања (у КО Големо село) и 13 на територији Града Лесковца (у КО Оруглица, КО Равни дел, КО Мелово, КО Гагинце, КО Црцавац, КО Калуђерце, КО Барје, КО Букова глава, КО Вучје). Сва наведена гробља налазе се ван слива, док се четири гробља налазе у сливу и то: једно гробље у КО Црцавац, и три гробља у КО Оруглица и Равни дел). Гробља задовољавају постојеће потребе, али постоји проблем у њиховом управљању, јер су неадекватно комунално опремљена и уређена сеоска гробља ретко у надлежности локалних комуналних предузећа.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3.2.6. Заштита непокретних културних добара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основу аката о условима чувања, одржавања, коришћења и утврђеним мерама заштите културних добара и добара која уживају претходну заштиту, које је издао Завод за заштиту споменика културе Ниш, установљено је да на подручју Просторног плана има једно непокретно културно добро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споменик културе, који је заштићен на основу Одлуке Извршног савета Скупштине општине Лесковац број 06-22/86-01 од 24. јуна 1986. године и Закона о културним добрима, а то је Средњовековно насеље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Скобаљић град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КО Вучје, град Лесковац</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Скобаљић град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или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Зелен град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је тврђава на око 15 km јужно од Лесковца, надомак насеља Вучје. Данас постоје само урушени остаци овог града који је, по легенди и претпоставци, подигао Никола Скобаљић, највећи јунак из ових крајева на месту ранијег византијског утврђења. Испод града се налази његов кладенац, а у долини реке Вучјанке сазидао је цркву на чијим је рушевинама тридесетих година XX века подигнута нова црква посвећена Светом Јовану. Локалитет је вишеслојан, а фрагменти керамике пронађени током ископавања сведоче да је ово утврђење због стратешки важног положаја и положаја погодног за одбрану коришћено и током више фаза бронзаног доба. Најстарије камено утврђење потиче из предримског доба, а утврђење зидано од камена и опека са малтером из рановизантијског доба. Према археолошким налазима, тврђава је коришћена у римском, а касније и у периоду од X до XIII века. Најмлађе утврђење, чији се остаци зидова бедема и кула још увек виде потиче из XV века. Град се састојао од Горњег, Доњег града и подграђа које се простирало на источној страни, на површини од око 2 ha. Најмоћнији сачувани бедеми се налазе на западу, а на северу се налази одбрамбени ров.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подручју Просторног плана се налази већи број места, односно простора и објеката са археолошким, архитектонским, сакралним и културно-историјским својствима и вредностима који представљају потенцијална културна добра. Они су делимично, углавном непотпуно истражени и евидентирани од стране надлежне установе за заштиту културних добара, а већина од њих је идентификована у Просторном плану града Врања и Просторном плану града Лесковца. Преовлађују археолошка налазишта из епохе антике и раног средњег века, највише у атарима села Барје и Гагинце, на локалитету у Големом Селу има праисторијских налаза, али је ипак највише остатака из средњег века.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Такође, на подручју су евидентирана два објекта индустријске архитектуре са почетка 20. века у Вучју, и то хидроцентрала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 1903. године и фабрика текстила браће Теокаревић, као и неколико спомен чесми посвећених палим жртвама у НОБ.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Под статусом претходне заштите је објекат хидроцентрале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 Вучје, град Лесковац) док су остали објекти у статусу евидентираних објеката са споменичким вредностима. У Просторном плану града Врања, идентификоване су спомен чесме као објекти споменичке баштине и као значајни садржај амбијенталних целина сеоских центара, које треба установити и уредити, посебно у насељима која броје свега неколико десетина или стотину становника, што би могла бити препорука за будућа истраживања.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Сви локалитети представљени су у наредној табели, а положај већине објеката дат је оквирно, док поједини нису ни приказани на Рефералној карти 3 због непостојања прецизнијих података.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Табела 4. Непокретна културна добра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локалитети са културним вредностима </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4"/>
        <w:gridCol w:w="8944"/>
        <w:gridCol w:w="1552"/>
      </w:tblGrid>
      <w:tr w:rsidR="00697723" w:rsidRPr="00697723" w:rsidTr="00697723">
        <w:trPr>
          <w:tblHeade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Број на Рефералној карти 3, Назив и локација</w:t>
            </w:r>
          </w:p>
        </w:tc>
      </w:tr>
      <w:tr w:rsidR="00697723" w:rsidRPr="00697723" w:rsidTr="0069772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ЛЕСКОВАЦ</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Сеоско гробље код Сраже, археолошки локалитет</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Барје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Турско гробље,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Бештичко гробље,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Рекарско гробље,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Старо гробље,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Старо гробље, археолошки локалитет</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Букова Глава</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Црквиште са остацима цркве Св. Јована,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Средњовековно насеље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Скобаљић град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археолошки локалитет</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Вучје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Хидроцентрала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објекат индустријске архитектуре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Старо гробље,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Селиште,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Зидине, некропола и насеље,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Црква Св. Јована Крститеља, објекти сакралне архитектуре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Вила Теокаревића (тзв. Велика Вила), објекти грађанске архитектуре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Мала вила Теокаревића, објекти грађанске архитектуре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Воденице са јазовима, дуж тока реке Вучјанке, објекти грађанске архитектуре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Фабрика текстила, објекат индустријске архитектуре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Споменик Славку Тодоровићу (акд. вајар Ђорђе Васић), споменици и спомен обележја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Скулптура позив на устанак (вајар Душан Николић), споменици и спомен обележја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Равњак, археолошки локалитет </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Гагинце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Гагинце,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Селиште,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Црквиште,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Старо гробље,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Турско гробље,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Црква Св. Ђорђа, објекти сакралне архитектуре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Црква Св. Симеона, објекти сакралне архитектуре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Кућетине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сеоско гробље, археолошки локалитет</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Калуђерце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Црквиште,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Рапањска бања, Старо гробље, археолошки локалитет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Црква Св. Архангела Гаврила, објекти сакралне архитектуре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Турско гробље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археолошки локалитет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Мелово</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Турско гробље, археолошки локалитет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Доња Оруглица</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Црквиште, археолошки локалитет </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Горња Оруглица</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Црква Велика Госпојина, објекти сакралне архитектуре,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Старо гробље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археолошки локалитет (антика, рани средњи век)</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Црцавац</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Турско гробље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археолошки локалитет (антика, рани средњи век)</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Имање Здравковића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археолошки локалитет (антика, рани средњи век)</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Црква Св. Николе, објекти сакралне архитектуре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ВРАЊЕ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Ћосики и Амбуланта, археолошки локалитет (антика)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Власе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Локалитет Црквиште, археолошки локалитет (средњи век)</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Локалитет Латинска манастирка археолошки локалитет (средњи век)</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Храм светог пророка Илије из 1935. године, црквене грађевине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Спомен плоча из периода НОБ-а посвећена палим родољубима на згради милиције, споменици и спомен обележја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Спомен чесма код месне канцеларије, изграђена 1981. године, споменици и спомен обележја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Окућница Станковића, имање Стојиљковића, археолошки локалитет (праисторија)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Големо Село</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Градиште, Црквиште и Дубје, археолошки локалитет (антика)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Локалитет Дубје Црква Пауница, археолошки локалитет (средњи век)</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Црква Светог Прокопија, црквене грађевине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Спомен чесма постављена код школе, посвећена палим родољубима, изграђена 1981. године, споменици и спомен обележја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Црквиште Света Петка, археолошки локалитет (средњи век)</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Градња</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Пољаница, археолошки локалитет (средњи век)</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Латинска црква, археолошки локалитет (средњи век)</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Црква Светог Николе, црквене грађевине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Храм Светог пророка Илије из 1935. године, црквене грађевине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Црква Светог Спаса, археолошки локалитет (средњи век)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Добрејанце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Манастиришта и Римско Гробље, археолошки локалитет (антика)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Дреновац</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Манастириште, археолошки локалитет (средњи век)</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Средњeвековна грађевина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црква Светог Арханђела, археолошки локалитет (средњи век)</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Храм Светог великомученика Георгија, црквене грађевине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Спомен чесма код месне канцеларије, посвећена жртвама НОБ-а, споменици и спомен обележја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Селиште, археолошки локалитет (антика)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Крушева Глава</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Спомен чесма код амбуланте, посвећена палим жртвама НОБ-а, споменици и спомен обележја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Мијовце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Манастириште, археолошки локалитет (средњи век) </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Остра Глава</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Пољаница, археолошки локалитет (средњи век)</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Храм Рождества Пресветле Богородице, црквене грађевине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Римљанска гробља, археолошки локалитет (антика)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Рождаце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Селиште, Габер, Сикирје, археолошки локалитет (антика)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Сикирје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Храм Успења Пресветле Богородице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1935. године, црквене грађевине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Локалитет на подручју насеља Смиљевић, археолошки локалитет (средњи век)</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Смиљевић</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Црква Света Параскева, црквене грађевине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Храм Свете Марине (IX век), црквене грађевине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Црквиште Света Петка, археолошки локалитет (средњи век)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Стрешак</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Црква Светог Прокопија, археолошки локалитет (средњи век)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Трстена</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Црквиште, археолошки локалитет (средњи век)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Ушевце</w:t>
            </w:r>
          </w:p>
        </w:tc>
      </w:tr>
    </w:tbl>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Напомена: локалитети обележени као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старо</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турско</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или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латинско гробље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односе се на гробља која се више не користе, али на њима има старих надгробних споменика, такође, локалитети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Црквиште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Манастириште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су наведени зато што има видљивих остатака архитектуре.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атарима појединих села на територији града Врања (Дупљево, Лалинце, Мијаковце, Станце, Студена, Тумбе и Урманица) и на територији града Лесковца (Равни Дел) нема евидентираних места и објеката са културним вредностима, а на читавом подручју Просторног плана није регистрован ниједан објекат народног градитељства који би требало заштитити и сачувати, што свакако даљим истраживањима треба проверити.</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3.2.7. Заштита животне средине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подручју Просторног плана не врши се систематски (државни и локални) мониторинг животне средине, осим мониторинга квалитета вода акумулације Барје. С обзиром да на подручју нема објеката и активности који могу бити извор загађења односно узрок значајних неповољних промена квалитета ваздуха, вода и земљишта или који могу генерисати прекомерну буку, отпад, јонизујуће и нејонизујуће зрачење, стање животне средине оцењује се као добро. Није индиковано ни постојање природних извора прекомерног јонизујућег зрачења или утицаја на квалитет вода. Према Просторном плану града Лесковца подручје слива акумулације Барје налази се највећим делом у зони квалитетне и мањим делом веома квалитетне животне средине, а према Просторном плану града Врања, већим делом у зони квалитетне и мањим делом претежно квалитетне животне средине. На подручју је релативно мало сталних становника (6420 становника у 2011. години, од чега у самом сливу не више од 3500 становника) и пољопривредних домаћинстава (око 1370 домаћинстава која држе стоку, од чега у сливу не више од 900 домаћинстава), са скромним сточним фондом (око 2200 грла говеда и 2500 свиња на подручју слива) претежно екстензивним ратарством и воћарством, малом потрошњом воде и скромним количинама комуналног отпада. Нема прометних друмских саобраћајница, поготово транзитних, индустријских и рударских објеката, високонапонских далековода и трафостаница (преко 35 kV). Ипак, комунална неуређеност и неопремљеност сеоских насеља, пре свега у погледу неадекватног испуштања вода из домаћинстава и сточарских објеката и непотпуно и неправилно решеног питања одлагања и сакупљања отпада и употреба хемијских средстава у пољопривреди узрок су повећаних вредности нутријената у води акумулације и започетих процеса еутрофикације, као и уношења знатних количина првенствено пластичног амбалажног отпада у акумулацију при великим водама. Такође, интензивне кише узрокују појачано спирање на обрадивим површинама стрмих долинских страна, често изразито замућење воде и запуњавање акумулације наносом. Главни узроци тих проблема су у атарима села пољаничке котлине, са већим учешћем обрадивог пољопривредног земљишта (и мањим површинама под шумском и жбунастом вегетацијом), већим бројем становника, пољопривредних домаћинстава и грла стоке односно (комада) живине. То су, на првом месту, Големо Село, Власе, Градња и Ушевце у којима су формиране мини урбанистичке агломерације сеоских центара и линијски груписане зоне изградње дуж путева у долинама река или на теменима развођа. Ове насеобинске концентрације стамбених и економских објеката нису праћене одговарајућим комуналним опремањем, посебно у погледу евакуације отпадних вода и одржавања чистоће простора.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Квалитет вода је предмет редовног мониторинга због превасходне намене акумулације Барје као изворишта водоснабдевања.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Испитивање физичко-хемијских и микробиолошких параметара воде се врши у лабораторији за контролу сирове и питке воде у оквиру објекта постројења за пречишћавање воде у Горини. Лабораторија ради по Дневном плану активности, којим је одређена која се врста параметара анализира и интервал њихове контроле.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Сирова вода из акумулације Барје узоркује се из доводне цеви пре увођења у таложницу, а анализа се ради два пута у току дана. На самој акумулацији два пута месечно се узимају узорци са тачно одређених места и дубина. Годишње се уради око 120 узорака воде, који подразумевају проширени анализу физичко-хемијских и биолошких параметара.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Лабораторија има целодневни режим рада, током којег се укупно уради 67</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70 узорака воде у свим фазама процеса пречишћавања воде. Поједини параметри се контролишу једном дневно, неки на 2, поједини на 4 или 12 сати. Уколико процес пречишћавања то захтева, анализе се раде и чешће од уобичајених (у периоду топљења снега, већих падавина и сл.).</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 лабораторији се, од стране Службе санитарне контроле ЈКП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Водовод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раде и анализе из градске мреже по посебном Плану узорковања, код кога је посебна пажња посвећена школама, вртићима и осталим јавним објектима. У оквиру редовне контроле, дневно се испита најмање седам узорка из градске мреже односно око 1440 узорака годишње.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Поред интерне контроле воде у складу са Правилником о хигијенској исправности воде за пиће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лист СРЈ</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42/98 и 44/98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28/19), хигијенска исправност воде контролише се и од стране Завода за заштиту јавног здравља Лесковац и то шест пута месечно са 68 узорака.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Други вид контроле је Периодичан преглед воде, који ради Градски завод за јавно здравље (у даљем тексту: ГЗЈЗ) Београд два пута годишње, а који обухвата проширену анализу воде уз контролу физичко-хемијских, микробиолошких и биолошких параметара.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Према резултатима анализа лабораторије у Горини и анализа урађених од стране Завода за јавно здравље Лесковац и ГЗЈЗ Београд, вода из доводне цеви са акумулације Барје припада класи II и III класи по којој се вода може користити за водоснабдевање уз претходно пречишћавање уобичајеним технолошким процесима прераде, обраде и дезинфекције којом се вода доводи до квалитета воде за пиће. Висок ниво техничко технолошке поузданости опреме и квалитет управљања постројењем за пречишћавање воде у Горини у значајној мери је утицао да сви узорци воде из градске мреже су били исправни по свим анализираним параметрима и у складу са Правилником о хигијенској исправности воде за пиће.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Испитивање биолошких и физичко-хемијских карактеристика вода у акумулацији, у циљу утврђивања еколошког потенцијала и хемијског статуса акумулације, у три зоне (А, Б и Ц) на више дубина (у зони бране/водозахвата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 4 тачке/профила, на средини језера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 3 тачке и на почетку језера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 три тачке) обавила је Агенција за заштиту животне средине 2013. године (с тим што је уз извештај за ту годину прикључила резултате испитивања у пролеће 2014. године која се из објективних разлога нису могла обавити у 2013. години). На основу резултата тих мерења и анализа и сходно Правилнику о параметрима еколошког и хемијског статуса површинских вода и параметрима хемијског и квантитативног статуса подземних вода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74/11), Уредби о граничним вредностима загађујућих материја у површинским и подземним водама и седименту и роковима за њихово достизање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50/12) и Уредби о граничним вредностима приоритетних и приоритетних хазардних супстанци које загађују површинске воде и роковима за њихово достизање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број 24/14), еколошки потенцијал акумулације Барје сумарно је оцењен као умерен, и то по основу: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фитопланктона као добар и бољи (код бране)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II класа еколошког потенцијала и као умерен (III класа), на средини и почетку језера;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фитобентоса као умерен (III класа еколошког потенцијала),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макробескичмењака као умерен (III класа);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просечних вредности референтних физичко-хемијских параметара (pH, растворени кисеоник, БПК5, укупни органски угљеник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TOC, амонијум јон, нитрати, нитрити, укупан азот, ортофосфати, фосфор, хлориди и др.), еколошки потенцијал је на све три локације оцењен као добар и бољи (II класа);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трофичког статуса, према 9 параметара (укупан фосфор, провидност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просечна и минимална, хлорофил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просечни и максимални, TSI-Chl, TSI-SD, TSI-TP и TSI) еколошки статус је оцењен као умерен (III класа);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специфичних загађујућих супстанци (нафтни угљоводоници, феноли и др) и тешких метала (гвожђе, манган, цинк, бакар, хром, алуминијум, кобалт, антимон, арсен и бор) измерене концентрације нису прелазиле граничне вредности прописане за I и II класу вода (Уредба о граничним вредностима загађујућих материја у површинским и подземним водама и седименту и роковима за њихово достизање), осим за гвожђе и манган на почетном делу акумулације чије се концентрације одговарале прописаним вредностима за III класу.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Просечне концентрације приоритетних и приоритетних хазардних супстанци и осталих загађујућих материја (растворени тешки метали, органски полутанти и др.) у 2013/2014. години нису прелазиле стандарде квалитета животне средине,</w:t>
      </w:r>
      <w:r w:rsidRPr="00697723">
        <w:rPr>
          <w:rFonts w:ascii="Arial" w:eastAsia="Times New Roman" w:hAnsi="Arial" w:cs="Arial"/>
          <w:noProof w:val="0"/>
          <w:sz w:val="20"/>
          <w:szCs w:val="20"/>
          <w:lang w:eastAsia="sr-Latn-RS"/>
        </w:rPr>
        <w:br/>
        <w:t>односно просечне годишње концентрације и максимално дозвољене концентрације прописане Уредбом о граничним вредностима приоритетних и приоритетних хазардних супстанци које загађују површинске воде и роковима за њихово достизање. Хемијски статус акумулације оцењен је као добар уз средњи ниво поузданости те оцене. У извештају се напомиње да су просечне вредности осталих загађујућих супстанци (хербициди тербутилазин и ацетохлор) у води акумулације Барје изнад границе квантификације примењених аналитичких метода.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Поузданост оцене еколошког потенцијала за 2013. годину, која је у извештају Агенције за заштиту животне средине, на основу одговарајућег правилника (због методологије оцењивања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услед вредности TSI трофичког индекса) формално одређена као средња, модификована је у истом извештају, на нивоу експертске процене и на основу одговарајућих аргумената као висока.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Општа оцена је да је квалитет воде у акумулацији добар, да припада II класи категорије квалитета и да задовољава критеријуме површинских вода намењених водоснабдевању уз одговарајуће методе обраде. Процеси еутрофизације морају се надзирати и држати под контролом.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Процењује се да је квалитет земљишта, у односу на присуство загађујућих, штетних и опасних материја, задовољавајући, без прекорачења тзв. ремедијационих вредности односно нивоа који је безбедан за коришћење земљишта, с обзиром на изузетно мало просторно учешће пољопривредних површина на којима се примењују агрохемијска средства и одсуство објеката и активности који могу бити извор загађења земљишта већег обима. Изливање отпадних вода домаћинстава и других објеката у сеоским насељима и употреба ђубрива и хемијских средстава у пољопривреди још увек нису фактор промене квалитета земљишта на подручју, али представљају потенцијалну опасност загађивања воде у акумулацији и убрзања процеса еутрофикације. Други параметри квалитета земљишта (структура, ниво органских материја, биолошка активност) су у великој мери одређени стањем/интензитетом ерозионих процеса и што су ти процеси јачи и дуготрајнији земљиште је лошијег квалитета и мање плодности. Ексцесивном и јаком ерозијом (1. и 2. категорија) обухваћене су мале површине у сливу (5%), средњом ерозијом (3. категорија) око 25% и слабом (4. категорија) и врло слабом ерозијом 70% сливног подручја. Највеће површине угрожене јаком и средњом ерозијом су њиве, ливаде и деградиране шуме у атарима села средњег и горњег дела слива Ветернице, од Дреновца до Големог Села.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обухвату Просторног плана не налазе се нити су планирани севесо постројења/комплекси, у којима је присутна или може бити присутна опасна материја у једнаким или већим количинама од прописаних.</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3.2.8. Коришћење и уређење простора од интереса за одбрану земље и у ванредним ситуацијама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подручју Просторног плана налазе се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перспективни</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комплекси специјалне намене које користи Војска Србије. Услови Министарства одбране за прилагођавање потребама одбране земље обрађени су у посебном прилогу анексу Просторног плана и нису доступни јавности, у складу са одредбама Закона о планирању и изградњи.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Техничком документацијом утврђено је да су у непосредном обухвату Просторног планa плављењем угрожена следећа насеља, у случају пробијања бране, и то Барје, Калуђерце и Вучје. На терену је обележена зона угрожености.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Подручје Просторног плана је изложено потенцијалној опасности од елементарних непогода, у првом реду изазваних интензивним кишним и снежним падавинама, као и другим атмосферским непогодама, а потом и опасностима од шумских пожара, бујичних поплава, одрона, клизања земљишта и др. Управо је на обалама акумулације Барје уочено више клизишта, која су тренутно стабилна.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Потенцијална опасност од земљотреса је изражена с обзиром да интензитет сеизмичког хазарда на подручју Просторног плана, за повратни период од 475 година, има вредности VII и VIII категорије према ЕМС скали (EMS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European macroseizmic scale). Ове вредности указују да је највећи део подручја угрожен земљотресима који могу изазвати тешка оштећења или уништење већине објеката. У периоду од 1755. до 2010. године забележене су просечне вредности земљотреса на ширем подручју Просторног плана од око 4,5 MW (MW-</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скала моментне магнитуде).</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3.3. СИНТЕЗНИ ПРИКАЗ ПОТЕНЦИЈАЛА И ОГРАНИЧЕЊА ПРОСТОРНОГ РАЗВОЈА ПОДРУЧЈА ПОСЕБНЕ НАМЕНЕ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Основни потенцијали за развој подручја Просторног плана јесу: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слив акумулације Барје са довољним количинама воде за водоснабдевање града Лесковца и околних насеља, уз додатне функције заштите од поплава, задржавања наноса и оплемењивања малих вода;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издашни ресурси шума који омогућавају одрживи развој одмереном експлоатацијом шумских производа, као и коришћење шума за научно-истраживачке, образовно-васпитне, спортско-рекреативне, ловне и друге сврхе;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природни услови и расположиви пољопривредни ресурси, са већинским уделом природних и семиприродних система у укупној површини, који су погодни за производњу сточних производа и обнову пашњачког сточарства;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незагађена животна средина која са осталим агроеколошком погодностима пружа могућност органске производње и пласмана пољопривредно-прехрамбених производа биљног и сточног порекла;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могућност развоја недовољно заступљених производних програма, за којима постоји потражња (пчеларство, сакупљање печурака, лековитог биља и шумских плодова);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могућност интеграције туристичке понуде подручја плана са понудом окружења због близине и приближно једнаке удаљености од градова и регионалних центара Лесковца и Врања, као и суседних туристичких простора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планине Кукавица, Радан и Бесна кобила, Власинско језеро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Основна ограничења за развој подручја Просторног плана су: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слаба развијеност саобраћајне и комуналне инфраструктуре;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недовољна развијеност примарних и производно-пословних делатности упркос значајним природним ресурсима за њихов развој;</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недостатак садржаја туристичко-рекреативне понуде у простору;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неповољна старосна и образовна структура пољопривредног становништва, слаба економска моћ сеоског становништва, уситњеност породичних газдинстава и слаба опремљеност пољопривредном механизацијом;</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мала густина насељености и неравномеран размештај корисника јавних служби;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пропадање грађевинског фонда и др. </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II. ПРИНЦИПИ, ЦИЉЕВИ И ОПШТА КОНЦЕПЦИЈА ПРОСТОРНОГ РАЗВОЈА</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1. ПРИНЦИПИ ПРОСТОРНОГ РАЗВОЈА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Основни принципи заштите, уређења и одрживог просторног развоја подручја Просторног плана које располаже значајним, али недовољно заштићеним и активираним природним потенцијалима и територијалним капиталом, јесу: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заштита квалитета изворишта вода акумулације Барје и унапређење животне средине, посебно у горњем делу слива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заштита јавног интереса, јавних добара и добара у општој употреби, првенствено изворишта акумулације Барје;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заштита и одрживо коришћење водног, пољопривредног и шумског земљишта, посебно од непланске изградње у зонама I и II степена заштите акумулације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очување и адекватно вредновање екосистемских услуга акватичних (водених) екосистема (water-related ecosystem services), нарочито услуга регулације и контроле (одржавање квалитета и квантитета ресурса вода, ублажавање поплава и великих вода, природна регулација водних режима, очување водених (акватичних) и приобалних станишта), односно водоснабдевања становништва и привреде;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подстицање развоја одрживог туризма;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принцип праведног и партиципативног усклађивања интереса за коришћење вода са дугорочним интересима и потребама економског и социјалног развоја локалних заједница;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принцип супсидијарности и јавно-приватног партнерства, као и принцип веће транспарентности у доношењу одлука.</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2. ОПШТИ ЦИЉЕВИ ПРОСТОРНОГ РАЗВОЈА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Основни циљ израде Просторног плана јесте дефинисање планског основа и обезбеђење просторних услова за одрживи развој подручја посебне намене, који ће се заснивати на заштити слива акумулације Барје обезбеђењем високог квалитета воде у сливу и поузданом снабдевању водом корисника на подручју града Лесковца и његове околине и обезбеђивањем просторних услова за планирано проширење капацитета изворишта водоснабдевања.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Општи циљеви просторног развоја на подручју Просторног плана, имајући у виду препоруке и стандарде Европске уније у погледу одрживог развоја у области политике вода и заштићених подручја, јесу: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примена мера организације, уређења и коришћења простора у функцији заштите слива акумулације;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одрживо коришћење водних ресурса, обезбеђење трајне и интегрисане заштите и унапређења квалитета вода, успостављање система мониторинга и контроле воде;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очување и обезбеђење простора за функционисање, реконструкцију и доградњу водопривредне инфраструктуре и објеката;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заштита и очување природних вредности, односно интегритета, лепоте и разноликости предела;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стварање услова за одмор, рекреацију и едукацију посетилаца о природним и културним вредностима подручја, организовањем садржајно заокружене туристичко-рекреативне понуде усклађене са режимима заштите изворишта и интегрисане у понуду примарне туристичке дестинације јужне Србије (Кукавица, Радан, Бесна Кобила, Власинско језеро и др.).</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3. ОПЕРАТИВНИ ЦИЉЕВИ ПРОСТОРНОГ РАЗВОЈА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Оперативни циљеви заштите и коришћења вода и развоја водопривредне инфраструктуре су: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заштита слива изворишта водоснабдевања Барје успостављањем зона санитарне заштите и спровођењем режима и мера санитарне заштите и уређења простора;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контрола квалитета воде у акумулацији трајним обезбеђењем I и I/II класе квалитета свих водотока у сливу и притокама;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повећање поузданости локалних водовода и заштита локалних изворишта;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антиерозивна заштита слива изградњом преграда за задржавања наноса и реализацијом планираних радова на заштити акумулације од еутрофикације, као и применом биолошких мера заштите (пошумљавање, мелиорација пашњака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остваривање пуне еколошке заштите низводног дела водотока Ветернице, обезбеђењем одговарајуће сезонски прилагођене количине и квалитета гарантованог протицаја из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континуално праћење постојећих или потенцијалних клизишта у зони акумулације, бране и подбранског дела.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Оперативни циљеви заштите животне средине су: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утврђивање и спровођење система мера за забрану и ограничавање активности у сливу које неповољно утичу на квалитет вода;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успостављање система контролисаног и санитарно безбедног прикупљања и пречишћавања отпадних (комуналних, стајских и атмосферских) вода, складиштења и примене стајњака, употребе минералних ђубрива и хемијских средстава у пољопривреди;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организовано и ефикасно прикупљање и евакуација чврстог отпада и санација дивљих депонија;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успостављање система мониторинга квалитета животне средине, посебно праћења и систематског мониторинга квантитативних и квалитативних карактеристика вода у акумулацији Барје, притокама и на извориштима локалног водоснабдевања;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израда и одржавање интегралног катастра загађивача на територији слива;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побољшање информисања и примарна едукација становништва и посетилаца о заштити акумулације и животне средине.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Оперативни циљеви развоја туризма су: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унапређење и укључивање већ изграђене туристичке инфраструктуре у редовну туристичку понуду;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обједињавање свих туристичких вредности (културно-историјских, природних, предеоних и новије створених) у јединствену туристичку понуду града Лесковца и града Врања;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коришћење акумулације и дела њеног непосредног слива за туристичке активности које не остављају траг или последице на систем водоснабдевања развојем туристичко-рекреативне инфраструктуре малог утицаја на животну средину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уређење планинарских, бициклистичких, штетних и риболовних стаза, уређење излетишта и видиковаца са погледом на кањон Вучјанке, језеро Барје и сл.;</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уређење и прилагођавање културно-историјских споменика из различитих епоха за коришћење у туристичке сврхе;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презентација природних и културно-историјских вредности и предеоне атрактивности подручја кроз научно-истраживачке, туристичко-рекреативне и образовно-васпитне активности у условима контролисане посете туриста;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стварање услова за безбедно одвијање спортско-рекреативних активности.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Оперативни циљ заштите природе, природних вредности и предела је очување, презентација и одрживо коришћење места, природних објеката и појава који својим обележјима представљају истакнуте, ретке и привлачне вредности гео-наслеђа.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Оперативни циљеви коришћења и заштите природних ресурса су: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заштита, очување и унапређење стања шума и шумске инфраструктуре на подручју слива;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превентивна заштита шума од различитих угрожавајућих фактора, а нарочито од пожара;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уређење и газдовање пољопривредним и шумским земљиштем према режимима и условима заштите изворишта.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Оперативни циљеви развоја саобраћајне, енергетске инфраструктуре, електронских комуникација и комуналне инфраструктуре су: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унапређење саобраћајне инфраструктуре и повећања квалитета јавних општинских путева;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обезбеђење довољног, сигурног, квалитетног и економичног снабдевања електричном енергијом свих потрошача, као и услове за прикључење обновљивих извора енергије на дистрибутивну и преносну електроенергетску мрежу;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изградња ТК инфраструктура која ће омогућити коришћење савремених електронских сервиса на сваком делу подручја;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повећање процента покривености простора услугама мобилних телекомуникација. </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4. РЕГИОНАЛНИ АСПЕКТ РАЗВОЈА ПОДРУЧЈА ПОСЕБНЕ НАМЕНЕ И ФУНКЦИОНАЛНЕ ВЕЗЕ И МЕЂУОДНОСИ СА ОКРУЖЕЊЕМ</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Подручје Просторног плана налази се у региону јужне и источне Србије, у обухвату Пчињског и Јабланичког управног округа.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Развој и заштита подручја посебне намене имаће шири регионални значај имајући у виду да акумулација Барје на реци Ветерници представља кључни објекат водопривредне инфраструктуре у оквиру Доње-јужноморавског регионалног система, односно Јабланичког подсистема за снабдевање водом насеља у граду Лесковцу.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Највећи значај за саобраћајну доступност, интеграцију и трансгранично повезивање подручја Просторног плана са окружењем има ДП IIA реда бр. 227 (Лесковац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Стројковце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Мирошевце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Власе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Врање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Доњи Стајевац) који пролази кроз средишњи део слива и повезује подручје Просторног плана са градским центрима државног значаја Лесковац и Врање. Ова саобраћајница представља директну везу подручја Просторног плана са ДП IА реда (Е-75, Коридор X).</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Од посебног значаја за просторно-функцијску интеграцију подручја посебне намене су: ДП IIБ реда бр. 434 (Лебане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Вељеглава) који тангира подручје Просторног плана у западном делу и представља везу са ДП IIБ реда бр. 435 (Власе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Трстена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Шипашница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Доморовце) који интегрише југозападни део слива акумулације; ДП IIБ реда бр. 473 (Лепеница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Урманица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Градња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Власе) који интегрише југоисточни део слива и повезује подручје Просторног плана са територијом општине Владичин Хан; ДП IIБ реда бр. 436 на (Стројковце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Вучје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Владичин Хан) интегрише североисточни део подручја Просторног плана и представља везу са градским центром Лесковац и територијом општине Владичин Хан.</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5. ОПШТА КОНЦЕПЦИЈА РАЗВОЈА ПОДРУЧЈА ПОСЕБНЕ НАМЕНЕ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Водопривредном основом Републике Србије и Просторним планом Републике Србије акумулација Барје на реци Ветерници одређена је као један од важнијих водних објеката у оквиру интегралног водопривредног система коришћења, уређења и заштите вода Републике Србије.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Концепција коришћења вода и уређења водног режима у сливу реке Ветернице са акумулацијом Барје одређена је у оквиру следећа два регионална водопривредна система: Доње-јужноморавског регионалног система водоснабдевања и Јужноморавског система водотока.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Доње-јужноморавски регионални систем водоснабдевања, обухвата слив Јужне Мораве низводно од Грделичке клисуре. Кључна изворишта регионалног система су изворишта подземних вода и посебно акумулације као једини водопривредни елемент који ванбиласне воде претвара у употребљив ресурс, односно просторну и временску усаглашеност између потреба за водоснабдевањем и расположивих количина вода. Доње-јужноморавски регионални систем водоснабдевања чине следећи подсистеми: Власински, Јабланички, Топлички, Нишавски и Моравички.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Јабланички подсистем, обухвата постојеће акумулације Барје на Ветерници и акумулацију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Брестовац</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 Пустој реци, као и планирану акумулацију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 реци Шуманки. Наведене акумулације су пројектоване као вишенаменске са приоритетном функцијом водоснабдевања, уз стално одржавање гарантованог протицаја. Остале функције обухватају заштиту од поплава, задржавање наноса, оплемењивање малих вода низводно од бране и производњу електричне енергије (коришћењем ванбиласних вода и гарантованог протицаја). Акумулација Барје, заједно са локалним извориштима подземних вода, пројектована је за водоснабдевање потрошача на подручју града Лесковца. Акумулација Брестовац</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пројектована је за водоснабдевање потрошача на подручју општина Бојник и Бољевац. Планирана акумулација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 реци Шуманки, поред оплемењивања малих вода и других коришћења предвиђена је за водоснабдевање потрошача у општинама Лебане и Медвеђа, са могућношћу прикључења и потрошача у делу општине Бојник.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Јужноморавски систем водотока, територијално обухвата више регионалних система водоснабдевања, који у складу са динамиком реализације и билансним капацитетима обезбеђују могућност управљања водним режимом низводних водотока (ублажавање поплавних таласа и заштита од поплава, оплемењивање малих вода у сушним периодима и др.). С обзиром да је водоток Јужне Мораве изузетно оптерећен комуналним и индустријским загађењем, без уређења режима малих вода није могуће обезбедити, не само очување минималних биолошких услова у водотоцима, већ и прихватљив ниво квалитета вода за индустрију и наводњавање. У погледу интегралног управљања водотоцима Јужноморавски систем заједно са системима на Западној и Великој Морави представља јединствену целину.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Дугорочни задатак очувања водних ресурса представља достизање максимално могуће заштите и унапређење квалитета површинских и подземних вода, путем комплексног, рационалног и интегралног газдовања водама. Посебан значај и приоритетни задатак представља заштита постојећих и планираних изворишта водоснабдевања. У том смислу, најзначајније мере јесу: рационално захватање вода водећи рачуна при томе о очувању низводних екосистема и потреба других корисника, очување квалитета вода посебно када је реч о спровођењу мониторинга и правовременим предузимањем активних и превентивних мера санитарне заштите изворишта од постојећих и потенцијалних извора загађења, примена савремених техничко технолошких решења за захватање и прераду сирове воде и др.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Спровођење наведених мера подразумева и трајно усаглашавање интереса водопривреде са развојним интересима других корисника простора, заштите животне средине и заштите природних и непокретних културних добара.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Поред изворишта водоснабдевања, на деловима и непосредном окружењу обухваћеног подручја планским документима вишег реда, другим плановима подручја посебне намене, односно планским документима градова Лесковца и Врања и општине Лебане успостављене су или предвиђене активности које имају карактер посебне намене, као што су: заштита природних вредности и културних добара, других изворишта водоснабдевања, туристичка валоризација и развој и уређење насеља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Од значаја за концепцију развоја подручја посебне намене слива акумулације Барје, издвојене су следеће постојеће или предвиђене активности: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простор са потенцијалима за развој туризма као важан део туристичке понуде Јабланичког управног округа у оквиру Кукавичко-Грделичког рејона (рекреативни комплекс акумулације Барје и планине Кукавице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излетишта, објекти, природне и културне вредности и др.), као и Лесковачког рејона (туристичке манифестације, просторне културно историјске целине, споменици и историјски догађаји, јавни садржаји у функцији туризма и др.);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подручје планине Кукавице (западни обронци) од значаја за очување букових шума, режима и квалитета вода и разноврсног биљног и животињског света, са повољним условима за рекреацију, као и потенцијалну заштиту Кукавице као природног добра;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простор непосредно уз западну границу Просторног плава, представља вододелницу слива реке Шуманке и Ветернице, односно границу слива акумулације Барје и слива планиране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која је обрађена Просторним планом подручја посебне намене слива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број 55/10);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копнена зона безбедности у виду појаса ширине 5 km дуж административне границе са АП КиМ, као и комплекси специјалне намене.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Основне концепцијске поставке и опредељења заштите, уређења и одрживог развоја подручја Просторног плана јесу: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заштита слива изворишта водоснабдевања Барје успостављањем и поштовањем режима зона I, II и III степена санитарне заштите изворишта, очувањем и унапређењем квалитета вода Ветернице и њених притока узводно од акумулације у I и I/II класи. Приоритет је санитација насеља и успостављање ефикасније контроле заштите, коришћења и изградње простора у зонама санитарне заштите, уз обезбеђење институционално-организационе подршке и умрежавање свих релевантних актера, чиме се обезбеђује јавни интерес заштите вода и омогућава развој локалних заједница;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заштита природних вредности и добара очувањем заштићених и строго заштићених врста дивље флоре и фауне, феномена геонаслеђа и кључних обележја предела, уз одрживи развој туризма;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туризам ће представљати алтернативну делатност и вид компензације локалном становништву за различита ограничења у развоју који намећу режими заштите изворишта и природног наслеђа и ресурса. Одређени видови туризма (еко, етно, рурални, спортско-рекреативни и др., као и манифестације у непосредном окружењу) ће активирати развој комплементарних активности и структура (посебно у производњи органске хране, аутентичних етно-производа, традиционалних заната, јавних служби, инфраструктуре и др.) и подржати заштиту и презентацију природних и културних вредности;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привредни развој подручја Просторног плана и непосредног окружења оствариваће се подржавањем привредних активности у делатностима комплементарним заштити изворишта и природних вредности. Приоритет има развој водопривреде, а потом њој комплементарних делатности: одрживог туризма, органске пољопривреде, шумарства и услуга. Остваривање ових опредељења подразумева примену европских директива о водама и принципа одрживог развоја у заштићеним подручјима који може да активира територијални капитал ширег подручја. Подстицање развоја конкурентне и одрживе пољопривреде (уз унапређење услова за наводњавање) и еколошких видова туризма омогућиће побољшање квалитета живљења сеоског становништва и остваривање заштите и одрживог коришћења пољопривредног земљишта и предела. Приоритет је развој пољопривредних производа посебних одлика квалитета до нивоа препознатљивог географског имена порекла (сточарски производи, воће) и јачање веза пољопривреде и комплементарних делатности (туризам, угоститељство и сл.);</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виши квалитет доступности и интегрисаности подручја Просторног плана са окружењем оствариће се осавремењавањем, рехабилитацијом и изградњом појединих деоница државних путeвa, као и локалне мреже путева, уређење бициклистичких, пешачких, планинарских, излетничких и риболовних стаза. Посебан значај имаће комунално опремање и уређење насеља као и унапређење енергетске и комуникационе инфраструктуре;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духу примене европске директиве о водама, управљање водним ресурсима и заштита вода у сливу акумулације обезбедиће се координацијом активности кључних актера из домена водопривреде на републичком и локалном нивоу управљања, и унапређењем сарадње између управљача и корисника (потрошача) услуга акватичних екосистема (детаљније у глави V. ИМПЛЕМЕНТАЦИЈА ПРОСТОРНОГ ПЛАНА, одељак 1. ИНСТИТУЦИОНАЛНИ ОКВИР ИМПЛЕМЕНТАЦИЈЕ И УЧЕСНИЦИ У ИМПЛЕМЕНТАЦИЈИ, пододељак 1.1.2. Препоруке за унапређење институционално-организационе подршке).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Просторни план садржи детаљну регулациону разраду за зону I санитарне заштите изворишта водоснабдевања око акумулационог језера (у односу на постојећу КМУ), као земљишта јавне намене. Детаљном регулационом разрадом ће се дефинисати правила уређења и грађења која се односе на водопривредне објекте, пратећу инфраструктуру, као и њихово санитарно техничко обезбеђење, за зону I заштите изворишта водоснабдевања акумулације Барје.</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5.1. ПОЛАЗИШТА И ПРИНЦИПИ ЗА РЕЛАТИВИЗАЦИЈУ КОНФЛИКТНИХ ИНТЕРЕСА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Заштита изворишта намењеног водоснабдевању изазива одређене конфликте у простору, те је један од основних задатака Просторног плана обезбеђење решења за интегрални развој, коришћење и уређење подручја посебне намене, односно релативизација и усаглашавање конфликтних интереса водопривреде и других корисника простора.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Могући супротстављени интереси су између основне намене акумулације Барје, као кључног дела регионалног система за водоснабдевање и могућих комплементарних намена коришћења водних ресурса за производњу енергије у подбранском делу.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Полазишта за релативизацију испољених и потенцијалних конфликтних интереса између посебних намена и других функција у простору од интереса за развој локалних заједница су: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санација тунелског захвата воде из акумулације за биолошки минимум и за потребе подбранске мини хидроелектране;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обезбеђење одговарајућих компензација локалном становништву на име ограничења у производњи насталих успостављањем режима заштите изворишта, спровођење мера заштите простора и изворишта вода и реализације нових развојних еколошки прихватљивих активности, са непосредном материјалном подршком, у оквиру инвестиционих и експлоатационих трошкова изворишта;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забрана изградње нових објеката који нису у функцији водопривреде у зони I, а у зони II забрана изградње објеката који угрожавају здравствену исправност воде на изворишту, као и утврђивање и поштовање услова и правила изградње и реконструкције објеката у складу са режимима заштите;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плански развој туризма и алтернативне сеоске економије, усклађених са режимима заштите изворишта и природе, едукација и информисање локалног становништва и посетилаца о вредностима и циљевима заштите изворишта и одрживог развоја подручја;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унапређење инфраструктурне и комуналне опремљености (посебно санитација насеља и по потреби реализација мањих постројења за пречишћавање отпадних вода (ознака на Рефералној карти 2: ППОВ) и уређење грађевинског земљишта у насељима и зонама планираним за потенцијални развој (у зони III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Једно од полазишта за релативизацију конфликтних интереса у коришћењу и уређењу простора јесте увођење нових инструмената за очување способности екосистема у сливу акумулације за пружање екосистемских услуга. Екосистемске услуге водених екосистема се, према користима за становништво и развој локалних заједница, категоришу 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услуге регулације и контроле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одржавање квалитета и квантитета ресурса воде, природну регулацију водних режима, ублажавање великих вода, очување водених и копнених станишта, очување биолошке разноврсности (и врста и станишта);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услуге снабдевања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снабдевање водом становништва, пољопривреде и привреде, коришћење дрвних ресурса, коришћење рибљих ресурса и ловство;</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услуге подршке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ублажавање ерозије, природна регулација наноса, стабилизација микроклиме;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културне услуге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рекреација и туризам; очување предела и културно-историјски идентитет подручја.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Кључне мере подршке за очување способности екосистема у сливу акумулације за пружање екосистемских услуга обухватају: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идентификацију екосистемских услуга на подручју и њихово мапирање;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вредновање екосистемских услуга (не нужно монетарно) и процена стања екосистема (фактора угрожавања);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дефинисање мера очувања екосистемских услуга;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идентификација главних корисника екосистемскких услуга и подизање њихове свести о значају екосистемских услуга;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интеграцију екосистемских услуга у секторске планове, просторно-планску документацију, стратегије развоја и сл.;</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разматрање могућих модела за монетарно вредновање екосистемских услуга и њихово увођење у финансијске токове.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Наведене мере претходе увођењу наплате за кориснике тих услуга (Payments for water-related ecosystem services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НУВЕ) и одговарајућих институционално-организационих аранжмана. Овим би се оствариле користи за чуваре/понуђаче услуга екосистема (односно управљаче сливом), финансирањем и применом компензационих програма за развој руралних заједница и привредних субјеката и компензација за домаћинства у складу са њиховим доприносом очувању и побољшању стања екосистема. Користи за кориснике услуга водених екосистема остварују се, у првом реду, смањењем трошкова пречишћавања и припреме воде за пиће и заштите од поплава. На тај начин би се пружила подршка интегрисању руралног развоја са заштитом слива акумулације и услуга екосистема, односно омогућила релативизација конфликтних интереса.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III. ПЛАНСКА РЕШЕЊА</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1. РАЗВОЈ И УРЕЂЕЊЕ СЛИВА АКУМУЛАЦИЈЕ</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 ТЕХНИЧКО РЕШЕЊЕ СИСТЕМА ЗА ВОДОСНАБДЕВАЊЕ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Извориште Барје као део јабланичког подсистема, односно Доње-јужноморавског регионалног система водоснабдевања планирано је да обезбеди дугорочно водоснабдевање потрошача на подручју града Лесковца. Изградња бране Барје на реци Ветерници започета је током 1986. године. Употребна дозвола издата је током 1995. године.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Основне елементе система за водоснабдевање Барје представљају следећи водни објекти: насута камена брана са висином надземног дела тела бране од 65 m; акумулација укупне запремине 40,67x106 m³ са површином језера од око 141 ha при највишем нивоу воде у акумулацији од 381 m н. в., која уједно представља КМУ; гравитациони цевовод сирове воде пречника 850 mm у дужини од око 5 km; постројења за пречишћавање воде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Горина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капацитета 2х420 l/s чисте воде; цевовод чисте воде пречника 900 mm до одвојка за насеље Вучје и пречника 850 mm од одвојка за Вучје до резервоара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Рударска коса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код Лесковца.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Акумулација Барје је пројектована као вишенаменска са приоритетном функцијом водоснабдевања, уз стално одржавање гарантованог протицаја. Остале функције обухватају заштиту од поплава града Лесковца (1000-годишње велике воде), задржавање наноса, оплемењивање малих вода и производњу електричне енергије у подбранској хидроелектрани у случају располагања количином воде у акумулацији која није неопходна за водоснабдевање.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Пројектом бране предвиђена је могућност надвишења круне бране за око 6 m, чиме би се запремина акумулације повећала за додатних 10,0х10</w:t>
      </w:r>
      <w:r w:rsidRPr="00697723">
        <w:rPr>
          <w:rFonts w:ascii="Arial" w:eastAsia="Times New Roman" w:hAnsi="Arial" w:cs="Arial"/>
          <w:noProof w:val="0"/>
          <w:sz w:val="15"/>
          <w:szCs w:val="15"/>
          <w:vertAlign w:val="superscript"/>
          <w:lang w:eastAsia="sr-Latn-RS"/>
        </w:rPr>
        <w:t>6</w:t>
      </w:r>
      <w:r w:rsidRPr="00697723">
        <w:rPr>
          <w:rFonts w:ascii="Arial" w:eastAsia="Times New Roman" w:hAnsi="Arial" w:cs="Arial"/>
          <w:noProof w:val="0"/>
          <w:sz w:val="20"/>
          <w:szCs w:val="20"/>
          <w:lang w:eastAsia="sr-Latn-RS"/>
        </w:rPr>
        <w:t xml:space="preserve"> m³.</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Брана и акумулација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Брана акумулације Барје је изграђена око 30 km узводно од Лесковца, на km 33+450 речног тока Ветернице. Преградно место је изабрано на делу сужења долине реке Ветернице, са повољним инжењерско геолошким условима за изградњу бране и уз повољне морфолошке и хидрогеолошке карактеристике терена за формирање акумулационог простора. Пројектовани протицај Ветернице на профилу бране (Qсред) износи око 2,5 m³/s.</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Преградну конструкцију представља земљана насута брана са каменим набачајем, централним глиненим језгром, прелазним филтерским слојевима од језгра ка каменом набачају и ињекционом галеријом у телу бране. Током изградње бране, изведени су ињекциони радови који обухватају: ињекционе завесе, консолидационе и контактне ињекције и дренажни систем.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Ињекциона галерија је од армираног бетона, елипсастог облика са отвором димензија 1,80 х 1,25 m. Дренажна галерија је постављена управо на ињекциону галерију и служи да слободним падом одведе воду низводно од бране. Излазни отвор (са мерним шахтом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томсоновим преливом</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одводним каналом до улива у Ветерницу налази се на десној страни ножице бране.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Преко круне бране изграђена је једна тротоарска стаза и колски пут са асфалтном подлогом ширине око 5,5m који представља део државног пута IIА број 227.</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Основни технички подаци о брани и акумулацији Барје су: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укупна грађевинска висина, од најниже тачке фундамента до круне бране = 75 m;</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дужина бране у круни = 330 m;</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ширина на круни бране = 10,0 m;</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кота круне бране = 382,0 m н.в;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нагиб узводног тела бране = 1:2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1:3;</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нагиб низводног тела бране = 1:1,8, 1:1,9 и 1:1,2;</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кота шахтног прелива = 379,0 m н.в;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кота нормалног успора = 370,5 m н.в;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КМУ (Q0,01%) = 381 m н.в;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кота максималног вероватног успора (Q</w:t>
      </w:r>
      <w:r w:rsidRPr="00697723">
        <w:rPr>
          <w:rFonts w:ascii="Arial" w:eastAsia="Times New Roman" w:hAnsi="Arial" w:cs="Arial"/>
          <w:noProof w:val="0"/>
          <w:sz w:val="15"/>
          <w:szCs w:val="15"/>
          <w:vertAlign w:val="subscript"/>
          <w:lang w:eastAsia="sr-Latn-RS"/>
        </w:rPr>
        <w:t>mpf</w:t>
      </w:r>
      <w:r w:rsidRPr="00697723">
        <w:rPr>
          <w:rFonts w:ascii="Arial" w:eastAsia="Times New Roman" w:hAnsi="Arial" w:cs="Arial"/>
          <w:noProof w:val="0"/>
          <w:sz w:val="20"/>
          <w:szCs w:val="20"/>
          <w:lang w:eastAsia="sr-Latn-RS"/>
        </w:rPr>
        <w:t>) = 382,0 m н.в;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кота минималног радног нивоа = 334,0 m н.в;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укупна запремина акумулације = 40,67x106 m³;</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запремина акумулације при коти нормалног успора=21,0х106m³;</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пројектовани капацитет водоснабдевања (Qсред) = 675 l/s.</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Акумулациони простор је по намени и начину коришћења подељен на следеће четири зоне, које су дефинисане карактеристичним котама нивоа воде и одговарајућим запремином:</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прва зона до коте 334 m н.в. (кота минималног успора), укупне запремине од 6,07 х 106 m³ намењена је за депоновање наноса;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друга зона између кота 334,4 m н.в. и 370,5 m н.в. (кота нормалног успора), укупне запремине 21,0 х 106 m³, намењена је за водоснабдевање, одржавање гарантованог протицаја од 300 l/s до 450 l/s у периоду април</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јун (мин. месечни протицај вероватноће 95% са 100% количинском и временском обезбеђеношћу) и оплемењивање малих вода реке Ветернице;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трећа зона између кота 370,5 m н.в. и 379 m н.в. (кота шахтног прелива), укупне запремине 13,6 х 106 m³, је неприкосновени простор за пријем и трансформацију поплавног таласа (Q0,01%);</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четврта зона између кота 379,0 m н.в. и 382 m н.в (кота максималног вероватног нивоа) резервисана је за ублажавање катастрофалног поплавног таласа (Qmpf).</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Наведена референтна кота од 370,5 m н.в. је граница неприкосновеног простора за испуњење основне намене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обезбеђење воде за водоснабдевање града Лесковца. У том смислу се забрањује коришћење воде у друге сврхе осим за водоснабдевање када су нивои воде у акумулацији испод наведене референтне коте 370,5 m н.в.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Прибранске објекте представљају: водозахватна кула, шахтни прелив са слапиштем, излазна затварачница, командна зграда, и евакуатор.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За евакуацију великих вода из акумулације предвиђен је шахтни прелив, који је изведен као слободностојећа АБ грађевина у акваторији акумулације. Капацитет шахтног прелива износи 1270 m³/s при максимално могућем нивоу воде у акумулацији од 382 m н.в.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Шахтни прелив се састоји од преливног левка, вертикалног шахта са аерационом цеви, колена и одводног тунела. Преливни левак је ширине 37,0 m, са котом врха прелива на 379 m н.в. Преливни левак се наставља у одводни тунел пречника 9,0 m на чијем крају се завршава отвореном АБ конструкцијом слапишта са ски-скоком за ублажавање енергије преливног млаза.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Контролисање нивоа акумулације између коте 370,5 m н.в. и 379 m н.в. (неприкосновени простор за пријем и трансформацију поплавног таласа) обезбеђује се евакуатором максималног капацитета 280 m³/s. У случају пораста нивоа акумулација преко коте 379 m н.в, функцију одржавања безбедног нивоа акумулације преузима шахтни прелив.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Кула евакуатора налази се у акваторији акумулације, без приступног моста. Улазна грађевина евакуатора налази се на коти 334,0 m н.в. Тунел евакуатора до прикључка на тунел шахтног прелива је пречника 4,7 m. За регулисање испуштања воде из евакуатора, на ст. km 0+155,52 тунела евакуатора, користи се устава на затварачници.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Затварачница је слободностојећа АБ грађевина у акваторији акумулације. Приступ објекту је преко челичног моста у близини командне зграде, са коте 388,0. У подножју затварачнице налази се сегменти затварач са сервомотором и припадајућом хидрауличном инсталацијом за погон затварача.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Захват воде из акумулације за потребе водоснабдевања, гарантовани протицај и подбранску хидроелектрану обавља се из водозахватне куле. Водозахватна кула је слободностојећа АБ грађевина цилиндричног пресека унутрашњег пречника 5,0 m, постављена у акваторији акумулације. На врху куле смештена је хидромашинска опрема и кранска дизалица табластог затварача. Приступ водозахватној кули обезбеђен је преко челичног моста. Захват воде се састоји од: хоризонталног тунела којим се захвата вода за енергетско коришћење са два табласта затварача и пратећом опремом за рад затварача и посебном цеви за захват воде намењен одрживом протицају; и водозахватне куле са хоризонталним захватним цевима пречника 500 mm и једном заједничком цеви пречника 750 mm; и затварачнице на крају тунела. Опрема за управљање табластим затварачима налази се на платоу водозахватне куле (кота 388,5). Од водозахватне куле, цевовод за водоснабдевање постављен је у оквиру тунела захвата за енергетско коришћење који је у задњих 50 m пре уласка у затварачницу изведен од челичне цеви пречника 1500 mm. Крајњи део цеви се завршава слепом прирубницом и одвојком ка слапишту за пражњење цеви пречника 350 mm.</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Од цевовода за енергетско коришћење, у згради затварачнице одваја се цев пречника 350 mm за одрживи протицај који се, након проласка кроз посебан шахт са мерачем протока, испушта у слапиште прелива.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Због хаваријског стања у делу тунела и цеви за енергетско коришћење воде, одрживи протицај се обезбеђује водозахватом из евакуатора.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Водозахватна кула располаже са десет нивоа захватања воде из акумулације за потребе водоснабдевања, који се користе у зависности од квалитета воде и нивоа акумулације, и то: ниво захвата 1.=335,0 m н.в; 2.=339,3 m н.в; 3.=346,5 m н.в; 4.=351,5 m н.в; 5.=356,5 m н.в; 6.= 361,5 m н.в; 7.=366,5 m н.в; 8.=371,5 m н.в; 9.=376,5m н.в и 10.=381,5 m н.в. Захвати 8, 9. и 10. предвиђени су за случај перспективног надвишења бране, односно надвишење КНУ са 370,5 m н.в. на 376,5 m н.в.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Хоризонтални захватни цевоводи на водозахватној кули опремљени су заштитном решетком, улазним левком радним и ремонтним засуном. Захват воде при минималним нивоима у акумулације обезбеђује се захватом у зони улаза у тунел довода воде за енергетско коришћење.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Дужина цевовода постављеног у тунелу од водозахватне куле до затварачнице износи 496,0 m. На крају главне водозахватне цеви, у згради затварачнице, пречник цеви се редукује са 750 mm на 700 mm.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редукованом делу цеви налази се овални засун и монтажно демонтажна прирубница. По излазу из зграде затварачнице, у посебном шахту, постављен је мерач протока. Цевовод сирове воде даље наставља ка ППВ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Горина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Слапиште обезбеђује пријем и неутралисање енергије изливног млаза воде од максимално 1.270 m³/s из тунела за шахтни прелив и евакуатора пре испуштања у корито Ветернице. У оквиру слапишта налазе се испусти за пражњење цевовода сирове воде и одрживи протицај. Дуж слапишта изведени су крилни АБ зидови висине 7,0 m.</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Надзор и управљање браном и акумулацијом обавља се из командно контролног центра са сталном посадом. Центар је смештен у објекту командне зграде спратности П+1, на платоу на коти 388 уз леву страну круне бране.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Командна зграда у приземљу располаже простором са смештај ТС 10/0,4 kV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250 kVA, простором са смештај акумулаторских батерија са предпростором за смештај киселине, посебним простором за дизел агрегат, радионицу, магацин, санитарни чвор и ходник, а на спрату простором за електрокоманду, радне просторије, просторију за боравак са чајном кухињом и санитарним чвором.</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Опрема у командној згради обезбеђује даљинско управљање и надзор над браном и прибранским објектима, укључујући и праћење стабилности бране и основних параметара квалитета воде у акумулацији и водозахватним објектима.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Напајање електричном енергијом се обезбеђује надземним електроенергетским водом 10 kV од трафостанице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Мирошевац</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резервним агрегатом.</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 приступ командној згради користи се службени асфалтни пут са прикључком на деоницу државног пута IIа број 227 (Лесковац</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Стојковце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Мирошевце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Барје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Власе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Врање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Доњи Стајевац) непосредно пре преласка круне бране. За колски приступ до излазне затварачнице (у подбранском делу) користи се насути пут са прикључком на државни пут IIа реда број 227 (код стационаже km 29+035).</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Цевовод сирове воде и ППВ</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Цевовод сирове воде пречника 900 mm од затварачнице (у низводном делу бране) до ППВ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Горина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укупне дужине око 5 km, пројектован је за гравитациони транспорт сирове воде.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Цевовод чисте воде пречника 900 mm у дужини од 4.040 m до одвојка за насеље Вучје и пречника 850 mm у дужини од око 13 km од одвојка за Вучје до резервоара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Рударска коса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капацитета 12.500 m³ код Лесковца. Одвојак за Вучје код села Жабље до резервоара у Вучју капацитета 3000 m³ дужине 2,13 km и пречника 350 mm.</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ППВ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Горина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започело је са радом 2011. године. Капацитет постројења износи 840 l/s чисте воде (2х420 l/s), од чега се 40 l/s користи за сопствене потребе.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Процес прераде сирове воде се састоји од предозонизације, коагулације и флокулације, таложења, филтрације и дезинфекције (хлорисања) пре и непосредно по испоруци чисте воде у дистрибутивну мрежу. Пре уласка у процес прераде сирова вода се по потреби третира сумпорном киселином ради регулисања Ph вредности сирове воде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Након предозонизације, пре проласка кроз таложницу и пешчане филтере, сирова вода се по потреби третира алуминијум сулфатом као коагулантом и полиелектролитом, активним силицијум диоксидом као флокулатором. Филтрација се врши након бистрења воде у осам филтрационих поља, који су формирани као брзи гравитациони филтери са двослојном филтерском испуном од тзв. туфа и кварцног песка. Након филтрације, пре испоруке у дистрибутивни део мреже, у резервоару чисте воде додаје се гасни хлор у циљу завршне дезинфекције.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ППВ располаже одговарајућим кадром и савременом опремом за управљање процесом прераде и праћења параметара квалитета воде (физичко-хемијских, микробиолошких, односно бактериолошких) у реалном времену.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ситуацији када извориште Барје за сада користи само део потрошача са подручја града Лесковца, просечна количина испоручене чисте воде из ППВ износи од 250</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350 l/s.</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Подбранска хидроелектрана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Пројектом бране предвиђен је посебан (тунелски) захват воде из акумулације за потребе подбранске мини хироелектране. По пројекту, МХЕ би користила ванбилансне количине воде потребне за водоснабдевање (изнад КНУ) и воде које обезбеђују гарантовани протицај. </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2. РЕЖИМИ ЗАШТИТЕ, УРЕЂЕЊА И КОРИШЋЕЊА ПРОСТОРА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Полазиште за дефинисање планске концепције, намене простора и режима заштите, представљају зоне санитарне заштите дефинисане у складу са Елаборатом о зонама санитарне заштите акумулације Барје и Правилником о начину одређивања и одржавања зона санитарне заштите изворишта водоснабдевања. У циљу заштите квалитета воде у изворишту овим просторним планом се успостављају: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зона I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обухвата језеро при КМУ воде и приобално подручје у ширини од 10 m у хоризонталној пројекцији од КМУ, као и притоке акумулације са појасом ширине по 10 m од водотока при нивоима воде који одговарају њиховим десетогодишњим високим водама;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зона II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обухвата простор чија ширина износи 500 m у хоризонталној пројекцији од границе зоне I акумулације око језера, а у сливу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зона III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обухвата простор изван зоне II санитарне заштите до границе слива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Просторним планом се за све три зоне успостављају режими заштите и коришћења простора. </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2.1. ЗОНА I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 зони I акумулације Барје (површине 176,99 ha), успоставља се режим строгог санитарног надзора са забраном изградње објеката и постројења који нису у функцији водопривреде, чувања и одржавања објеката бране и акумулације.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Забрањује се одлагање свих врста отпада у овој зони санитарне заштите акумулације. Забрањен је кавезни узгој рибе и риболов мрежама, а порибљавање акумулације се може обављати искључиво на основу ихтиолошких студија и пројеката урађених од стране за то лиценциране институције. Није дозвољен прилаз моторним возилима, напајање стоке и сл. коришћење пловила на моторни погон, одржавање спортова на води, купање људи и животиња.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Изузетно, управљач извориштем водоснабдевања може организовати и контролисати ограничене посете ђака и студената и других, у циљу едукације о значају вода, заштите екосистема и биодиверзитета, научно-истраживачке сврхе, спорта и рекреације. Такође, управљач ће уредити риболовне стазе и приступе акваторији за контролисано окупљање и боравак риболоваца.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Зона I акумулације описана је координатама карактеристичних преломних тачака границе са елементима за геодетско обележавање. Преломне тачке описа границе зоне I акумулације (приказане на Рефералној карти 5, лист 1 и лист 2) су: (Град Лесковац, КО Калуђерце) 1. 7567264, 4741681; 2. 7567302, 4741656; 3. 7567390, 4741602; 4. 7567436, 4741570; 5. 7567443, 4741564; 6. 7567453, 4741555; 7. 7567462, 4741517; 8. 7567475, 4741493; 9. 7567506, 4741476; 10. 7567532, 4741446; 11. 7567538, 4741436; 12. 7567521, 4741425; 13. 7567500, 4741427; 14. 7567517, 4741403; 15. 7567522, 4741382; 16. 7567500, 4741382; 17. 7567466, 4741391; 18. 7567451, 4741386; 19. 7567443, 4741386; 20. 7567442, 4741387; 21. 7567440, 4741374; 22. 7567442, 4741356; 23. 7567415, 4741359; 24. 7567382, 4741359; 25. 7567375, 4741356; 26. 7567351, 4741354; 27. 7567331, 4741343; 28. 7567289, 4741318; 29. 7567284, 4741314; 30. 7567278, 4741309; 31. 7567275, 4741295; 32. 7567274, 4741272; 33. 7567266, 4741257; 34. 7567265, 4741247; 35. 7567265, 4741237; 36. 7567260, 4741226; 37. 7567251, 4741213; 38. 7567254, 4741199; 39. 7567255, 4741197; 40. 7567256, 4741173; 41. 7567257, 4741164; 42. 7567253, 4741155; 43. 7567252, 4741152; 44. 7567261, 4741103; 45. 7567275, 4741084; 46. 7567270, 4741046; 47. 7567276, 4741023; 48. 7567290, 4741000; 49. 7567301, 4740986; 50. 7567295, 4740972; 51. 7567303, 4740958; 52. 7567315, 4740953; 53. 7567326, 4740932; 54. 7567335, 4740925; 55. 7567336, 4740916; 56. 7567320, 4740902; 57. 7567319, 4740886; 58. 7567346, 4740869; 59. 7567357, 4740835; 60. 7567366, 4740823; 61. 7567376, 4740812; 62. 7567383, 4740799; 63. 7567417, 4740772; 64. 7567433, 4740761; 65. 7567451, 4740740; 66. 7567457, 4740736; 67. 7567494, 4740722; 68. 7567509, 4740716; 69. 7567532, 4740691; 70. 7567542, 4740680; 71. 7567543, 4740673; 72. 7567542, 4740664; 73. 7567543, 4740660; 74. 7567545, 4740651; 75. 7567543, 4740646; (Град Лесковац, КО Црцавац) 75. 7567543, 4740646; 76. 7567537, 4740641; 77. 7567529, 4740642; 78. 7567518, 4740654; 79. 7567508, 4740676; 80. 7567481, 4740681; 81. 7567367, 4740734; 82. 7567346, 4740762; 83. 7567309, 4740787; 84. 7567296, 4740816; 85. 7567254, 4740829; 86. 7567248, 4740845; 87. 7567199, 4740937; 88. 7567137, 4741038; 89. 7567105, 4741086; 90. 7567102, 4741091; 91. 7567092, 4741131; 92. 7567096, 4741142; 93. 7567083, 4741199; 94. 7567070, 4741207; 95. 7567052, 4741209; 96. 7567047, 4741208; 97. 7567041, 4741209; 98. 7567035, 4741202; 99. 7567025, 4741181; 100. 7567021, 4741148; 101. 7567010, 4741126; 102. 7566973, 4741115; 103. 7566979, 4741083; 104. 7566972, 4741065; 105. 7566955, 4741048; 106. 7566913, 4741027; 107. 7566913, 4740991; 108. 7566924, 4740971; 109. 7566924, 4740956; 110. 7566911, 4740947; 111. 7566873, 4740940; 112. 7566862, 4740943; 113. 7566827, 4740973; 114. 7566803, 4740992; 115. 7566764, 4740964; 116. 7566753, 4740953; 117. 7566750, 4740934; 118. 7566764, 4740910; 119. 7566776, 4740899; 120. 7566786, 4740886; 121. 7566852, 4740829; 122. 7566871, 4740823; 123. 7566882, 4740826; 124. 7566891, 4740813; 125. 7566904, 4740786; 126. 7566941, 4740754; 127. 7566952, 4740740; 128. 7566952, 4740722; 129. 7566965, 4740715; 130. 7566982, 4740707; 131. 7566987, 4740711; 132. 7566994, 4740712; 133. 7566997, 4740711; 134. 7567003, 4740700; 135. 7567004, 4740686; 136. 7566998, 4740678; 137. 7566998, 4740659; 138. 7566977, 4740641; 139. 7566980, 4740629; 140. 7566988, 4740604; 141. 7566996, 4740582; 142. 7566998, 4740558; 143. 7567021, 4740536; 144. 7567032, 4740533; 145. 7567034, 4740513; 146. 7567008, 4740481; 147. 7567011, 4740475; 148. 7567028, 4740470; 149. 7567036, 4740469; 150. 7567058, 4740469; 151. 7567087, 4740477; 152. 7567106, 4740480; 153. 7567118, 4740475; 154. 7567129, 4740462; 155. 7567138, 4740452; 156. 7567191, 4740449; 157. 7567195, 4740448; 158. 7567207, 4740460; 159. 7567209, 4740470; 160. 7567215, 4740476; 161. 7567225, 4740474; 162. 7567234, 4740462; 163. 7567255, 4740430; 164. 7567277, 4740406; 165. 7567291, 4740404; 166. 7567299, 4740398; 167. 7567299, 4740388; 168. 7567293, 4740379; 169. 7567295, 4740371; 170. 7567291, 4740358; 171. 7567308, 4740320; 172. 7567309, 4740314; 173. 7567310, 4740309; 174. 7567313, 4740309; 175. 7567318, 4740308; 176. 7567324, 4740306; 177. 7567335, 4740304; 178. 7567340, 4740299; 179. 7567337, 4740286; 180. 7567325, 4740274; 181. 7567331, 4740267; 182. 7567374, 4740229; 183. 7567397, 4740200; 184. 7567403, 4740192; 185. 7567420, 4740194; 186. 7567461, 4740171; 187. 7567455, 4740156; 188. 7567429, 4740133; 189. 7567411, 4740112; 190. 7567424, 4740072; 191. 7567422, 4740049; 192. 7567469, 4740039; 193. 7567482, 4740028; 194. 7567504, 4740032; 195. 7567509, 4740023; 196. 7567501, 4740007; 197. 7567509, 4740000; 198. 7567516, 4739990; 199. 7567530, 4739985; 200. 7567538, 4739968; 201. 7567520, 4739963; 202. 7567500, 4739957; 203. 7567494, 4739941; 204. 7567474, 4739928; 205. 7567473, 4739918; 206. 7567494, 4739898; 207. 7567495, 4739880; 208. 7567471, 4739885; 209. 7567463, 4739850; 210. 7567475, 4739842; 211. 7567480, 4739816; 212. 7567467, 4739787; 213. 7567448, 4739777; 214. 7567447, 4739765; 215. 7567439, 4739728; 216. 7567422, 4739699; 217. 7567429, 4739661; 218. 7567452, 4739637; 219. 7567444, 4739627; 220. 7567425, 4739625; 221. 7567380, 4739647; 222. 7567343, 4739608; 223. 7567342, 4739581; 224. 7567337, 4739572; 225. 7567321, 4739570; 226. 7567297, 4739553; 227. 7567292, 4739497; 228. 7567277, 4739440; 229. 7567245, 4739353; 230. 7567234, 4739314; 231. 7567230, 4739288; 232. 7567236, 4739270; 233. 7567233, 4739265; 234. 7567216, 4739264; 235. 7567201, 4739249; 236. 7567188, 4739234; 237. 7567196, 4739206; 238. 7567192, 4739180; 239. 7567190, 4739147; 240. 7567187, 4739140; 241. 7567179, 4739121; 242. 7567180, 4739114; 243. 7567186, 4739109; 244. 7567204, 4739052; 245. 7567211, 4739042; 246. 7567215, 4739007; 247. 7567225, 4738983; 248. 7567223, 4738970; 249. 7567230, 4738967; 250. 7567239, 4738962; 251. 7567257, 4738961; 252. 7567265, 4738949; 253. 7567262, 4738937; 254. 7567249, 4738931; 255. 7567205, 4738895; 256. 7567198, 4738886; 257. 7567201, 4738862; 258. 7567213, 4738834; 259. 7567211, 4738826; 260. 7567216, 4738815; 261. 7567229, 4738787; 262. 7567233, 4738758; 263. 7567246, 4738740; 264. 7567246, 4738739; 265. 7567250, 4738723; 266. 7567279, 4738701; 267. 7567298, 4738711; 268. 7567323, 4738708; 269. 7567345, 4738731; 270. 7567356, 4738738; 271. 7567364, 4738738; 272. 7567369, 4738734; 273. 7567373, 4738718; 274. 7567370, 4738704; 275. 7567367, 4738690; 276. 7567410, 4738685; 277. 7567461, 4738671; 278. 7567478, 4738672; 279. 7567518, 4738647; 280. 7567568, 4738666; 281. 7567585, 4738659; 282. 7567588, 4738653; 283. 7567587, 4738648; 284. 7567586, 4738647; 285. 7567574, 4738633; 286. 7567552, 4738612; 287. 7567534, 4738567; 288. 7567538, 4738540; 289. 7567539, 4738537; 290. 7567536, 4738516; 291. 7567507, 4738440; 292. 7567506, 4738417; 293. 7567481, 4738391; 294. 7567473, 4738372; 295. 7567461, 4738370; 296. 7567457, 4738363; 297. 7567453, 4738358; 298. 7567442, 4738351; 299. 7567417, 4738335; 300. 7567372, 4738286; 301. 7567326, 4738262; 302. 7567254, 4738214; 303. 7567240, 4738195; 304. 7567235, 4738179; 305. 7567260, 4738088; 306. 7567307, 4738064; 307. 7567312, 4738060; 308. 7567337, 4738061; 309. 7567367, 4738077; 310. 7567404, 4738089; 311. 7567462, 4738102; 312. 7567504, 4738109; 313. 7567580, 4738071; 314. 7567582, 4738068; 315. 7567589, 4738072; 316. 7567600, 4738092; 317. 7567596, 4738105; 318. 7567607, 4738116; 319. 7567628, 4738121; 320. 7567653, 4738114; 321. 7567672, 4738114; 322. 7567682, 4738110; 323. 7567684, 4738101; (Град Врање, КО Лалинце) 323. 7567684, 4738101; 324. 7567672, 4738091; 325. 7567638, 4738085; 326. 7567633, 4738068; 327. 7567621, 4738045; 328. 7567620, 4738036; 329. 7567622, 4738031; 330. 7567630, 4738013; 331. 7567639, 4737967; 332. 7567641, 4737923; 333. 7567650, 4737884; 334. 7567648, 4737871; 335. 7567647, 4737866; 336. 7567625, 4737826; 337. 7567604, 4737808; 338. 7567600, 4737800; 339. 7567600, 4737780; 340. 7567595, 4737756; 341. 7567576, 4737738; 342. 7567548, 4737722; 343. 7567544, 4737689; 344. 7567543, 4737683; 345. 7567546, 4737675; 346. 7567542, 4737666; 347. 7567542, 4737666; 348. 7567551, 4737652; 349. 7567587, 4737539; 350. 7567592, 4737504; 351. 7567589, 4737488; 352. 7567551, 4737424; 353. 7567524, 4737382; 354. 7567505, 4737360; 355. 7567488, 4737344; 356. 7567481, 4737311; 357. 7567477, 4737301; 358. 7567476, 4737299; 359. 7567471, 4737290; 360. 7567465, 4737288; 361. 7567425, 4737302; 362. 7567419, 4737315; (Град Лесковац, КО Гагинце) 362. 7567419, 4737315; 363. 7567412, 4737322; 364. 7567417, 4737338; 365. 7567437, 4737375; 366. 7567446, 4737398; 367. 7567460, 4737435; 368. 7567467, 4737445; 369. 7567475, 4737452; 370. 7567470, 4737472; 371. 7567473, 4737482; 372. 7567470, 4737489; 373. 7567460, 4737496; 374. 7567456, 4737504; 375. 7567455, 4737521; 376. 7567459, 4737550; 377. 7567457, 4737572; 378. 7567454, 4737586; 379. 7567456, 4737599; 380. 7567458, 4737604; 381. 7567459, 4737633; 382. 7567463, 4737640; 383. 7567455, 4737666; 384. 7567437, 4737673; 385. 7567442, 4737689; 386. 7567420, 4737734; 387. 7567417, 4737764; 388. 7567425, 4737777; 389. 7567435, 4737784; 390. 7567436, 4737793; 391. 7567443, 4737804; 392. 7567480, 4737830; 393. 7567499, 4737845; 394. 7567520, 4737862; 395. 7567535, 4737902; 396. 7567542, 4737930; 397. 7567536, 4737957; 398. 7567497, 4737977; 399. 7567463, 4737975; 400. 7567424, 4737970; 401. 7567368, 4737953; 402. 7567358, 4737953; 403. 7567295, 4737952; 404. 7567284, 4737949; 405. 7567259, 4737951; 406. 7567244, 4737956; 407. 7567204, 4737974; 408. 7567188, 4737981; 409. 7567157, 4738010; 410. 7567143, 4738020; 411. 7567127, 4738061; 412. 7567117, 4738175; 413. 7567119, 4738192; 414. 7567099, 4738182; 415. 7567084, 4738190; 416. 7567088, 4738207; 417. 7567114, 4738234; 418. 7567131, 4738237; 419. 7567160, 4738294; 420. 7567175, 4738318; 421. 7567173, 4738336; 422. 7567187, 4738345; 423. 7567196, 4738346; 424. 7567274, 4738412; 425. 7567288, 4738426; 426. 7567352, 4738466; 427. 7567339, 4738468; 428. 7567288, 4738457; 429. 7567282, 4738457; 430. 7567254, 4738457; 431. 7567217, 4738468; 432. 7567178, 4738501; 433. 7567150, 4738516; 434. 7567121, 4738543; 435. 7567116, 4738557; 436. 7567105, 4738562; 437. 7567092, 4738581; 438. 7567077, 4738597; 439. 7567070, 4738630; 440. 7567042, 4738638; 441. 7567025, 4738648; 442. 7567036, 4738665; 443. 7567017, 4738677; 444. 7566998, 4738678; 445. 7566989, 4738693; 446. 7566987, 4738699; 447. 7566987, 4738709; 448. 7566970, 4738732; 449. 7566960, 4738768; 450. 7566946, 4738769; 451. 7566935, 4738773; 452. 7566931, 4738782; 453. 7566934, 4738790; 454. 7566954, 4738800; 455. 7566958, 4738817; 456. 7566952, 4738839; 457. 7566948, 4738866; 458. 7566952, 4738881; 459. 7566946, 4738901; 460. 7566942, 4738911; 461. 7566915, 4738924; 462. 7566912, 4738932; 463. 7566913, 4738936; 464. 7566924, 4738946; 465. 7566951, 4738958; 466. 7566948, 4738984; 467. 7566967, 4739017; 468. 7566988, 4739082; 469. 7567014, 4739113; 470. 7567045, 4739249; 471. 7567075, 4739371; 472. 7567036, 4739382; 473. 7567018, 4739372; 474. 7567010, 4739379; 475. 7567016, 4739402; 476. 7567049, 4739420; 477. 7567058, 4739439; 478. 7567044, 4739456; 479. 7567057, 4739472; 480. 7567055, 4739505; 481. 7567068, 4739519; 482. 7567073, 4739550; 483. 7567081, 4739577; 484. 7567113, 4739614; 485. 7567122, 4739644; 486. 7567170, 4739688; 487. 7567188, 4739720; 488. 7567196, 4739742; 489. 7567197, 4739753; 490. 7567206, 4739761; 491. 7567230, 4739793; 492. 7567232, 4739816; 493. 7567238, 4739831; 494. 7567257, 4739856; 495. 7567212, 4739861; 496. 7567191, 4739864; 497. 7567177, 4739867; 498. 7567148, 4739873; 499. 7567135, 4739879; 500. 7567101, 4739891; 501. 7567096, 4739900; 502. 7567093, 4739918; 503. 7567073, 4739939; 504. 7567051, 4739974; 505. 7567043, 4739967; 506. 7567031, 4739953; 507. 7567019, 4739957; 508. 7567005, 4739985; 509. 7567001, 4740005; 510. 7566976, 4739960; 511. 7566950, 4739942; 512. 7566937, 4739924; 513. 7566912, 4739941; 514. 7566899, 4739931; 515. 7566895, 4739888; 516. 7566885, 4739880; 517. 7566874, 4739885; 518. 7566869, 4739900; 519. 7566863, 4739909; 520. 7566843, 4739903; 521. 7566819, 4739893; 522. 7566791, 4739899; 523. 7566788, 4739905; 524. 7566797, 4739918; 525. 7566814, 4739922; 526. 7566833, 4739941; 527. 7566846, 4739955; 528. 7566855, 4739978; 529. 7566858, 4739989; 530. 7566869, 4740014; 531. 7566840, 4740012; 532. 7566825, 4740025; 533. 7566820, 4740033; 534. 7566799, 4740041; 535. 7566773, 4740062; 536. 7566771, 4740064; 537. 7566766, 4740066; 538. 7566755, 4740064; 539. 7566730, 4740050; 540. 7566716, 4740046; 541. 7566712, 4740044; 542. 7566693, 4740033; 543. 7566685, 4740025; 544. 7566685, 4740025; 545. 7566678, 4740024; 546. 7566672, 4740026; 547. 7566669, 4740027; 548. 7566667, 4740028; 549. 7566661, 4740025; 550. 7566656, 4740023; 551. 7566654, 4740023; 552. 7566651, 4740022; 553. 7566645, 4740021; 554. 7566639, 4740013; 555. 7566637, 4740001; 556. 7566629, 4739993; 557. 7566624, 4739986; 558. 7566615, 4739984; 559. 7566609, 4739989; 560. 7566608, 4739999; 561. 7566613, 4740011; 562. 7566613, 4740023; 563. 7566629, 4740056; 564. 7566660, 4740075; 565. 7566663, 4740105; 566. 7566678, 4740108; 567. 7566690, 4740120; 568. 7566691, 4740132; 569. 7566699, 4740145; 570. 7566698, 4740166; 571. 7566679, 4740185; 572. 7566661, 4740236; 573. 7566654, 4740248; 574. 7566660, 4740267; 575. 7566653, 4740280; 576. 7566605, 4740273; 577. 7566585, 4740276; 578. 7566549, 4740264; 579. 7566532, 4740258; 580. 7566513, 4740254; 581. 7566503, 4740250; 582. 7566470, 4740250; 583. 7566454, 4740256; 584. 7566426, 4740242; 585. 7566405, 4740225; 586. 7566393, 4740204; 587. 7566370, 4740179; 588. 7566331, 4740155; 589. 7566321, 4740152; 590. 7566311, 4740154; 591. 7566308, 4740155; 592. 7566304, 4740162; 593. 7566303, 4740172; (Град Лесковац, КО Барје) 593. 7566303, 4740172; 594. 7566303, 4740173; 595. 7566314, 4740186; 596. 7566325, 4740204; 597. 7566345, 4740213; 598. 7566359, 4740244; 599. 7566375, 4740270; 600. 7566375, 4740283; 601. 7566383, 4740289; 602. 7566397, 4740290; 603. 7566447, 4740329; 604. 7566454, 4740329; 605. 7566485, 4740353; 606. 7566490, 4740364; 607. 7566505, 4740361; 608. 7566538, 4740369; 609. 7566564, 4740398; 610. 7566614, 4740424; 611. 7566618, 4740514; 612. 7566625, 4740561; 613. 7566627, 4740579; 614. 7566621, 4740588; 615. 7566597, 4740599; 616. 7566559, 4740614; 617. 7566538, 4740623; 618. 7566533, 4740625; 619. 7566530, 4740629; 620. 7566522, 4740636; 621. 7566504, 4740663; 622. 7566475, 4740674; 623. 7566456, 4740683; 624. 7566442, 4740700; 625. 7566418, 4740732; 626. 7566410, 4740745; 627. 7566394, 4740737; 628. 7566382, 4740737; 629. 7566358, 4740764; 630. 7566344, 4740765; 631. 7566336, 4740766; 632. 7566310, 4740771; 633. 7566275, 4740784; 634. 7566269, 4740793; 635. 7566260, 4740807; 636. 7566245, 4740808; 637. 7566236, 4740815; 638. 7566225, 4740827; 639. 7566225, 4740833; 640. 7566233, 4740841; 641. 7566253, 4740835; 642. 7566270, 4740840; 643. 7566285, 4740831; 644. 7566300, 4740832; 645. 7566306, 4740833; 646. 7566324, 4740832; 647. 7566341, 4740842; 648. 7566359, 4740847; 649. 7566379, 4740869; 650. 7566386, 4740888; 651. 7566381, 4740895; 652. 7566381, 4740903; 653. 7566389, 4740910; 654. 7566391, 4740920; 655. 7566425, 4740995; 656. 7566437, 4741021; 657. 7566445, 4741026; 658. 7566461, 4741050; 659. 7566457, 4741080; 660. 7566473, 4741085; 661. 7566480, 4741104; 662. 7566489, 4741135; 663. 7566503, 4741165; 664. 7566513, 4741175; 665. 7566550, 4741202; 666. 7566548, 4741214; 667. 7566555, 4741222; 668. 7566562, 4741223; 669. 7566567, 4741219; 670. 7566573, 4741220; 671. 7566585, 4741230; 672. 7566596, 4741243; 673. 7566598, 4741244; 674. 7566601, 4741245; 675. 7566606, 4741244; 676. 7566608, 4741246; 677. 7566615, 4741247; 678. 7566621, 4741243; 679. 7566626, 4741240; 680. 7566629, 4741241; 681. 7566633, 4741242; 682. 7566634, 4741243; 683. 7566635, 4741249; 684. 7566636, 4741252; 685. 7566649, 4741264; 686. 7566655, 4741276; 687. 7566658, 4741290; 688. 7566671, 4741308; 689. 7566678, 4741318; 690. 7566684, 4741341; 691. 7566681, 4741351; 692. 7566672, 4741360; 693. 7566658, 4741377; 694. 7566654, 4741391; 695. 7566635, 4741416; 696. 7566615, 4741437; 697. 7566607, 4741444; 698. 7566606, 4741451; 699. 7566606, 4741453; 700. 7566610, 4741459; 701. 7566642, 4741464; 702. 7566677, 4741452; 703. 7566701, 4741454; 704. 7566712, 4741467; 705. 7566717, 4741470; 706. 7566724, 4741495; 707. 7566727, 4741501; 708. 7566729, 4741504; 709. 7566733, 4741512; 710. 7566733, 4741517; 711. 7566734, 4741529; 712. 7566738, 4741535; 713. 7566745, 4741540; 714. 7566753, 4741540; 715. 7566770, 4741566; 716. 7566782, 4741572; 717. 7566799, 4741602; 718. 7566791, 4741631; 719. 7566781, 4741651; 720. 7566781, 4741654; 721. 7566785, 4741660; 722. 7566795, 4741663; 723. 7566825, 4741662; 724. 7566856, 4741667; 725. 7566857, 4741679; 726. 7566861, 4741698; 727. 7566866, 4741705; 728. 7566873, 4741717; 729. 7566885, 4741730; 730. 7566889, 4741745; 731. 7566895, 4741750; 732. 7566899, 4741751; 733. 7566910, 4741748; 734. 7566915, 4741734; 735. 7566919, 4741730; 736. 7566930, 4741718; 737. 7566940, 4741715; 738. 7566954, 4741717; 739. 7566963, 4741715; 740. 7566971, 4741708; 741. 7567020, 4741715; 742. 7567056, 4741717; 743. 7567082, 4741702; 744. 7567082, 4741701; 745. 7567087, 4741696; 746. 7567108, 4741692; 747. 7567125, 4741701; 748. 7567134, 4741704; 749. 7567153, 4741711; 750. 7567167, 4741729; 751. 7567177, 4741734; 752. 7567189, 4741726; 753. 7567190, 4741725; 754. 7567194, 4741725; 755. 7567222, 4741709; 756. 7567250, 4741691; 757. 7567256, 4741686.</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обухвату зоне I акумулације налазе се непокретности на територији града Лесковца КО Калуђерце, Црцавац, Гагинце и Барје, као и непокретности на територији града Врања КО Лалинце, чији је списак парцела дат у наредној табели.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Табела 5. Списак парцела (делови или у целини) у обухвату Зоне I акумулације.</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85"/>
        <w:gridCol w:w="9525"/>
      </w:tblGrid>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Катастарске парцеле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ЛЕСКОВАЦ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Барје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2261, 2262, 2263, 2264, 2265, 2266, 2267, 2268, 2269, 2270, 2271, 2272, 2273, 2274, 2275, 2276, 2277, 2278, 2279, 2280, 2281, 2282, 2284, 2286, 2287, 2288, 2289, 2290/2, 2290/3, 2291, 2292, 2293, 2294, 2295, 2296/1, 2296/2, 2297/2, 2297/3, 2301, 2302/1, 2302/2, 2303, 2304, 2306, 2307, 2308, 2309/1, 2309/2, 2310/1, 2310/2, 2312/1, 2312/2, 2314/1, 2314/2, 2392/1, 2392/2, 2393/1, 2393/2, 2394, 2395, 2396/1, 2396/2, 2397, 2398/1, 2398/2, 2398/3, 2400/1, 2400/2, 2401/1, 2401/2, 2403, 2404, 2405, 2406/1, 2406/2, 2407/1, 2407/2, 2408, 2409, 2410/1, 2410/2, 2411, 2412, 2413, 2414, 2415, 2416, 2417, 2418/1, 2418/2, 2419, 2420/1, 2420/2, 2421/1, 2421/2, 2422, 2423/1, 2423/2, 2424/1, 2424/2, 2449, 2450/1, 2450/2, 2450/3, 2451, 2452, 2453/1, 2453/2, 2454/1, 2454/2, 2529, 2506, 2507/1, 2507/2, 2511, 2512/1, 2512/2, 2513/1, 2513/2, 2514, 2515/1, 2515/2, 2516, 2517, 2518/1, 2518/2, 2519/1, 2519/2, 2520, 2521/1, 2521/2, 2523, 2524, 2525, 2526, 2527, 2528, 2530, 2531/1, 2531/2, 2532, 2533, 2534, 2535, 2536, 2537, 2538, 2539, 2540, 2541, 2542, 2543/1, 2543/2, 2545, 2546, 2547/1, 2547/2, 2548, 2549, 2550, 2551/1, 2551/2, 2552/1, 2552/2, 2553/1, 2553/2, 2554/1, 2554/2, 2555, 2556, 2557, 2558, 2559/1, 2559/2, 2560/1, 2560/2, 2560/3, 2561/1, 2561/2, 2841/1, 2841/2, 2847/1, 2847/2, 2848, 2849/1, 2849/2, 2850/1, 2850/2, 2868/1, 2868/2, 2870/1, 2870/2, 2871, 2872/1, 2872/2, 2873, 2874, 2875, 2876, 2877/1, 2877/2, 2878, 2879/1, 2879/2, 2880/1, 2880/2, 2881, 2882/1, 2882/2, 2883, 2884, 2885/1, 2885/2, 2886, 2888/1, 2888/2, 2889, 2890, 2891, 2892, 2893/1, 2893/2, 2894, 2895, 2896/1, 2896/2, 2896/3, 2897, 2898/1, 2898/2, 2899, 2900, 2901, 2902, 2910/1, 2910/2, 2911/1, 2911/2, 2912/1, 2912/2, 2913/1, 2913/2, 2914/1, 2914/2, 2936/1, 2936/2, 2937, 2938, 2939, 2940, 2941, 2942, 2943/1, 2943/2, 2944, 2945, 2946, 2947/1, 2947/2, 2947/3, 2948/1, 2948/2, 2948/3, 2949/1, 2949/2, 2950/1, 2950/2, 2950/3, 3744/1, 3744/2, 3745/1, 3745/2, 3746/2, 3759/1, 3759/2, 3759/3.</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Гагинце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544/1, 544/2, 548/1, 548/2, 550/1, 550/2, 551/1, 551/2, 564/1, 564/2, 565/1, 565/2, 566/1, 566/2, 567/1, 567/2, 568/1, 568/2, 569, 572/1, 572/2, 572/3, 585, 603/1, 603/2, 604, 605/1, 605/2, 606, 614/1, 614/2, 615, 617, 618, 619/1, 619/2, 620/1, 620/2, 621/1, 621/2, 622, 623/1, 623/2, 624/1, 624/2, 624/3, 625/1, 625/2, 626, 627, 628, 629, 630/1, 630/2, 631, 632, 633, 634, 635, 636, 637, 638, 639, 640, 641, 642, 643, 644, 645, 646, 647, 648, 649, 650, 651, 652, 653, 654, 655/1, 655/2, 656/1, 656/2, 656/3, 657, 658, 659, 660, 661, 662, 663, 664/1, 664/2, 665, 666, 667/1, 667/2, 668, 669, 670, 671, 672/1, 672/2, 673, 674, 675, 676, 677, 678/1, 678/2, 679, 680, 681, 682, 683, 684, 685, 686, 687/1,</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687/2, 688/1, 688/2, 689, 690/1, 690/2, 691, 692, 693/1, 693/2, 694/1, 694/2, 697, 699, 700, 703/1, 703/2, 704/1, 704/2, 704/3, 704/4, 705, 706, 707, 708/1, 708/2, 709, 710/1, 710/2, 711, 712/1, 712/2, 713/1, 713/2, 716, 796/1, 796/2, 797, 798/1, 798/2, 799, 802, 803/1, 803/2, 804/1, 804/2, 914, 915/1, 915/2, 917/1, 917/2, 918/1, 918/2, 919/1, 919/2, 920, 921/1, 921/2, 922/1, 922/2, 923, 956/1, 956/2, 960, 961, 963/1, 963/2, 964, 965, 966, 967, 968, 969, 970, 971/1, 971/2, 972, 973, 974, 975, 976, 977, 978, 979, 980, 981, 982, 983, 984, 985, 986, 987, 988, 989, 990/1, 990/2, 991/1, 991/2, 991/3, 998/1, 998/2, 1026, 1031/1, 1031/2, 1031/3, 1031/4, 1032/1, 1032/2, 1033/1, 1033/2, 1034, 1036/1, 1036/2, 1037/1, 1037/2, 1038/1, 1038/2, 1039/1, 1039/2, 1039/3, 1040/1, 1040/2, 1040/3, 1041/1, 1041/2, 1042/1, 1042/2, 1079, 1080, 1081, 1082/1, 1082/2, 1083, 1084, 1085, 1086, 1087, 1088, 1089, 1090, 1091, 1092, 1093, 1094, 1095, 1099, 1115, 3180/1, 3180/2, 3182/1, 3182/2, 3193/2.</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Калуђерце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1012/1, 1012/2, 1013, 1014, 1015, 1016, 1017, 1018, 1019, 1020, 1021, 1022/1, 1022/2, 1023, 1024, 1025/1, 1025/2, 1026/1, 1026/2, 1027/1, 1027/2, 1028/1, 1028/2, 1029/1, 1029/2, 1030/1, 1030/2, 1032/1, 1032/2, 1049/1, 1049/2, 1049/3, 1095/2, 1125/1, 1125/2, 1050/1, 1050/2, 1051/1, 1051/2, 1052/1, 1052/2, 1053/1, 1053/2, 1054/1, 1054/2, 1055/1, 1055/2, 1056/1, 1056/2, 1056/3, 1056/4, 1065/1, 1065/2, 1065/3, 1065/4, 1066/1, 1066/2, 1067/1, 1067/2, 1067/3, 1069/1, 1069/2, 1083/1, 1083/2, 1084/1, 1084/2, 1086/1, 1086/2, 1088/1, 1088/2, 1089/1, 1089/2, 1092/1, 1092/2, 1094/1, 1094/2, 1095/1, 1133/3, 1133/4, 1137/1, 1137/2, 1138/1, 1138/2, 1138/3, 1138/4, 1139/1, 1139/2, 1139/3, 1140/1, 1142, 1505/2, 1506/3.</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Црцавац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 2, 3/1, 3/2, 4, 5, 6, 7, 8/1, 8/2, 9/1, 9/2, 10/1, 10/2, 10/3, 10/4, 11/1, 11/2, 12/1, 12/2, 13, 14/1, 14/2, 15, 16, 20, 21/1, 21/2, 22, 23, 24/1, 24/2, 25/1, 25/2, 27/1, 27/2, 28/1, 28/2, 28/3, 34/1, 34/2, 41, 207/1, 207/2, 214/2, 214/5, 220/1, 220/2, 221/1, 221/2, 222/1, 222/2, 223/1, 223/2, 226/1, 226/2, 227, 228, 229, 230, 231, 232, 233, 234, 235, 236, 237, 238, 239, 240, 241, 242, 243, 244, 245/1, 245/2, 246, 247, 248, 249, 250/1, 250/2, 250/3, 253, 254/1, 254/2, 254/3, 255/1, 255/2, 256, 257, 258, 259, 260, 261, 262, 263, 264, 265, 266/1, 266/2, 272, 273/1, 273/2, 278/1, 278/2, 280/1, 280/2, 280/3, 280/4, 281/1, 281/2, 281/3, 281/4, 281/5, 282, 283, 284, 285, 286, 287, 288/1, 288/2, 289, 296, 297/1, 297/2, 297/3, 298, 299/1, 299/2, 300/1, 300/2, 300/3, 300/4, 301, 302, 303, 304/1, 304/2, 307/1, 307/2, 308/1, 308/2, 308/3, 309, 310, 311/1, 311/2, 312, 313/1, 313/2, 314/1, 314/2, 315, 316/1, 316/2, 317/1, 317/2, 318, 319/1, 319/2, 320, 321, 322, 323/1, 323/2, 324, 325, 326, 327/1, 327/2, 327/3, 327/4, 328, 329, 330, 331, 332, 333, 334, 335, 336, 337, 338/1, 338/2, 363, 364, 365, 366/1, 366/2, 367/1, 367/2, 368/1, 368/2, 369, 370, 371, 372, 373, 374, 375, 376, 377, 378, 379, 380, 383/1, 383/2, 384/1, 384/2, 388/1, 388/2, 388/3, 339, 340, 341, 342/1, 342/2, 343, 344, 345/1, 345/2, 346, 347, 348, 349, 350, 351, 352, 353, 354/1, 354/2, 355, 356/1, 356/2, 356/3, 356/4, 357/1, 357/2, 358/1, 358/2, 358/3, 359, 360, 361, 362, 401/1, 401/2, 402, 403, 404, 405, 406, 407, 408/1, 408/2, 417/1, 417/2, 418/1, 418/2, 419/1, 419/2, 420/1, 420/2, 421/1, 421/2, 422, 423, 424, 425, 426, 427/1, 427/2, 427/3, 428/1, 428/2, 449/1, 449/2, 450/1, 450/2, 451/1, 451/2, 457/1, 457/2, 458/1, 458/2, 458/3, 467/1, 467/2, 467/3, 467/4, 467/5, 467/6, 468/1, 468/2, 469/1, 469/2, 469/3, 483/1, 483/2, 492/1, 492/2, 496/1, 496/2, 496/3, 497/1, 497/2, 498/1, 498/2, 499/1, 499/2, 500, 501, 502, 503, 504, 505, 506, 507, 508, 509, 510, 511, 512/1, 512/2, 513, 514/1, 514/2, 514/3, 514/4, 514/5, 515/1, 515/2, 516/1, 516/2, 520, 521/1, 521/2, 522/1, 522/2, 524/1, 524/2, 524/3, 524/4, 543/2, 543/3, 546/1, 546/2, 548, 549/1, 549/2, 549/3, 549/4, 550/1, 550/2, 551/1, 551/2, 552/1, 552/2, 552/3, 559/1, 559/2, 559/3, 565, 566, 1456/1, 1456/2, 1459, 1460/1, 1460/2, 1462/1, 1462/2, 1463/1, 1463/2, 1464/1, 1464/2, 1470/2, 1470/3, 1471/1, 1471/2.</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Лалинце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1, 471, 472, 473, 474, 475, 477, 4346, 4339.</w:t>
            </w:r>
          </w:p>
        </w:tc>
      </w:tr>
    </w:tbl>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2.2. ЗОНА II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простору зоне II акумулације Барје (површине 641,92 ha), успоставља се режим контролисаног коришћења простора и сталног санитарног надзора са забраном изградње објеката који угрожавају здравствену исправност воде на изворишту.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делу зоне II акумулације која обухвата простор границе зоне I при КМУ 381 m н.в. и планиране КМУ 387 m н.в. укупне површине око 22 ha забрањује се изградња објеката који нису у функцији водопривреде. Овом мером штити се простор будуће зоне I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делу зоне II акумулације, у контакту са зоном I, управљач извориштем водоснабдевања може организовати и контролисати ограничене посете ђака и студената и других, у циљу едукације о значају вода, заштите екосистема и биодиверзитета, научно-истраживачке сврхе, спорта и рекреације. Такође, управљач ће уредити риболовне стазе и приступе акваторији за контролисано окупљање и боравак риболоваца.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 простору зоне II акумулације налази се око 90 стамбених и пратећих објекта на површини од око 6 ha (што је око 1% простора зоне II). Највише је објеката на простору КО Црцавац око 50, а најмање у КО Гагинце, приближно шест објеката.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Задржавају сe постојећи стамбени и економски објекти домаћинстава, уз обавезу управљача водоводног система да, у сарадњи са комуналним предузећима градова Лесковац и Врање, обезбеди санитарно безбедно прикупљање и пречишћавање свих отпадних вода на грађевинској, односно катастарској парцели. Дозвољава се реконструкција, доградња, адаптација, санација, инвестиционо и текуће одржавање стамбених, економских објеката, пратећих објеката за гајење домаћих животиња, објеката са складиштење сточне хране и складиштење пољопривредних производа, искључиво у оквиру постојећих домаћинстава, уз обавезу санитарно прихватљивог прикупљања и елиминисања чврстог и течног отпада, односно на начин да не угрожавају квалитет воде у изворишту.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Забрањује се на обалама река и потока изградња објеката и постројења који нису у функцији водопривреде, чувања и одржавања објеката бране и акумулације, као и испуштање отпадних вода и материја из насеља и индустрије, чак иако су ове потпуно пречишћене, дезинфиковане и деконтаминиране.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овој зони забрањује се испуштање и просипање уља, киселина и других штетних и опасних материја.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Задржавају се други постојећи објекти, као што су куће за одмор и други објекти, уз обавезу санитарно прихватљивог прикупљања и елиминисања чврстог и течног отпада.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Дозвољена је доградња постојећег државног пута IIA реда бр. 227, на деоницама у овој зони уз обезбеђење инфраструктуре за прикупљање отпадних вода и течности са коловоза.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Изградња дистрибутивне електроенергетске, електронске комуникационе мреже, локалне водоводне и канализационе инфраструктуре, усклађује се са режимом заштите акумулације.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Забрањено је формирање депонија комуналног отпада.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Забрањује се употреба хемијског ђубрива, течног и чврстог стајњака, пестицида, хербицида и инсектицида и других средстава која садрже штетне материје које могу деградирати квалитет вода или контаминирати воде алувиона и субартерске издани. Поред наведеног забрањује се: узгајање, кретање и испаша стоке; камповање, вашари и друга окупљања људи; изградња и коришћење спортских и угоститељских и других објеката за смештај гостију; продубљивање корита и вађење шљунка и песка и сви други рударски радови.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погледу врста култура, предност имају ливаде са лековитим биљем, махунаркама и др. Коришћење шума је у функцији антиерозивне заштите, те је дозвољена само селективна сеча, уз очување основне структуре шумске масе као заштитног елемента терена.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Табела 6. Преглед парцела (делови или у целини) по КО у обухвату зоне II акумулације.</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85"/>
        <w:gridCol w:w="9525"/>
      </w:tblGrid>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Катастарска парцела</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ЛЕСКОВАЦ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Барје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2117, 2118, 2136, 2141, 2154, 2208, 2209, 2213, 2214, 2215, 2216, 2217, 2229, 2231, 2290/1, 2290/3, 2296/1, 2297/1, 2297/3, 2298, 2299, 2300/1, 2300/2, 2300/3, 2301, 2309/1, 2310/1, 2310/3, 2312/1, 2312/3, 2314/1, 2314/3, 2314/4, 2314/5, 2316/1, 2316/2, 2316/3, 2317/1, 2317/2, 2318, 2319, 2320, 2321, 2322, 2323/1, 2323/2, 2324, 2325, 2326, 2327, 2328/1, 2328/2, 2330, 2331, 2332, 2333, 2334, 2335, 2336, 2338, 2339, 2340, 2341, 2342, 2343, 2344, 2345, 2346, 2347, 2348, 2349, 2352, 2353, 2354, 2355, 2356, 2357, 2358, 2359, 2360, 2361, 2362, 2363, 2364, 2365, 2366, 2367, 2368, 2369, 2370, 2371, 2372, 2373, 2374, 2375, 2376, 2377, 2378/1, 2378/2, 2379/1, 2379/2, 2380, 2381/1, 2381/2, 2382, 2383/1, 2383/2, 2384/1, 2384/2, 2385, 2386, 2387, 2388, 2389, 2391, 2392/1, 2396/1, 2397, 2398/1, 2398/3, 2400/1, 2418/1, 2420/1, 2421/1, 2422, 2423/1, 2424/1, 2425, 2426, 2427, 2428, 2429, 2430, 2431, 2432, 2433, 2434, 2435, 2436, 2437, 2438, 2439, 2440, 2441, 2442, 2443/1, 2443/2, 2444, 2445, 2446, 2447, 2448, 2449, 2450/1, 2453/1, 2454/1, 2455, 2456, 2457, 2458, 2459, 2460, 2463, 2464, 2465, 2466, 2467, 2468, 2469, 2470, 2471, 2472, 2473, 2475, 2478, 2479, 2480/1, 2480/2, 2480/3, 2480/4, 2480/5, 2481, 2482, 2483, 2484, 2485/2, 2485/3, 2488, 2489, 2491, 2492, 2493, 2494, 2495, 2496, 2498, 2499, 2500/1, 2500/2, 2501, 2502, 2503, 2504, 2505, 2506, 2507/1, 2508, 2509, 2510, 2511, 2512/1, 2512/2, 2513/1, 2518/1, 2519/1, 2521/1, 2522, 2559/1, 2561/1, 2563, 2564, 2565, 2566/1, 2566/2, 2567, 2568, 2569, 2570, 2571, 2572, 2573, 2574, 2575, 2576, 2577, 2578, 2579, 2580, 2581, 2582, 2583, 2584, 2585,</w:t>
            </w:r>
          </w:p>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2586, 2587, 2588, 2589, 2590, 2591, 2592, 2594, 2595, 2596, 2597, 2598, 2599, 2600, 2613, 2619, 2620, 2621/1, 2621/2, 2621/3, 2622, 2623, 2624, 2629, 2630, 2633, 2634, 2635, 2636, 2764, 2765, 2766, 2767, 2768, 2769, 2770, 2771, 2772, 2773, 2774, 2775, 2776/1, 2776/2, 2777/1, 2777/2, 2778, 2779, 2783, 2787/1, 2787/2, 2788, 2789, 2790, 2791, 2792, 2793, 2794, 2795, 2796, 2797, 2798, 2799/1, 2799/2, 2800, 2801, 2802, 2803, 2804, 2805, 2806, 2807, 2808, 2809, 2810, 2811, 2812, 2813, 2814, 2815, 2816, 2817, 2818, 2819/1, 2819/2, 2820, 2821, 2822, 2824, 2825, 2826, 2827, 2828, 2829, 2830, 2831, 2832, 2833, 2834, 2835, 2836, 2837, 2838, 2839, 2840, 2841/1, 2842, 2843, 2844, 2845/1, 2845/2, 2846, 2847/1, 2849/1, 2850/1, 2851/1, 2851/2, 2852, 2853, 2854, 2855, 2856/1, 2856/2, 2856/3, 2856/4, 2856/5, 2857, 2858/1, 2858/2, 2859, 2860, 2861, 2862, 2863/1, 2863/2, 2863/3, 2863/4, 2863/5, 2863/6, 2863/7, 2867/1, 2867/2, 2867/3, 2867/4, 2868/1, 2869, 2870/1, 2872/1, 2877/1, 2878, 2880/1, 2885/1, 2886, 2887, 2888/1, 2896/1, 2897, 2898/1, 2902, 2903, 2904, 2905/1, 2905/2, 2906/1, 2906/2, 2907, 2908/1, 2908/2, 2909, 2910/1, 2911/1, 2912/1, 2913/1, 2914/1, 2915, 2916, 2917, 2918, 2919, 2920, 2921, 2922, 2923, 2924, 2925, 2926, 2927/1, 2927/2, 2928, 2929, 2930, 2931, 2932, 2933, 2934, 2935, 2936/1, 2946, 2947/1, 2948/1, 2949/1, 2950/1, 2950/3, 2951/1, 2951/2, 2952, 2953, 2954, 2955, 2956/1, 2956/2, 2957, 2958, 2959, 2960, 2961, 2962, 2963/1, 2963/2, 2964, 2965, 2966, 2967, 2968, 2969, 2970, 2971, 2972, 2973, 2974/1, 2974/2, 2974/3, 2975, 2976, 2977, 2978, 2979, 2980, 2982, 2983, 2984, 2985, 2986/1, 2986/2, 2987/2, 2987/3, 2987/4, 2988/1, 2988/2, 2989/2, 2991, 3657, 3658, 3659, 3744/1, 3745/1, 3747, 3759/1.</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Гагинце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469, 507, 508, 509, 510, 512, 513, 514, 515, 516, 517, 518, 519, 520, 521, 522, 523, 524, 525, 526, 527, 528, 529, 530, 531, 532, 533, 534, 535, 536, 537, 538, 539, 540, 541, 542, 543, 544/1, 545, 546, 547, 548/1, 548/2, 549, 550/1, 551/1, 552, 553, 554, 555, 556, 557, 558, 559, 560, 561, 562, 563, 564/1, 565/1, 566/1, 567/1, 570, 571, 572/1, 573, 574, 575, 576, 577, 578, 579, 580, 581, 582, 583, 584, 585, 586, 587, 588, 589, 590, 591, 592, 593, 594, 595, 596, 597, 598, 599, 600, 601, 602, 603/1, 604, 605/1, 606, 607, 608, 609, 610, 611, 612, 613, 614/1, 615, 616, 617, 618, 619/1, 620/1, 621/1, 624/1, 624/2, 655/1, 656/1, 664/1, 667/1, 672/1, 673, 674, 677, 678/1, 687/1, 688/1, 690/1, 693/1, 694/1, 695, 696, 701, 702, 703/1, 704/1, 704/4, 708/1, 709, 710/1, 711, 712/1, 713/1, 714, 715, 716, 717, 718, 719, 720, 721, 722, 723, 724, 725, 726, 727, 728, 729, 730, 731, 732, 733, 734, 735, 736, 737, 738, 739, 740, 741, 742, 743, 744, 745, 746, 747, 748, 749, 750, 751, 752, 753, 754, 758, 760, 761, 762, 767, 771, 784, 785, 786, 787, 788, 789, 790, 791, 792, 793, 794, 795, 796/1, 798/1, 800, 801, 803/1, 803/2, 804/1, 805, 806, 807, 808, 809, 810, 811, 812, 813, 814, 815, 816, 817, 818, 819, 820, 821, 822, 823, 824, 825, 828, 834, 839, 840, 841, 909, 910, 912, 913, 914, 915/1, 916, 917/1, 918/1, 919/1, 921/1, 922/1, 923, 924, 925, 926, 927, 928, 932, 938, 939, 940, 941, 942, 943, 944, 952, 953, 954, 955, 956/1, 957, 958, 959, 962, 963/1, 971/1, 972, 990/1, 991/1, 992, 993, 994, 995, 996, 997, 998/1, 999, 1000, 1001, 1002, 1003, 1004, 1005, 1006, 1007, 1008, 1022, 1023, 1024, 1025, 1026, 1027, 1028, 1030, 1031/1, 1031/2, 1031/3, 1032/1, 1033/1, 1034, 1035, 1036/1, 1037/1, 1038/1, 1039/1, 1040/1, 1041/1, 1042/1, 1043, 1044/1, 1044/2, 1045, 1046, 1047, 1048, 1049, 1050, 1051, 1052/1, 1052/2, 1053, 1054, 1055, 1056, 1057, 1058, 1059, 1060, 1061, 1062, 1063, 1064, 1065, 1066, 1067, 1068, 1069, 1070, 1071, 1072, 1073, 1074, 1075, 1076, 1077, 1078, 1079, 1082/1, 1083, 1090, 1091, 1092, 1093, 1095, 1096, 1097, 1098, 1099, 1100, 1101, 1102, 1103, 1104, 1105, 1106, 1107, 1108, 1109, 1110, 1111, 1112, 1113, 1114, 1115, 1116, 1117, 1118, 1119, 1120, 1121, 1122, 1123, 1124, 1125, 1127, 1128, 1129, 1130, 1131, 1132, 1133, 1135, 1136, 1137, 1153, 1154, 1155, 1156, 1529, 1530, 1532, 1533, 1534, 1535, 1536, 1537, 1538, 1539, 1540, 1541, 1542, 1543, 1544, 1545, 1546, 1547, 1548, 1549, 1550, 1551, 1552, 1554, 1555/1, 1555/2, 1559, 1560, 3180/1, 3182/1, 3184, 3193/1, 3193/2.</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Калуђерце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918/3, 919/1, 921, 922, 923, 924, 925, 926, 927, 928, 929, 930, 931, 932, 933, 934, 935, 936, 937, 938, 939, 940, 941, 942, 943, 944, 945/1, 945/2, 946/1, 946/2, 947, 948, 949, 950, 951, 952, 953, 954, 957, 958, 967, 968, 1002, 1003, 1004, 1005, 1010, 1012/1, 1022/1, 1024, 1025/1, 1026/1, 1027/1, 1028/1, 1029/1, 1030/1, 1031, 1032/1, 1033, 1034, 1035, 1036, 1037, 1038, 1039, 1040, 1041, 1042, 1043, 1044, 1045, 1046, 1047, 1048, 1049/2, 1050/1, 1051/1, 1052/1, 1053/1, 1055/1, 1056/1, 1056/2, 1057, 1058/1, 1058/2, 1059, 1060, 1061, 1062, 1063, 1064, 1065/1, 1065/2, 1065/3, 1065/4, 1066/1, 1067/1, 1068, 1069/1, 1070, 1071, 1072, 1073/1, 1073/2, 1074, 1075, 1076, 1077, 1078, 1079, 1080, 1081, 1082/1, 1082/2, 1083/1, 1084/1, 1085, 1086/1, 1087, 1088/1, 1089/1, 1090, 1091, 1092/1, 1093, 1094/1, 1095/1, 1096, 1097, 1098, 1099, 1100, 1101, 1102, 1103, 1104, 1105, 1106, 1107, 1108, 1109, 1110, 1111, 1112, 1113, 1114, 1115, 1116, 1117, 1118, 1119, 1120, 1121, 1122, 1123, 1124, 1125/1, 1126, 1127, 1128, 1129, 1130, 1131, 1132, 1133/1, 1133/2, 1133/3, 1134/1, 1134/2, 1135, 1136, 1137/1, 1138/1, 1138/2, 1140/1, 1140/2, 1141, 1142, 1143, 1144, 1145, 1146, 1147, 1148, 1149, 1150, 1151, 1152, 1153, 1154, 1155, 1156, 1157, 1158, 1159, 1160, 1161, 1162, 1163, 1164/1, 1165, 1168, 1169, 1170, 1172, 1173, 1174, 1175/1, 1175/2, 1176, 1177, 1178, 1179, 1180, 1181, 1182, 1183, 1184, 1185, 1186, 1187, 1189, 1190, 1191, 1192, 1206, 1286, 1287, 1500/1, 1506/3, 1507/3.</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Црцавац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8/1, 9/1, 10/1, 10/2, 11/1, 15, 16, 17, 18, 19, 20, 21/1, 24/1, 25/1, 26, 27/1, 28/1, 29, 30, 31, 32, 33, 34/1, 35, 36, 37, 38, 39, 40, 41, 42, 43, 44, 45, 46, 47, 48/1, 48/2, 49, 50/1, 50/2, 51, 52, 53, 54, 55, 56, 57, 58, 59, 65, 66, 110, 111, 112, 113, 114, 115, 116, 117, 118, 119, 120/1, 120/2, 121, 122, 123, 124, 125, 126/1, 126/2, 127, 128, 129, 130, 131, 132, 133, 134, 135, 136, 137, 138, 139, 140, 141, 142, 143, 144, 145, 146, 147, 148, 149, 150, 151, 152/1, 152/2, 153, 154, 155, 156, 157, 158, 159, 160, 161, 162, 163, 164, 165, 166, 167, 168, 169, 170, 171, 172, 173, 174, 175, 176, 177, 178, 179, 180, 181, 182, 183, 184, 185, 186, 187, 188, 189, 190/1, 190/2, 191, 192, 193, 194, 195, 196, 197, 198, 199, 200, 201, 202, 203, 204, 205, 206, 207/1, 208, 209, 210, 211, 212, 213, 214/3, 214/4, 214/5, 215/1, 215/2, 216/2, 216/3, 216/4, 216/6, 216/7, 217, 218, 219, 220/1, 221/1, 222/1, 223/1, 224, 225, 226/1, 245/1, 250/1, 251, 252, 266/1, 267, 268, 269, 270, 271, 272, 274, 275, 276/1, 276/2, 277, 278/1, 279, 280/1, 280/2, 281/1, 281/3, 281/4, 288/1, 289, 290, 291, 292, 293, 294, 295, 296, 297/1, 299/1, 300/1, 300/2, 304/1, 305, 306, 307/1, 308/1, 316/1, 317/1, 366/1, 367/1, 368/1, 381, 382, 383/1, 384/1, 385, 386, 387, 388/1, 388/2, 389, 390, 391, 392, 393, 394, 395, 396, 397, 398, 399, 400, 401/1, 408/1, 409, 410, 411, 412, 413, 414, 415, 416, 417/1, 418/1, 419/1, 420/1, 421/1, 427/2, 428/1, 429, 430, 431, 432, 433, 434/1, 434/2, 435, 436, 437, 438/1, 438/2, 439, 440, 441, 442, 443, 444, 445, 446, 447, 448, 449/1, 450/1, 451/1, 452, 453, 454, 455, 456, 457/1, 458/1, 458/3, 459, 460, 461, 462, 463, 464, 465, 466, 467/1, 467/6, 468/1, 469/1, 469/3, 470, 471, 472, 473, 474, 475, 476, 477, 478, 479, 480, 481, 482, 483/1, 484, 485, 486, 487, 488, 489, 490, 491, 492/1, 493, 494, 495, 496/1, 496/2, 497/1, 499/1, 512/1, 514/1, 514/2, 514/3, 515/1, 516/1, 517, 518, 519, 520, 521/1, 522/1, 523, 524/1, 525/1, 525/2, 526, 527/1, 527/2, 528, 529, 530, 531, 532, 533, 534, 535, 536, 537/1, 537/2, 538, 539, 540, 541, 542, 543/1, 543/3, 544, 545, 546/1, 547, 548, 549/1, 549/2, 549/3, 551/1, 552/1, 553, 554, 555, 556, 557, 558, 559/1, 560, 561, 562, 563, 564, 565, 566, 567, 568, 569, 570, 571, 572, 573, 574, 575, 576, 577, 578, 579, 580, 581, 582, 583, 584, 585, 586, 587, 588, 589, 590, 591, 592/1, 592/2, 593/1, 593/2, 594, 595, 596, 597, 598, 599, 600, 601, 602, 603/1, 603/2, 604/1, 604/2, 605/1, 605/2, 606, 607, 608, 609, 610, 611, 612, 613, 614, 615, 616, 617, 618, 619, 620, 621, 622, 623, 624, 625, 626, 627, 628, 629, 630, 631, 632, 633, 634, 635, 636, 637, 638, 639, 640, 641, 645, 646, 647, 648, 649, 650, 651, 652, 660, 661, 662, 663, 665, 666, 667, 668/1, 668/2, 668/3, 669, 670, 671, 672, 673, 674, 675, 676, 680/1, 680/2, 681, 682, 683/1, 683/2, 683/3, 684, 685/1, 685/2, 685/3, 686/1, 686/2, 686/3, 687, 688, 689, 690/1, 690/2, 690/3, 691/1, 691/2, 692, 693, 694, 695, 696, 697, 699, 700, 701/1, 701/2, 701/3, 702, 703/1, 703/2, 704/1, 704/2, 704/3, 705/1, 705/2, 705/3, 705/4, 706/1, 706/2, 706/3, 707/1, 707/2, 707/3, 708, 710, 711, 716, 718, 719, 720, 721, 723/1, 723/2, 723/3, 846, 882, 886, 1403, 1404, 1405, 1406, 1407, 1408, 1409, 1410, 1411, 1412, 1413, 1414, 1415, 1416, 1417, 1418, 1419, 1420, 1421, 1422, 1423, 1424, 1425, 1426, 1427, 1428, 1429, 1430, 1431, 1432, 1433, 1434, 1435, 1436, 1437, 1438, 1439, 1440, 1441, 1442, 1443, 1444, 1445, 1446, 1447, 1448, 1449, 1450, 1451/1, 1451/2, 1452, 1453, 1454, 1455, 1456/1, 1457, 1458, 1460/1, 1461, 1462/1, 1463/1, 1463/3, 1463/4, 1464/1, 1465, 1467, 1470/1, 1470/3, 1470/4, 1471/1.</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Лалинце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 468, 469, 470, 471, 472, 473, 474, 475, 476, 477, 478, 479, 480, 481/1, 481/2, 482, 483, 484, 485, 486, 487, 488, 489, 490, 491, 492, 493, 494, 495, 496, 497, 498, 499, 500, 501, 502, 503, 504, 505, 506, 507, 508, 509, 510, 511, 512, 513, 514, 515, 516, 517, 518, 519, 520, 521, 522, 523, 524, 525, 526, 527, 528, 530, 531, 532, 533, 534, 536, 537, 538, 539, 540/1, 540/2, 541, 542, 543, 546, 610, 611, 614, 839, 842, 851, 852, 853, 854, 855, 856, 857, 858, 860, 868, 869, 870, 871, 872, 873, 874, 875, 876, 877, 878, 879, 880, 881, 882, 883, 884, 885, 886, 887, 888, 889, 890, 891, 892, 893, 894, 895, 896, 897, 898, 899, 900, 901, 902, 903, 904, 905, 906, 907, 908, 909, 910, 911, 912, 913, 914, 915, 916, 917, 918, 919, 920, 921, 922, 923, 924, 925, 926, 927, 928, 929, 930, 931, 932, 933, 934, 935, 936, 937, 938, 939, 940, 941, 942, 943, 944, 946, 954, 955, 956, 957, 958, 959, 960, 961, 962, 973, 996, 997, 998, 999, 1000, 1001, 1002, 1003, 1008, 1012, 4345, 4346, 4339.</w:t>
            </w:r>
          </w:p>
        </w:tc>
      </w:tr>
    </w:tbl>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2.3. ЗОНА III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зони III акумулације Барје (површине 22382,12 ha), успоставља се режим контролисане изградње и коришћења простора, који обезбеђује заштиту квалитета вода и здравствену исправност воде изворишта. У овој зони се примењују појачане мере санитације, али не и рестрикција која би угрожавала развој насеља. Дозвољена је изградња стамбених, економских, угоститељских, комерцијалних и туристичких објеката у складу са правилима грађења из просторних и урбанистичких планова јединица локалних самоуправа.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Обавеза санитарно безбедног прикупљања и пречишћавања свих отпадних вода на грађевинској, односно катастарској парцели се посебно односи на објекте у зони III акумулације, а који су у непосредној близини водотока, посебно реке Ветернице.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овој зони није дозвољено неконтролисано депоновање комуналног и другог отпада, лоцирање и уређење депонија чврстог отпада, депоновање, складиштење и транспорт опасних материја и материја које се не смеју директно или индиректно уносити у воде.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Постојећи производни погони дужни су да обезбеде санитарно безбедно прикупљање и пречишћавање свих отпадних вода пре испуштања у водоток.</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Није дозвољено грађење производних погона, термоенергетских и других објеката, као ни обављање радова, чије отпадне воде садрже загађујуће материје или на било који начин угрожавају квалитет и режим вода. Дозвољена је реализација објеката виших нивоа финализације, са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чистим</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технологијама које немају чврсте или течне отпадне и опасне материје. Дозвољено је градити мале занатско-индустријске погоне (објекти за прераду пољопривредних производа, мини-хладњаче, сушаре, млинове и др.), уз обавезу да се отпадне воде пречисте до прописане класе квалитета пре испуштања у реципијент.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За насеља, у којима због конфигурације терена и разуђености, реализација канализационог система није реална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примењује се санитација на нивоу домаћинстава или групе кућа, путем прописних сенгрупа и резервоара/таложница за сакупљање отпадних вода. Спровешће се санитарно уређење насеља уз забрану депоновања комуналног и другог отпада, те материја које се не смеју директно или индиректно уносити у воде. Извршиће се лоцирање и санитација одлагалишта чврстог отпада, као и санација фарми, тако да испуњавају све санитарно-техничке услове који обезбеђују потпуну сигурност од загађивања вода и тла.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Забрањено је обављање рударских радова (површински и подземни радови, минирање тла), продор у слој који застире подземну воду и одстрањивање слоја који застире водоносни слој, и других радова чије отпадне воде садрже загађујуће материје или на било који начин угрожавају квалитет и режим вода.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Развој и уређење локалне саобраћајне и техничке инфраструктуре реализоваће се без посебних захтева у погледу заштите акумулације, на основе процене ризика.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 потребе туристичко-рекреативног коришћења слива акумулације Барје, дозвољава се реализација излетничких, риболовних, пешачких, бициклистичких стаза и друге пратеће инфраструктуре и санитарно обезбеђених мањих објеката за потребе информисања и предаха туриста (одморишта, видиковци, ресторани, заклони за склањање од невремена и сл.).</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2.4. ПОДРУЧЈЕ ИЗВАН ЗОНА САНИТАРНЕ ЗАШТИТЕ АКУМУЛАЦИЈЕ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Подручје Просторног плана изван зона санитарне заштите акумулације Барје (око 109,58 km²) обухвата простор вансливних површина на којима се налазе делови: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коридора цевовода сирове воде на подручју КО Барје, КО Клауђерце, КО Букова Глава и КО Вучје, од језера Барје до ППВ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Горина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подбрански део на подручју КО Барје и КО Клауђерце.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 вансливним површинама подручја Просторног плана, не успостављају се посебна ограничења, већ важе режими заштите коришћења и уређења утврђени другим просторним и урбанистичким плановима, и то:</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Уредба о утврђивању Просторног плана подручја посебне намене слива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Просторни план града Врања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града Врања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18/18);</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Просторни план града Лесковца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града Лесковца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12/11);</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План генералне регулације за насељено место Вучје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града Лесковца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19/18);</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Плана детаљне регулације за споменик културе Скобаљић град (Одлука о изради Плана детаљне регулације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града Лесковца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10/19) и др.</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3. УТИЦАЈ ПОСЕБНЕ НАМЕНЕ НА РАЗВОЈ ПОЈЕДИНИХ ОБЛАСТИ</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3.1. ЗАШТИТА, УРЕЂЕЊЕ И КОРИШЋЕЊЕ ПРИРОДНИХ СИСТЕМА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3.1.1. Заштита и коришћење пољопривредног земљишта и развој пољопривреде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погледу могућности коришћења пољопривредног земљишта доминирају она ниског бонитета (од шесте до осме бонитетне класе), претежно са потпуном неподесношћу или веома озбиљним ограничењима коришћења за друге намене осим за сточарство (ливаде, пашњаци) и гајење шума, док је учешће земљишта средњег бонитета (треће до пете бонитетне класе), погодних за ратарство и воћарство, знатно мање и развијена су јужном (врањанском) делу слива, у атарима Големог Села, Градње, Власа, Ушевца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Заштита и коришћење пољопривредног земљишта на сливном подручју акумулације Барје заснива на принципу интегралног управљања природним ресурсима и концепцији одрживог пољопривредног и руралног развоја. Коришћења и уређења пољопривредног земљишта подразумева: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зони I око акумулације земљиште се неће користити за пољопривреду;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зони II око акумулације пољопривредно земљиште ће се користити уз ограничења (степена коришћења хемијских препарата у ратарској производњи; контролисано коришћење појила за стоку; забрану складиштења агротехничких средстава на отвореном простору и забрану манипулација која би довела до њиховог неконтролисаног доспевања у водотокове; спречавање испуштања осоке у земљиште и водотокове);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зони III акумулације примењују се принципи рационалног коришћења пољопривредног земљишта.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За остваривање одрживог руралног развоја значајно је обезбеђивање подршке буџетских средстава ресорног министарства за: повећање конкурентности (субвенционисање набавке пољопривредне механизације, опреме и увођења стандарда и подизање дугогодишњих засада), подршку заштити животне средине и руралних предела (узгој аутохтоних раса, узгој лековитог биља, производњу органске хране и шумарство), диверсификацију активности у руралној економији са усмерењем према туризму и тржишне мере подршке (инвестиције у модернизацију производње и прераде пољопривредних производа). </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3.1.2. Заштита и коришћење шума и шумског земљишта и развој ловства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Газдовање шумама обављаће се у складу са Законом о шумама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30/10, 93/12, 89/15 и 95/18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подзаконским актима и постојећим планским документима донетим на основу тог закона, а ловство ће се развијати у складу са Законом о дивљачи и ловству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18/10 и 95/18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и прописима и документима донетим на основу тог закона. У шумама и ловиштима од посебног значаја је и примена прописа којима се уређују заштита природе, заштита и управљање водама и заштита од пожара уколико релевантне одредбе тих прописа нису обухваћене регулативом и праксом у области шумарства и ловства.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Кроз планске намене водило се рачуна да се шуме и шумско земљиште максимално очувају као добро од општег интереса, а посебно да се граница грађевинског земљишта не шири на рачун шума и шумског земљишта уколико за то не постоје изузетно аргументовани и на закону засновани разлози. Сходно закону, забрањени су сеча стабала заштићених и строго заштићених врста дрвећа, самовољно заузимање шума, уништавање или оштећивање шумских засада, ознака и граничних знакова, одлагање смећа, отровних супстанци и осталог отпада у шуми, на шумском земљишту на удаљености мањој од 200 m од руба шуме и предузимање других радњи којима се слаби приносна снага шуме или угрожавају функције шуме, као и одводњавање и извођење других радова којима се водни режим у шуми мења тако да се угрожава опстанак или виталност шуме.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Основна решења Просторног плана усаглашена су са претходно наведеним прописима и документима и не индикују неповољне промене стања шумских екосистема, шумског земљишта и ловне дивљачи. Намене шума утврђене основама газдовања компатибилне су циљевима заштите акумулације и режимима коришћења земљишта који треба да обезбеде очување квалитета воде и трајности основних функција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Површине на којима су шуме девастиране тако да представљају стварна или потенцијална ерозивна жаришта санираће се и пошумити у складу са плановима утврђеним основама газдовања шумама и другим документима.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Шуме сопственика на подручју Просторног плана нису уређене, односно за њих нису донети програми газдовања шумама сходно одредбама Закона о шумама. Просторним планом, због значаја шуме као биљног покривача у заштити режима вода и квалитета воде у акумулацији и саме акумулације од ерозивних процеса, препоручује се заинтересованим и надлежним субјектима израда и доношење тих програма. До доношења програма у коришћењу и заштити шума сопственика, ЈП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Србијашуме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вршиће саветодавне послове према Привременом програму газдовања шумама и примењиваће се одредбе Закона о шумама, као и меродавне мере и услови утврђени планом заштите и управљања акумулацијом при чему је најважније да се очува склоп и побољша структура састојина и повећа обраслост. Уколико такве мере подразумевају повећане трошкове, или штету услед ограничења права коришћења у односу на законом допуштене активности и радове у шумама, неопходно је утврдити и применити подстицајне и компензационе инструменте финансијског и другог карактера.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Антиерозивна заштита на површинама под шумом и на шумском земљишту, осим одговарајућих мера гајења и неге постојећих шума, оствариће се вештачким обнављањем и оснивањем нових шума, односно применом различитих биолошких и био-техничких антиерозивних радова (попуњавање култура, пошумљавање, затрављивање просека, подизање плетера и зидића против спирања и др). Поред планираног пошумљавања и других радова на државном шумском земљишту, неопходно је пошумљавањем и другим антиерозивним радовима обухватити и одговарајуће површине приватног земљишта. Приоритет су терени угрожени ексцесивном, јаком и средњом ерозијом у средњем и горњем делу слива Ветернице. Планови гајења, обнављања, оснивања нових и неге шума утврђени основама газдовања шумама у државној својини на подручју Просторног плана компатибилни су са основном функцијом тог простора као изворишта водоснабдевања. Кроз установљење и одговарајуће планско газдовање заштитним шумама обезбеђује се пуна подршка мерама очувања и унапређења режима и квалитета вода и заштите акумулације од наноса. Осим девет изграђених, приоритет је изградња још шест депонијских преграда у кориту Ветернице, непосредно узводно од акумулације и у коритима њених бујичних притока.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Управљање ловиштем и активности гајења, заштите и излова дивљачи обављају се према ловној основи и годишњим плановима, сходно закону, и нису посебно ограничени у односу на циљеве, режиме и мере заштите вода.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Ризик појаве и могућа штета од пожара у шумама су највећи у вештачки подигнутим састојинама четинара, пре свега у састојинама црног и белог бора, које су у I степену угрожености, али је опасност ширења пожара умањена због релативно мале површине и просторне изолованости четинарских култура. Лишћарске састојине букве, китњака и других врста, које значајно просторно преовлађују, имају мањи ризик од пожара и сврстане су у IV и V степен угрожености, али и у њима је изузетно важно организовати и спроводити превентивне противпожарне мере, посебно у време пролећног чишћења (спаљивањем) корова и жбуња на пољопривредним површинама и у време летњих, првенствено августовских суша. Заштита шума од пожара, укључујући и санацију пожаришта, као важан сегмент укупне заштите шума, уређена је Законом о шумама и подзаконским актима и документима, сходно Закону о заштити од пожара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111/09, 20/15, 87/18 и 87/18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 складу са меродавним одредбама Закона о шумама, уколико дође до промене намене шумских површина извршиће се потребне измене и допуне основа газдовања шумама. </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3.2. ТУРИЗАМ И РЕКРЕАЦИЈА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 подручју Просторног плана планира се развој туризма, са потенцијалима базираним на очуваној природној средини, предеоним вредностима и повољним условима за развој спортско-рекреативног, планинског, излетничког, еколошког, образовног, руралног, ловног, риболовног и манифестационог туризма, уз интегрисање са туристичком понудом непосредног окружења, пре свега транзитним, градским (Лесковац и Врање) и осталим видовима туризма. Туристичка понуда засниваће се на: географско-саобраћајном положају, са специфичним створеним и природно-предеоним вредностима, првенствено кањону реке Вучјанке, акумулацији Барје и културно-историјским објектима и локалитетима у контакту са планином Кукавицом, као и близини градских-регионалних центара и коридору аутопута Е-75 у долини Јужне Мораве. Развој туризма ће се одвијати у корелацији са програмима заштите изворишта, природе, животне средине и културног наслеђа и одговарајућих развојних политика на националном нивоу.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Активирање туризма ће допринети развоју комплементарних делатности (са пратећим услугама за подмиривање потреба туриста и излетника) и побољшавању стандарда и запослености локалног становништва, истовремено доприносећи решавању појединих развојних проблема. Развојем туризма допринеће се подизању атрактивности подручја за инвестирање и побољшање демографске структуре становништва, као и мотивисању младих за останак и повратак у рурално подручје.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Могућности коришћења акумулације у туристичко-рекреативне сврхе ће бити ограничене због основне намене водоснабдевања и заштите изворишта. Основне туристичке активности оријентисане су на зону III заштите акумулације и ван сливне површине на рубу планског подручја ка Вучју и планини Кукавици уз ослањање на садржаје ван планског подручја.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 потребе туристичко-рекреативног коришћења слива акумулације Барје, дозвољава се реализација планинских, пешачких, бициклистичких, рекреативно-риболовних, тематских стаза, кампова и друге пратеће инфраструктуре, као и уређење и санитарно обезбеђење мањих објеката за потребе информисања и предаха туриста (излетишта, одморишта, видиковци, ресторани, заклони за склањање од невремена, сеоски туризам ограниченог капацитета и сл.).</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Део стаза на подручју Просторног плана припада Европском пешачком путу Е-7. Основни правац пешачког пута води преко Кукавице ка српско-северномакедонској граници преко Врања (правац Кукавица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Врање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Стари Глог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Прохор Пчињски), док други крак посредно преко Старог Глога и Владичиног Хана, наставља у правцу Власинског језера и даље. Основна мрежа стаза већ постоји, али се мора местимично проширити новим крацима, боље уредити, осигурати и допунити пратећим елементима и сигнализацијом. Активираће се интезивнији развој образовног туризма чији је један од циљева стицање конкретних знања кроз осмишљене програме, посебно намењене деци и младима у стицању функционалног знања о природним и културно-историјским вредностима подручја, као и развој креативности. Развој образовног туризма, предвиђа се кроз различите форме везане за школски програм, живот на селу (образовне фарме), практичан рад (центри забаве и образовања, рурални тематски центри), истраживање природе, техничких достигнућа и културно-историјских вредности (центри открића) и др. Предвиђа се побољшање доступности природним и културним добрима, посебно из праваца Вучја ка клисури реке Вучјанке, као и из правца Барја ка горњим деловима тока Ветернице односно од акумулације ка планини Кукавици, у виду уређења еколошких туристичко-рекреативних стаза (трасама неизграђеног државног пута и попречним некатегорисаним путевима). Планинарске и бициклистичке стазе и видиковце треба опремити туристичком сигнализацијом, информативним таблама и пратећим мобилијаром (посебно на Кукавици са погледима ка кањону Вучјанке, акумулацији Барје и др.). Преклапање путева културе и природе омогућиће туристима да осмисле комбинован обилазак и разноврснији доживљај.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Најважније стазе на подручју су (Реферална карта 3):</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стаза која води првим краком Европског пешачког пута Е-7 (дужине око 37 km);</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стаза која води каналом изнад кањона реке Вучјанке (дужине око 1,5 km);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стаза у зони прожимања која повезује хотел Влајна са зоном акумулације Барје (дужине око 15 km).</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Развој туризма биће прво усмерен ка активирању летње понуде формирањем итинерара за једнодневне и дводневне излете базиране на праћењу природних, предеоних и културних вредности и др, а затим и активирањем скромнијих садржаја за зимске спортове на раније коришћених и планираним локацијама за ски-стазе на Кукавици. Предвиђа се развој интегралне туристичке понуде базиране на локалним и традиционалним карактеристикама, кроз аутентични смештај малог капацитета и организовање спортско-рекреативних садржаја који имају мали утицај на природно окружење и зону слива акумулације Барје. Као важну тачку развоја потребно је сагледати и обновити раније створене туристичко-угоститељске капацитете који су због неодржавања изгубили првобитну функцију (хотел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Влајна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планинарски дом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Прека вода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на Кукавици, као и хотел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Орлово гнездо</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непосредној близини хидроелектране на реци Вучјанки. Важан елемент туристичке понуде ће представљати активирање природно-предеоних вредности, културног наслеђа и нематеријалне баштине, изградња визитор/образовног центра на погодној локацији у близини Вучја, као и уређење објеката намењених, руралном туризму. Сеоски туризам, који до сада није значајније развијен, има перспективу посебно у горњем сливу Ветернице и на деловима ван подручја слива акумулације. Интензивнији развој руралног туризма у сливном подручју акумулације Барје, захтева адекватно прикупљање и пречишћавање свих отпадних вода насеља или санитацију домаћинстава, уз обавезу да се чврсти отпад складишти безбедно и одлаже, како би се избегло загађење водотокова и акумулације чврстим отпадом. Наставиће се одржавање манифестација на подручју плана пре свега постојеће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Дани воденица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Вучју, као и покретање манифестације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Велики народни сабор Николе Скобаљића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чија се организација планира у порти цркве Св. Јована код Вучја. У гастрономији би требало идентификовати специфичну понуду (бренд) за ово подручје, која ће бити заступљена у свим смештајним и угоститељским капацитетима, као и туристичким селима на подручју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Просторна организација туристичке понуде и туристичких производа биће организована у неколико туристичких зона: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зона око акумулације Барје, у којој се планира уређење еколошке туристичко-рекреативне стазе, као и дуж десне обале Ветернице у правцу насеља Лалинце, односно горњим деловима слива;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зона од насеља Вучје ка клисури Вучјанке са црквом Св. Јована, воденицама, хидроцентралом и излетиштем, са планираним визитор/образовним центром и рекреативном инфраструктуром (као зона културно-историјског и манифестационог туризма), односно ка Кукавици (као зони планинског туризма);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зона прожимања и интеграције понуде акумулације и планине Кукавице, природно-предеоних и културно-историјских вредности са обележеним пешачким, планинарским и бициклистичким стазама (опремљеним туристичком сигнализацијом, информативним таблама).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Од посебног значаја за развој туризма је интегрално сагледавање и уређење туристичких зона, које се на појединим местима преклапају формирајући јединствене природне и културне целине слива акумулације Барје, кањона Вучјанке и будућег заштићеног подручја планине Кукавице. </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3.3. ДЕМОГРАФСКИ И СОЦИЈАЛНИ РАЗВОЈ И МРЕЖА НАСЕЉА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Становништво</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Имајући у виду да је становништво подручја Просторног плана изложено континуираном процесу депопулације до 2029. године може се очекивати пад укупног броја становника од око 65% у односу на 2011. годину. Процес опадања броја становника израженији је у насељима на подручју слива акумулације, где се може очекивати пад становништва и до 80%, што може условити демографско пражњење појединих насеља. Промене у кретању становника зависиће од укупног социо-економског развоја планског подручја. </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Мрежа насеља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Насеља на подручју Просторног плана треба посматрати у контексту развоја мреже насеља на територији града Лесковца и града Врања. У наредном периоду предвиђа се јачање градског супцентра Вучје и квалитативно повезивање са околним насељима, на подручју града Врањa насеље Власе има улогу центра заједнице села коме гравитирају околна сеоска насеља: Големо Село, Градња, Лалинце, Студена, Тумба, Мијовце, Дупљево, Остра Глава, Мијаковце, Крущева Глава, Стрещак, Урманица, Ущевце, Станце, Рождаце, Трстена, Добрејанце, Сикирје, Смиљевић и Дреновац. Насеље са развијеним центром Големо Село директно је повезано са Власем.</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наредном периоду њихов ће се развој заснивати на стварању услова за социо-економску трансформацију сеоских насеља у складу са прописаним зонама санитарне заштите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Развој мреже насеља ближе се утврђује просторним плановима јединица локалне самоуправе.</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Јавне службе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Развој мреже јавних служби заснива се на постојећој мрежи објеката јавних служби, очекиваним демографским променама и на развоју насељских функција. У том контексту једно од основних планских опредељења је побољшање доступности и квалитета услуга који су прилагођени потребама корисника (интегрисано пружање услуга здравствене и социјалне заштите, организовање мобилних служби,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Просторним плановима јединица локалне самоуправе ближе се утврђује развој мреже објеката и услуга јавних служби за сва насеља која се налазе на подручју Просторног плана.</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3.4. ПРОСТОРНИ РАЗВОЈ САОБРАЋАЈА И ИНФРАСТРУКТУРНИХ СИСТЕМА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3.4.1. Саобраћај</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Развој саобраћаја на подручју Просторног плана подразумева стварање услова за његово безбедно одвијање и потпуну функционалност, у складу са режимима и мерама заштите изворишта водоснабдевања. Планиране су следеће активности: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модернизација, реконструкција и доградња неизграђене деонице државног пута IIА реда бр. 227 (прелази преко бране) са обезбеђењем приступа акваторији језера, искључиво за потребе водопривреде;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завршетак градње/доградња и реконструкција државних путева IIБ реда ка Лебану и Владичином Хану;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реконструкција, доградња и модернизација општинских путева који су од значаја за међусобно повезивање насеља у заједницама насеља и делова насеља у истој КО;</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обезбеђење инфраструктуре (сепаратори уља и сл.) за прикупљање загађених атмосферских вода и евентуалних акцидената на јавним путевима и пратећим сервисним објектима.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подручју Просторног плана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Нафтна индустрија Србије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а.д. Нови Сад има објекте инфраструктуре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станице за снабдевање горивом моторних возила (бензинске станице), и то ССГ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Вучје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на кат. парц. број 1418/3 у КО Вучје (ван слива акумулације Барје).</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3.4.2. Електроенергетска инфраструктура и обновљиви извори енергије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Развој дистрибутивне електроенергетске мреже и објеката одвијаће се у складу са енергетским потребама и захтевима потрошача на подручју Просторног плана према годишњим и средњорочним плановима развоја и планом инвестиција ОДС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ЕПС Дистрибуцијаˮ д.о.о. Београд, који се доносе у сарадњи са огранком у Врању и огранком у Лесковцу.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Континуалну активност на одржавању и развоју дистрибутивне електроенергетске мреже и објеката представља: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реконструкција постојећих и изградња нових ТС 10/0,4 kV и 10 kV електроенергетских водова ради побољшања стабилности напона и смањења губитака у дистрибуцији електричне енергије;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изградња нових 10 kV електроенергетских водова у циљу обезбеђења двостраног напајања ТС 10/0,4 kV и увођење система даљинског управљања;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успостављање и одржавање заштитних појасева дуж електроенергетске мреже и око електроенергетских објеката у складу са правилима садржаним у чл. 216</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218. Закона о енергетици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145/14 и 95/18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обезбеђење услова за прикључење нових потрошача и прикључење произвођача из обновљивих извора енергије на дистрибутивни систем.</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складу са посебном наменом овог просторног плана, изградња, реконструкција и одржавање електроенергетске мреже и објеката је могућа на подручју зоне II и III санитарне заштите у сливу акумулације Барје. У овом случају, ограничења се односе искључиво на начин извођења радова и избор еколошки прихватљивог расхладног медија ТС током који се мора обезбедити заштита од загађења земљишта и вода (нпр. изливање горива, мазива, трансформаторског уља) или иницирање трајног оштећења земљишта и вегетације.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Осим електроенергетске мреже и објеката у функцији изворишта водоснабдевања Барје на подручју зоне I санитарне заштите, прибранском и подбранском делу бране Барје могуће је уз сагласност управљача извориштем водоснабдевања Барје успоставити право службености прелаза електроенергетских водова. У овом случају, осим санитарно прихватљивог извођења радова може се условити и надзор од стране управљача извориштем водоснабдевања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Просторним планом је предвиђена могућност изградње МХЕ и других комерцијалних обновљивих извора енергије, уз стриктно поштовање услова које у складу са посебним законом утврђују носиоци јавних овлашћења и уз сагласност управљача извориштем водоснабдевања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Објекти који по евиденцији Министарства рударства и енергетике припадају подручју Просторног плана и која су стекла одређена права у складу са законом су: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изграђени објекти: тип објекта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хидроелектрана, назив електране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Вучје, река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Вучјанка;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објекти који имају енергетску дозволу: тип објекта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хидроелектрана, назив електране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Горина, река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Цевовод сирове воде за водоснабдевање Барје и тип објекта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хидроелектрана, назив електране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Базовик, река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Вучјанка.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 xml:space="preserve">3.4.3. Електронске комуникације </w:t>
      </w:r>
      <w:r w:rsidRPr="00697723">
        <w:rPr>
          <w:rFonts w:ascii="Arial" w:eastAsia="Times New Roman" w:hAnsi="Arial" w:cs="Arial"/>
          <w:b/>
          <w:bCs/>
          <w:noProof w:val="0"/>
          <w:sz w:val="20"/>
          <w:szCs w:val="20"/>
          <w:lang w:eastAsia="sr-Latn-RS"/>
        </w:rPr>
        <w:br/>
        <w:t>и поштански саобраћај</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Планирани развој фиксне телефонске мреже и мобилне телефоније заснива се на: побољшању постојећег стања телекомуникационе мреже осавремењивањем приступних мрежа, као и заменом постојећих застарелих дигиталних комутација (централа) новим мултисервисним приступним чворовима у свим насељима где такве централе постоје. Тиме ће се омогућити побољшавање приступа интернету и мрежи за пренос података у свим местима у којима постоји телефонска мрежа. Да би се то остварило овим просторним планом предвиђено 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изградња новог оптичког кабла на релацији Врање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Вучје, који ће се реализовати увлачењем кабла у цев која је постављена по траси постојећег кабла;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изградња приводних оптичких каблова за Големо село (предвиђен планом развоја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Телеком Србија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а.д.) и остала насеља за која се укаже потреба;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постављање мултисервисног приступног чвора типа мини ИПАН у насељу Големо Село и остала насеља, за која се укаже потреба;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изградња планираних базних станица мобилних оператера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Телеком Србија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а.д.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Теленор</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 случају реконструкције и доградње бране акумулације Барје, као и изградње нових саобраћајница и реконструкције постојећих, у пределу бране, неопходно је предузети све потребне мере заштите постојеће телекомуникационе инфраструктуре која се налази поред постојећег пута. </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3.4.4. Управљање чврстим отпадом и комунална инфраструктура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сливном подручју планска опредељења у погледу управљања комуналним отпадом односе се на утврђивање обавезе за одлагање отпада ван зона ексцесивног нагомилавања смећа, у засебно постављене посуде за свако домаћинство, чија би евакуација била у надлежности ЈКП. Даља дистрибуција отпада врши се на регионалну депонију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Метерис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(град Врање) и регионалну депонију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Жељковац</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(град Лесковац) у зависности од територијалне припадности КО.</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Планско опредељење је и спровођење забране одлагања свих врста отпада (комуналног, грађевинског, амбалажног, опасног и другог) у сливу акумулације; затварање, чишћење, ремедијација и рекултивација свих сметлишта и спонтано нагомиланог комуналног отпада у приобаљу, речним коритима, коридорима путне инфраструктуре; систематско прикупљање отпада који се таложи у речним коритима и његова безбедна евакуација ван зона I и II санитарне заштите. До реализације ове мере неопходна је строжа контрола одлагања и третмана отпада у сливу акумулације, посебно у насељима дуже реке Ветернице, Власе и Голем Село.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Генерисани органски отпад у зони III акумулације, могуће је прерађивати на парцели домаћинства његовим одлагањем у засебне рупе у земљи, ограђивањем и прекривањем ради добијања компоста.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Отпад пореклом из сточарске производње, уколико има карактеристике опасног отпада (односно, ако у себи садржи антибиотике, лекове и хормоне којима су третиране животиње) неопходно је засебно транспортовати ван граница слива на сабирне станице за опасни отпад.</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Отпад пореклом из пољопривредне производње који садржи трагове хемијских препарата мора бити евакуисан ван граница сливног подручја.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Проширење постојећих гробља могуће је само у зони III акумулације и то у складу са прописима заштите акумулације (уз поштовање санитарних стандарда). Ван граница слива на подручју Просторног плана, у већим насељима неопходно је изградити централна организована и уређена гробља, јер су постојећа индивидуална неорганизована гробља прилично запуштена и хигијенски и организационо неподесна за обављање сахрањивања.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Безбедно уклањање животињског отпада обављаће се ван слива акумулације. Према Правилнику о начину нешкодљивог уклањања животињских лешева и отпадака животињског порекла и о условима које морају да испуњавају објекти и опрема за сабирање, нешкодљиво уклањање и утврђивање узрока угинућа и превозна средства за транспорт животињских лешева и отпадака животињског порекла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лист СФРЈ</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брoj 53/89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број 31/11) нешкодљиво уклањање животињских лешева и отпадака животињског порекла врши се прерадом у објекту за прераду животињских лешева и отпадака животињског порекла (кафилерије) ван граница планског подручја. </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3.5. ЗАШТИТА ЖИВОТНЕ СРЕДИНЕ, ПРИРОДНИХ И НЕПОКРЕТНИХ КУЛТУРНИХ ДОБАРА И ЗАШТИТА ОД ЕЛЕМЕНТАРНИХ НЕПОГОДА И ОБЕЗБЕЂЕЊЕ ИНТЕРЕСА ЗА ОДБРАНУ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Планска решења не индикују неповољан утицај на главне елементе и показатеље стања животне средине. Планом се, успостављањем зона санитарне заштите, обезбеђују просторни услови одрживости водоснабдевања као основне планске намене која је условљена очувањем и унапређењем квалитета вода и земљишта у сливу. Мере заштите изворишта водоснабдевања и очувања квалитета вода акумулације Барје детаљно су дефинисане кроз режиме одржавања зона санитарне заштите (глава III. ПЛАНСКА РЕШЕЊА, одељак 2. РЕЖИМИ ЗАШТИТЕ, УРЕЂЕЊА И КОРИШЋЕЊА ПРОСТОРА) и утврђене Елаборатом о зонама санитарне заштите акумулације Барје на основу меродавних прописа и одговарајућих истраживања. Забрањени и препоручени радови, активности, техничка и технолошка решења обухватају неколико кључних питања и, генерално, морају бити у сагласности са Законом о заштити животне средине, другим законима донетим са њим у вези и подзаконским актима.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 управљање ризиком од опасних материја у сливу акумулације у будућности од значаја може бити примена Закона о транспорту опасне робе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104/16, 83/18, 95/18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и 10/19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и Правилника о начину транспорта опасног терета кроз заштићене зоне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75/15). Према том закону, транспорт опасне робе кроз заштићену зону врши се уз поштовање прописаних ограничења. Сада на подручју нема транзитних и других саобраћајница којима се таква роба може превозити.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Предуслов заштите квалитета воде у акумулацији је решавање питања отпадних вода домаћинстава и пољопривредних објеката и строго контролисана, делом и забрањена употреба хемијских средстава и органских ђубрива у пољопривреди, укључујући и мере просторно ограничене испаше. Потпуни стручни, правни и финансијски оквир за (обавезну) примену мера заштите акумулације од утицаја пољопривредне делатности и отпадних комуналних вода може се обезбедити ако се на основу меродавних одредби Закона о водама, подручје слива или нека од зона санитарне заштите утврде за рањиво подручје (осетљиво на нитрите, према Нитритној директиви 91/676/EEC) или за осетљиво подручје (осетљиво на нутријенте, према Директиви о третману комуналних вода 91/271/EEC) и подручје подложно еутрофикацији на коме је у циљу достизања циљева квалитета вода потребно обезбедити боље пречишћавање комуналних вода. За ову опцију заштите акумулације сада не постоје основани разлози, али је треба имати у виду у будућности и применити у зависности од развоја процеса еутрофикације.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За праћење остваривања заштите квалитета вода у сливу акумулације значајан је мониторинг вода и земљишта. Сходно Закону о водама, за државни односно надзорни мониторинг вода, који обухвата запремину, водостаје и протицаје до степена значајног за еколошки потенцијал и параметре (биолошке, хемијске, физичко-хемијске и хидроморфолошке) еколошког потенцијала одговорна је Агенција за заштиту животне средине и Републички хидрометеоролошки завод и неопходно је да се за акумулацију Барје такав мониторинг планира у одговарајућем годишњем распону (а до сада је то било пет година), или ванредно, у случају указане потребе. ЈКП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Водовод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Лесковац одговорно је за регистровање количина и испитивање квалитета воде на водозахвату, цевоводу и ППВ. Мерење и испитивање квалитета вода могу вршити и друга акредитована правна лица. Елаборатом о зонама санитарне заштите акумулације Барје, на основу Правилника о начину одређивања и одржавања зона санитарне заштите изворишта водоснабдевања, утврђен је детаљан предлог мера контролног, тзв. рационалног мониторинга у квантитативном и квалитативном смислу, који би требао да постане део систематског, трајног или привременог (неколико година) програма мониторинга акумулације и зона санитарне заштите на државном нивоу.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Мониторинг земљишта уређен је Законом о заштити земљишта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112/15) као обавеза државе и локалне самоуправе и његово успостављање допринеће заштити овог ресурса, а посредно и заштити вода у сливу акумулације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Посебан значај у погледу превентивне заштите животне средине представља доследна примена мера прописаних законом, посебно мера које се односе на испуштање (емисију) загађујућих, опасних и штетних материја у воду и земљиште, одлагање и елиминацију отпада, антиерозивне и противпожарне заштите, рекултивацију и ремедијацију, како подстицајног тако и репресивног карактера. Утицај планиране изградње инфраструктурних, услужних, спортско-рекреативних, туристичких и других објеката, посебно утицај на воде, може се успешно контролисати наведеним мерама заштите животне средине и у поступку израде урбанистичке и пројектне документације, кроз студије утицаја на животну средину или на други начин утврђен у складу са законом.</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3.5.1. Заштита природних вредности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Планска решења не индикују непожељне промене стања природе, односно вредности живог света, геонаслеђа и предела. Планирани просторни развој основне намене подручја као изворишта водоснабдевања не изазива уништавање и нарушавање дивљих врста и њихових станишта, неповољне промене површина под природном и култивисаном вегетацијом, оштећивање морфолошких и хидролошких обележја, подстиче традиционалне видове коришћења простора на планском подручју и обезбеђује контролу над процесима и активностима који могу изазвати загађивање животне средине, ерозију земљишта и прекомерно коришћење шума.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Овај просторни план наслеђује и преузима релевантне циљеве и планска решења заштите природних вредности утврђене регионалним просторним планом и просторним плановима локалне самоуправе и препоручује да надлежне институције и органи спроведу потребне активности на истраживању, вредновању и проглашењу планине Кукавице за заштићено подручје због прелиминарно утврђених значајних обележја дивљег живог света, рељефа, вода и предела и погодности за њено одрживо вишефункционално коришћење.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 спровођењу просторног плана обавезна је примена мера заштите природних вредности, односно дивљих врста и њихових станишта, предела и геонаслеђа утврђених у складу са Законом о заштити природе.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Приликом извођења радова и активности на подручју које се односи на део еколошке мреже, потребно је поштовати и мере у складу са чланом 13. став 2. Уредбе о еколошкој мрежи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број 102/10).</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 поступку израде урбанистичких планова и пројектне документације за изградњу објеката и друге радове неопходно је обезбедити акт о условима заштите природе.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Сходно Закону о заштити природе, уколико се у току радова наиђе на геолошка и палеонтолошка документа (фосили, минерали, кристали и др) која би могла представљати заштићену природну вредност налазач је дужан да о налазу обавести министарство надлежно за послове заштите животне средине у року од осам дана од проналаска и предузме мере заштите од уништења, оштећивања или крађе до доласка овлашћеног лица.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 основу Правилника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број 35/10), а сходно одредбама Закона о заштити природе, на подручју Просторног плана ће се у току његове имплементације идентификовати и детаљно картирати станишта што ће представљати основу за утврђивање и спровођење мера заштите и очувања.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Риболовне воде у обухвату Просторног плана, односно акумулација Барје и притоке припадају Рибарском подручју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Јужна Морава I</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 његов корисник је Асоцијација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Ветерница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Власина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д.о.о. из Лесковца. Управљање рибљим фондом у риболовним водама уређено је Законом о заштити и одрживом коришћењу рибљег фонда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РС</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 128/14 и 95/18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др. закон) и на основу тог закона донетим прописима. У оквиру мера заштите и очувања рибљег фонда и коришћења риболовних вода, између осталог, забрањено је уносити алохтоне врсте, прекидати или ометати миграторне путеве риба и технички неоправдано испуштати воду из акумулација ако се тиме проузрокује опасност за опстанак рибе, а корисници брана дужни да елиминишу до максималне могуће мере или неутралишу активности и препреке које ометају или спречавају миграцију риба. Рекреативни риболов на акумулацији и другим риболовним водама у сливу законом није забрањен и може се вршити при чему активности риболоваца на води и у приобаљу, као и порибљавање, уколико је допуштено на основу прописа који уређују заштиту и одрживо коришћење рибљег фонда, морају бити подређени мерама заштите квалитета вода, у складу са планом заштите и управљања акумулацијом. Програмом управљања рибарским подручјем предвиђено је порибљавање језера Барје, а у 2019. години оно је извршено спуштањем кавеза са оплођеним гнездима смуђа. Дозвољен је двадесетчетворочасовни риболов уз услов ноћне осветљености риболоваца и забрану употребе чамаца са мотором на унутрашње сагоревање, прихрањивање риба, ложење ватре и бацање отпада. Законом су дате могућности изузећа дела риболовних вода из рибарског подручја, забране и ограничења риболова.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3.5.2. Заштита непокретних културних добара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просторима и објектима непокретних културних добара која уживају претходну заштиту и евидентираних, потенцијалних културних добара, као и у њиховој непосредној околини, забрањени су радови који могу оштетити или уништити културна добра, као и мењати својства, изглед и намену тих добара без претходно прибављене сагласности надлежне установе за заштиту културних добара, у складу са законом.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На просторима археолошких налазишта и сакралних објеката који уживају претходну заштиту и на местима на којима су прелиминарно идентификоване и евидентиране одговарајуће споменичке/културне вредности, као што су спомен чесме, изградња се не може вршити без прибављених услова надлежне установе заштите културних добара која има право да пропише заштитна археолошка и друга истраживања, праћење радова или забрану радова који могу деградирати културна добра и њихову околину.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Уколико се у току спровођења Просторног плана открију, истраже и утврде непокретна културна добра и њихова заштићена околина основне мере заштите су забрана изградње и постављање објеката трајног и привременог карактера који својим изгледом, габаритом, карактером или наменом могу да оштете или униште споменичка својства непокретног културног добра или деградирају изграђене и природне елементе његове заштићене околине.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Сходно Закону о културним добрима, надлежна установа заштите културних добара ће у поступку израде документације за изградњу објеката и уређење простора посебним актима утврдити конкретне услове чувања, коришћења и одржавања, као и услове за предузимање конкретних мера техничке заштите за свако поједино културно добро под претходном заштитом за које се у поступку израде те документације утврди такав статус и закључи да може трпети значајне неповољне утицаје услед планираних радова.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Прибављање и спровођење услова и мера истраживања, техничких мера и других радова на местима и објектима за које се на основу података надлежне установе или других сазнања претпоставља или зна да имају културне вредности уређени су Законом о културним добрима, а посебно су значајне следеће обавезе инвеститора, извођача радова и установа заштите културних добара утврђене тим законом:</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уколико се у току грађевинских и других радова наиђе на археолошка налазишта и археолошке предмете, извођач радова је дужан да одмах, без одлагања прекине радове и обавести надлежни завод за заштиту споменика културе и да предузме мере да се налаз не уништи и не оштети и да се сачува на месту и у положају у коме је откривен;</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ако постоји непосредна опасност оштећења археолошког налазишта или предмета, надлежни завод за заштиту споменика културе привремено ће обуставити радове док се на основу овог закона не утврди да ли је односна непокретност или ствар културно добро или није;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ако надлежни завод за заштиту споменика културе не обустави радове, радове ће обуставити Републички завод за заштиту споменика културе;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инвеститор је дужан да обезбеди средства за истраживање, заштиту, чување, публиковање и излагање добра које ужива претходну заштиту које открије приликом изградње, до предаје добра на чување надлежној установи заштите.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Археолошки налази и објекти народног градитељства представљају важан сегмент културног наслеђа, а о њиховим својствима, хронологији и значају може са сигурношћу судити тек на основу спроведених систематских археолошких истраживања или претходних сондажних истраживања, односно одговарајућих истраживања архитектонско-грађевинских и културно-историјских обележаја и садржаја етно и других објеката. Из тих разлога, препоручује се завршетак рекогносцирања целог подручја Просторног плана са аспекта културног наслеђа и детаљно и систематско истраживање значајних археолошких локалитета и других места објеката, уз обезбеђење потребних материјално финансијских услова за носиоце тих активности, пре свега за Завод за заштиту споменика културе Ниш и Народни музеј Врање и Народни музеј Лесковац.</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Посебно се препоручују рекогносцирање терена и одговарајућа истраживања индикованих археолошких локалитета и објеката народног градитељства на подручју насеља Вучје. Веома је важно да се за рекогносцирање, потребна истраживања и заштита културних добара на целом подручју слива обезбеде материјално-финансијска средства, с обзиром да се убрзаном депопулацијом губе и преостали извори обавештења о местима и објектима од културно-историјског значаја, објекти народног градитељства руинирају и нестају, а трагови ранијих култура и епоха зарастају у коров, трње и шуму.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Ради обезбеђења транспарентности и ефикасног спровођења заштите културних добара као и информисаности инвеститора и других носилаца развојних активности, неопходно је да установе надлежне и одговорне за заштиту културних добара утврде прецизне и детаљне локацијске карактеристике простора и објеката са културним вредностима под претходном заштитом, а за проглашена (утврђена) културна доба и локацијске карактеристике заштићене околине и мере и услове заштите и коришћења тих добара и њихове заштићене околине.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Планским решењима, посебно у домену основне планске намене, не угрожавају се или неповољно мењају физички интегритет, функције и услови истраживања, уређења и презентације непокретних културних добара подручја Просторног плана.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3.5.3. Заштита од акцидената, елементарних непогода и обезбеђење интереса за одбрану земље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 потребе несметаног функционисања система одбране и Војске Србије на делу подручја у обухвату просторног плана успостављају се одговарајуће заштитне зоне око комплекса специјалне намене и то: зону забрањене градње, која подразумева било какву градњу осим оне за потребе система одбране, односно зоне ограничене и зоне контролисане градње, где је за евентуалну изградњу потребно прибавити претходну сагласност Министарства одбране.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План коришћења и уређења простора у ванредним ситуацијама заснива се на примени следећих пропозиција: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смањење ризика од поплава обезбедиће се осматрањем оскултација и систематском контролом водозахватних објеката и бране, израдом студије ризика са анализама могућих сеизмичких деформација терена и унапређењем инфраструктуре за обавештавање, узбуњивање и евакуацију становништва;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предвиђена саобраћајна приступачност шумским подручјима биће реализована изградњом нових јавних, службених и шумских путева;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заштита од зимских непогода (завејавање, штете узроковане ледом, лавином, снегом, ветром и др.) и од летњих непогода (олуја, бујице праћене одронима и сл.) биће остварена изградњом и уређењем планираних садржаја супраструктуре и инфраструктуре, посебно антиерозивних преграда, пошумљавањем и затрављивањем голети и предвиђеним регулацијама.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Јединице локалних самоуправа урадиће процене угрожености територије у од елементарних непогода и других несрећа и на основу њих донети планове управљања у ванредним ситуацијама.</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3.6. ОСНОВНА НАМЕНА ПРОСТОРА СА БИЛАНСОМ ПОВРШИНА ПОСЕБНЕ НАМЕНЕ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Употреба простора на подручју Просторног плана (површине око 341,59 km²) има следећу структуру</w:t>
      </w:r>
      <w:r w:rsidRPr="00697723">
        <w:rPr>
          <w:rFonts w:ascii="Arial" w:eastAsia="Times New Roman" w:hAnsi="Arial" w:cs="Arial"/>
          <w:noProof w:val="0"/>
          <w:sz w:val="15"/>
          <w:szCs w:val="15"/>
          <w:vertAlign w:val="superscript"/>
          <w:lang w:eastAsia="sr-Latn-RS"/>
        </w:rPr>
        <w:t>2</w:t>
      </w:r>
      <w:r w:rsidRPr="00697723">
        <w:rPr>
          <w:rFonts w:ascii="Arial" w:eastAsia="Times New Roman" w:hAnsi="Arial" w:cs="Arial"/>
          <w:noProof w:val="0"/>
          <w:sz w:val="20"/>
          <w:szCs w:val="20"/>
          <w:lang w:eastAsia="sr-Latn-RS"/>
        </w:rPr>
        <w:t xml:space="preserve">: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преовлађују шуме и шумско земљиште са око 248 km² (73 %);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травната и жбунаста вегетација са око 82 km² (24%);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пољопривредно земљиште са око 4 km² (око 1 %);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остало земљиште (изграђено, неплоднo, водене површине и влажна подручја) око 7 km² (2%).</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Одредбе овог просторног плана не подразумевају значајније промене у начину коришћења земљишта, већ пре свега промену режима коришћења у сливном подручју акумулације. Промене у билансу основне намене простора биће резултат пре свега изградње инфраструктурних система и објеката и проширења грађевинског земљишта у вансливном подручју према одговарајућим урбанистичким плановима (КО Вучје, град Лесковац) на рачун пољопривредног и шумског земљишта (Табела 7).</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Постојећа грађевинска подручја насеља/заселака приказана су као оријентационе просторне целине, које обухватају грађевинско земљиште и окућнице са обрадивим земљиштем, утврђених на основу снимака даљинске детекције.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Табела 7. Приказ биланса намене простора по зонама санитарне заштите акумулације Барје и на подручју Просторног плана у km².</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99"/>
        <w:gridCol w:w="1666"/>
        <w:gridCol w:w="840"/>
        <w:gridCol w:w="2314"/>
        <w:gridCol w:w="704"/>
        <w:gridCol w:w="807"/>
        <w:gridCol w:w="780"/>
      </w:tblGrid>
      <w:tr w:rsidR="00697723" w:rsidRPr="00697723" w:rsidTr="0069772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Година</w:t>
            </w:r>
          </w:p>
        </w:tc>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Намена простора</w:t>
            </w:r>
          </w:p>
        </w:tc>
      </w:tr>
      <w:tr w:rsidR="00697723" w:rsidRPr="00697723" w:rsidTr="0069772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Пољопривредно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Шумско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Травне, жбунасте и голети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Водно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Остало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Укупно</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Зона I акумулације Барје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1,77</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2028/2017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Зона II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Барје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6,42</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2028/2017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Зона III акумулације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Барје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157,73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62,23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223,82</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157,73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61,93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2028/2017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Укупно слив акумулације Барје (1+2+3)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162,56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64,22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232,01</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162,56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63,89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3,71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2028/2017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Ван слива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18,24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109,58</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85,54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2028/2017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Укупно подручје Просторног плана (1+2+3+4)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248,10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82,46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341,59</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3,86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248,10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79,93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2028/2018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-2,53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bl>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Извор: Републички геодетски завод, 2018. година, стање 2011. године</w:t>
      </w:r>
    </w:p>
    <w:p w:rsidR="00697723" w:rsidRPr="00697723" w:rsidRDefault="00697723" w:rsidP="00697723">
      <w:pPr>
        <w:spacing w:after="150"/>
        <w:contextualSpacing w:val="0"/>
        <w:rPr>
          <w:rFonts w:ascii="Arial" w:eastAsia="Times New Roman" w:hAnsi="Arial" w:cs="Arial"/>
          <w:i/>
          <w:iCs/>
          <w:noProof w:val="0"/>
          <w:sz w:val="20"/>
          <w:szCs w:val="20"/>
          <w:lang w:eastAsia="sr-Latn-RS"/>
        </w:rPr>
      </w:pPr>
      <w:r>
        <w:rPr>
          <w:rFonts w:ascii="Arial" w:eastAsia="Times New Roman" w:hAnsi="Arial" w:cs="Arial"/>
          <w:i/>
          <w:iCs/>
          <w:noProof w:val="0"/>
          <w:sz w:val="20"/>
          <w:szCs w:val="20"/>
          <w:lang w:eastAsia="sr-Latn-RS"/>
        </w:rPr>
        <w:t>--------------</w:t>
      </w:r>
    </w:p>
    <w:p w:rsidR="00697723" w:rsidRPr="00697723" w:rsidRDefault="00697723" w:rsidP="00697723">
      <w:pPr>
        <w:spacing w:after="150"/>
        <w:contextualSpacing w:val="0"/>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 xml:space="preserve">2 Извор: </w:t>
      </w:r>
      <w:r>
        <w:rPr>
          <w:rFonts w:ascii="Arial" w:eastAsia="Times New Roman" w:hAnsi="Arial" w:cs="Arial"/>
          <w:i/>
          <w:iCs/>
          <w:noProof w:val="0"/>
          <w:sz w:val="20"/>
          <w:szCs w:val="20"/>
          <w:lang w:eastAsia="sr-Latn-RS"/>
        </w:rPr>
        <w:t>"</w:t>
      </w:r>
      <w:r w:rsidRPr="00697723">
        <w:rPr>
          <w:rFonts w:ascii="Arial" w:eastAsia="Times New Roman" w:hAnsi="Arial" w:cs="Arial"/>
          <w:i/>
          <w:iCs/>
          <w:noProof w:val="0"/>
          <w:sz w:val="20"/>
          <w:szCs w:val="20"/>
          <w:lang w:eastAsia="sr-Latn-RS"/>
        </w:rPr>
        <w:t>Републички геодетски завод</w:t>
      </w:r>
      <w:r>
        <w:rPr>
          <w:rFonts w:ascii="Arial" w:eastAsia="Times New Roman" w:hAnsi="Arial" w:cs="Arial"/>
          <w:i/>
          <w:iCs/>
          <w:noProof w:val="0"/>
          <w:sz w:val="20"/>
          <w:szCs w:val="20"/>
          <w:lang w:eastAsia="sr-Latn-RS"/>
        </w:rPr>
        <w:t>"</w:t>
      </w:r>
      <w:r w:rsidRPr="00697723">
        <w:rPr>
          <w:rFonts w:ascii="Arial" w:eastAsia="Times New Roman" w:hAnsi="Arial" w:cs="Arial"/>
          <w:i/>
          <w:iCs/>
          <w:noProof w:val="0"/>
          <w:sz w:val="20"/>
          <w:szCs w:val="20"/>
          <w:lang w:eastAsia="sr-Latn-RS"/>
        </w:rPr>
        <w:t>. Основни извор информација за израду Карте основног земљишног покривача јесу SPOT 5 сателитски снимци резолуције 10 m из 2011. године.</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IV. ПРАВИЛА УПОТРЕБЕ ЗЕМЉИШТА, ПРАВИЛА УРЕЂЕЊА И ПРАВИЛА ГРАЂЕЊА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Правила која се односе на режиме заштите, уређења и коришћења у зонама санитарне заштите изворишта су обавезујућа за усклађивање донетих, односно за израду и доношење других просторних планова подручја посебне намене, Просторних планова градова Лесковац и Врања и урбанистичких планова у границама слива акумулације Барје.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Правила уређења и грађења утврђена Просторним планом су обавезујућа за издавање локацијских услова у зони његове директне примене, за објекте у функцији водопривреде који се налазе у зони I акумулације Барје, као и за евентуалну реконструкцију или изградњу других објеката у функцији система водоснабдевања у обухвату Просторног плана.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Утврђују се правила заштите, уређења и изградње на подручју Просторног плана за следеће целине: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 зону I акумулације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 брану и подбрански део и коридор дела магистралног цевовода сирове воде.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Просторним плановима градова Лесковца и Врања ближе су утврђене: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зоне и појасеви с посебним режимима и правилима изградње и уређења простора, за заштитне појасеве инфраструктурних система, зоне и појасеви заштите од извора загађења животне средине, започете и инициране зоне изградње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правила изградње и уређења некатегорисане путне мреже;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правила уређења и грађења за објекте стамбене и пословне намене;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правила уређења и грађења за објекте привредне намене.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Ова правила се примењују при издавању локацијских услова за изградњу нових објеката у грађевинским подручјима насеља у зони II и III акумулације и за делове њихових заселака и диспергованих групација домаћинстава, када су у складу са обавезујућим правилима која се односе на режиме заштите, уређења и коришћења у зонама санитарне заштите изворишта из овог просторног плана.</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1. ПРАВИЛА УРЕЂЕЊА И ГРАЂЕЊА ЗА ЗОНЕ СА ПОСЕБНИМ РЕЖИМОМ ЗАШТИТЕ</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 ЗОНЕ САНИТАРНЕ ЗАШТИТЕ ИЗВОРИШТА ВОДОСНАБДЕВАЊА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Изградња и уређење зона санитарне заштите акумулације Барје утврђена су у глави III ПЛАНСКА РЕШЕЊА, одељак 2. РЕЖИМИ ЗАШТИТЕ, УРЕЂЕЊА И КОРИШЋЕЊА ПРОСТОРА.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Заштита водног земљишта спроводи се на начин који је дефинисан Просторним планом Републике Србије од 2010. до 2020. године и Законом о водама. За нерегулисане водотоке се до завршетка картирања свих зона које се плаве великим водама вероватноће до Q</w:t>
      </w:r>
      <w:r w:rsidRPr="00697723">
        <w:rPr>
          <w:rFonts w:ascii="Arial" w:eastAsia="Times New Roman" w:hAnsi="Arial" w:cs="Arial"/>
          <w:noProof w:val="0"/>
          <w:sz w:val="15"/>
          <w:szCs w:val="15"/>
          <w:vertAlign w:val="subscript"/>
          <w:lang w:eastAsia="sr-Latn-RS"/>
        </w:rPr>
        <w:t>1%</w:t>
      </w:r>
      <w:r w:rsidRPr="00697723">
        <w:rPr>
          <w:rFonts w:ascii="Arial" w:eastAsia="Times New Roman" w:hAnsi="Arial" w:cs="Arial"/>
          <w:noProof w:val="0"/>
          <w:sz w:val="20"/>
          <w:szCs w:val="20"/>
          <w:lang w:eastAsia="sr-Latn-RS"/>
        </w:rPr>
        <w:t xml:space="preserve"> успоставља водно земљиште на појасу ширине 10 m дуж обала водотока. За водно земљиште дуж водотока утврђују се следећа правила уређења и изградње простора: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 забрањена је градња било каквих сталних објеката, осим хидротехничких објеката, али се земљиште може користити за пољопривредну производњу, плантажне засаде (шуме и воћњаци) и спортско-рекреативне отворене површине;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2) не дозвољава се подужно вођење саобраћајних и инфраструктурних система у односу на границу КМУ; у случају да је неопходна изградња појединих деоница инфраструктурних система са подужним положајем трасе, иста се условљава извођењем линијских одбрамбених система за заштиту од поплавних вода вероватноће 0,5%;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 на преласку плавних зона објекти линијских и комуналних инфраструктурних система (саобраћајнице, објекти за пренос енергије, цевоводи) морају се висински издићи и диспозиционо тако решити да буду заштићени од поплавних вода вероватноће Q</w:t>
      </w:r>
      <w:r w:rsidRPr="00697723">
        <w:rPr>
          <w:rFonts w:ascii="Arial" w:eastAsia="Times New Roman" w:hAnsi="Arial" w:cs="Arial"/>
          <w:noProof w:val="0"/>
          <w:sz w:val="15"/>
          <w:szCs w:val="15"/>
          <w:vertAlign w:val="subscript"/>
          <w:lang w:eastAsia="sr-Latn-RS"/>
        </w:rPr>
        <w:t>0,5%</w:t>
      </w:r>
      <w:r w:rsidRPr="00697723">
        <w:rPr>
          <w:rFonts w:ascii="Arial" w:eastAsia="Times New Roman" w:hAnsi="Arial" w:cs="Arial"/>
          <w:noProof w:val="0"/>
          <w:sz w:val="20"/>
          <w:szCs w:val="20"/>
          <w:lang w:eastAsia="sr-Latn-RS"/>
        </w:rPr>
        <w:t xml:space="preserve"> (тзв. двестогодишња велика вода), а у случају укопавања, по правилу управо на водоток и у складу са водним условима.</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1.2. ПРАВИЛА УРЕЂЕЊА И ГРАЂЕЊА У ОБУХВАТУ ДЕТАЉНЕ РАЗРАДЕ ПРОСТОРНОГ ПЛАНА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1.2.1. Обухват и опис подручја детаљне разраде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Укупна површина обухвата подручја детаљне разраде је 190,23 ha, на подручју града Лесковца у КО Барје, Гагинце, Калуђерце и Црцавац и на територији града Врања у КО Лалинце и приказана је на рефералним картама Просторног плана. Уколико се јави неслагање пописа обухваћених катастарских парцела са стварним стањем, меродавна је ситуација приказана на листовима 1 и 2 Рефералне карте 5.</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Списак преломних тачака границе регулационе разраде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Граница и обухват детаљне разраде одређени су координатама преломних тачака линије границе (редни број тачке, Х и Y координата Гаус-Кригерова пројекција) и приказане на листовима Рефералне карте 5</w:t>
      </w:r>
      <w:r w:rsidRPr="00697723">
        <w:rPr>
          <w:rFonts w:ascii="Arial" w:eastAsia="Times New Roman" w:hAnsi="Arial" w:cs="Arial"/>
          <w:noProof w:val="0"/>
          <w:sz w:val="15"/>
          <w:szCs w:val="15"/>
          <w:vertAlign w:val="superscript"/>
          <w:lang w:eastAsia="sr-Latn-RS"/>
        </w:rPr>
        <w:t>3</w:t>
      </w:r>
      <w:r w:rsidRPr="00697723">
        <w:rPr>
          <w:rFonts w:ascii="Arial" w:eastAsia="Times New Roman" w:hAnsi="Arial" w:cs="Arial"/>
          <w:noProof w:val="0"/>
          <w:sz w:val="20"/>
          <w:szCs w:val="20"/>
          <w:lang w:eastAsia="sr-Latn-RS"/>
        </w:rPr>
        <w:t>: Б1. 7567031, 4741744; Б2. 7567032, 4741746; Б3. 7567038, 4741746; Б4. 7567047, 4741747; Б5. 7567064, 4741751; Б6. 7567072, 4741756; Б7. 7567116, 4741776; Б8. 7567136, 4741791; Б9. 7567138, 4741801; Б10. 7567142, 4741831; Б11. 7567152, 4741856; Б12. 7567165, 4741890; Б13. 7567203, 4741889; Б14. 7567216, 4741889; Б15. 7567218, 4741914; Б16. 7567211, 4741963; Б17. 7567207, 4741982; Б18. 7567202, 4742004; Б19. 7567190, 4742052; Б20. 7567183, 4742088; Б21. 7567184, 4742107; Б22. 7567224, 4742157; Б23. 7567222, 4742177; Б24. 7567217, 4742194; Б25. 7567205, 4742216; Б26. 7567162, 4742269; Б27. 7567148, 4742295; Б28. 7567137, 4742367; Б29. 7567148, 4742409; Б30. 7567156, 4742437; Б31. 7567144, 4742443; Б32. 7567155, 4742471; Б33. 7567159, 4742470; Б34. 7567166, 4742466; Б35. 7567169, 4742451; Б36. 7567170, 4742435; Б37. 7567161, 4742408; Б38. 7567149, 4742358; Б39. 7567151, 4742346; Б40. 7567154, 4742330; Б41. 7567162, 4742298; Б42. 7567173, 4742275; Б43. 7567224, 4742214; Б44. 7567233, 4742182; (Град Лесковац, КО Калуђерце) Б44. 7567233, 4742182; Б45. 7567238, 4742156; Б46. 7567257, 4742149; Б47. 7567335, 4742059; Б48. 7567423, 4741871; Б49. 7567421, 4741825; Б50. 7567418, 4741812; Б51. 7567450, 4741743; Б52. 7567478, 4741703; Б53. 7567487, 4741688; Б54. 7567515, 4741643; Б55. 7567528, 4741615; Б56. 7567528, 4741610; Б57. 7567528, 4741588; Б58. 7567528, 4741580; Б59. 7567528, 4741565; Б60. 7567528, 4741559; Б61. 7567506, 4741549; Б62. 7567501, 4741529; Б63. 7567508, 4741492; Б64. 7567516, 4741478; Б65. 7567520, 4741463; Б66. 7567513, 4741465; 10. 7567532, 4741446; 11. 7567538, 4741436; 12. 7567521, 4741425; 13. 7567500, 4741427; 14. 7567517, 4741403; 15. 7567522, 4741382; 16. 7567500, 4741382; 17. 7567466, 4741391; 18. 7567451, 4741386; 19. 7567443, 4741386; 20. 7567442, 4741387; 21. 7567440, 4741374; 22. 7567442, 4741356; 23. 7567415, 4741359; 24. 7567382, 4741359; 25. 7567375, 4741356; 26. 7567351, 4741354; 27. 7567331, 4741343; 28. 7567289, 4741318; 29. 7567284, 4741314; 30. 7567278, 4741309; 31. 7567275, 4741295; 32. 7567274, 4741272; 33. 7567266, 4741257; 34. 7567265, 4741247; 35. 7567265, 4741237; 36. 7567260, 4741226; 37. 7567251, 4741213; 38. 7567254, 4741199; 39. 7567255, 4741197; 40. 7567256, 4741173; 41. 7567257, 4741164; 42. 7567253, 4741155; 43. 7567252, 4741152; 44. 7567261, 4741103; 45. 7567275, 4741084; 46. 7567270, 4741046; 47. 7567276, 4741023; 48. 7567290, 4741000; 49. 7567301, 4740986; 50. 7567295, 4740972; 51. 7567303, 4740958; 52. 7567315, 4740953; 53. 7567326, 4740932; 54. 7567335, 4740925; 55. 7567336, 4740916; 56. 7567320, 4740902; 57. 7567319, 4740886; 58. 7567346, 4740869; 59. 7567357, 4740835; 60. 7567366, 4740823; 61. 7567376, 4740812; 62. 7567383, 4740799; 63. 7567417, 4740772; 64. 7567433, 4740761; 65. 7567451, 4740740; 66. 7567457, 4740736; 67. 7567494, 4740722; 68. 7567509, 4740716; 69. 7567532, 4740691; 70. 7567542, 4740680; 71. 7567543, 4740673; 72. 7567542, 4740664; 73. 7567543, 4740660; 74. 7567545, 4740651; 75. 7567543, 4740646; (Град Лесковац, КО Црцавац) 75. 7567543, 4740646; 76. 7567537, 4740641; 77. 7567529, 4740642; 78. 7567518, 4740654; 79. 7567508, 4740676; 80. 7567481, 4740681; 81. 7567367, 4740734; 82. 7567346, 4740762; 83. 7567309, 4740787; 84. 7567296, 4740816; 85. 7567254, 4740829; 86. 7567248, 4740845; 87. 7567199, 4740937; 88. 7567137, 4741038; 89. 7567105, 4741086; 90. 7567102, 4741091; 91. 7567092, 4741131; 92. 7567096, 4741142; 93. 7567083, 4741199; 94. 7567070, 4741207; 95. 7567052, 4741209; 96. 7567047, 4741208; 97. 7567041, 4741209; 98. 7567035, 4741202; 99. 7567025, 4741181; 100. 7567021, 4741148; 101. 7567010, 4741126; 102. 7566973, 4741115; 103. 7566979, 4741083; 104. 7566972, 4741065; 105. 7566955, 4741048; 106. 7566913, 4741027; 107. 7566913, 4740991; 108. 7566924, 4740971; 109. 7566924, 4740956; 110. 7566911, 4740947; 111. 7566873, 4740940; 112. 7566862, 4740943; 113. 7566827, 4740973; 114. 7566803, 4740992; 115. 7566764, 4740964; 116. 7566753, 4740953; 117. 7566750, 4740934; 118. 7566764, 4740910; 119. 7566776, 4740899; 120. 7566786, 4740886; 121. 7566852, 4740829; 122. 7566871, 4740823; 123. 7566882, 4740826; 124. 7566891, 4740813; 125. 7566904, 4740786; 126. 7566941, 4740754; 127. 7566952, 4740740; 128. 7566952, 4740722; 129. 7566965, 4740715; 130. 7566982, 4740707; 131. 7566987, 4740711; 132. 7566994, 4740712; 133. 7566997, 4740711; 134. 7567003, 4740700; 135. 7567004, 4740686; 136. 7566998, 4740678; 137. 7566998, 4740659; 138. 7566977, 4740641; 139. 7566980, 4740629; 140. 7566988, 4740604; 141. 7566996, 4740582; 142. 7566998, 4740558; 143. 7567021, 4740536; 144. 7567032, 4740533; 145. 7567034, 4740513; 146. 7567008, 4740481; 147. 7567011, 4740475; 148. 7567028, 4740470; 149. 7567036, 4740469; 150. 7567058, 4740469; 151. 7567087, 4740477; 152. 7567106, 4740480; 153. 7567118, 4740475; 154. 7567129, 4740462; 155. 7567138, 4740452; 156. 7567191, 4740449; 157. 7567195, 4740448; 158. 7567207, 4740460; 159. 7567209, 4740470; 160. 7567215, 4740476; 161. 7567225, 4740474; 162. 7567234, 4740462; 163. 7567255, 4740430; 164. 7567277, 4740406; 165. 7567291, 4740404; 166. 7567299, 4740398; 167. 7567299, 4740388; 168. 7567293, 4740379; 169. 7567295, 4740371; 170. 7567291, 4740358; 171. 7567308, 4740320; 172. 7567309, 4740314; 173. 7567310, 4740309; 174. 7567313, 4740309; 175. 7567318, 4740308; 176. 7567324, 4740306; 177. 7567335, 4740304; 178. 7567340, 4740299; 179. 7567337, 4740286; 180. 7567325, 4740274; 181. 7567331, 4740267; 182. 7567374, 4740229; 183. 7567397, 4740200; 184. 7567403, 4740192; 185. 7567420, 4740194; 186. 7567461, 4740171; 187. 7567455, 4740156; 188. 7567429, 4740133; 189. 7567411, 4740112; 190. 7567424, 4740072; 191. 7567422, 4740049; 192. 7567469, 4740039; 193. 7567482, 4740028; 194. 7567504, 4740032; 195. 7567509, 4740023; 196. 7567501, 4740007; 197. 7567509, 4740000; 198. 7567516, 4739990; 199. 7567530, 4739985; 200. 7567538, 4739968; 201. 7567520, 4739963; 202. 7567500, 4739957; 203. 7567494, 4739941; 204. 7567474, 4739928; 205. 7567473, 4739918; 206. 7567494, 4739898; 207. 7567495, 4739880; 208. 7567471, 4739885; 209. 7567463, 4739850; 210. 7567475, 4739842; 211. 7567480, 4739816; 212. 7567467, 4739787; 213. 7567448, 4739777; 214. 7567447, 4739765; 215. 7567439, 4739728; 216. 7567422, 4739699; 217. 7567429, 4739661; 218. 7567452, 4739637; 219. 7567444, 4739627; 220. 7567425, 4739625; 221. 7567380, 4739647; 222. 7567343, 4739608; 223. 7567342, 4739581; 224. 7567337, 4739572; 225. 7567321, 4739570; 226. 7567297, 4739553; 227. 7567292, 4739497; 228. 7567277, 4739440; 229. 7567245, 4739353; 230. 7567234, 4739314; 231. 7567230, 4739288; 232. 7567236, 4739270; 233. 7567233, 4739265; 234. 7567216, 4739264; 235. 7567201, 4739249; 236. 7567188, 4739234; 237. 7567196, 4739206; 238. 7567192, 4739180; 239. 7567190, 4739147; 240. 7567187, 4739140; 241. 7567179, 4739121; 242. 7567180, 4739114; 243. 7567186, 4739109; 244. 7567204, 4739052; 245. 7567211, 4739042; 246. 7567215, 4739007; 247. 7567225, 4738983; 248. 7567223, 4738970; 249. 7567230, 4738967; 250. 7567239, 4738962; 251. 7567257, 4738961; 252. 7567265, 4738949; 253. 7567262, 4738937; 254. 7567249, 4738931; 255. 7567205, 4738895; 256. 7567198, 4738886; 257. 7567201, 4738862; 258. 7567213, 4738834; 259. 7567211, 4738826; 260. 7567216, 4738815; 261. 7567229, 4738787; 262. 7567233, 4738758; 263. 7567246, 4738740; 264. 7567246, 4738739; 265. 7567250, 4738723; 266. 7567279, 4738701; 267. 7567298, 4738711; 268. 7567323, 4738708; 269. 7567345, 4738731; 270. 7567356, 4738738; 271. 7567364, 4738738; 272. 7567369, 4738734; 273. 7567373, 4738718; 274. 7567370, 4738704; 275. 7567367, 4738690; 276. 7567410, 4738685; 277. 7567461, 4738671; 278. 7567478, 4738672; 279. 7567518, 4738647; 280. 7567568, 4738666; 281. 7567585, 4738659; 282. 7567588, 4738653; 283. 7567587, 4738648; 284. 7567586, 4738647; 285. 7567574, 4738633; 286. 7567552, 4738612; 287. 7567534, 4738567; 288. 7567538, 4738540; 289. 7567539, 4738537; 290. 7567536, 4738516; 291. 7567507, 4738440; 292. 7567506, 4738417; 293. 7567481, 4738391; 294. 7567473, 4738372; 295. 7567461, 4738370; 296. 7567457, 4738363; 297. 7567453, 4738358; 298. 7567442, 4738351; 299. 7567417, 4738335; 300. 7567372, 4738286; 301. 7567326, 4738262; 302. 7567254, 4738214; 303. 7567240, 4738195; 304. 7567235, 4738179; 305. 7567260, 4738088; 306. 7567307, 4738064; 307. 7567312, 4738060; 308. 7567337, 4738061; 309. 7567367, 4738077; 310. 7567404, 4738089; 311. 7567462, 4738102; 312. 7567504, 4738109; 313. 7567580, 4738071; 314. 7567582, 4738068; 315. 7567589, 4738072; 316. 7567600, 4738092; 317. 7567596, 4738105; 318. 7567607, 4738116; 319. 7567628, 4738121; 320. 7567653, 4738114; 321. 7567672, 4738114; 322. 7567682, 4738110; 323. 7567684, 4738101; (Град Врање, КО Лалинце) 323. 7567684, 4738101; 324. 7567672, 4738091; 325. 7567638, 4738085; 326. 7567633, 4738068; 327. 7567621, 4738045; 328. 7567620, 4738036; 329. 7567622, 4738031; 330. 7567630, 4738013; 331. 7567639, 4737967; 332. 7567641, 4737923; 333. 7567650, 4737884; 334. 7567648, 4737871; 335. 7567647, 4737866; 336. 7567625, 4737826; 337. 7567604, 4737808; 338. 7567600, 4737800; 339. 7567600, 4737780; 340. 7567595, 4737756; 341. 7567576, 4737738; 342. 7567548, 4737722; 343. 7567544, 4737689; 344. 7567543, 4737683; 345. 7567546, 4737675; 346. 7567542, 4737666; 347. 7567542, 4737666; 348. 7567551, 4737652; 349. 7567587, 4737539; 350. 7567592, 4737504; 351. 7567589, 4737488; 352. 7567551, 4737424; 353. 7567524, 4737382; 354. 7567505, 4737360; 355. 7567488, 4737344; 356. 7567481, 4737311; 357. 7567477, 4737301; 358. 7567476, 4737299; 359. 7567471, 4737290; 360. 7567465, 4737288; 361. 7567425, 4737302; 362. 7567419, 4737315; (Град Лесковац, КО Гагинце) 362. 7567419, 4737315; 363. 7567412, 4737322; 364. 7567417, 4737338; 365. 7567437, 4737375; 366. 7567446, 4737398; 367. 7567460, 4737435; 368. 7567467, 4737445; 369. 7567475, 4737452; 370. 7567470, 4737472; 371. 7567473, 4737482; 372. 7567470, 4737489; 373. 7567460, 4737496; 374. 7567456, 4737504; 375. 7567455, 4737521; 376. 7567459, 4737550; 377. 7567457, 4737572; 378. 7567454, 4737586; 379. 7567456, 4737599; 380. 7567458, 4737604; 381. 7567459, 4737633; 382. 7567463, 4737640; 383. 7567455, 4737666; 384. 7567437, 4737673; 385. 7567442, 4737689; 386. 7567420, 4737734; 387. 7567417, 4737764; 388. 7567425, 4737777; 389. 7567435, 4737784; 390. 7567436, 4737793; 391. 7567443, 4737804; 392. 7567480, 4737830; 393. 7567499, 4737845; 394. 7567520, 4737862; 395. 7567535, 4737902; 396. 7567542, 4737930; 397. 7567536, 4737957; 398. 7567497, 4737977; 399. 7567463, 4737975; 400. 7567424, 4737970; 401. 7567368, 4737953; 402. 7567358, 4737953; 403. 7567295, 4737952; 404. 7567284, 4737949; 405. 7567259, 4737951; 406. 7567244, 4737956; 407. 7567204, 4737974; 408. 7567188, 4737981; 409. 7567157, 4738010; 410. 7567143, 4738020; 411. 7567127, 4738061; 412. 7567117, 4738175; 413. 7567119, 4738192; 414. 7567099, 4738182; 415. 7567084, 4738190; 416. 7567088, 4738207; 417. 7567114, 4738234; 418. 7567131, 4738237; 419. 7567160, 4738294; 420. 7567175, 4738318; 421. 7567173, 4738336; 422. 7567187, 4738345; 423. 7567196, 4738346; 424. 7567274, 4738412; 425. 7567288, 4738426; 426. 7567352, 4738466; 427. 7567339, 4738468; 428. 7567288, 4738457; 429. 7567282, 4738457; 430. 7567254, 4738457; 431. 7567217, 4738468; 432. 7567178, 4738501; 433. 7567150, 4738516; 434. 7567121, 4738543; 435. 7567116, 4738557; 436. 7567105, 4738562; 437. 7567092, 4738581; 438. 7567077, 4738597; 439. 7567070, 4738630; 440. 7567042, 4738638; 441. 7567025, 4738648; 442. 7567036, 4738665; 443. 7567017, 4738677; 444. 7566998, 4738678; 445. 7566989, 4738693; 446. 7566987, 4738699; 447. 7566987, 4738709; 448. 7566970, 4738732; 449. 7566960, 4738768; 450. 7566946, 4738769; 451. 7566935, 4738773; 452. 7566931, 4738782; 453. 7566934, 4738790; 454. 7566954, 4738800; 455. 7566958, 4738817; 456. 7566952, 4738839; 457. 7566948, 4738866; 458. 7566952, 4738881; 459. 7566946, 4738901; 460. 7566942, 4738911; 461. 7566915, 4738924; 462. 7566912, 4738932; 463. 7566913, 4738936; 464. 7566924, 4738946; 465. 7566951, 4738958; 466. 7566948, 4738984; 467. 7566967, 4739017; 468. 7566988, 4739082; 469. 7567014, 4739113; 470. 7567045, 4739249; 471. 7567075, 4739371; 472. 7567036, 4739382; 473. 7567018, 4739372; 474. 7567010, 4739379; 475. 7567016, 4739402; 476. 7567049, 4739420; 477. 7567058, 4739439; 478. 7567044, 4739456; 479. 7567057, 4739472; 480. 7567055, 4739505; 481. 7567068, 4739519; 482. 7567073, 4739550; 483. 7567081, 4739577; 484. 7567113, 4739614; 485. 7567122, 4739644; 486. 7567170, 4739688; 487. 7567188, 4739720; 488. 7567196, 4739742; 489. 7567197, 4739753; 490. 7567206, 4739761; 491. 7567230, 4739793; 492. 7567232, 4739816; 493. 7567238, 4739831; 494. 7567257, 4739856; 495. 7567212, 4739861; 496. 7567191, 4739864; 497. 7567177, 4739867; 498. 7567148, 4739873; 499. 7567135, 4739879; 500. 7567101, 4739891; 501. 7567096, 4739900; 502. 7567093, 4739918; 503. 7567073, 4739939; 504. 7567051, 4739974; 505. 7567043, 4739967; 506. 7567031, 4739953; 507. 7567019, 4739957; 508. 7567005, 4739985; 509. 7567001, 4740005; 510. 7566976, 4739960; 511. 7566950, 4739942; 512. 7566937, 4739924; 513. 7566912, 4739941; 514. 7566899, 4739931; 515. 7566895, 4739888; 516. 7566885, 4739880; 517. 7566874, 4739885; 518. 7566869, 4739900; 519. 7566863, 4739909; 520. 7566843, 4739903; 521. 7566819, 4739893; 522. 7566791, 4739899; 523. 7566788, 4739905; 524. 7566797, 4739918; 525. 7566814, 4739922; 526. 7566833, 4739941; 527. 7566846, 4739955; 528. 7566855, 4739978; 529. 7566858, 4739989; 530. 7566869, 4740014; 531. 7566840, 4740012; 532. 7566825, 4740025; 533. 7566820, 4740033; 534. 7566799, 4740041; 535. 7566773, 4740062; 536. 7566771, 4740064; 537. 7566766, 4740066; 538. 7566755, 4740064; 539. 7566730, 4740050; 540. 7566716, 4740046; 541. 7566712, 4740044; 542. 7566693, 4740033; 543. 7566685, 4740025; 544. 7566685, 4740025; 545. 7566678, 4740024; 546. 7566672, 4740026; 547. 7566669, 4740027; 548. 7566667, 4740028; 549. 7566661, 4740025; 550. 7566656, 4740023; 551. 7566654, 4740023; 552. 7566651, 4740022; 553. 7566645, 4740021; 554. 7566639, 4740013; 555. 7566637, 4740001; 556. 7566629, 4739993; 557. 7566624, 4739986; 558. 7566615, 4739984; 559. 7566609, 4739989; 560. 7566608, 4739999; 561. 7566613, 4740011; 562. 7566613, 4740023; 563. 7566629, 4740056; 564. 7566660, 4740075; 565. 7566663, 4740105; 566. 7566678, 4740108; 567. 7566690, 4740120; 568. 7566691, 4740132; 569. 7566699, 4740145; 570. 7566698, 4740166; 571. 7566679, 4740185; 572. 7566661, 4740236; 573. 7566654, 4740248; 574. 7566660, 4740267; 575. 7566653, 4740280; 576. 7566605, 4740273; 577. 7566585, 4740276; 578. 7566549, 4740264; 579. 7566532, 4740258; 580. 7566513, 4740254; 581. 7566503, 4740250; 582. 7566470, 4740250; 583. 7566454, 4740256; 584. 7566426, 4740242; 585. 7566405, 4740225; 586. 7566393, 4740204; 587. 7566370, 4740179; 588. 7566331, 4740155; 589. 7566321, 4740152; 590. 7566311, 4740154; 591. 7566308, 4740155; 592. 7566304, 4740162; 593. 7566303, 4740172; (Град Лесковац, КО Барје) 593. 7566303, 4740172; 594. 7566303, 4740173; 595. 7566314, 4740186; 596. 7566325, 4740204; 597. 7566345, 4740213; 598. 7566359, 4740244; 599. 7566375, 4740270; 600. 7566375, 4740283; 601. 7566383, 4740289; 602. 7566397, 4740290; 603. 7566447, 4740329; 604. 7566454, 4740329; 605. 7566485, 4740353; 606. 7566490, 4740364; 607. 7566505, 4740361; 608. 7566538, 4740369; 609. 7566564, 4740398; 610. 7566614, 4740424; 611. 7566618, 4740514; 612. 7566625, 4740561; 613. 7566627, 4740579; 614. 7566621, 4740588; 615. 7566597, 4740599; 616. 7566559, 4740614; 617. 7566538, 4740623; 618. 7566533, 4740625; 619. 7566530, 4740629; 620. 7566522, 4740636; 621. 7566504, 4740663; 622. 7566475, 4740674; 623. 7566456, 4740683; 624. 7566442, 4740700; 625. 7566418, 4740732; 626. 7566410, 4740745; 627. 7566394, 4740737; 628. 7566382, 4740737; 629. 7566358, 4740764; 630. 7566344, 4740765; 631. 7566336, 4740766; 632. 7566310, 4740771; 633. 7566275, 4740784; 634. 7566269, 4740793; 635. 7566260, 4740807; 636. 7566245, 4740808; 637. 7566236, 4740815; 638. 7566225, 4740827; 639. 7566225, 4740833; 640. 7566233, 4740841; 641. 7566253, 4740835; 642. 7566270, 4740840; 643. 7566285, 4740831; 644. 7566300, 4740832; 645. 7566306, 4740833; 646. 7566324, 4740832; 647. 7566341, 4740842; 648. 7566359, 4740847; 649. 7566379, 4740869; 650. 7566386, 4740888; 651. 7566381, 4740895; 652. 7566381, 4740903; 653. 7566389, 4740910; 654. 7566391, 4740920; 655. 7566425, 4740995; 656. 7566437, 4741021; 657. 7566445, 4741026; 658. 7566461, 4741050; 659. 7566457, 4741080; 660. 7566473, 4741085; 661. 7566480, 4741104; 662. 7566489, 4741135; 663. 7566503, 4741165; 664. 7566513, 4741175; 665. 7566550, 4741202; 666. 7566548, 4741214; 667. 7566555, 4741222; 668. 7566562, 4741223; 669. 7566567, 4741219; 670. 7566573, 4741220; 671. 7566585, 4741230; 672. 7566596, 4741243; 673. 7566598, 4741244; 674. 7566601, 4741245; 675. 7566606, 4741244; 676. 7566608, 4741246; 677. 7566615, 4741247; 678. 7566621, 4741243; 679. 7566626, 4741240; 680. 7566629, 4741241; 681. 7566633, 4741242; 682. 7566634, 4741243; 683. 7566635, 4741249; 684. 7566636, 4741252; 685. 7566649, 4741264; 686. 7566655, 4741276; 687. 7566658, 4741290; 688. 7566671, 4741308; 689. 7566678, 4741318; 690. 7566684, 4741341; 691. 7566681, 4741351; 692. 7566672, 4741360; 693. 7566658, 4741377; 694. 7566654, 4741391; 695. 7566635, 4741416; 696. 7566615, 4741437; 697. 7566607, 4741444; 698. 7566606, 4741451; 699. 7566606, 4741453; 700. 7566610, 4741459; 701. 7566642, 4741464; 702. 7566677, 4741452; 703. 7566701, 4741454; 704. 7566712, 4741467; 705. 7566717, 4741470; 706. 7566724, 4741495; 707. 7566727, 4741501; 708. 7566729, 4741504; 709. 7566733, 4741512; 710. 7566733, 4741517; 711. 7566734, 4741529; 712. 7566738, 4741535; 713. 7566745, 4741540; 714. 7566753, 4741540; 715. 7566770, 4741566; 716. 7566782, 4741572; 717. 7566799, 4741602; 718. 7566791, 4741631; 719. 7566781, 4741651; 720. 7566781, 4741654; 721. 7566785, 4741660; 722. 7566795, 4741663; 723. 7566825, 4741662; 724. 7566856, 4741667; 725. 7566857, 4741679; 726. 7566861, 4741698; 727. 7566866, 4741705; 728. 7566873, 4741717; 729. 7566885, 4741730; 730. 7566889, 4741745; 731. 7566895, 4741750; 732. 7566899, 4741751; 733. 7566910, 4741748; 734. 7566915, 4741734; 735. 7566919, 4741730; 736. 7566930, 4741718; 737. 7566940, 4741715; 738. 7566954, 4741717; 739. 7566963, 4741715; 740. 7566971, 4741708;</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741. 7567020, 4741715.</w:t>
      </w:r>
    </w:p>
    <w:p w:rsidR="00697723" w:rsidRPr="00697723" w:rsidRDefault="00697723" w:rsidP="00697723">
      <w:pPr>
        <w:spacing w:after="150"/>
        <w:contextualSpacing w:val="0"/>
        <w:rPr>
          <w:rFonts w:ascii="Arial" w:eastAsia="Times New Roman" w:hAnsi="Arial" w:cs="Arial"/>
          <w:i/>
          <w:iCs/>
          <w:noProof w:val="0"/>
          <w:sz w:val="20"/>
          <w:szCs w:val="20"/>
          <w:lang w:eastAsia="sr-Latn-RS"/>
        </w:rPr>
      </w:pPr>
      <w:r>
        <w:rPr>
          <w:rFonts w:ascii="Arial" w:eastAsia="Times New Roman" w:hAnsi="Arial" w:cs="Arial"/>
          <w:i/>
          <w:iCs/>
          <w:noProof w:val="0"/>
          <w:sz w:val="20"/>
          <w:szCs w:val="20"/>
          <w:lang w:eastAsia="sr-Latn-RS"/>
        </w:rPr>
        <w:t>--------------</w:t>
      </w:r>
    </w:p>
    <w:p w:rsidR="00697723" w:rsidRPr="00697723" w:rsidRDefault="00697723" w:rsidP="00697723">
      <w:pPr>
        <w:spacing w:after="150"/>
        <w:contextualSpacing w:val="0"/>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3 На листовима 1. и 2. Рефералне карте 5. због прегледности приказане су карактеристичне преломне тачке границе.</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Списак парцела у обухвату детаљне разраде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Списком парцела обухваћена је акваторија акумулације Барје при КМУ=381m н.в. и простор 10m око ње, што одговара зони I санитарне заштите акумулације, као и брана и подбрански део. У случају неслагања података из списка парцела (Табела 8) са приказом на листовима Рефералне карте 5 валидан је картографски приказ.</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Табела 8. Парцеле детаљне разраде (делови или у целини) Просторног плана.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85"/>
        <w:gridCol w:w="9525"/>
      </w:tblGrid>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Катастарске парцеле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ЛЕСКОВАЦ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Барје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1812, 1813, 1815, 1816, 1817, 1818, 1819, 1820, 1822, 2201/1, 2202/2, 2202/3, 2220/1, 2220/2, 2221, 2222, 2223, 2224/1, 2225, 2226, 2227/1, 2227/2, 2230, 2231, 2232, 2233, 2234/1, 2234/2, 2235, 2236, 2237/1, 2237/2, 2238, 2239, 2240, 2241/1, 2241/2, 2242, 2243/1, 2243/2, 2244/1, 2244/2, 2245/1, 2245/2, 2246/1, 2246/2, 2247, 2248, 2249/1, 2249/2, 2250/1, 2250/2, 2251/1, 2251/2, 2252/1, 2252/2, 2253, 2254, 2255, 2256/1, 2256/2, 2257, 2258, 2259, 2260/1, 2260/2, 2260/3, 2260/4, 2261, 2262, 2263, 2264, 2265, 2266, 2267, 2268, 2269, 2270, 2271, 2272, 2273, 2274, 2275, 2276, 2277, 2278, 2279, 2280, 2281, 2282, 2284, 2286, 2287, 2288, 2289, 2290/2, 2290/3, 2291, 2292, 2293, 2294, 2295, 2296/1, 2296/2, 2297/2, 2297/3, 2300/2, 2301, 2302/1, 2302/2, 2303, 2304, 2306, 2307, 2308, 2309/1, 2309/2, 2310/1, 2310/2, 2312/1, 2312/2, 2314/1, 2314/2, 2392/1, 2392/2, 2393/1, 2393/2, 2394, 2395, 2396/1, 2396/2, 2397, 2398/1, 2398/2, 2398/3, 2400/1, 2400/2, 2401/1, 2401/2, 2403, 2404, 2405, 2406/1, 2406/2, 2407/1, 2407/2, 2408, 2409, 2410/1, 2410/2, 2411, 2412, 2413, 2414, 2415, 2416, 2417, 2418/1, 2418/2, 2419, 2420/1, 2420/2, 2421/1, 2421/2, 2422, 2423/1, 2423/2, 2424/1, 2424/2, 2449, 2450/1, 2450/2, 2450/3, 2451, 2452, 2453/1, 2453/2, 2454/1, 2454/2, 2506, 2507/1, 2507/2, 2511, 2512/1, 2512/2, 2513/1, 2513/2, 2514, 2515/1, 2515/2, 2516, 2517, 2518/1, 2518/2, 2519/1, 2519/2, 2520, 2521/1, 2521/2, 2523, 2524, 2525, 2526, 2527, 2528, 2529, 2530, 2531/1, 2531/2, 2532, 2533, 2534, 2535, 2536, 2537, 2538, 2539, 2540, 2541, 2542, 2543/1, 2543/2, 2545, 2546, 2547/1, 2547/2, 2548, 2549, 2550, 2551/1, 2551/2, 2552/1, 2552/2, 2553/1, 2553/2, 2554/1, 2554/2, 2555, 2556, 2557, 2558, 2559/1, 2559/2, 2560/1, 2560/2, 2560/3, 2561/1, 2561/2, 2841/1, 2841/2, 2847/1, 2847/2, 2848, 2849/1, 2849/2, 2850/1, 2850/2, 2868/1, 2868/2, 2870/1, 2870/2, 2871, 2872/1, 2872/2, 2873, 2874, 2875, 2876, 2877/1, 2877/2, 2878, 2879/1, 2879/2, 2880/1, 2880/2, 2881, 2882/1, 2882/2, 2883, 2884, 2885/1, 2885/2, 2886, 2888/1, 2888/2, 2889, 2890, 2891, 2892, 2893/1, 2893/2, 2894, 2895, 2896/1, 2896/2, 2896/3, 2897, 2898/1, 2898/2, 2899, 2900, 2901, 2902, 2910/1, 2910/2, 2911/1, 2911/2, 2912/1, 2912/2, 2913/1, 2913/2, 2914/1, 2914/2, 2936/1, 2936/2, 2937, 2938, 2939, 2940, 2941, 2942, 2943/1, 2943/2, 2944, 2945, 2946, 2947/1, 2947/2, 2947/3, 2948/1, 2948/2, 2948/3, 2949/1, 2949/2, 2950/1, 2950/2, 2950/3, 3744/1, 3744/2, 3745/1, 3745/2, 3746/1, 3746/2, 3759/1, 3759/2, 3759/3.</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Гагинце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544/1, 544/2, 548/1, 548/2, 550/1, 550/2, 551/1, 551/2, 564/1, 564/2, 565/1, 565/2, 566/1, 566/2, 567/1, 567/2, 568/1, 568/2, 569, 572/1, 572/2, 572/3, 585, 603/1, 603/2, 604, 605/1, 605/2, 606, 614/1, 614/2, 615, 617, 618, 619/1, 619/2, 620/1, 620/2, 621/1, 621/2, 622, 623/1, 623/2, 624/1, 624/2, 624/3, 625/1, 625/2, 626, 627, 628, 629, 630/1, 630/2, 631, 632, 633, 634, 635, 636, 637, 638, 639, 640, 641, 642, 643, 644, 645, 646, 647, 648, 649, 650, 651, 652, 653, 654, 655/1, 655/2, 656/1, 656/2, 656/3, 657, 658, 659, 660, 661, 662, 663, 664/1, 664/2, 665, 666, 667/1, 667/2, 668, 669, 670, 671, 672/1, 672/2, 673, 674, 675, 676, 677, 678/1, 678/2, 679, 680, 681, 682, 683, 684, 685, 686, 687/1, 687/2, 688/1, 688/2, 689, 690/1, 690/2, 691, 692, 693/1, 693/2, 694/1, 694/2, 697, 699, 700, 703/1, 703/2, 704/1, 704/2, 704/3, 704/4, 705, 706, 707, 708/1, 708/2, 709, 710/1, 710/2, 711, 712/1, 712/2, 713/1, 713/2, 716, 796/1, 796/2, 797, 798/1, 798/2, 799, 802, 803/1, 803/2, 804/1, 804/2, 914, 915/1, 915/2, 917/1, 917/2, 918/1, 918/2, 919/1, 919/2, 920, 921/1, 921/2, 922/1, 922/2, 923, 956/1, 956/2, 960, 961, 963/1, 963/2, 964, 965, 966, 967, 968, 969, 970, 971/1, 971/2, 972, 973, 974, 975, 976, 977, 978, 979, 980, 981, 982, 983, 984, 985, 986, 987, 988, 989, 990/1, 990/2, 991/1, 991/2, 991/3, 998/1, 998/2, 1026, 1031/1, 1031/2, 1031/3, 1031/4, 1032/1, 1032/2, 1033/1, 1033/2, 1034, 1036/1, 1036/2, 1037/1, 1037/2, 1038/1, 1038/2, 1039/1, 1039/2, 1039/3, 1040/1, 1040/2, 1040/3, 1041/1, 1041/2, 1042/1, 1042/2, 1079, 1080, 1081, 1082/1, 1082/2, 1083, 1084, 1085, 1086, 1087, 1088, 1089, 1090, 1091, 1092, 1093, 1094, 1095, 1099, 1115, 3180/1, 3180/2, 3182/1, 3182/2, 3193/2.</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Калуђерце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631, 643, 644/1, 644/2, 664/1, 665/1, 665/2, 665/3, 666/1, 666/2, 667/1, 667/2, 667/3, 667/4, 1009/1, 1009/2, 1009/3, 1010, 1012/1, 1012/2, 1012/3, 1013, 1014, 1015, 1016, 1017, 1018, 1019, 1020, 1021, 1022/1, 1022/2, 1023, 1024, 1025/1, 1025/2, 1026/1, 1026/2, 1027/1, 1027/2, 1028/1, 1028/2, 1029/1, 1029/2, 1030/1, 1030/2, 1032/1, 1032/2, 1049/1, 1049/2, 1049/3, 1050/1, 1050/2, 1051/1, 1051/2, 1052/1, 1052/2, 1053/1, 1053/2, 1054/1, 1054/2, 1055/1, 1055/2, 1056/1, 1056/2, 1056/3, 1056/4, 1065/1, 1065/2, 1065/3, 1065/4, 1066/1, 1066/2, 1067/1, 1067/2, 1067/3, 1069/1, 1069/2, 1083/1, 1083/2, 1084/1, 1084/2, 1086/1, 1086/2, 1088/1, 1088/2, 1089/1, 1089/2, 1092/1, 1092/2, 1094/1, 1094/2, 1095/1, 1095/2, 1125/1, 1125/2, 1133/3, 1133/4, 1137/1, 1137/2, 1138/1, 1138/2, 1138/3, 1138/4, 1139/1, 1139/2, 1139/3, 1140/1, 1142, 1504/2, 1504/4, 1505/1, 1505/2, 1506/3.</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Црцавац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 2, 3/1, 3/2, 4, 5, 6, 7, 8/1, 8/2, 9/1, 9/2, 10/1, 10/2, 10/3, 10/4, 11/1, 11/2, 12/1, 12/2, 13, 14/1, 14/2, 15, 16, 20, 21/1, 21/2, 22, 23, 24/1, 24/2, 25/1, 25/2, 27/1, 27/2, 28/1, 28/2, 28/3, 34/1, 34/2, 41, 207/1, 207/2, 214/2, 214/5, 220/1, 220/2, 221/1, 221/2, 222/1, 222/2, 223/1, 223/2, 226/1, 226/2, 227, 228, 229, 230, 231, 232, 233, 234, 235, 236, 237, 238, 239, 240, 241, 242, 243, 244, 245/1, 245/2, 246, 247, 248, 249, 250/1, 250/2, 250/3, 253, 254/1, 254/2, 254/3, 255/1, 255/2, 256, 257, 258, 259, 260, 261, 262, 263, 264, 265, 266/1, 266/2, 272, 273/1, 273/2, 278/1, 278/2, 280/1, 280/2, 280/3, 280/4, 281/1, 281/2, 281/3, 281/4, 281/5, 282, 283, 284, 285, 286, 287, 288/1, 288/2, 289, 296, 297/1, 297/2, 297/3, 298, 299/1, 299/2, 300/1, 300/2, 300/3, 300/4, 301, 302, 303, 304/1, 304/2, 307/1, 307/2, 308/1, 308/2, 308/3, 309, 310, 311/1, 311/2, 312, 313/1, 313/2, 314/1, 314/2, 315, 316/1, 316/2, 317/1, 317/2, 318, 319/1, 319/2, 320, 321, 322, 323/1, 323/2, 324, 325, 326, 327/1, 327/2, 327/3, 327/4, 328, 329, 330, 331, 332, 333, 334, 335, 336, 337, 338/1, 338/2, 363, 364, 365, 366/1, 366/2, 367/1, 367/2, 368/1, 368/2, 369, 370, 371, 372, 373, 374, 375, 376, 377, 378, 379, 380, 383/1, 383/2, 384/1, 384/2, 388/1, 388/2, 388/3, 339, 340, 341, 342/1, 342/2, 343, 344, 345/1, 345/2, 346, 347, 348, 349, 350, 351, 352, 353, 354/1, 354/2, 355, 356/1, 356/2, 356/3, 356/4, 357/1, 357/2, 358/1, 358/2, 358/3, 359, 360, 361, 362, 401/1, 401/2, 402, 403, 404, 405, 406, 407, 408/1, 408/2, 417/1, 417/2, 418/1, 418/2, 419/1, 419/2, 420/1, 420/2, 421/1, 421/2, 422, 423, 424, 425, 426, 427/1, 427/2, 427/3, 428/1, 428/2, 449/1, 449/2, 450/1, 450/2, 451/1, 451/2, 457/1, 457/2, 458/1, 458/2, 458/3, 467/1, 467/2, 467/3, 467/4, 467/5, 467/6, 468/1, 468/2, 469/1, 469/2, 469/3, 483/1, 483/2, 492/1, 492/2, 496/1, 496/2, 496/3, 497/1, 497/2, 498/1, 498/2, 499/1, 499/2, 500, 501, 502, 503, 504, 505, 506, 507, 508, 509, 510, 511, 512/1, 512/2, 513, 514/1, 514/2, 514/3, 514/4, 514/5, 515/1, 515/2, 516/1, 516/2, 520, 521/1, 521/2, 522/1, 522/2, 524/1, 524/2, 524/3, 524/4, 543/2, 543/3, 546/1, 546/2, 548, 549/1, 549/2, 549/3, 549/4, 550/1, 550/2, 551/1, 551/2, 552/1, 552/2, 552/3, 559/1, 559/2, 559/3, 565, 566, 1456/1, 1456/2, 1459, 1460/1, 1460/2, 1462/1, 1462/2, 1463/1, 1463/2, 1464/1, 1464/2, 1470/2, 1470/3, 1471/1, 1471/2.</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ВРАЊЕ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Лалинце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1, 471, 472, 473, 474, 475, 477, 4346, 4339.</w:t>
            </w:r>
          </w:p>
        </w:tc>
      </w:tr>
    </w:tbl>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1.2.2. Подела на карактеристичне целине, планирана намена простора и врста и намена објеката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Подручје детаљне разраде обухвата следеће просторне целине: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Целина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која обухвата акваторију акумулације Барје до нивоа КМУ са зоном I заштите, површине 176,99 ha;</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Целина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Б</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која обухвата грађевински део бране изван КМУ са пратећим објектима у прибранском и подбранском делу, прилазни пут од постојећег саобраћајног прикључка на стац. km 29+025 државног пута до излазне затварачнице, део водотока реке Ветернице, део шумског и пољопривредног земљишта, део државног пута IIа реда број 227 дуж круне бране и прилазном делу брани, укупне површине 13,27 ha.</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1.2.3. Правила уређења и правила грађења у обухвату детаљне разраде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Правила уређења у обухвату детаљне разраде Просторног плана обезбеђују плански основ за утврђивање јавног интереса за издвајање водног од осталог земљишта, односно изградњу и одржавање грађевинских и других водних објеката са пратећом инфраструктуром као и издвајање јавног од осталог земљишта за јавне и остале путеве у функцији водних објеката изворишта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Правила уређења и правила грађења спроводе се сагласно са пројектним решењем, односно изведеним стањем објеката и пратећих грађевинских радова на основу Одобрења за изградњу бране Барје број 351-884/86-07 од 29. јула 1986. године, односно употребне дозволе број 454 од 6. септембра 1995. године издате од стране Одељења за комунално-стамбене, грађевинске и инспекцијске послове општине Лесковац.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Правила уређења и правила грађења су ближе одређена према техничко технолошким захтевима и функцијским специфичностима просторних целина, и то на следећи начин:</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1) Целина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Акваторија акумулације Барје са зоном I заштите плански је одређена као површина јавне намене, односно водно земљиште. Граница целине А је одређена графички, са елементима за геодетско обележавање и пописом обухваћених катастарских парцела (Реферална карта 5 и одељак 2. РЕЖИМИ ЗАШТИТЕ, УРЕЂЕЊА И КОРИШЋЕЊА ПРОСТОРА, пододељак 2.1. ЗОНА I АКУМУЛАЦИЈЕ). На подручју просторне целине правила уређења и правила грађења спроводе се у складу са правилима прописаним за I степен санитарне заштите акумулације;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2) Целина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Б</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Брана са пратећим објектима у прибранском и подбранском делу, плански је одређена као површина јавне намене, за претежном наменом водно земљиште. У обухвату целине Б су следећи грађевински/водни објекти у функцији изворишта Барје и то: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круна бране на којој се налази деоница ДП IIА реда број 227 и подбрански део на коме се налази низводни део тела бране, слапиште, излазна затварачница и прилазни пут од државног пута до излазне затварачнице, прибрански део са зградом командно контролног центра и пратећим објектима, прилазним путем и колским/пешачким мостовима до водних објеката у акваторији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Остале намене у обухвату целине Б представљају: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путно земљиште са заштитним појасом деонице државног пута IIа реда број 227 дуж круне и прилазног дела брани у обухвату планског решења регулације државног пута. Задржава се у потпуности постојећа траса државног пута и основни технички елементи пута, као и постојећи саобраћајни прикључци, и то: код стац. km 27+958 прикључак некатегорисаног пута, код стац. km 28+411 прикључак прилазног пута до командно контролног центра и код стац. km 29+025 прикључак прилазног пута до излазне затварачнице и других подбранских објеката;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пољопривредно, шумско и водно земљиште са локалним некатегорисаним путем за које се може утврдити јавни интерес у смислу потпуне експропријације, односно административни пренос непокретности за потребе реконструкције прилазног пута до подбранских објеката, спровођење биолошких и техничких радова на заштити од ерозије и појаве клизишта, као и уређење водотока реке Ветернице низводно од излива воде из слапишта; на делу обухваћеног пољопривредног земљишта може се ограничити начин газдовања, посебно у смислу начина обраде земљишта, док се на шумском земљишту, које се овим просторним планом третира као заштитно зеленило забрањује се чиста или прекомерна сеча шуме и сл. како би се обезбедила превентивна заштита од ерозије или појава нестабилности терена.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Граница целина са постојећим и планираним водним и другим пратећим објектима и површинама јавне намене је одређена графички, са елементима за геодетско обележавање и пописом обухваћених катастарских парцела (Реферална карта 5 и одељак 2. РЕЖИМИ ЗАШТИТЕ, УРЕЂЕЊА И КОРИШЋЕЊА ПРОСТОРА, пододељак 2.1. ЗОНА I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Граница целине А и списак непокретности које су у целости или делом у њеном обухвату су дати у глави III ПЛАНСКА РЕШЕЊА, пододељак 2.1. ЗОНА I АКУМУЛАЦИЈЕ.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Граница целине Б је описана следећим координатама преломних тачака: (град Лесковац, КО Барје) Б1. 7567031, 4741744; Б2. 7567032, 4741746; Б3. 7567038, 4741746; Б4. 7567047, 4741747; Б5. 7567064, 4741751; Б6. 7567072, 4741756; Б7. 7567116, 4741776; Б8. 7567136, 4741791; Б9. 7567138, 4741801; Б10. 7567142, 4741831; Б11. 7567152, 4741856; Б12. 7567165, 4741890; Б13. 7567203, 4741889; Б14. 7567216, 4741889; Б15. 7567218, 4741914; Б16. 7567211, 4741963; Б17. 7567207, 4741982; Б18. 7567202, 4742004; Б19. 7567190, 4742052; Б20. 7567183, 4742088; Б21. 7567184, 4742107; Б22. 7567224, 4742157; Б23. 7567222, 4742177; Б24. 7567217, 4742194; Б25. 7567205, 4742216; Б26. 7567162, 4742269; Б27. 7567148, 4742295; Б28. 7567137, 4742367; Б29. 7567148, 4742409; Б30. 7567156, 4742437; Б31. 7567144, 4742443; Б32. 7567155, 4742471; Б33. 7567159, 4742470; Б34. 7567166, 4742466; Б35. 7567169, 4742451; Б36. 7567170, 4742435; Б37. 7567161, 4742408; Б38. 7567149, 4742358; Б39. 7567151, 4742346; Б40. 7567154, 4742330; Б41. 7567162, 4742298; Б42. 7567173, 4742275; Б43. 7567224, 4742214; Б44. 7567233, 4742182; (Град Лесковац, КО Калуђерце) Б44. 7567233, 4742182; Б45. 7567238, 4742156; Б46. 7567257, 4742149; Б47. 7567335, 4742059; Б48. 7567423, 4741871; Б49. 7567421, 4741825; Б50. 7567418, 4741812; Б51. 7567450, 4741743; Б52. 7567478, 4741703; Б53. 7567487, 4741688; Б54. 7567515, 4741643; Б55. 7567528, 4741615; Б56. 7567528, 4741610; Б57. 7567528, 4741588; Б58. 7567528, 4741580; Б59. 7567528, 4741565; Б60. 7567528, 4741559; Б61. 7567506, 4741549; Б62. 7567501, 4741529; Б63. 7567508, 4741492; Б64. 7567516, 4741478; Б65. 7567520, 4741463; Б66. 7567513, 4741465; 9. 7567506, 4741476; 8. 7567475, 4741493; 7. 7567462, 4741517; 6. 7567453, 4741555; 5. 7567443, 4741564; 4. 7567436, 4741570; 3. 7567390, 4741602; 2. 7567302, 4741656; 1. 7567264, 4741681; (Град Лесковац, КО Барје) 1. 7567264, 4741681; 757. 7567256, 4741686; 756. 7567250, 4741691; 755. 7567222, 4741709; 754. 7567194, 4741725; 753. 7567190, 4741725; 752. 7567189, 4741726; 751. 7567177, 4741734; 750. 7567167, 4741729; 749. 7567153, 4741711; 748. 7567134, 4741704; 747. 7567125, 4741701; 746. 7567108, 4741692; 745. 7567087, 4741696; 744. 7567082, 4741701; 743. 7567082, 4741702; 742. 7567056, 4741717; 741. 7567020, 4741715.</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Табела 9. Парцеле (целе или делови) у обухвату целине Б.</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85"/>
        <w:gridCol w:w="9525"/>
      </w:tblGrid>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Катастарске парцеле</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ЛЕСКОВАЦ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Барје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1812, 1813, 1815, 1816, 1817, 1818, 1819, 1820, 1822, 2201/1, 2202/2, 2202/3, 2220/1, 2220/2, 2221, 2222, 2223, 2224/1, 2225, 2226, 2227/1, 2227/2, 2230, 2231, 2232, 2233, 2234/1, 2234/2, 2235, 2236, 2237/1, 2237/2, 2238, 2239, 2240, 2241/1, 2241/2, 2242, 2243/1, 2243/2, 2244/1, 2244/2, 2245/1, 2245/2, 2246/1, 2246/2, 2247, 2248, 2249/1, 2249/2, 2250/1, 2250/2, 2251/1, 2251/2, 2252/1, 2252/2, 2253, 2254, 2255, 2256/1, 2256/2, 2257, 2258, 2259, 2260/1, 2260/2, 2260/3, 2260/4, 2261, 2287, 2290/2, 2290/3, 2296/1, 2297/3, 2300/2, 2301, 2309/1, 3745/1, 3746/1, 3746/2.</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Калуђерце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631, 643, 644/1, 644/2, 664/1, 665/1, 665/2, 665/3, 666/1, 666/2, 667/1, 667/2, 667/3, 667/4, 1009/1, 1009/2, 1009/3, 1010, 1012/1, 1012/2, 1012/3, 1013, 1014, 1504/2, 1504/4, 1505/1, 1505/2.</w:t>
            </w:r>
          </w:p>
        </w:tc>
      </w:tr>
    </w:tbl>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 случају неслагања података из списка парцела са приказом на листовима Рефералне карте 5, валидан је картографски приказ.</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 границама просторних целина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Б</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успоставља се трајна обавеза прибављања водних услова/сагласности у складу са Законом о водама, код израде друге планске и урбанистичко-техничке документације, измена постојећег начина уређења и коришћења површина, као и инвестиционог одржавања или реконструкције других инфраструктурних објеката.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Изузетно, водним условима и посебним уговором са надлежним јавним водопривредним предузећем може се установити право службености пролаза и право стварне службености за изградњу нових линијских надземних и подземних инфраструктурних објеката.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1.2.4. Правила за установљавање права службености и издвајање површина јавне намене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Постављање/изградња подземних и надземних линијских инфраструктурних објеката/водова није условљена формирањем посебне грађевинске парцеле, односно издвајање површине јавне намене. Површина за цевовод сирове воде, пратећих инсталација (електроенергетски водови и водови електронских комуникација) се обезбеђује у обухвату постојећих коридора без измене постојеће намене и власништва обухваћених непокретности. Попис катастарских парцела на којима се установљава право службености, односно заузећа утврђен је у делу детаљне разраде овог просторног плана.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Границе регулације постојећих водних објеката, прилазних саобраћајница и осталих грађевинских објеката изворишта водоснабдевања одређени су према изведеном стању. Регулација планираних објеката (прилазних пут до излазне затварачнице) одређена је у складу са техничко-технолошким захтевима у погледу експлоатације, одржавања и обезбеђења.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 основу овог просторног плана, јавни интерес се може утврдити за потребе експропријације, административни пренос власништва и остварења права службености/заузећа површина у обухвату постојећег и планираног водног земљишта и осталих, постојећих и планираних објеката јавне намене. Површине јавне намене се формирају парцелацијом/препарцелацијом обухваћених катастарских парцела, у складу са Законом о планирању и изградњи и другим важећим прописима.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 xml:space="preserve">V. ИМПЛЕМЕНТАЦИЈА ПРОСТОРНОГ </w:t>
      </w:r>
      <w:r w:rsidRPr="00697723">
        <w:rPr>
          <w:rFonts w:ascii="Arial" w:eastAsia="Times New Roman" w:hAnsi="Arial" w:cs="Arial"/>
          <w:b/>
          <w:bCs/>
          <w:noProof w:val="0"/>
          <w:sz w:val="20"/>
          <w:szCs w:val="20"/>
          <w:lang w:eastAsia="sr-Latn-RS"/>
        </w:rPr>
        <w:br/>
        <w:t>ПЛАНА</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1. ИНСТИТУЦИОНАЛНИ ОКВИР ИМПЛЕМЕНТАЦИЈЕ И УЧЕСНИЦИ У ИМПЛЕМЕНТАЦИЈИ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Имајући у виду принципе и препоруке Европске уније у области политике вода, које су усмерене ка обавези очувања и унапређења квалитета вода у сливовима акумулација, предложен је оквир примене Просторног плана као подручја на коjем је поред развоја водопривредне инфраструктуре, неопходно обезбедити здраве и функционалне екосистеме и очување водних и других услуга екосистема у сливу, заштиту животне средине, природих и културних вредности, као и одрживи развој локалне заједнице (пољопривреде, туризма и рекреације, као и других комплементарних еколошки прихватљивих делатности).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Интегрално управљање водним ресурсима, просторним развојем, уређењем и заштитом слива акумулације Барје, у складу са планским решењима и правилима утврђеним Просторним планом, као и одредбама Просторног плана Републике Србије oд 2010. до 2020. године, Уредбе о утврђивању Водопривредне основе Републике Србије и Стратегије управљања водама на територији Републике Србије, подразумева: успостављање зона санитарне заштите акумулације и поштовање режима заштите, коришћења и уређења тих простора; обезбеђење трајне заштите и унапређења квалитета површинских и подземних вода за потребе одрживог, избалансираног и праведног коришћења водних ресурса; очување резервисаног простора за функционисање постојећe и даљи развој водопривредне инфраструктуре и објеката; утврђивање елемената за интегрално управљање и заштиту вода, на основу праведне и избалансиране политике усклађивања интереса за коришћење водних ресурса с интересима локалнe заједницe развојем екосистемских услуга које имају улогу чувара водних ресурса и екосистема у сливу акумулације; стварање услова за увођење наплате услуга водeних екосистемa; стварање услова за реализацију компензација локалном становништву кроз развој комуналне инфраструктуре, активности и функција јавног значаја, као и стимулацију постојећих (пре свега пољопривреде) и развој нових делатности (пре свега туризма) компатибилних са функцијама и заштитом изворишта; успостављање ефикасније контроле заштите, коришћења и изградње простора и др.</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1.1. ПОДРШКА ИМПЛЕМЕНТАЦИЈИ ПРОСТОРНОГ ПЛАНА</w:t>
      </w:r>
    </w:p>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1.1.1. Подршка информационог, мониторинг и контролног система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Управљање заштитом, развојем и уређењем простора у складу са планским решењима и правилима утврђеним Просторним планом подразумева развој информационих и мониторинг система, и унапређење контролних система у различитим областима (Табела 10).</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Табела 10. Преглед неопходних планираних активности и одговорних субјеката реализације </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52"/>
        <w:gridCol w:w="5658"/>
      </w:tblGrid>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ОДГОВОРНИ СУБЈЕКТИ</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Израда катастра загађивача вода, праћење засипања акумулације, периодично испитивање абиотичких и биотичких карактеристика акумулације, већих притока и низводног тока реке Ветернице и израда економских анализа коришћења воде.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Републичка дирекција за воде, ЈВП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Србијаводе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ВПЦ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Ниш (РЈ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Јужна 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Нишу, у сарадњи са управљачем и корисником изворишта водоснабдевања Барје ЈКП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Водовод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Лесковац и осталим градским јавним комуналним предузећима Лесковца и Врања.</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Појачани надзор и спречавањем нелегалне изградње у зонaма I и II санитарне заштите акумулације.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Управа града Лесковца и града Врања и републичка инспекција.</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Успостављање система мониторинга квалитета воде и система мониторинга управљања акумулацијом Барје, као и припрема за њено укључивање у Водопривредни информациони систем Републике Србије.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Министарство надлежно за водопривреду, тј. Републичка дирекција за воде, ЈВП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Србијаводе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ВПЦ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Ниш (РЈ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Јужна 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Нишу, у сарадњи са управљачем и корисником изворишта водоснабдевања Барје ЈКП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Водовод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Лесковац.</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Успостављање мониторинга хидрометеоролошких параметара у сливу акумулације.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Министарство надлежно за водопривреду, тј. Републичка дирекција за воде, ЈВП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Србијаводе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ВПЦ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Ниш (РЈ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Јужна 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Нишу, Секција Владичин Хан), у сарадњи са управљачем и корисником изворишта водоснабдевања Барје ЈКП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Водовод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Лесковац и РХМЗ.</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Континуална осматрања и систематска контрола водозахватних објеката, акумулације и бране Барје.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Министарства надлежна послове водопривреде, здравље и грађевинарство/инфраструктуру.</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Израда катастра загађивача пољопривредног земљишта и водотока и успостављањем мониторинга коришћења пољопривредног земљишта, појачаном контролом порибљавања водотока и акумулације и рибарства, примене средстава за заштиту биља и других хемијских средстава и појачаним ветеринарско-санитарним надзором.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Министарства надлежна за пољопривреду, водопривреду и заштиту животне средине, у сарадњи са локалним самоуправама.</w:t>
            </w:r>
          </w:p>
        </w:tc>
      </w:tr>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Остваривањем водозаштитне функције шума и успостављање информационог и мониторинг система о шумама у сливу акумулације Барје и подбранском делу у оквиру просторне целине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Б</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Министарство надлежно за шумарство, у сарадњи са ЈП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Србијашуме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управљачима заштићених природних добара и локалним самоуправама.</w:t>
            </w:r>
          </w:p>
        </w:tc>
      </w:tr>
    </w:tbl>
    <w:p w:rsidR="00697723" w:rsidRPr="00697723" w:rsidRDefault="00697723" w:rsidP="00697723">
      <w:pPr>
        <w:spacing w:before="330" w:after="120"/>
        <w:ind w:firstLine="480"/>
        <w:contextualSpacing w:val="0"/>
        <w:jc w:val="center"/>
        <w:rPr>
          <w:rFonts w:ascii="Arial" w:eastAsia="Times New Roman" w:hAnsi="Arial" w:cs="Arial"/>
          <w:b/>
          <w:bCs/>
          <w:noProof w:val="0"/>
          <w:sz w:val="20"/>
          <w:szCs w:val="20"/>
          <w:lang w:eastAsia="sr-Latn-RS"/>
        </w:rPr>
      </w:pPr>
      <w:r w:rsidRPr="00697723">
        <w:rPr>
          <w:rFonts w:ascii="Arial" w:eastAsia="Times New Roman" w:hAnsi="Arial" w:cs="Arial"/>
          <w:b/>
          <w:bCs/>
          <w:noProof w:val="0"/>
          <w:sz w:val="20"/>
          <w:szCs w:val="20"/>
          <w:lang w:eastAsia="sr-Latn-RS"/>
        </w:rPr>
        <w:t>1.1.2. Препоруке за унапређење институционално-организационе подршке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Управљање заштитом, развојем и уређењем простора у складу са планским решењима и правилима утврђеним Просторним планом подразумева и низ институционално-организационих мера које би требало да предузимају управе градова Лесковца и Врања, месне заједнице и приватан сектор, у сарадњи са републичким ресорним органима, републичким и регионалним организацијама, невладиним организацијама и асоцијацијама грађана, и то:</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организационо и кадровско јачање градских служби (потенцијално и управа и/или организација на регионалном/међуопштинском нивоу управљања) ради контроле коришћења, изградње и уређења простора, управљања заштитом животне средине и развоја партнерства са невладиним организацијама и другим субјектима заинтересованим за унапређење животне средине на сливу акумулације Барје;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иницирање координираног управљања животном средином у сливном подручју акумулације Барје (као и ван слива, ако су заједнички корисници изворишта водоснабдевања и туристичких простора);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побољшање координације градских јавних предузећа (за комуналне делатности, урбанизам и катастар) у погледу обједињавања активности на побољшању инфраструктурне опремљености и комуналне уређености подручја;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развој и модернизација ветеринарске и саветодавне пољопривредне службе, уз обезбеђење стручног саветодавства и информативно-едукативне подршке за перманентно информисање и образовање пољопривредних произвођача у погледу заштите и уређења пољопривредног земљишта, примене средстава за заштиту биља и других хемијских средстава и других мера заштите вода и животне средине;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институционално организовање субјеката развоја туризма ради установљења и координације интегралног развоја туристичке понуде подручја слива акумулације Барје (информатичко-маркетиншка подршка повезивању понуде у сливу и његовом окружењу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Кукавица, Радан, Бесна Кобила, Власинско језеро, модернизација и удруживање туристичких организација,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обезбеђење формалних услова за материјалну и организациону подршку правовременог информисања и активног учешћа заинтересованих физичких и правних лица и невладиног сектора код спровођења планираних мера санитарне заштите и могућностима обезбеђења компензационих мера;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формирање пољопривредно-туристичких задруга села које могу организовати и контролисати квалитет услужно-туристичких програма домаћинстава удружених у сеоску кооперативу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Управљање заштитом, развојем и уређењем подручја Просторног плана би требало да се заснива на координираном деловању локалних самоуправа на подручју слива акумулације Барје и корисника регионалног система водоснабдевања, путем јавног институционално-организационог аранжмана за имплементацију компензационих шема и програма (из јавних прихода градова/општина корисника вода и/или из дела економске цене пружања водопривредних услуга, или наплате услуга водених екосистема). Искуства на увођењу наплате услуга водених екосистема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НУВЕ (UNECE, 2007, Recommendations on payments for ecosystem services in integrated water resources management) указују на следеће предуслове и кораке: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 регулација еколошких услуга и НУВЕ у законском основу;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 идентификација релевантних екосистемских услуга у сливу;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3) идентификација кључних заинтересованих страна и њихово упознавање са концептом екосистемских услуга;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 процена добити и губитака од промена у воденим екосистемима услед промена у начину коришћења земљишта;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5) процена дистрибуције трошкова и добити међу кључним стејкхолдерима и израда неопходних компензационих програма и шема;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6) партиципација и усаглашавање кључних заинтересованих страна око увођења НУВЕ;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7) мониторинг услуга водених екосистема.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Основни типови НУВЕ шема су: а) јавне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одређени ниво управљања се појављује као једини или примарни корисник услуга водених екосистема или земљишта; б) приватне шеме самоорганизовања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шеме у којима су продавци и купци из приватног сектора на локалном нивоу, в) јавно-приватне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продавци су из јавног сектора, а купци из приватног на локалном нивоу; и г) шеме за трговину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увођење тржишта за трговину установљених права, дозвола или квота за коришћење воде и водних еколошких услуга.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Финансијски аранжмани за НУВЕ се диференцирају на: 1) финансијске аранжмана за продавце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директна компензација (пружаоцима еколошких услуга), инвестициони или развојни фондови (средства на име накнада се акумулирају у фонду одакле се преко НУВЕ шема дистрибуирају у инвестиције за побољшање екосистемских услуга), и куповина земљишта (преко НУВЕ шема за побољшање екосистемских услуга); и 2) финансијске аранжмана за купце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директна наплата услуга потрошачима (преко јавних или приватних компанија за снабдевање водом), паушална наплата од компанија (годишња наплата или део промета/профита компаније договорен преговорима у склопу НУВЕ шеме) и пореска наплата за НУВЕ.</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1.2. УЧЕСНИЦИ У ИМПЛЕМЕНТАЦИЈИ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Кључни учесници у остваривању Просторног плана, у складу са својим надлежностима и делокругом рада су републички ресорни државни органи, јавна предузећа, посебне организације и градови Лесковац и Врање. По потреби, у имплементацију Просторног плана могу се укључити и друге јединице локалне самоуправе у окружењу (општине Лебане и Владичин Хан), као и други заинтересовани субјекти.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Кључни учесници на републичком нивоу управљања су министарства са одговарајућим дирекцијама и управама надлежним за послове водопривреде, здравља, пољопривреде, шумарства, саобраћаја, туризма, планирања и изградње, као и јавна предузећа надлежна за послове водопривреде, шумарства, електроенергетике и путева.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У остваривању Просторног плана посебно учешће имаће овлашћено предузеће надлежно за одржавање и управљање акумулацијом Барје (ЈКП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Водовод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Лесковац), као и месне заједнице, локална јавна комунална предузећа, одељења надлежна за послове урбанизма и уређења грађевинског земљишта, и друге установе.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Поред наведених учесника неопходно је анимирати и организовати учешће других актера у остваривању овог просторног плана, у првом реду власнике непокретности, привредна предузећа, асоцијације произвођача, невладине организације и друге актере.</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2. СМЕРНИЦЕ ЗА ИЗРАДУ ПЛАНСКЕ ДОКУМЕНТАЦИЈЕ И СПРОВОЂЕЊЕ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Просторни план се спроводи, у складу са одредбама Закона о планирању и изградњи, на следећи начин: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1) директно: издавањем локацијских услова, односно решења о одобрењу за извођење радова на основу планских решења и правила овог просторног плана за обухват детаљне разраде, и то за: објекте у функцији водопривреде који се налазе просторној целини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односно у зони I санитарне заштите акумулације Барје и објекте у функцији водопривреде у просторној целини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Б</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 индиректно:</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применом и разрадом планских решења овог просторног плана у другим просторним плановима подручја посебне намене;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применом и разрадом планских решења овог просторног плана у планским документима јединица локалне самоуправе (Просторни план града Врања, Просторни план града Лесковца и урбанистички планови);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израдом урбанистичко-техничких докумената за водне објекте, за потребе издавања локацијских услова у складу са чланом 57. став 4. односно утврђивања јавног интереса у складу са чланом 60. став 2. Закона о планирању и изградњи.</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2.1. СПРОВОЂЕЊЕ И РАЗРАДА ПРОСТОРНОГ ПЛАНА ПРОСТОРНИМ И УРБАНИСТИЧКИМ ПЛАНОВИМА, УРБАНИСТИЧКО-ТЕХНИЧКОМ ДОКУМЕНТАЦИЈОМ И ПРОГРАМИМА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Важећи плански документи донети до дана ступања на снагу овог просторног плана, примењују се на следећи начин (Реферална карта 4 и листови 1 и 2 Рефералне карте 5):</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1) не примењује се Просторни план града Лесковца и Просторни план града Врања у обухвату детаљне разраде овог просторног плана, која је одређена границом целине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(зона I санитарне заштите акумулације Барје у режиму строгог санитарног надзора и целине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Б</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(грађевинско и водно земљиште са водним објектима и површинама јавне намене у функцији водопривреде);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 примењују се, у делу и на начин који није у супротности са овим просторним планом, Просторни план града Врања и Просторни план града Лесковца у обухвату зоне II санитарне заштите акумулације, нарочито у погледу режима контролисаног коришћења простора и сталног санитарног надзора, односно режима уређења и заштите простора;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 примењују се, у делу и на начин који није у супротности са овим просторним планом, Просторни план града Врања и Просторни план града Лесковца у обухвату зоне III санитарне заштите акумулације, нарочито у погледу режима контролисане изградње и коришћења простора;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4) примењују се у целини плански документи на вансливним површинама акумулације Барје обухваћених овим просторним планом: Уредба о утврђивању Просторног плана подручја посебне намене слива кумулације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Кључ</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Просторни план града Врања, Просторни план града Лесковца, План генералне регулације за насељено место Вучје, Плана детаљне регулације за споменик културе Скобаљић град (Одлука о изради Плана детаљне регулације за споменик културе Скобаљић град)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Град Врање ће донети одлуку и покренути поступак израде ПГР за насеље Власе у складу са решењима Просторног плана града Врања и у складу са решењима овог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Град Врање и град Лесковац ће донети одлуку и покренути поступак усаглашавања (измене и допуне) Просторног плана града Врања и Просторног плана града Лесковца (за који је донета Одлука о изради измена и допуна Просторног плана града Лесковца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Службени гласник града Лесковца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број 2/17) са овим просторним планом, у року који не може бити дужи од две године од дана ступања на снагу овог просторног плана.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Грађевинска подручја насеља дата су оријентационо на рефералним картама Просторног плана, као постојеће стање утврђено на основу снимака даљинске детекције. Грађевинска подручја насеља ближе се утврђују Просторним планом града Врања и Просторним планом града Лесковца или другим урбанистичким плановима.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На основу овог просторног плана могу се градити објекти у функцији водопривреде намењени заштити и уређењу слива акумулације, посебно антиерозивне и антибујичне преграде/објекти у складу са техничком документацијом и прибављеним условима.</w:t>
      </w:r>
    </w:p>
    <w:p w:rsidR="00697723" w:rsidRPr="00697723" w:rsidRDefault="00697723" w:rsidP="00697723">
      <w:pPr>
        <w:spacing w:before="330" w:after="120"/>
        <w:ind w:firstLine="480"/>
        <w:contextualSpacing w:val="0"/>
        <w:jc w:val="center"/>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2.2. СПРОВОЂЕЊЕ ПРОСТОРНОГ ПЛАНА У СЕКТОРСКИМ ПЛАНОВИМА И ПРОГРАМИМА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Поред мера заштите изворишта водоснабдевања и очувања квалитета вода акумулације Барје које су дефинисане кроз режиме одржавања зона санитарне заштите (глава III ПЛАНСКА РЕШЕЊА, одељак 2. РЕЖИМИ ЗАШТИТЕ, УРЕЂЕЊА И КОРИШЋЕЊА ПРОСТОРА), примењују се и мере утврђене важећим Елаборатом о зонама санитарне заштите акумулације Барје, које су у потпуности интегрисане у овај просторни план.</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Спровођење и разраду планских концепција, решења и пропозиција утврђених Просторним планом у секторским плановима и програмима у складу са законом обезбеђују: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министарство надлежно за послове водопривреде, Републичка дирекција за воде, ЈВП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Србијаводе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ВПЦ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Ниш (РЈ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Јужна 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Нишу), у сарадњи са управљачем и корисником изворишта водоснабдевања Барје ЈКП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Водовод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Лесковац, усклађивањем и спровођењем програма антиерозивне заштите слива акумулације и прoгрaмa мoнитoрингa квaлитeтa вoдe у сливу акумулације;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министарство надлежно за послове здравља које ће издати решење о одређивању зона санитарне заштите изворишта водоснабдевања акумулације Барје, по захтеву органа градова Лесковац и Врање, а на основу измењеног Елабората о зонама санитарне заштите у складу са овим просторним планом (у погледу просторног обухвата зона заштите акумулације);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управе градова Лесковца и Врања доношењем средњорочних и годишњих програма развоја водоводне и канализационе инфраструктуре, планова управљања отпадом, плана проглашења ерозивних подручја и оперативног плана заштите од поплава за воде II реда;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управе градова Лесковца и Врања у сарадњи са министарством надлежним за пољопривреду и шумарство, асоцијацијама пољопривредних произвођача и власницима земљишта, доношењем интегралних програма уређења пољопривредног земљишта у зонама II и III акумулације Барје, програма ревитализације пашњачког сточарења и програма развоја органске производње хране;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ЈП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Србијашуме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ревизијом основа газдовања шумама за газдинске јединице које су обухваћене овим просторним планом, а у сарадњи са власницима земљишта израдом програма газдовања шумама;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управе градова Лесковца и Врања, уз помоћ министарства надлежног за послове туризма, туристичких организација, различитих невладиних и других организација, доношењем програма одрживог развоја туризма;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управе градова Лесковца и Врања, у сарадњи са министарством надлежним за заштиту животне средине, усклађивањем и реализацијом локалних еколошких програма заштите животне средине преко локалних Агенди 21 (тзв. ЛЕАП);</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управе градова Лесковца и Врања доношењем и спровођењем локалних планова управљања отпадом;</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управе градова Лесковца и Врања доношењем програма и плана мониторинга животне средине (воде, ваздуха, буке, земљишта и др.) и програма праћења документације о стратешким проценама утицаја планова и проценама утицаја пројеката на животну средину.</w:t>
      </w:r>
    </w:p>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 xml:space="preserve">3. ПРИОРИТЕТНА ПЛАНСКА РЕШЕЊА </w:t>
      </w:r>
      <w:r w:rsidRPr="00697723">
        <w:rPr>
          <w:rFonts w:ascii="Arial" w:eastAsia="Times New Roman" w:hAnsi="Arial" w:cs="Arial"/>
          <w:i/>
          <w:iCs/>
          <w:noProof w:val="0"/>
          <w:sz w:val="20"/>
          <w:szCs w:val="20"/>
          <w:lang w:eastAsia="sr-Latn-RS"/>
        </w:rPr>
        <w:br/>
        <w:t>И ПРОЈЕКТИ</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Полазећи од планских циљева и решења, приоритетне активности на имплементацији Просторног плана утврђују се за прву фазу имплементације до 2025. године, и обухватају: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1. Заштита изворишта водоснабдевања: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40"/>
        <w:gridCol w:w="9270"/>
      </w:tblGrid>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Приоритетне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успостављање режима заштите изворишта водоснабдевања у зонама I и II (обележавање граница зона, мониторинг и техничко обезбеђење бране и пратећих водних објеката);</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преиспитивање пројекта коришћења и управљања режимом рада акумулације, посебно у вези утицаја климатских промена и потребе иновирања хидролошког низа (из периода од педесетих до осамдесетих година прошлог века) на основу којих су пројектовани карактеристични протицаји реке Ветернице на уливу у акумулацију; преиспитани пројекат коришћења и управљања режимом рада акумулације представљаће основ за одређивање ванбилансних количина воде које се могу користити изван система водоснабдевања и очувања гарантованог протицаја;</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санитација на нивоу домаћинстава у зони II акумулације. као и домаћинстава која се налазе непосредно уз водотоке, посебно уз реку Ветерницу;</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појачана контрола одлагања и одношења отпада у насељима Власе и Големо село;</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санација тунела за биолошки минимум;</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изградња узводног мерног профила и мерне опреме на уливу реке Ветернице у акумулацију;</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израда техничке документације, експропријација земљишта и реконструкција прилазног пута до излазне затварачнице;</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одржавање и довођење у технички исправно стање постојећих и изградња недостајућих преграда за задржавања наноса на шест профила, према постојећој пројектној документацији;</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одржавање и иновирање система за мониторинг и техничко обезбеђење бране, објеката и водозахватних инсталација на брани и подбранском делу;</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одржавање и иновирање система за мониторинг и управљање радом водозахватних објеката и пратеће опреме у складу са расположивом количином и квалитетом воде у акумулацији;</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периодичан мониторинг и контролу биотичких и абиотичких параметара квалитета воде у акумулацији и водотоцима узводно и низводно од акумулације; </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периодично праћење продукције наноса у акумулацију и по потреби спровођење одговарајућих санационих биолошких и техничких радова; </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континуално праћење постојећих или потенцијалних клизишта у зони акумулације, бране и подбранског дела и по потреби спровођење одговарајућих санационих и превентивних биолошких и техничких радова, укључивши и успостављање одговарајућих ограничења у погледу обраде или коришћења земљишта;</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уређење и техничко обезбеђење излива из слапишта и низводног дела корита реке Ветернице;</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издвајање водног од осталог земљишта у обухвату детаљне разраде просторног плана.</w:t>
            </w:r>
          </w:p>
        </w:tc>
      </w:tr>
    </w:tbl>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2. Побољшање путне инфраструктуре: </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37"/>
        <w:gridCol w:w="8773"/>
      </w:tblGrid>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Приоритетне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реконструкција и доградња ДП IIA реда бр. 227; </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израда пројекта препарцелације за потребе издвајања путног земљишта у складу са планираном регулацијом државног пута; </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обезбеђење више приступа акваторији језера искључиво за потребе водопривреде.</w:t>
            </w:r>
          </w:p>
        </w:tc>
      </w:tr>
    </w:tbl>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3. Заштита културних добара: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23"/>
        <w:gridCol w:w="8887"/>
      </w:tblGrid>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Приоритетне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рекогносцирање терена и одговарајућа истраживања индикованих археолошких локалитета и објеката народног градитељства на подручју слива.</w:t>
            </w:r>
          </w:p>
        </w:tc>
      </w:tr>
    </w:tbl>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4. Развој туризма: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42"/>
        <w:gridCol w:w="9268"/>
      </w:tblGrid>
      <w:tr w:rsidR="00697723" w:rsidRPr="00697723" w:rsidTr="0069772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Приоритетне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консолидација постојеће туристичке понуде инфраструктуре (спорт и рекреација, обнова смештајних капацитета, културна заоставштина и манифестације, излетишта и др.); </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активирање нових туристичких елемената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видиковаца, пешачких и бициклистичких стаза, археолошких налазишта, сеоског туризма; </w:t>
            </w:r>
          </w:p>
          <w:p w:rsidR="00697723" w:rsidRPr="00697723" w:rsidRDefault="00697723" w:rsidP="00697723">
            <w:pPr>
              <w:spacing w:after="15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комплетирање и функционално интегрисање постојећих и планираних туристичких елемената у целогодишњу, претежно летњу туристичко-рекреативну понуду (кањон реке Вучјанке, слив реке Ветернице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ван зоне I акумулације Барје, планина Кукавица са врхом Влајна, специфично културно наслеђе, туристичке понуде града Лесковца и града Врања). </w:t>
            </w:r>
          </w:p>
        </w:tc>
      </w:tr>
    </w:tbl>
    <w:p w:rsidR="00697723" w:rsidRPr="00697723" w:rsidRDefault="00697723" w:rsidP="00697723">
      <w:pPr>
        <w:spacing w:before="330" w:after="120"/>
        <w:ind w:firstLine="480"/>
        <w:contextualSpacing w:val="0"/>
        <w:jc w:val="center"/>
        <w:rPr>
          <w:rFonts w:ascii="Arial" w:eastAsia="Times New Roman" w:hAnsi="Arial" w:cs="Arial"/>
          <w:i/>
          <w:iCs/>
          <w:noProof w:val="0"/>
          <w:sz w:val="20"/>
          <w:szCs w:val="20"/>
          <w:lang w:eastAsia="sr-Latn-RS"/>
        </w:rPr>
      </w:pPr>
      <w:r w:rsidRPr="00697723">
        <w:rPr>
          <w:rFonts w:ascii="Arial" w:eastAsia="Times New Roman" w:hAnsi="Arial" w:cs="Arial"/>
          <w:i/>
          <w:iCs/>
          <w:noProof w:val="0"/>
          <w:sz w:val="20"/>
          <w:szCs w:val="20"/>
          <w:lang w:eastAsia="sr-Latn-RS"/>
        </w:rPr>
        <w:t>4. МЕРЕ И ИНСТРУМЕНТИ ЗА ИМПЛЕМЕНТАЦИЈУ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Ефикасност имплементације Просторног плана условљена је обезбеђењем координације између учесника у имплементацији. У томе су битна досадашња искуства у Републици Србији и искуства других држава, да се успешна координација може обезбедити применом мултисекторског приступа, комбинације мера и инструмената различитих политика према тематским областима и проблемима који се планом решавају, као и успостављањем институционално-организационих аранжмана и партнерства на различитим релацијама (јавни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приватни сектор, јавне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независне институције/организације, ниво управљања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јавност и др.).</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Основне мере и инструменти различитих политика за имплементацију планских решења Просторног плана базирани су на постојећем систему управљања у Републици Србији. У одређеној мери се сугеришу мере и инструменти који ће, према очекивањима, бити дефинисани и примењивани током фазe приступања Европској унији. Мере и инструменти за имплементацију Просторног плана су отворени за усклађивање с променама система управљања и планирања у Републици Србији, у току имплементације овог просторног плана.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За остваривање планских концепција, решења и пропозиција Просторног плана најзначајнија је примена основних организационих и финансијских мера и инструмената имплементације.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Организационе мере и инструменти имплементације (уз претходно дефинисане препоруке за унапређење институционално-организационе подршке) су:</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обезбеђење мера појачаног надзора урбанистичке и грађевинске инспекције ради контроле режима коришћења, уређења и заштите простора у зонама санитарне заштите изворишта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оглашавање и информисање становника са планског подручја од стране стручних служби градске управе о планским решењима и режимима коришћења, уређења и заштите простора, као и информисање о правима и обавезама власника и корисника обухваћених непокретности и пружање других потребних обавештења у вези са спровођењем Просторног плана;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систем компензација власницима земљишта и титуларима својине над земљиштем за настале штете, ускраћивање и умањење добити (у развоју пољопривреде и села, локалних инфраструктурних система, комуналних објеката, јавних служби, туризма и др.) због ограничења у развоју локалних заједница на подручју Просторног плана ради спровођења режима и мера санитарне заштите изворишта водоснабдевања, заједнички утврђују месне заједнице у сливу акумулације Барје са управама градова Лесковац и Врање, ЈВП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Србијаводе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ВПЦ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Ниш (РЈ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Јужна 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Нишу), управљач и корисник изворишта водоснабдевања Барје ЈКП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Водовод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Лесковац, уз стручну и организациону подршку надлежних министарстава, одговарајућих управа, агенција и/или фондова. Таквим уговором створили би се услови за реализацију одговарајућих компензација локалном становништву и предузетницима, развој инфраструктуре, активности и функција јавног значаја као и за стимулацију постојећих и развој нових еколошки прихватљивих делатности компатибилних са функцијама и заштитом изворишта водоснабдевања;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развој модела уговорног повезивања/организовања, односно различити видови кластерског и дестинацијског удруживања (републичких, регионалних и локалних) туристичких субјеката, у креирању понуде туристичких простора; избор управљача и контрола ефикасности управљања одрживим развојем туризма, реализацијом програма развоја туризма и пројеката развоја туристичке инфраструктуре и супраструктуре, односно уређењем грађевинских подручја/локација туристичких дестинација.</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sidRPr="00697723">
        <w:rPr>
          <w:rFonts w:ascii="Arial" w:eastAsia="Times New Roman" w:hAnsi="Arial" w:cs="Arial"/>
          <w:noProof w:val="0"/>
          <w:sz w:val="20"/>
          <w:szCs w:val="20"/>
          <w:lang w:eastAsia="sr-Latn-RS"/>
        </w:rPr>
        <w:t xml:space="preserve">Финансијске мере и инструменти имплементације су: </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финансијска средства министарства надлежног за водопривреду, Републичке дирекције за воде, ЈВП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Србијаводе</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ВПЦ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Ниш (РЈ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Јужна Морава</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 Нишу), управљача и корисника изворишта водоснабдевања ЈКП </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Водовод</w:t>
      </w: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Лесковац и приватног сектора за реализацију радова на објектима и систему за сакупљање и обраду отпадних вода домаћинстава и санитацији објеката и насеља у зонама II и III акумулације Барје;</w:t>
      </w:r>
    </w:p>
    <w:p w:rsidR="00697723" w:rsidRP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усклађивање продајне цене воде и свих водопривредних услуга према начелу да се покрију сви трошкови просте репродукције система и трошкови заштите изворишта водоснабдевања, као и део трошкова проширене репродукције;</w:t>
      </w:r>
    </w:p>
    <w:p w:rsidR="00697723" w:rsidRDefault="00697723" w:rsidP="00697723">
      <w:pPr>
        <w:spacing w:after="150"/>
        <w:ind w:firstLine="480"/>
        <w:contextualSpacing w:val="0"/>
        <w:rPr>
          <w:rFonts w:ascii="Arial" w:eastAsia="Times New Roman" w:hAnsi="Arial" w:cs="Arial"/>
          <w:noProof w:val="0"/>
          <w:sz w:val="20"/>
          <w:szCs w:val="20"/>
          <w:lang w:eastAsia="sr-Latn-RS"/>
        </w:rPr>
      </w:pPr>
      <w:r>
        <w:rPr>
          <w:rFonts w:ascii="Arial" w:eastAsia="Times New Roman" w:hAnsi="Arial" w:cs="Arial"/>
          <w:noProof w:val="0"/>
          <w:sz w:val="20"/>
          <w:szCs w:val="20"/>
          <w:lang w:eastAsia="sr-Latn-RS"/>
        </w:rPr>
        <w:t>-</w:t>
      </w:r>
      <w:r w:rsidRPr="00697723">
        <w:rPr>
          <w:rFonts w:ascii="Arial" w:eastAsia="Times New Roman" w:hAnsi="Arial" w:cs="Arial"/>
          <w:noProof w:val="0"/>
          <w:sz w:val="20"/>
          <w:szCs w:val="20"/>
          <w:lang w:eastAsia="sr-Latn-RS"/>
        </w:rPr>
        <w:t xml:space="preserve"> удруживање средстава јавних прихода Републике Србије и градова Лесковац и Врање у области водопривреде и заштите животне средине за реализацију приоритетних активности утврђених овим просторним планом.</w:t>
      </w:r>
    </w:p>
    <w:p w:rsidR="00697723" w:rsidRPr="00697723" w:rsidRDefault="00697723" w:rsidP="00497C37">
      <w:pPr>
        <w:rPr>
          <w:rFonts w:ascii="Arial" w:hAnsi="Arial" w:cs="Arial"/>
        </w:rPr>
      </w:pPr>
    </w:p>
    <w:sectPr w:rsidR="00697723" w:rsidRPr="00697723" w:rsidSect="000A612A">
      <w:footerReference w:type="default" r:id="rId8"/>
      <w:pgSz w:w="12480" w:h="15690"/>
      <w:pgMar w:top="340" w:right="880" w:bottom="280" w:left="840" w:header="720" w:footer="2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1A0" w:rsidRDefault="001331A0" w:rsidP="000A612A">
      <w:r>
        <w:separator/>
      </w:r>
    </w:p>
  </w:endnote>
  <w:endnote w:type="continuationSeparator" w:id="0">
    <w:p w:rsidR="001331A0" w:rsidRDefault="001331A0" w:rsidP="000A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C7C" w:rsidRPr="00803C7C" w:rsidRDefault="00803C7C">
    <w:pPr>
      <w:pStyle w:val="Footer"/>
      <w:jc w:val="center"/>
      <w:rPr>
        <w:caps/>
        <w:color w:val="5B9BD5"/>
      </w:rPr>
    </w:pPr>
    <w:r w:rsidRPr="00803C7C">
      <w:rPr>
        <w:caps/>
        <w:noProof w:val="0"/>
        <w:color w:val="5B9BD5"/>
      </w:rPr>
      <w:fldChar w:fldCharType="begin"/>
    </w:r>
    <w:r w:rsidRPr="00803C7C">
      <w:rPr>
        <w:caps/>
        <w:color w:val="5B9BD5"/>
      </w:rPr>
      <w:instrText xml:space="preserve"> PAGE   \* MERGEFORMAT </w:instrText>
    </w:r>
    <w:r w:rsidRPr="00803C7C">
      <w:rPr>
        <w:caps/>
        <w:noProof w:val="0"/>
        <w:color w:val="5B9BD5"/>
      </w:rPr>
      <w:fldChar w:fldCharType="separate"/>
    </w:r>
    <w:r w:rsidR="001331A0">
      <w:rPr>
        <w:caps/>
        <w:color w:val="5B9BD5"/>
      </w:rPr>
      <w:t>1</w:t>
    </w:r>
    <w:r w:rsidRPr="00803C7C">
      <w:rPr>
        <w:caps/>
        <w:color w:val="5B9BD5"/>
      </w:rPr>
      <w:fldChar w:fldCharType="end"/>
    </w:r>
  </w:p>
  <w:p w:rsidR="00803C7C" w:rsidRDefault="00803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1A0" w:rsidRDefault="001331A0" w:rsidP="000A612A">
      <w:r>
        <w:separator/>
      </w:r>
    </w:p>
  </w:footnote>
  <w:footnote w:type="continuationSeparator" w:id="0">
    <w:p w:rsidR="001331A0" w:rsidRDefault="001331A0" w:rsidP="000A61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049C9"/>
    <w:rsid w:val="000A612A"/>
    <w:rsid w:val="000C1964"/>
    <w:rsid w:val="00117892"/>
    <w:rsid w:val="001331A0"/>
    <w:rsid w:val="00142F96"/>
    <w:rsid w:val="00241920"/>
    <w:rsid w:val="00251BA3"/>
    <w:rsid w:val="00497C37"/>
    <w:rsid w:val="004F2FB1"/>
    <w:rsid w:val="004F5E00"/>
    <w:rsid w:val="004F7DDF"/>
    <w:rsid w:val="005605E1"/>
    <w:rsid w:val="00697723"/>
    <w:rsid w:val="006D6D76"/>
    <w:rsid w:val="0078520C"/>
    <w:rsid w:val="00803C7C"/>
    <w:rsid w:val="00806E64"/>
    <w:rsid w:val="00874FF0"/>
    <w:rsid w:val="008C2F05"/>
    <w:rsid w:val="00944E3C"/>
    <w:rsid w:val="009C791D"/>
    <w:rsid w:val="00A31AF5"/>
    <w:rsid w:val="00A52CF3"/>
    <w:rsid w:val="00C90019"/>
    <w:rsid w:val="00CD4F9D"/>
    <w:rsid w:val="00D13326"/>
    <w:rsid w:val="00E15A07"/>
    <w:rsid w:val="00F54207"/>
    <w:rsid w:val="00F90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1DCA6"/>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0A612A"/>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0A612A"/>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0A612A"/>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0A612A"/>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paragraph" w:styleId="Heading5">
    <w:name w:val="heading 5"/>
    <w:basedOn w:val="Normal"/>
    <w:link w:val="Heading5Char"/>
    <w:uiPriority w:val="9"/>
    <w:qFormat/>
    <w:rsid w:val="00697723"/>
    <w:pPr>
      <w:spacing w:before="100" w:beforeAutospacing="1" w:after="100" w:afterAutospacing="1"/>
      <w:contextualSpacing w:val="0"/>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697723"/>
    <w:pPr>
      <w:spacing w:before="100" w:beforeAutospacing="1" w:after="100" w:afterAutospacing="1"/>
      <w:contextualSpacing w:val="0"/>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Heading1Char">
    <w:name w:val="Heading 1 Char"/>
    <w:link w:val="Heading1"/>
    <w:uiPriority w:val="9"/>
    <w:rsid w:val="000A612A"/>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0A612A"/>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0A612A"/>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0A612A"/>
    <w:rPr>
      <w:rFonts w:ascii="Calibri Light" w:eastAsia="Times New Roman" w:hAnsi="Calibri Light"/>
      <w:b/>
      <w:bCs/>
      <w:i/>
      <w:iCs/>
      <w:color w:val="5B9BD5"/>
      <w:sz w:val="22"/>
      <w:szCs w:val="22"/>
      <w:lang w:val="en-US" w:eastAsia="en-US"/>
    </w:rPr>
  </w:style>
  <w:style w:type="paragraph" w:styleId="Header">
    <w:name w:val="header"/>
    <w:basedOn w:val="Normal"/>
    <w:link w:val="HeaderChar"/>
    <w:uiPriority w:val="99"/>
    <w:unhideWhenUsed/>
    <w:rsid w:val="000A612A"/>
    <w:pPr>
      <w:tabs>
        <w:tab w:val="center" w:pos="4680"/>
        <w:tab w:val="right" w:pos="9360"/>
      </w:tabs>
      <w:spacing w:after="200" w:line="276" w:lineRule="auto"/>
      <w:contextualSpacing w:val="0"/>
    </w:pPr>
    <w:rPr>
      <w:rFonts w:ascii="Verdana" w:hAnsi="Verdana" w:cs="Verdana"/>
      <w:noProof w:val="0"/>
      <w:sz w:val="22"/>
      <w:szCs w:val="22"/>
      <w:lang w:val="en-US"/>
    </w:rPr>
  </w:style>
  <w:style w:type="character" w:customStyle="1" w:styleId="HeaderChar">
    <w:name w:val="Header Char"/>
    <w:link w:val="Header"/>
    <w:uiPriority w:val="99"/>
    <w:rsid w:val="000A612A"/>
    <w:rPr>
      <w:rFonts w:ascii="Verdana" w:hAnsi="Verdana" w:cs="Verdana"/>
      <w:sz w:val="22"/>
      <w:szCs w:val="22"/>
      <w:lang w:val="en-US" w:eastAsia="en-US"/>
    </w:rPr>
  </w:style>
  <w:style w:type="paragraph" w:styleId="NormalIndent">
    <w:name w:val="Normal Indent"/>
    <w:basedOn w:val="Normal"/>
    <w:uiPriority w:val="99"/>
    <w:unhideWhenUsed/>
    <w:rsid w:val="000A612A"/>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0A612A"/>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0A612A"/>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0A612A"/>
    <w:rPr>
      <w:i/>
      <w:iCs/>
    </w:rPr>
  </w:style>
  <w:style w:type="character" w:styleId="Hyperlink">
    <w:name w:val="Hyperlink"/>
    <w:uiPriority w:val="99"/>
    <w:unhideWhenUsed/>
    <w:rsid w:val="000A612A"/>
    <w:rPr>
      <w:color w:val="0563C1"/>
      <w:u w:val="single"/>
    </w:rPr>
  </w:style>
  <w:style w:type="table" w:styleId="TableGrid">
    <w:name w:val="Table Grid"/>
    <w:basedOn w:val="TableNormal"/>
    <w:uiPriority w:val="59"/>
    <w:rsid w:val="000A612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0A612A"/>
    <w:pPr>
      <w:spacing w:after="200"/>
      <w:contextualSpacing w:val="0"/>
    </w:pPr>
    <w:rPr>
      <w:rFonts w:ascii="Verdana" w:hAnsi="Verdana" w:cs="Verdana"/>
      <w:b/>
      <w:bCs/>
      <w:noProof w:val="0"/>
      <w:color w:val="5B9BD5"/>
      <w:lang w:val="en-US"/>
    </w:rPr>
  </w:style>
  <w:style w:type="paragraph" w:customStyle="1" w:styleId="DocDefaults">
    <w:name w:val="DocDefaults"/>
    <w:rsid w:val="000A612A"/>
    <w:pPr>
      <w:spacing w:after="200" w:line="276" w:lineRule="auto"/>
    </w:pPr>
    <w:rPr>
      <w:sz w:val="22"/>
      <w:szCs w:val="22"/>
      <w:lang w:val="en-US" w:eastAsia="en-US"/>
    </w:rPr>
  </w:style>
  <w:style w:type="paragraph" w:styleId="Footer">
    <w:name w:val="footer"/>
    <w:basedOn w:val="Normal"/>
    <w:link w:val="FooterChar"/>
    <w:uiPriority w:val="99"/>
    <w:unhideWhenUsed/>
    <w:rsid w:val="000A612A"/>
    <w:pPr>
      <w:tabs>
        <w:tab w:val="center" w:pos="4536"/>
        <w:tab w:val="right" w:pos="9072"/>
      </w:tabs>
    </w:pPr>
  </w:style>
  <w:style w:type="character" w:customStyle="1" w:styleId="FooterChar">
    <w:name w:val="Footer Char"/>
    <w:link w:val="Footer"/>
    <w:uiPriority w:val="99"/>
    <w:rsid w:val="000A612A"/>
    <w:rPr>
      <w:rFonts w:ascii="Times New Roman" w:hAnsi="Times New Roman"/>
      <w:noProof/>
      <w:sz w:val="18"/>
      <w:szCs w:val="18"/>
      <w:lang w:eastAsia="en-US"/>
    </w:rPr>
  </w:style>
  <w:style w:type="paragraph" w:customStyle="1" w:styleId="potpis">
    <w:name w:val="potpis"/>
    <w:basedOn w:val="Normal"/>
    <w:rsid w:val="004F7DDF"/>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4F7DDF"/>
  </w:style>
  <w:style w:type="character" w:customStyle="1" w:styleId="italik1">
    <w:name w:val="italik1"/>
    <w:rsid w:val="004F7DDF"/>
    <w:rPr>
      <w:i/>
      <w:iCs/>
    </w:rPr>
  </w:style>
  <w:style w:type="paragraph" w:customStyle="1" w:styleId="f">
    <w:name w:val="f"/>
    <w:basedOn w:val="Normal"/>
    <w:rsid w:val="004F7DDF"/>
    <w:pPr>
      <w:ind w:firstLine="480"/>
      <w:contextualSpacing w:val="0"/>
    </w:pPr>
    <w:rPr>
      <w:rFonts w:ascii="Verdana" w:eastAsia="Times New Roman" w:hAnsi="Verdana" w:cs="Arial"/>
      <w:noProof w:val="0"/>
      <w:sz w:val="20"/>
      <w:szCs w:val="20"/>
      <w:lang w:eastAsia="sr-Latn-RS"/>
    </w:rPr>
  </w:style>
  <w:style w:type="paragraph" w:customStyle="1" w:styleId="f1">
    <w:name w:val="f1"/>
    <w:basedOn w:val="Normal"/>
    <w:rsid w:val="004F7DDF"/>
    <w:pPr>
      <w:contextualSpacing w:val="0"/>
    </w:pPr>
    <w:rPr>
      <w:rFonts w:ascii="Verdana" w:eastAsia="Times New Roman" w:hAnsi="Verdana" w:cs="Arial"/>
      <w:i/>
      <w:iCs/>
      <w:noProof w:val="0"/>
      <w:sz w:val="20"/>
      <w:szCs w:val="20"/>
      <w:lang w:eastAsia="sr-Latn-RS"/>
    </w:rPr>
  </w:style>
  <w:style w:type="paragraph" w:customStyle="1" w:styleId="clan1">
    <w:name w:val="clan1"/>
    <w:basedOn w:val="Normal"/>
    <w:rsid w:val="004F7DDF"/>
    <w:pPr>
      <w:spacing w:before="330" w:after="120"/>
      <w:ind w:firstLine="480"/>
      <w:contextualSpacing w:val="0"/>
      <w:jc w:val="center"/>
    </w:pPr>
    <w:rPr>
      <w:rFonts w:ascii="Verdana" w:eastAsia="Times New Roman" w:hAnsi="Verdana" w:cs="Arial"/>
      <w:noProof w:val="0"/>
      <w:sz w:val="20"/>
      <w:szCs w:val="20"/>
      <w:lang w:eastAsia="sr-Latn-RS"/>
    </w:rPr>
  </w:style>
  <w:style w:type="character" w:customStyle="1" w:styleId="italik">
    <w:name w:val="italik"/>
    <w:rsid w:val="004F7DDF"/>
  </w:style>
  <w:style w:type="numbering" w:customStyle="1" w:styleId="NoList1">
    <w:name w:val="No List1"/>
    <w:next w:val="NoList"/>
    <w:uiPriority w:val="99"/>
    <w:semiHidden/>
    <w:unhideWhenUsed/>
    <w:rsid w:val="00803C7C"/>
  </w:style>
  <w:style w:type="table" w:customStyle="1" w:styleId="TableGrid1">
    <w:name w:val="Table Grid1"/>
    <w:basedOn w:val="TableNormal"/>
    <w:next w:val="TableGrid"/>
    <w:uiPriority w:val="59"/>
    <w:rsid w:val="00803C7C"/>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8520C"/>
  </w:style>
  <w:style w:type="table" w:customStyle="1" w:styleId="TableGrid2">
    <w:name w:val="Table Grid2"/>
    <w:basedOn w:val="TableNormal"/>
    <w:next w:val="TableGrid"/>
    <w:uiPriority w:val="59"/>
    <w:rsid w:val="0078520C"/>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link w:val="Heading5"/>
    <w:uiPriority w:val="9"/>
    <w:rsid w:val="00697723"/>
    <w:rPr>
      <w:rFonts w:ascii="inherit" w:eastAsia="Times New Roman" w:hAnsi="inherit" w:cs="Arial"/>
      <w:sz w:val="21"/>
      <w:szCs w:val="21"/>
    </w:rPr>
  </w:style>
  <w:style w:type="character" w:customStyle="1" w:styleId="Heading6Char">
    <w:name w:val="Heading 6 Char"/>
    <w:link w:val="Heading6"/>
    <w:uiPriority w:val="9"/>
    <w:rsid w:val="00697723"/>
    <w:rPr>
      <w:rFonts w:ascii="inherit" w:eastAsia="Times New Roman" w:hAnsi="inherit" w:cs="Arial"/>
      <w:sz w:val="15"/>
      <w:szCs w:val="15"/>
    </w:rPr>
  </w:style>
  <w:style w:type="numbering" w:customStyle="1" w:styleId="NoList3">
    <w:name w:val="No List3"/>
    <w:next w:val="NoList"/>
    <w:uiPriority w:val="99"/>
    <w:semiHidden/>
    <w:unhideWhenUsed/>
    <w:rsid w:val="00697723"/>
  </w:style>
  <w:style w:type="character" w:styleId="FollowedHyperlink">
    <w:name w:val="FollowedHyperlink"/>
    <w:uiPriority w:val="99"/>
    <w:semiHidden/>
    <w:unhideWhenUsed/>
    <w:rsid w:val="00697723"/>
    <w:rPr>
      <w:strike w:val="0"/>
      <w:dstrike w:val="0"/>
      <w:color w:val="337AB7"/>
      <w:u w:val="none"/>
      <w:effect w:val="none"/>
    </w:rPr>
  </w:style>
  <w:style w:type="paragraph" w:customStyle="1" w:styleId="msonormal0">
    <w:name w:val="msonormal"/>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ukaz">
    <w:name w:val="ukaz"/>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
    <w:name w:val="broj"/>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grupa">
    <w:name w:val="broj-grupa"/>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697723"/>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firma">
    <w:name w:val="firma"/>
    <w:basedOn w:val="Normal"/>
    <w:rsid w:val="00697723"/>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resenje">
    <w:name w:val="resenje"/>
    <w:basedOn w:val="Normal"/>
    <w:rsid w:val="00697723"/>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stilovimml">
    <w:name w:val="stilovi_mml"/>
    <w:basedOn w:val="Normal"/>
    <w:rsid w:val="00697723"/>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akt">
    <w:name w:val="akt"/>
    <w:basedOn w:val="Normal"/>
    <w:rsid w:val="00697723"/>
    <w:pPr>
      <w:spacing w:after="150"/>
      <w:ind w:firstLine="480"/>
      <w:contextualSpacing w:val="0"/>
      <w:jc w:val="both"/>
    </w:pPr>
    <w:rPr>
      <w:rFonts w:ascii="Verdana" w:eastAsia="Times New Roman" w:hAnsi="Verdana" w:cs="Arial"/>
      <w:noProof w:val="0"/>
      <w:sz w:val="20"/>
      <w:szCs w:val="20"/>
      <w:lang w:eastAsia="sr-Latn-RS"/>
    </w:rPr>
  </w:style>
  <w:style w:type="paragraph" w:customStyle="1" w:styleId="aktsupa-mml">
    <w:name w:val="aktsupa-mml"/>
    <w:basedOn w:val="Normal"/>
    <w:rsid w:val="00697723"/>
    <w:pPr>
      <w:ind w:firstLine="480"/>
      <w:contextualSpacing w:val="0"/>
      <w:jc w:val="both"/>
    </w:pPr>
    <w:rPr>
      <w:rFonts w:ascii="Verdana" w:eastAsia="Times New Roman" w:hAnsi="Verdana" w:cs="Arial"/>
      <w:noProof w:val="0"/>
      <w:sz w:val="20"/>
      <w:szCs w:val="20"/>
      <w:lang w:eastAsia="sr-Latn-RS"/>
    </w:rPr>
  </w:style>
  <w:style w:type="paragraph" w:customStyle="1" w:styleId="naslovmml">
    <w:name w:val="naslov_mml"/>
    <w:basedOn w:val="Normal"/>
    <w:rsid w:val="00697723"/>
    <w:pPr>
      <w:ind w:firstLine="480"/>
      <w:contextualSpacing w:val="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697723"/>
    <w:pPr>
      <w:ind w:firstLine="480"/>
      <w:contextualSpacing w:val="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697723"/>
    <w:pPr>
      <w:ind w:firstLine="480"/>
      <w:contextualSpacing w:val="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697723"/>
    <w:pPr>
      <w:ind w:firstLine="480"/>
      <w:contextualSpacing w:val="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697723"/>
    <w:pPr>
      <w:ind w:firstLine="480"/>
      <w:contextualSpacing w:val="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697723"/>
    <w:pPr>
      <w:ind w:firstLine="480"/>
      <w:contextualSpacing w:val="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697723"/>
    <w:pPr>
      <w:spacing w:after="150"/>
      <w:ind w:firstLine="480"/>
      <w:contextualSpacing w:val="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697723"/>
    <w:pPr>
      <w:spacing w:after="150"/>
      <w:ind w:firstLine="480"/>
      <w:contextualSpacing w:val="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697723"/>
    <w:pPr>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697723"/>
    <w:pPr>
      <w:ind w:firstLine="480"/>
      <w:contextualSpacing w:val="0"/>
      <w:jc w:val="center"/>
    </w:pPr>
    <w:rPr>
      <w:rFonts w:ascii="Verdana" w:eastAsia="Times New Roman" w:hAnsi="Verdana" w:cs="Arial"/>
      <w:noProof w:val="0"/>
      <w:sz w:val="20"/>
      <w:szCs w:val="20"/>
      <w:lang w:eastAsia="sr-Latn-RS"/>
    </w:rPr>
  </w:style>
  <w:style w:type="paragraph" w:customStyle="1" w:styleId="footnote">
    <w:name w:val="footnote"/>
    <w:basedOn w:val="Normal"/>
    <w:rsid w:val="00697723"/>
    <w:pPr>
      <w:spacing w:after="150"/>
      <w:ind w:firstLine="480"/>
      <w:contextualSpacing w:val="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697723"/>
    <w:pPr>
      <w:spacing w:after="150"/>
      <w:ind w:firstLine="480"/>
      <w:contextualSpacing w:val="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697723"/>
    <w:pPr>
      <w:spacing w:after="150"/>
      <w:ind w:firstLine="480"/>
      <w:contextualSpacing w:val="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697723"/>
    <w:pPr>
      <w:pBdr>
        <w:top w:val="single" w:sz="6" w:space="4" w:color="808080"/>
        <w:left w:val="single" w:sz="6" w:space="0" w:color="808080"/>
        <w:bottom w:val="single" w:sz="6" w:space="4" w:color="808080"/>
        <w:right w:val="single" w:sz="6" w:space="0" w:color="808080"/>
      </w:pBdr>
      <w:shd w:val="clear" w:color="auto" w:fill="D8D8D8"/>
      <w:ind w:firstLine="480"/>
      <w:contextualSpacing w:val="0"/>
      <w:jc w:val="center"/>
    </w:pPr>
    <w:rPr>
      <w:rFonts w:ascii="Verdana!important" w:eastAsia="Times New Roman" w:hAnsi="Verdana!important" w:cs="Arial"/>
      <w:caps/>
      <w:noProof w:val="0"/>
      <w:sz w:val="20"/>
      <w:szCs w:val="20"/>
      <w:lang w:eastAsia="sr-Latn-RS"/>
    </w:rPr>
  </w:style>
  <w:style w:type="paragraph" w:customStyle="1" w:styleId="tabela-izvor">
    <w:name w:val="tabela-izvor"/>
    <w:basedOn w:val="Normal"/>
    <w:rsid w:val="00697723"/>
    <w:pPr>
      <w:pBdr>
        <w:top w:val="single" w:sz="6" w:space="0" w:color="808080"/>
        <w:left w:val="single" w:sz="6" w:space="0" w:color="808080"/>
        <w:bottom w:val="single" w:sz="6" w:space="0" w:color="808080"/>
        <w:right w:val="single" w:sz="6" w:space="0" w:color="808080"/>
      </w:pBdr>
      <w:shd w:val="clear" w:color="auto" w:fill="D8D8D8"/>
      <w:spacing w:after="150"/>
      <w:ind w:firstLine="480"/>
      <w:contextualSpacing w:val="0"/>
    </w:pPr>
    <w:rPr>
      <w:rFonts w:ascii="Verdana!important" w:eastAsia="Times New Roman" w:hAnsi="Verdana!important" w:cs="Arial"/>
      <w:i/>
      <w:iCs/>
      <w:noProof w:val="0"/>
      <w:sz w:val="20"/>
      <w:szCs w:val="20"/>
      <w:lang w:eastAsia="sr-Latn-RS"/>
    </w:rPr>
  </w:style>
  <w:style w:type="paragraph" w:customStyle="1" w:styleId="tabela-citat">
    <w:name w:val="tabela-citat"/>
    <w:basedOn w:val="Normal"/>
    <w:rsid w:val="00697723"/>
    <w:pPr>
      <w:pBdr>
        <w:top w:val="single" w:sz="6" w:space="0" w:color="808080"/>
        <w:left w:val="single" w:sz="6" w:space="0" w:color="808080"/>
        <w:bottom w:val="single" w:sz="6" w:space="0" w:color="808080"/>
        <w:right w:val="single" w:sz="6" w:space="0" w:color="808080"/>
      </w:pBdr>
      <w:shd w:val="clear" w:color="auto" w:fill="F5F5F5"/>
      <w:spacing w:after="150"/>
      <w:ind w:firstLine="480"/>
      <w:contextualSpacing w:val="0"/>
    </w:pPr>
    <w:rPr>
      <w:rFonts w:ascii="Verdana!important" w:eastAsia="Times New Roman" w:hAnsi="Verdana!important" w:cs="Arial"/>
      <w:i/>
      <w:iCs/>
      <w:noProof w:val="0"/>
      <w:sz w:val="22"/>
      <w:szCs w:val="22"/>
      <w:lang w:eastAsia="sr-Latn-RS"/>
    </w:rPr>
  </w:style>
  <w:style w:type="paragraph" w:customStyle="1" w:styleId="tabela-sa-borderom-mml">
    <w:name w:val="tabela-sa-borderom-mml"/>
    <w:basedOn w:val="Normal"/>
    <w:rsid w:val="00697723"/>
    <w:pPr>
      <w:pBdr>
        <w:top w:val="single" w:sz="6" w:space="0" w:color="808080"/>
        <w:left w:val="single" w:sz="6" w:space="0" w:color="808080"/>
        <w:bottom w:val="single" w:sz="6" w:space="0" w:color="808080"/>
        <w:right w:val="single" w:sz="6" w:space="0" w:color="808080"/>
      </w:pBdr>
      <w:shd w:val="clear" w:color="auto" w:fill="F5F5F5"/>
      <w:ind w:firstLine="480"/>
      <w:contextualSpacing w:val="0"/>
    </w:pPr>
    <w:rPr>
      <w:rFonts w:ascii="Verdana!important" w:eastAsia="Times New Roman" w:hAnsi="Verdana!important" w:cs="Arial"/>
      <w:i/>
      <w:iCs/>
      <w:noProof w:val="0"/>
      <w:sz w:val="20"/>
      <w:szCs w:val="20"/>
      <w:lang w:eastAsia="sr-Latn-RS"/>
    </w:rPr>
  </w:style>
  <w:style w:type="paragraph" w:customStyle="1" w:styleId="tabela-autor">
    <w:name w:val="tabela-autor"/>
    <w:basedOn w:val="Normal"/>
    <w:rsid w:val="00697723"/>
    <w:pPr>
      <w:pBdr>
        <w:top w:val="single" w:sz="6" w:space="15" w:color="808080"/>
        <w:left w:val="single" w:sz="6" w:space="0" w:color="808080"/>
        <w:bottom w:val="single" w:sz="6" w:space="15" w:color="808080"/>
        <w:right w:val="single" w:sz="6" w:space="0" w:color="808080"/>
      </w:pBdr>
      <w:shd w:val="clear" w:color="auto" w:fill="F5F5F5"/>
      <w:ind w:firstLine="480"/>
      <w:contextualSpacing w:val="0"/>
      <w:jc w:val="right"/>
    </w:pPr>
    <w:rPr>
      <w:rFonts w:ascii="Verdana!important" w:eastAsia="Times New Roman" w:hAnsi="Verdana!important" w:cs="Arial"/>
      <w:i/>
      <w:iCs/>
      <w:noProof w:val="0"/>
      <w:sz w:val="20"/>
      <w:szCs w:val="20"/>
      <w:lang w:eastAsia="sr-Latn-RS"/>
    </w:rPr>
  </w:style>
  <w:style w:type="paragraph" w:customStyle="1" w:styleId="stilovisudskapraksa">
    <w:name w:val="stilovi_sudska_praksa"/>
    <w:basedOn w:val="Normal"/>
    <w:rsid w:val="00697723"/>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697723"/>
    <w:pPr>
      <w:spacing w:before="270" w:after="270"/>
      <w:ind w:firstLine="480"/>
      <w:contextualSpacing w:val="0"/>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697723"/>
    <w:pPr>
      <w:ind w:firstLine="480"/>
      <w:contextualSpacing w:val="0"/>
    </w:pPr>
    <w:rPr>
      <w:rFonts w:ascii="Verdana" w:eastAsia="Times New Roman" w:hAnsi="Verdana" w:cs="Arial"/>
      <w:b/>
      <w:bCs/>
      <w:noProof w:val="0"/>
      <w:sz w:val="20"/>
      <w:szCs w:val="20"/>
      <w:lang w:eastAsia="sr-Latn-RS"/>
    </w:rPr>
  </w:style>
  <w:style w:type="paragraph" w:customStyle="1" w:styleId="sentenca">
    <w:name w:val="sentenca"/>
    <w:basedOn w:val="Normal"/>
    <w:rsid w:val="00697723"/>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b/>
      <w:bCs/>
      <w:noProof w:val="0"/>
      <w:sz w:val="20"/>
      <w:szCs w:val="20"/>
      <w:lang w:eastAsia="sr-Latn-RS"/>
    </w:rPr>
  </w:style>
  <w:style w:type="paragraph" w:customStyle="1" w:styleId="tabela-izvod">
    <w:name w:val="tabela-izvod"/>
    <w:basedOn w:val="Normal"/>
    <w:rsid w:val="00697723"/>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stiloviregistar">
    <w:name w:val="stilovi_registar"/>
    <w:basedOn w:val="Normal"/>
    <w:rsid w:val="00697723"/>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underline">
    <w:name w:val="underline"/>
    <w:basedOn w:val="Normal"/>
    <w:rsid w:val="00697723"/>
    <w:pPr>
      <w:spacing w:before="330" w:after="120"/>
      <w:ind w:firstLine="480"/>
      <w:contextualSpacing w:val="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697723"/>
    <w:pPr>
      <w:spacing w:before="330" w:after="120"/>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697723"/>
    <w:pPr>
      <w:spacing w:before="225" w:after="120"/>
      <w:ind w:firstLine="480"/>
      <w:contextualSpacing w:val="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697723"/>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tabela-bez-bordera">
    <w:name w:val="tabela-bez-bordera"/>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697723"/>
    <w:pPr>
      <w:pBdr>
        <w:top w:val="single" w:sz="6" w:space="2" w:color="auto"/>
        <w:left w:val="single" w:sz="6" w:space="4" w:color="auto"/>
        <w:bottom w:val="single" w:sz="6" w:space="2" w:color="auto"/>
        <w:right w:val="single" w:sz="6" w:space="4" w:color="auto"/>
      </w:pBdr>
      <w:spacing w:before="75" w:after="150"/>
      <w:ind w:right="75" w:firstLine="480"/>
      <w:contextualSpacing w:val="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697723"/>
    <w:pPr>
      <w:pBdr>
        <w:top w:val="single" w:sz="6" w:space="2" w:color="auto"/>
        <w:left w:val="single" w:sz="6" w:space="4" w:color="auto"/>
        <w:bottom w:val="single" w:sz="6" w:space="2" w:color="auto"/>
        <w:right w:val="single" w:sz="6" w:space="4" w:color="auto"/>
      </w:pBdr>
      <w:spacing w:before="600" w:after="150"/>
      <w:ind w:right="75" w:firstLine="480"/>
      <w:contextualSpacing w:val="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
    <w:name w:val="v2-clan-left-2"/>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3">
    <w:name w:val="v2-clan-left-3"/>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4">
    <w:name w:val="v2-clan-left-4"/>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5">
    <w:name w:val="v2-clan-left-5"/>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6">
    <w:name w:val="v2-clan-left-6"/>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7">
    <w:name w:val="v2-clan-left-7"/>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8">
    <w:name w:val="v2-clan-left-8"/>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9">
    <w:name w:val="v2-clan-left-9"/>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0">
    <w:name w:val="v2-clan-left-10"/>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697723"/>
    <w:pPr>
      <w:shd w:val="clear" w:color="auto" w:fill="FFFF00"/>
      <w:spacing w:after="150"/>
      <w:ind w:firstLine="480"/>
      <w:contextualSpacing w:val="0"/>
    </w:pPr>
    <w:rPr>
      <w:rFonts w:ascii="Verdana" w:eastAsia="Times New Roman" w:hAnsi="Verdana" w:cs="Arial"/>
      <w:noProof w:val="0"/>
      <w:sz w:val="20"/>
      <w:szCs w:val="20"/>
      <w:lang w:eastAsia="sr-Latn-RS"/>
    </w:rPr>
  </w:style>
  <w:style w:type="paragraph" w:customStyle="1" w:styleId="eksponent">
    <w:name w:val="eksponent"/>
    <w:basedOn w:val="Normal"/>
    <w:rsid w:val="00697723"/>
    <w:pPr>
      <w:spacing w:after="150"/>
      <w:ind w:firstLine="480"/>
      <w:contextualSpacing w:val="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697723"/>
    <w:pPr>
      <w:spacing w:after="150"/>
      <w:ind w:firstLine="480"/>
      <w:contextualSpacing w:val="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697723"/>
    <w:pPr>
      <w:spacing w:after="150"/>
      <w:ind w:firstLine="480"/>
      <w:contextualSpacing w:val="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697723"/>
    <w:pPr>
      <w:spacing w:after="150"/>
      <w:ind w:firstLine="480"/>
      <w:contextualSpacing w:val="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697723"/>
    <w:pPr>
      <w:spacing w:after="150"/>
      <w:ind w:firstLine="480"/>
      <w:contextualSpacing w:val="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697723"/>
    <w:pPr>
      <w:spacing w:after="150"/>
      <w:ind w:firstLine="480"/>
      <w:contextualSpacing w:val="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697723"/>
    <w:pPr>
      <w:spacing w:after="150"/>
      <w:ind w:firstLine="480"/>
      <w:contextualSpacing w:val="0"/>
    </w:pPr>
    <w:rPr>
      <w:rFonts w:ascii="Arial" w:eastAsia="Times New Roman" w:hAnsi="Arial" w:cs="Arial"/>
      <w:noProof w:val="0"/>
      <w:sz w:val="20"/>
      <w:szCs w:val="20"/>
      <w:lang w:eastAsia="sr-Latn-RS"/>
    </w:rPr>
  </w:style>
  <w:style w:type="paragraph" w:customStyle="1" w:styleId="sadrzajapstrakt">
    <w:name w:val="sadrzajapstrakt"/>
    <w:basedOn w:val="Normal"/>
    <w:rsid w:val="00697723"/>
    <w:pPr>
      <w:spacing w:after="150"/>
      <w:ind w:firstLine="480"/>
      <w:contextualSpacing w:val="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697723"/>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697723"/>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697723"/>
    <w:pPr>
      <w:spacing w:after="150"/>
      <w:ind w:firstLine="480"/>
      <w:contextualSpacing w:val="0"/>
    </w:pPr>
    <w:rPr>
      <w:rFonts w:ascii="Arial" w:eastAsia="Times New Roman" w:hAnsi="Arial" w:cs="Arial"/>
      <w:noProof w:val="0"/>
      <w:color w:val="FFFFFF"/>
      <w:lang w:eastAsia="sr-Latn-RS"/>
    </w:rPr>
  </w:style>
  <w:style w:type="paragraph" w:customStyle="1" w:styleId="rich-mpnl-text">
    <w:name w:val="rich-mpnl-text"/>
    <w:basedOn w:val="Normal"/>
    <w:rsid w:val="00697723"/>
    <w:pPr>
      <w:spacing w:after="150"/>
      <w:ind w:firstLine="480"/>
      <w:contextualSpacing w:val="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697723"/>
    <w:pPr>
      <w:shd w:val="clear" w:color="auto" w:fill="008000"/>
      <w:spacing w:after="150" w:line="450" w:lineRule="atLeast"/>
      <w:ind w:firstLine="480"/>
      <w:contextualSpacing w:val="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697723"/>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noborder">
    <w:name w:val="noborder"/>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697723"/>
    <w:pPr>
      <w:spacing w:after="150"/>
      <w:ind w:firstLine="480"/>
      <w:contextualSpacing w:val="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697723"/>
    <w:pPr>
      <w:spacing w:after="150"/>
      <w:ind w:firstLine="480"/>
      <w:contextualSpacing w:val="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697723"/>
    <w:pPr>
      <w:spacing w:after="150"/>
      <w:ind w:firstLine="480"/>
      <w:contextualSpacing w:val="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mediacontent">
    <w:name w:val="mediacontent"/>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697723"/>
    <w:pPr>
      <w:pBdr>
        <w:bottom w:val="single" w:sz="6" w:space="0" w:color="C0C0C0"/>
      </w:pBdr>
      <w:shd w:val="clear" w:color="auto" w:fill="FFFFFF"/>
      <w:spacing w:after="150"/>
      <w:ind w:firstLine="480"/>
      <w:contextualSpacing w:val="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697723"/>
    <w:pPr>
      <w:pBdr>
        <w:bottom w:val="single" w:sz="6" w:space="4" w:color="C9CBCD"/>
      </w:pBdr>
      <w:spacing w:after="150"/>
      <w:ind w:left="150" w:firstLine="480"/>
      <w:contextualSpacing w:val="0"/>
    </w:pPr>
    <w:rPr>
      <w:rFonts w:ascii="Arial" w:eastAsia="Times New Roman" w:hAnsi="Arial" w:cs="Arial"/>
      <w:noProof w:val="0"/>
      <w:color w:val="1C9500"/>
      <w:sz w:val="30"/>
      <w:szCs w:val="30"/>
      <w:lang w:eastAsia="sr-Latn-RS"/>
    </w:rPr>
  </w:style>
  <w:style w:type="paragraph" w:customStyle="1" w:styleId="rich-panel-body">
    <w:name w:val="rich-panel-body"/>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ich-panel">
    <w:name w:val="rich-panel"/>
    <w:basedOn w:val="Normal"/>
    <w:rsid w:val="00697723"/>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page">
    <w:name w:val="rich-page"/>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697723"/>
    <w:pPr>
      <w:shd w:val="clear" w:color="auto" w:fill="FFFFFF"/>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697723"/>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displaynone">
    <w:name w:val="displaynone"/>
    <w:basedOn w:val="Normal"/>
    <w:rsid w:val="00697723"/>
    <w:pPr>
      <w:ind w:firstLine="480"/>
      <w:contextualSpacing w:val="0"/>
    </w:pPr>
    <w:rPr>
      <w:rFonts w:ascii="Verdana" w:eastAsia="Times New Roman" w:hAnsi="Verdana" w:cs="Arial"/>
      <w:noProof w:val="0"/>
      <w:vanish/>
      <w:sz w:val="20"/>
      <w:szCs w:val="20"/>
      <w:lang w:eastAsia="sr-Latn-RS"/>
    </w:rPr>
  </w:style>
  <w:style w:type="paragraph" w:customStyle="1" w:styleId="sadrzajtable">
    <w:name w:val="sadrzajtable"/>
    <w:basedOn w:val="Normal"/>
    <w:rsid w:val="00697723"/>
    <w:pPr>
      <w:spacing w:after="150"/>
      <w:ind w:firstLine="480"/>
      <w:contextualSpacing w:val="0"/>
    </w:pPr>
    <w:rPr>
      <w:rFonts w:ascii="Verdana" w:eastAsia="Times New Roman" w:hAnsi="Verdana" w:cs="Arial"/>
      <w:noProof w:val="0"/>
      <w:lang w:eastAsia="sr-Latn-RS"/>
    </w:rPr>
  </w:style>
  <w:style w:type="paragraph" w:customStyle="1" w:styleId="sadrzajnadnaslov">
    <w:name w:val="sadrzajnadnaslov"/>
    <w:basedOn w:val="Normal"/>
    <w:rsid w:val="00697723"/>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697723"/>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697723"/>
    <w:pPr>
      <w:spacing w:after="150"/>
      <w:ind w:firstLine="480"/>
      <w:contextualSpacing w:val="0"/>
    </w:pPr>
    <w:rPr>
      <w:rFonts w:ascii="Arial" w:eastAsia="Times New Roman" w:hAnsi="Arial" w:cs="Arial"/>
      <w:noProof w:val="0"/>
      <w:color w:val="000000"/>
      <w:lang w:eastAsia="sr-Latn-RS"/>
    </w:rPr>
  </w:style>
  <w:style w:type="paragraph" w:customStyle="1" w:styleId="sadrzajpodnaslov">
    <w:name w:val="sadrzajpodnaslov"/>
    <w:basedOn w:val="Normal"/>
    <w:rsid w:val="00697723"/>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697723"/>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697723"/>
    <w:pPr>
      <w:spacing w:after="150"/>
      <w:ind w:firstLine="480"/>
      <w:contextualSpacing w:val="0"/>
    </w:pPr>
    <w:rPr>
      <w:rFonts w:ascii="Arial" w:eastAsia="Times New Roman" w:hAnsi="Arial" w:cs="Arial"/>
      <w:noProof w:val="0"/>
      <w:color w:val="484848"/>
      <w:sz w:val="17"/>
      <w:szCs w:val="17"/>
      <w:lang w:eastAsia="sr-Latn-RS"/>
    </w:rPr>
  </w:style>
  <w:style w:type="paragraph" w:customStyle="1" w:styleId="sadrzajdiv">
    <w:name w:val="sadrzajdiv"/>
    <w:basedOn w:val="Normal"/>
    <w:rsid w:val="00697723"/>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div1">
    <w:name w:val="sadrzajdiv1"/>
    <w:basedOn w:val="Normal"/>
    <w:rsid w:val="00697723"/>
    <w:pPr>
      <w:shd w:val="clear" w:color="auto" w:fill="F4F6F9"/>
      <w:spacing w:after="150"/>
      <w:ind w:firstLine="480"/>
      <w:contextualSpacing w:val="0"/>
    </w:pPr>
    <w:rPr>
      <w:rFonts w:ascii="Verdana" w:eastAsia="Times New Roman" w:hAnsi="Verdana" w:cs="Arial"/>
      <w:noProof w:val="0"/>
      <w:sz w:val="20"/>
      <w:szCs w:val="20"/>
      <w:lang w:eastAsia="sr-Latn-RS"/>
    </w:rPr>
  </w:style>
  <w:style w:type="paragraph" w:customStyle="1" w:styleId="sadrzajdiv2">
    <w:name w:val="sadrzajdiv2"/>
    <w:basedOn w:val="Normal"/>
    <w:rsid w:val="00697723"/>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hier">
    <w:name w:val="sadrzajhier"/>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697723"/>
    <w:pPr>
      <w:shd w:val="clear" w:color="auto" w:fill="F4F6F9"/>
      <w:spacing w:after="150"/>
      <w:ind w:firstLine="480"/>
      <w:contextualSpacing w:val="0"/>
    </w:pPr>
    <w:rPr>
      <w:rFonts w:ascii="Arial" w:eastAsia="Times New Roman" w:hAnsi="Arial" w:cs="Arial"/>
      <w:b/>
      <w:bCs/>
      <w:caps/>
      <w:noProof w:val="0"/>
      <w:color w:val="000000"/>
      <w:lang w:eastAsia="sr-Latn-RS"/>
    </w:rPr>
  </w:style>
  <w:style w:type="paragraph" w:customStyle="1" w:styleId="sadrzajlink">
    <w:name w:val="sadrzajlink"/>
    <w:basedOn w:val="Normal"/>
    <w:rsid w:val="00697723"/>
    <w:pPr>
      <w:spacing w:after="150"/>
      <w:ind w:firstLine="480"/>
      <w:contextualSpacing w:val="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sadrzajmiddle1">
    <w:name w:val="sadrzajmiddle1"/>
    <w:basedOn w:val="Normal"/>
    <w:rsid w:val="00697723"/>
    <w:pPr>
      <w:spacing w:after="150"/>
      <w:ind w:firstLine="480"/>
      <w:contextualSpacing w:val="0"/>
    </w:pPr>
    <w:rPr>
      <w:rFonts w:ascii="Arial" w:eastAsia="Times New Roman" w:hAnsi="Arial" w:cs="Arial"/>
      <w:b/>
      <w:bCs/>
      <w:noProof w:val="0"/>
      <w:sz w:val="20"/>
      <w:szCs w:val="20"/>
      <w:lang w:eastAsia="sr-Latn-RS"/>
    </w:rPr>
  </w:style>
  <w:style w:type="paragraph" w:customStyle="1" w:styleId="sadrzajmiddle2">
    <w:name w:val="sadrzajmiddle2"/>
    <w:basedOn w:val="Normal"/>
    <w:rsid w:val="00697723"/>
    <w:pPr>
      <w:spacing w:after="150"/>
      <w:ind w:firstLine="480"/>
      <w:contextualSpacing w:val="0"/>
    </w:pPr>
    <w:rPr>
      <w:rFonts w:ascii="Arial" w:eastAsia="Times New Roman" w:hAnsi="Arial" w:cs="Arial"/>
      <w:noProof w:val="0"/>
      <w:sz w:val="20"/>
      <w:szCs w:val="20"/>
      <w:lang w:eastAsia="sr-Latn-RS"/>
    </w:rPr>
  </w:style>
  <w:style w:type="paragraph" w:customStyle="1" w:styleId="sadrzajright">
    <w:name w:val="sadrzajright"/>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sadrzajright1">
    <w:name w:val="sadrzajright1"/>
    <w:basedOn w:val="Normal"/>
    <w:rsid w:val="00697723"/>
    <w:pPr>
      <w:spacing w:after="150"/>
      <w:ind w:firstLine="480"/>
      <w:contextualSpacing w:val="0"/>
    </w:pPr>
    <w:rPr>
      <w:rFonts w:ascii="Arial" w:eastAsia="Times New Roman" w:hAnsi="Arial" w:cs="Arial"/>
      <w:i/>
      <w:iCs/>
      <w:noProof w:val="0"/>
      <w:sz w:val="20"/>
      <w:szCs w:val="20"/>
      <w:lang w:eastAsia="sr-Latn-RS"/>
    </w:rPr>
  </w:style>
  <w:style w:type="paragraph" w:customStyle="1" w:styleId="sadrzajright2">
    <w:name w:val="sadrzajright2"/>
    <w:basedOn w:val="Normal"/>
    <w:rsid w:val="00697723"/>
    <w:pPr>
      <w:spacing w:after="150"/>
      <w:ind w:firstLine="480"/>
      <w:contextualSpacing w:val="0"/>
    </w:pPr>
    <w:rPr>
      <w:rFonts w:ascii="Arial" w:eastAsia="Times New Roman" w:hAnsi="Arial" w:cs="Arial"/>
      <w:i/>
      <w:iCs/>
      <w:noProof w:val="0"/>
      <w:sz w:val="20"/>
      <w:szCs w:val="20"/>
      <w:lang w:eastAsia="sr-Latn-RS"/>
    </w:rPr>
  </w:style>
  <w:style w:type="paragraph" w:customStyle="1" w:styleId="rich-mpnl-shadow">
    <w:name w:val="rich-mpnl-shadow"/>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ich-mpnl-content">
    <w:name w:val="rich-mpnl-content"/>
    <w:basedOn w:val="Normal"/>
    <w:rsid w:val="00697723"/>
    <w:pPr>
      <w:pBdr>
        <w:top w:val="single" w:sz="6" w:space="1" w:color="auto"/>
        <w:left w:val="single" w:sz="6" w:space="1" w:color="auto"/>
        <w:bottom w:val="single" w:sz="6" w:space="1" w:color="auto"/>
        <w:right w:val="single" w:sz="6" w:space="1" w:color="auto"/>
      </w:pBdr>
      <w:spacing w:after="150"/>
      <w:ind w:firstLine="480"/>
      <w:contextualSpacing w:val="0"/>
    </w:pPr>
    <w:rPr>
      <w:rFonts w:ascii="Verdana" w:eastAsia="Times New Roman" w:hAnsi="Verdana" w:cs="Arial"/>
      <w:noProof w:val="0"/>
      <w:sz w:val="20"/>
      <w:szCs w:val="20"/>
      <w:lang w:eastAsia="sr-Latn-RS"/>
    </w:rPr>
  </w:style>
  <w:style w:type="paragraph" w:customStyle="1" w:styleId="rich-table">
    <w:name w:val="rich-table"/>
    <w:basedOn w:val="Normal"/>
    <w:rsid w:val="00697723"/>
    <w:pPr>
      <w:pBdr>
        <w:top w:val="single" w:sz="6" w:space="0" w:color="C0C0C0"/>
        <w:left w:val="single" w:sz="6" w:space="0" w:color="C0C0C0"/>
      </w:pBd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table-thead">
    <w:name w:val="rich-table-thead"/>
    <w:basedOn w:val="Normal"/>
    <w:rsid w:val="00697723"/>
    <w:pPr>
      <w:pBdr>
        <w:bottom w:val="single" w:sz="6" w:space="0" w:color="C0C0C0"/>
      </w:pBdr>
      <w:spacing w:after="150"/>
      <w:ind w:firstLine="480"/>
      <w:contextualSpacing w:val="0"/>
    </w:pPr>
    <w:rPr>
      <w:rFonts w:ascii="Verdana" w:eastAsia="Times New Roman" w:hAnsi="Verdana" w:cs="Arial"/>
      <w:noProof w:val="0"/>
      <w:sz w:val="20"/>
      <w:szCs w:val="20"/>
      <w:lang w:eastAsia="sr-Latn-RS"/>
    </w:rPr>
  </w:style>
  <w:style w:type="paragraph" w:customStyle="1" w:styleId="rich-table-header">
    <w:name w:val="rich-table-header"/>
    <w:basedOn w:val="Normal"/>
    <w:rsid w:val="00697723"/>
    <w:pPr>
      <w:shd w:val="clear" w:color="auto" w:fill="005000"/>
      <w:spacing w:after="150"/>
      <w:ind w:firstLine="480"/>
      <w:contextualSpacing w:val="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697723"/>
    <w:pPr>
      <w:pBdr>
        <w:bottom w:val="single" w:sz="6" w:space="3" w:color="C0C0C0"/>
        <w:right w:val="single" w:sz="6" w:space="3" w:color="C0C0C0"/>
      </w:pBdr>
      <w:spacing w:after="150"/>
      <w:ind w:firstLine="480"/>
      <w:contextualSpacing w:val="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697723"/>
    <w:pPr>
      <w:shd w:val="clear" w:color="auto" w:fill="EEEEEE"/>
      <w:spacing w:after="150"/>
      <w:ind w:firstLine="480"/>
      <w:contextualSpacing w:val="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697723"/>
    <w:pPr>
      <w:spacing w:after="150"/>
      <w:ind w:firstLine="480"/>
      <w:contextualSpacing w:val="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sadrzajhier3">
    <w:name w:val="sadrzajhier3"/>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697723"/>
    <w:pPr>
      <w:spacing w:after="150"/>
      <w:ind w:firstLine="480"/>
      <w:contextualSpacing w:val="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2">
    <w:name w:val="v2-clan-left-12"/>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3">
    <w:name w:val="v2-clan-left-13"/>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4">
    <w:name w:val="v2-clan-left-14"/>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5">
    <w:name w:val="v2-clan-left-15"/>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6">
    <w:name w:val="v2-clan-left-16"/>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7">
    <w:name w:val="v2-clan-left-17"/>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8">
    <w:name w:val="v2-clan-left-18"/>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9">
    <w:name w:val="v2-clan-left-19"/>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0">
    <w:name w:val="v2-clan-left-20"/>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law-size-0">
    <w:name w:val="law-size-0"/>
    <w:basedOn w:val="Normal"/>
    <w:rsid w:val="00697723"/>
    <w:pPr>
      <w:spacing w:after="150"/>
      <w:ind w:firstLine="480"/>
      <w:contextualSpacing w:val="0"/>
    </w:pPr>
    <w:rPr>
      <w:rFonts w:ascii="Verdana" w:eastAsia="Times New Roman" w:hAnsi="Verdana" w:cs="Arial"/>
      <w:noProof w:val="0"/>
      <w:sz w:val="24"/>
      <w:szCs w:val="24"/>
      <w:lang w:eastAsia="sr-Latn-RS"/>
    </w:rPr>
  </w:style>
  <w:style w:type="paragraph" w:customStyle="1" w:styleId="h4">
    <w:name w:val="h4"/>
    <w:basedOn w:val="Normal"/>
    <w:rsid w:val="00697723"/>
    <w:pPr>
      <w:spacing w:after="150"/>
      <w:ind w:firstLine="480"/>
      <w:contextualSpacing w:val="0"/>
    </w:pPr>
    <w:rPr>
      <w:rFonts w:ascii="inherit" w:eastAsia="Times New Roman" w:hAnsi="inherit" w:cs="Arial"/>
      <w:noProof w:val="0"/>
      <w:sz w:val="27"/>
      <w:szCs w:val="27"/>
      <w:lang w:eastAsia="sr-Latn-RS"/>
    </w:rPr>
  </w:style>
  <w:style w:type="paragraph" w:customStyle="1" w:styleId="h1">
    <w:name w:val="h1"/>
    <w:basedOn w:val="Normal"/>
    <w:rsid w:val="00697723"/>
    <w:pPr>
      <w:spacing w:after="150"/>
      <w:ind w:firstLine="480"/>
      <w:contextualSpacing w:val="0"/>
    </w:pPr>
    <w:rPr>
      <w:rFonts w:ascii="inherit" w:eastAsia="Times New Roman" w:hAnsi="inherit" w:cs="Arial"/>
      <w:noProof w:val="0"/>
      <w:sz w:val="20"/>
      <w:szCs w:val="20"/>
      <w:lang w:eastAsia="sr-Latn-RS"/>
    </w:rPr>
  </w:style>
  <w:style w:type="paragraph" w:customStyle="1" w:styleId="h2">
    <w:name w:val="h2"/>
    <w:basedOn w:val="Normal"/>
    <w:rsid w:val="00697723"/>
    <w:pPr>
      <w:spacing w:after="150"/>
      <w:ind w:firstLine="480"/>
      <w:contextualSpacing w:val="0"/>
    </w:pPr>
    <w:rPr>
      <w:rFonts w:ascii="inherit" w:eastAsia="Times New Roman" w:hAnsi="inherit" w:cs="Arial"/>
      <w:noProof w:val="0"/>
      <w:sz w:val="20"/>
      <w:szCs w:val="20"/>
      <w:lang w:eastAsia="sr-Latn-RS"/>
    </w:rPr>
  </w:style>
  <w:style w:type="paragraph" w:customStyle="1" w:styleId="h3">
    <w:name w:val="h3"/>
    <w:basedOn w:val="Normal"/>
    <w:rsid w:val="00697723"/>
    <w:pPr>
      <w:spacing w:after="150"/>
      <w:ind w:firstLine="480"/>
      <w:contextualSpacing w:val="0"/>
    </w:pPr>
    <w:rPr>
      <w:rFonts w:ascii="inherit" w:eastAsia="Times New Roman" w:hAnsi="inherit" w:cs="Arial"/>
      <w:noProof w:val="0"/>
      <w:sz w:val="20"/>
      <w:szCs w:val="20"/>
      <w:lang w:eastAsia="sr-Latn-RS"/>
    </w:rPr>
  </w:style>
  <w:style w:type="paragraph" w:customStyle="1" w:styleId="h5">
    <w:name w:val="h5"/>
    <w:basedOn w:val="Normal"/>
    <w:rsid w:val="00697723"/>
    <w:pPr>
      <w:spacing w:after="150"/>
      <w:ind w:firstLine="480"/>
      <w:contextualSpacing w:val="0"/>
    </w:pPr>
    <w:rPr>
      <w:rFonts w:ascii="inherit" w:eastAsia="Times New Roman" w:hAnsi="inherit" w:cs="Arial"/>
      <w:noProof w:val="0"/>
      <w:sz w:val="21"/>
      <w:szCs w:val="21"/>
      <w:lang w:eastAsia="sr-Latn-RS"/>
    </w:rPr>
  </w:style>
  <w:style w:type="paragraph" w:customStyle="1" w:styleId="h6">
    <w:name w:val="h6"/>
    <w:basedOn w:val="Normal"/>
    <w:rsid w:val="00697723"/>
    <w:pPr>
      <w:spacing w:after="150"/>
      <w:ind w:firstLine="480"/>
      <w:contextualSpacing w:val="0"/>
    </w:pPr>
    <w:rPr>
      <w:rFonts w:ascii="inherit" w:eastAsia="Times New Roman" w:hAnsi="inherit" w:cs="Arial"/>
      <w:noProof w:val="0"/>
      <w:sz w:val="20"/>
      <w:szCs w:val="20"/>
      <w:lang w:eastAsia="sr-Latn-RS"/>
    </w:rPr>
  </w:style>
  <w:style w:type="paragraph" w:customStyle="1" w:styleId="modal-body">
    <w:name w:val="modal-body"/>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list-inline">
    <w:name w:val="list-inline"/>
    <w:basedOn w:val="Normal"/>
    <w:rsid w:val="00697723"/>
    <w:pPr>
      <w:spacing w:after="150"/>
      <w:ind w:left="-75" w:firstLine="480"/>
      <w:contextualSpacing w:val="0"/>
    </w:pPr>
    <w:rPr>
      <w:rFonts w:ascii="Verdana" w:eastAsia="Times New Roman" w:hAnsi="Verdana" w:cs="Arial"/>
      <w:noProof w:val="0"/>
      <w:sz w:val="20"/>
      <w:szCs w:val="20"/>
      <w:lang w:eastAsia="sr-Latn-RS"/>
    </w:rPr>
  </w:style>
  <w:style w:type="paragraph" w:customStyle="1" w:styleId="panel-group">
    <w:name w:val="panel-group"/>
    <w:basedOn w:val="Normal"/>
    <w:rsid w:val="00697723"/>
    <w:pPr>
      <w:spacing w:after="300"/>
      <w:ind w:firstLine="480"/>
      <w:contextualSpacing w:val="0"/>
    </w:pPr>
    <w:rPr>
      <w:rFonts w:ascii="Verdana" w:eastAsia="Times New Roman" w:hAnsi="Verdana" w:cs="Arial"/>
      <w:noProof w:val="0"/>
      <w:sz w:val="20"/>
      <w:szCs w:val="20"/>
      <w:lang w:eastAsia="sr-Latn-RS"/>
    </w:rPr>
  </w:style>
  <w:style w:type="paragraph" w:customStyle="1" w:styleId="panel">
    <w:name w:val="panel"/>
    <w:basedOn w:val="Normal"/>
    <w:rsid w:val="00697723"/>
    <w:pPr>
      <w:shd w:val="clear" w:color="auto" w:fill="FFFFFF"/>
      <w:spacing w:after="300"/>
      <w:ind w:firstLine="480"/>
      <w:contextualSpacing w:val="0"/>
    </w:pPr>
    <w:rPr>
      <w:rFonts w:ascii="Verdana" w:eastAsia="Times New Roman" w:hAnsi="Verdana" w:cs="Arial"/>
      <w:noProof w:val="0"/>
      <w:sz w:val="20"/>
      <w:szCs w:val="20"/>
      <w:lang w:eastAsia="sr-Latn-RS"/>
    </w:rPr>
  </w:style>
  <w:style w:type="paragraph" w:customStyle="1" w:styleId="panel-default">
    <w:name w:val="panel-default"/>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le-panel-green1">
    <w:name w:val="table-panel-green1"/>
    <w:basedOn w:val="Normal"/>
    <w:rsid w:val="00697723"/>
    <w:pPr>
      <w:pBdr>
        <w:top w:val="single" w:sz="6" w:space="0" w:color="DDDDDD"/>
        <w:left w:val="single" w:sz="6" w:space="0" w:color="DDDDDD"/>
        <w:bottom w:val="single" w:sz="6" w:space="0" w:color="DDDDDD"/>
        <w:right w:val="single" w:sz="6" w:space="0" w:color="DDDDDD"/>
      </w:pBdr>
      <w:spacing w:before="75" w:after="150"/>
      <w:ind w:firstLine="480"/>
      <w:contextualSpacing w:val="0"/>
    </w:pPr>
    <w:rPr>
      <w:rFonts w:ascii="Verdana" w:eastAsia="Times New Roman" w:hAnsi="Verdana" w:cs="Arial"/>
      <w:noProof w:val="0"/>
      <w:sz w:val="20"/>
      <w:szCs w:val="20"/>
      <w:lang w:eastAsia="sr-Latn-RS"/>
    </w:rPr>
  </w:style>
  <w:style w:type="paragraph" w:customStyle="1" w:styleId="panel-title">
    <w:name w:val="panel-title"/>
    <w:basedOn w:val="Normal"/>
    <w:rsid w:val="00697723"/>
    <w:pPr>
      <w:ind w:firstLine="480"/>
      <w:contextualSpacing w:val="0"/>
    </w:pPr>
    <w:rPr>
      <w:rFonts w:ascii="Verdana" w:eastAsia="Times New Roman" w:hAnsi="Verdana" w:cs="Arial"/>
      <w:noProof w:val="0"/>
      <w:sz w:val="24"/>
      <w:szCs w:val="24"/>
      <w:lang w:eastAsia="sr-Latn-RS"/>
    </w:rPr>
  </w:style>
  <w:style w:type="paragraph" w:customStyle="1" w:styleId="panel-title-green">
    <w:name w:val="panel-title-green"/>
    <w:basedOn w:val="Normal"/>
    <w:rsid w:val="00697723"/>
    <w:pPr>
      <w:spacing w:after="150"/>
      <w:ind w:firstLine="480"/>
      <w:contextualSpacing w:val="0"/>
    </w:pPr>
    <w:rPr>
      <w:rFonts w:ascii="Verdana" w:eastAsia="Times New Roman" w:hAnsi="Verdana" w:cs="Arial"/>
      <w:noProof w:val="0"/>
      <w:sz w:val="21"/>
      <w:szCs w:val="21"/>
      <w:lang w:eastAsia="sr-Latn-RS"/>
    </w:rPr>
  </w:style>
  <w:style w:type="paragraph" w:customStyle="1" w:styleId="panel-heading">
    <w:name w:val="panel-heading"/>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panel-heading-green">
    <w:name w:val="panel-heading-green"/>
    <w:basedOn w:val="Normal"/>
    <w:rsid w:val="00697723"/>
    <w:pPr>
      <w:shd w:val="clear" w:color="auto" w:fill="0E9606"/>
      <w:spacing w:after="150"/>
      <w:ind w:firstLine="480"/>
      <w:contextualSpacing w:val="0"/>
    </w:pPr>
    <w:rPr>
      <w:rFonts w:ascii="Verdana" w:eastAsia="Times New Roman" w:hAnsi="Verdana" w:cs="Arial"/>
      <w:noProof w:val="0"/>
      <w:color w:val="FFFFFF"/>
      <w:sz w:val="20"/>
      <w:szCs w:val="20"/>
      <w:lang w:eastAsia="sr-Latn-RS"/>
    </w:rPr>
  </w:style>
  <w:style w:type="paragraph" w:customStyle="1" w:styleId="row">
    <w:name w:val="row"/>
    <w:basedOn w:val="Normal"/>
    <w:rsid w:val="00697723"/>
    <w:pPr>
      <w:spacing w:after="150"/>
      <w:ind w:left="-225" w:right="-225" w:firstLine="480"/>
      <w:contextualSpacing w:val="0"/>
    </w:pPr>
    <w:rPr>
      <w:rFonts w:ascii="Verdana" w:eastAsia="Times New Roman" w:hAnsi="Verdana" w:cs="Arial"/>
      <w:noProof w:val="0"/>
      <w:sz w:val="20"/>
      <w:szCs w:val="20"/>
      <w:lang w:eastAsia="sr-Latn-RS"/>
    </w:rPr>
  </w:style>
  <w:style w:type="paragraph" w:customStyle="1" w:styleId="view-act-primary">
    <w:name w:val="view-act-primary"/>
    <w:basedOn w:val="Normal"/>
    <w:rsid w:val="00697723"/>
    <w:pPr>
      <w:pBdr>
        <w:top w:val="single" w:sz="12" w:space="4" w:color="CCCCCC"/>
      </w:pBdr>
      <w:spacing w:after="150"/>
      <w:ind w:firstLine="480"/>
      <w:contextualSpacing w:val="0"/>
    </w:pPr>
    <w:rPr>
      <w:rFonts w:ascii="Verdana" w:eastAsia="Times New Roman" w:hAnsi="Verdana" w:cs="Arial"/>
      <w:noProof w:val="0"/>
      <w:sz w:val="20"/>
      <w:szCs w:val="20"/>
      <w:lang w:eastAsia="sr-Latn-RS"/>
    </w:rPr>
  </w:style>
  <w:style w:type="paragraph" w:customStyle="1" w:styleId="list-group-item">
    <w:name w:val="list-group-item"/>
    <w:basedOn w:val="Normal"/>
    <w:rsid w:val="00697723"/>
    <w:pPr>
      <w:pBdr>
        <w:top w:val="single" w:sz="6" w:space="8" w:color="DDDDDD"/>
        <w:left w:val="single" w:sz="6" w:space="11" w:color="DDDDDD"/>
        <w:bottom w:val="single" w:sz="6" w:space="8" w:color="DDDDDD"/>
        <w:right w:val="single" w:sz="6" w:space="11" w:color="DDDDDD"/>
      </w:pBd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collapse">
    <w:name w:val="collapse"/>
    <w:basedOn w:val="Normal"/>
    <w:rsid w:val="00697723"/>
    <w:pPr>
      <w:spacing w:after="150"/>
      <w:ind w:firstLine="480"/>
      <w:contextualSpacing w:val="0"/>
    </w:pPr>
    <w:rPr>
      <w:rFonts w:ascii="Verdana" w:eastAsia="Times New Roman" w:hAnsi="Verdana" w:cs="Arial"/>
      <w:noProof w:val="0"/>
      <w:vanish/>
      <w:sz w:val="20"/>
      <w:szCs w:val="20"/>
      <w:lang w:eastAsia="sr-Latn-RS"/>
    </w:rPr>
  </w:style>
  <w:style w:type="paragraph" w:customStyle="1" w:styleId="naslovmml0">
    <w:name w:val="naslovmml"/>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links">
    <w:name w:val="links"/>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
    <w:name w:val="unitalic-change"/>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act-menu-item">
    <w:name w:val="act-menu-item"/>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eglinks">
    <w:name w:val="reglinks"/>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1mi">
    <w:name w:val="tab01mi"/>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2pi">
    <w:name w:val="tab02pi"/>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3mo">
    <w:name w:val="tab03mo"/>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4li">
    <w:name w:val="tab04li"/>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5su">
    <w:name w:val="tab05su"/>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10">
    <w:name w:val="v2-clan-left-110"/>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21">
    <w:name w:val="v2-clan-left-2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31">
    <w:name w:val="v2-clan-left-3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41">
    <w:name w:val="v2-clan-left-4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51">
    <w:name w:val="v2-clan-left-5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61">
    <w:name w:val="v2-clan-left-6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71">
    <w:name w:val="v2-clan-left-7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81">
    <w:name w:val="v2-clan-left-8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91">
    <w:name w:val="v2-clan-left-9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01">
    <w:name w:val="v2-clan-left-10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underline-left1">
    <w:name w:val="v2-underline-left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spacija-left-110">
    <w:name w:val="v2-spacija-left-110"/>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bold-left-110">
    <w:name w:val="v2-bold-left-110"/>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1">
    <w:name w:val="v2-bold-left-2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31">
    <w:name w:val="v2-bold-left-3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110">
    <w:name w:val="v2-clan-110"/>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1">
    <w:name w:val="v2-clan-2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31">
    <w:name w:val="v2-clan-3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697723"/>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links1">
    <w:name w:val="links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eglinks1">
    <w:name w:val="reglinks1"/>
    <w:basedOn w:val="Normal"/>
    <w:rsid w:val="00697723"/>
    <w:pPr>
      <w:pBdr>
        <w:top w:val="single" w:sz="6" w:space="0" w:color="E3E3E3"/>
        <w:bottom w:val="single" w:sz="6" w:space="0" w:color="E5E5E5"/>
      </w:pBdr>
      <w:shd w:val="clear" w:color="auto" w:fill="E9E9E9"/>
      <w:spacing w:after="150" w:line="180" w:lineRule="atLeast"/>
      <w:ind w:firstLine="480"/>
      <w:contextualSpacing w:val="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2pi1">
    <w:name w:val="tab02pi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3mo1">
    <w:name w:val="tab03mo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4li1">
    <w:name w:val="tab04li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5su1">
    <w:name w:val="tab05su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odluka-zakon-41">
    <w:name w:val="v2-odluka-zakon-4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51">
    <w:name w:val="v2-clan-5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61">
    <w:name w:val="v2-clan-6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71">
    <w:name w:val="v2-clan-7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81">
    <w:name w:val="v2-clan-8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91">
    <w:name w:val="v2-clan-9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01">
    <w:name w:val="v2-clan-10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11">
    <w:name w:val="v2-clan-11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21">
    <w:name w:val="v2-clan-12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31">
    <w:name w:val="v2-clan-13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41">
    <w:name w:val="v2-clan-14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51">
    <w:name w:val="v2-clan-15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61">
    <w:name w:val="v2-clan-16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71">
    <w:name w:val="v2-clan-17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81">
    <w:name w:val="v2-clan-18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91">
    <w:name w:val="v2-clan-19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01">
    <w:name w:val="v2-clan-20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51">
    <w:name w:val="v2-bold-left-5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61">
    <w:name w:val="v2-bold-left-6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71">
    <w:name w:val="v2-bold-left-7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81">
    <w:name w:val="v2-bold-left-8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91">
    <w:name w:val="v2-bold-left-9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01">
    <w:name w:val="v2-bold-left-10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11">
    <w:name w:val="v2-bold-left-11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21">
    <w:name w:val="v2-bold-left-12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31">
    <w:name w:val="v2-bold-left-13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41">
    <w:name w:val="v2-bold-left-14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51">
    <w:name w:val="v2-bold-left-15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61">
    <w:name w:val="v2-bold-left-16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71">
    <w:name w:val="v2-bold-left-17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81">
    <w:name w:val="v2-bold-left-18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91">
    <w:name w:val="v2-bold-left-19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01">
    <w:name w:val="v2-bold-left-20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21">
    <w:name w:val="v2-clan-left-12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31">
    <w:name w:val="v2-clan-left-13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41">
    <w:name w:val="v2-clan-left-14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51">
    <w:name w:val="v2-clan-left-15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61">
    <w:name w:val="v2-clan-left-16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71">
    <w:name w:val="v2-clan-left-17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81">
    <w:name w:val="v2-clan-left-18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91">
    <w:name w:val="v2-clan-left-19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201">
    <w:name w:val="v2-clan-left-20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1">
    <w:name w:val="unitalic-change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odluka-zakon1">
    <w:name w:val="odluka-zakon1"/>
    <w:basedOn w:val="Normal"/>
    <w:rsid w:val="00697723"/>
    <w:pPr>
      <w:spacing w:before="360"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697723"/>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697723"/>
    <w:pPr>
      <w:spacing w:before="30" w:after="30"/>
      <w:ind w:left="30" w:right="30" w:firstLine="480"/>
      <w:contextualSpacing w:val="0"/>
      <w:jc w:val="center"/>
    </w:pPr>
    <w:rPr>
      <w:rFonts w:ascii="Verdana" w:eastAsia="Times New Roman" w:hAnsi="Verdana" w:cs="Arial"/>
      <w:b/>
      <w:bCs/>
      <w:noProof w:val="0"/>
      <w:color w:val="0000FF"/>
      <w:sz w:val="20"/>
      <w:szCs w:val="20"/>
      <w:lang w:eastAsia="sr-Latn-RS"/>
    </w:rPr>
  </w:style>
  <w:style w:type="paragraph" w:customStyle="1" w:styleId="naslov1">
    <w:name w:val="naslov1"/>
    <w:basedOn w:val="Normal"/>
    <w:rsid w:val="00697723"/>
    <w:pPr>
      <w:spacing w:before="30" w:after="30"/>
      <w:ind w:left="30" w:right="30" w:firstLine="480"/>
      <w:contextualSpacing w:val="0"/>
      <w:jc w:val="center"/>
    </w:pPr>
    <w:rPr>
      <w:rFonts w:ascii="Verdana" w:eastAsia="Times New Roman" w:hAnsi="Verdana" w:cs="Arial"/>
      <w:b/>
      <w:bCs/>
      <w:noProof w:val="0"/>
      <w:color w:val="0000FF"/>
      <w:sz w:val="20"/>
      <w:szCs w:val="20"/>
      <w:lang w:eastAsia="sr-Latn-RS"/>
    </w:rPr>
  </w:style>
  <w:style w:type="paragraph" w:customStyle="1" w:styleId="v2-underline2">
    <w:name w:val="v2-underline2"/>
    <w:basedOn w:val="Normal"/>
    <w:rsid w:val="00697723"/>
    <w:pPr>
      <w:spacing w:before="30" w:after="30"/>
      <w:ind w:left="30" w:right="30" w:firstLine="480"/>
      <w:contextualSpacing w:val="0"/>
    </w:pPr>
    <w:rPr>
      <w:rFonts w:ascii="Verdana" w:eastAsia="Times New Roman" w:hAnsi="Verdana" w:cs="Arial"/>
      <w:b/>
      <w:bCs/>
      <w:noProof w:val="0"/>
      <w:color w:val="0000FF"/>
      <w:sz w:val="20"/>
      <w:szCs w:val="20"/>
      <w:lang w:eastAsia="sr-Latn-RS"/>
    </w:rPr>
  </w:style>
  <w:style w:type="paragraph" w:customStyle="1" w:styleId="bold1">
    <w:name w:val="bold1"/>
    <w:basedOn w:val="Normal"/>
    <w:rsid w:val="00697723"/>
    <w:pPr>
      <w:spacing w:before="30" w:after="30"/>
      <w:ind w:left="30" w:right="30" w:firstLine="480"/>
      <w:contextualSpacing w:val="0"/>
    </w:pPr>
    <w:rPr>
      <w:rFonts w:ascii="Verdana" w:eastAsia="Times New Roman" w:hAnsi="Verdana" w:cs="Arial"/>
      <w:b/>
      <w:bCs/>
      <w:noProof w:val="0"/>
      <w:color w:val="0000FF"/>
      <w:sz w:val="20"/>
      <w:szCs w:val="20"/>
      <w:lang w:eastAsia="sr-Latn-RS"/>
    </w:rPr>
  </w:style>
  <w:style w:type="paragraph" w:customStyle="1" w:styleId="panel1">
    <w:name w:val="panel1"/>
    <w:basedOn w:val="Normal"/>
    <w:rsid w:val="00697723"/>
    <w:pP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panel-heading1">
    <w:name w:val="panel-heading1"/>
    <w:basedOn w:val="Normal"/>
    <w:rsid w:val="00697723"/>
    <w:pPr>
      <w:spacing w:after="150"/>
      <w:ind w:firstLine="480"/>
      <w:contextualSpacing w:val="0"/>
    </w:pPr>
    <w:rPr>
      <w:rFonts w:ascii="Verdana" w:eastAsia="Times New Roman" w:hAnsi="Verdana" w:cs="Arial"/>
      <w:noProof w:val="0"/>
      <w:sz w:val="20"/>
      <w:szCs w:val="20"/>
      <w:lang w:eastAsia="sr-Latn-RS"/>
    </w:rPr>
  </w:style>
  <w:style w:type="character" w:customStyle="1" w:styleId="superscript1">
    <w:name w:val="superscript1"/>
    <w:rsid w:val="00697723"/>
    <w:rPr>
      <w:sz w:val="20"/>
      <w:szCs w:val="20"/>
      <w:vertAlign w:val="superscript"/>
    </w:rPr>
  </w:style>
  <w:style w:type="character" w:customStyle="1" w:styleId="subscript1">
    <w:name w:val="subscript1"/>
    <w:rsid w:val="00697723"/>
    <w:rPr>
      <w:sz w:val="20"/>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03983">
      <w:bodyDiv w:val="1"/>
      <w:marLeft w:val="0"/>
      <w:marRight w:val="0"/>
      <w:marTop w:val="0"/>
      <w:marBottom w:val="0"/>
      <w:divBdr>
        <w:top w:val="none" w:sz="0" w:space="0" w:color="auto"/>
        <w:left w:val="none" w:sz="0" w:space="0" w:color="auto"/>
        <w:bottom w:val="none" w:sz="0" w:space="0" w:color="auto"/>
        <w:right w:val="none" w:sz="0" w:space="0" w:color="auto"/>
      </w:divBdr>
      <w:divsChild>
        <w:div w:id="551429559">
          <w:marLeft w:val="0"/>
          <w:marRight w:val="0"/>
          <w:marTop w:val="0"/>
          <w:marBottom w:val="0"/>
          <w:divBdr>
            <w:top w:val="none" w:sz="0" w:space="0" w:color="auto"/>
            <w:left w:val="none" w:sz="0" w:space="0" w:color="auto"/>
            <w:bottom w:val="none" w:sz="0" w:space="0" w:color="auto"/>
            <w:right w:val="none" w:sz="0" w:space="0" w:color="auto"/>
          </w:divBdr>
          <w:divsChild>
            <w:div w:id="372924557">
              <w:marLeft w:val="0"/>
              <w:marRight w:val="0"/>
              <w:marTop w:val="0"/>
              <w:marBottom w:val="0"/>
              <w:divBdr>
                <w:top w:val="none" w:sz="0" w:space="0" w:color="auto"/>
                <w:left w:val="none" w:sz="0" w:space="0" w:color="auto"/>
                <w:bottom w:val="none" w:sz="0" w:space="0" w:color="auto"/>
                <w:right w:val="none" w:sz="0" w:space="0" w:color="auto"/>
              </w:divBdr>
            </w:div>
          </w:divsChild>
        </w:div>
        <w:div w:id="2026248647">
          <w:marLeft w:val="0"/>
          <w:marRight w:val="0"/>
          <w:marTop w:val="0"/>
          <w:marBottom w:val="0"/>
          <w:divBdr>
            <w:top w:val="none" w:sz="0" w:space="0" w:color="auto"/>
            <w:left w:val="none" w:sz="0" w:space="0" w:color="auto"/>
            <w:bottom w:val="none" w:sz="0" w:space="0" w:color="auto"/>
            <w:right w:val="none" w:sz="0" w:space="0" w:color="auto"/>
          </w:divBdr>
          <w:divsChild>
            <w:div w:id="2026664894">
              <w:marLeft w:val="0"/>
              <w:marRight w:val="0"/>
              <w:marTop w:val="0"/>
              <w:marBottom w:val="0"/>
              <w:divBdr>
                <w:top w:val="none" w:sz="0" w:space="0" w:color="auto"/>
                <w:left w:val="none" w:sz="0" w:space="0" w:color="auto"/>
                <w:bottom w:val="none" w:sz="0" w:space="0" w:color="auto"/>
                <w:right w:val="none" w:sz="0" w:space="0" w:color="auto"/>
              </w:divBdr>
            </w:div>
          </w:divsChild>
        </w:div>
        <w:div w:id="762531431">
          <w:marLeft w:val="0"/>
          <w:marRight w:val="0"/>
          <w:marTop w:val="0"/>
          <w:marBottom w:val="0"/>
          <w:divBdr>
            <w:top w:val="none" w:sz="0" w:space="0" w:color="auto"/>
            <w:left w:val="none" w:sz="0" w:space="0" w:color="auto"/>
            <w:bottom w:val="none" w:sz="0" w:space="0" w:color="auto"/>
            <w:right w:val="none" w:sz="0" w:space="0" w:color="auto"/>
          </w:divBdr>
          <w:divsChild>
            <w:div w:id="1849176646">
              <w:marLeft w:val="0"/>
              <w:marRight w:val="0"/>
              <w:marTop w:val="0"/>
              <w:marBottom w:val="0"/>
              <w:divBdr>
                <w:top w:val="none" w:sz="0" w:space="0" w:color="auto"/>
                <w:left w:val="none" w:sz="0" w:space="0" w:color="auto"/>
                <w:bottom w:val="none" w:sz="0" w:space="0" w:color="auto"/>
                <w:right w:val="none" w:sz="0" w:space="0" w:color="auto"/>
              </w:divBdr>
            </w:div>
          </w:divsChild>
        </w:div>
        <w:div w:id="1382553437">
          <w:marLeft w:val="0"/>
          <w:marRight w:val="0"/>
          <w:marTop w:val="0"/>
          <w:marBottom w:val="0"/>
          <w:divBdr>
            <w:top w:val="none" w:sz="0" w:space="0" w:color="auto"/>
            <w:left w:val="none" w:sz="0" w:space="0" w:color="auto"/>
            <w:bottom w:val="none" w:sz="0" w:space="0" w:color="auto"/>
            <w:right w:val="none" w:sz="0" w:space="0" w:color="auto"/>
          </w:divBdr>
          <w:divsChild>
            <w:div w:id="1615937589">
              <w:marLeft w:val="0"/>
              <w:marRight w:val="0"/>
              <w:marTop w:val="0"/>
              <w:marBottom w:val="0"/>
              <w:divBdr>
                <w:top w:val="none" w:sz="0" w:space="0" w:color="auto"/>
                <w:left w:val="none" w:sz="0" w:space="0" w:color="auto"/>
                <w:bottom w:val="none" w:sz="0" w:space="0" w:color="auto"/>
                <w:right w:val="none" w:sz="0" w:space="0" w:color="auto"/>
              </w:divBdr>
            </w:div>
          </w:divsChild>
        </w:div>
        <w:div w:id="1130172564">
          <w:marLeft w:val="0"/>
          <w:marRight w:val="0"/>
          <w:marTop w:val="0"/>
          <w:marBottom w:val="0"/>
          <w:divBdr>
            <w:top w:val="none" w:sz="0" w:space="0" w:color="auto"/>
            <w:left w:val="none" w:sz="0" w:space="0" w:color="auto"/>
            <w:bottom w:val="none" w:sz="0" w:space="0" w:color="auto"/>
            <w:right w:val="none" w:sz="0" w:space="0" w:color="auto"/>
          </w:divBdr>
          <w:divsChild>
            <w:div w:id="15955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62525">
      <w:bodyDiv w:val="1"/>
      <w:marLeft w:val="0"/>
      <w:marRight w:val="0"/>
      <w:marTop w:val="0"/>
      <w:marBottom w:val="0"/>
      <w:divBdr>
        <w:top w:val="none" w:sz="0" w:space="0" w:color="auto"/>
        <w:left w:val="none" w:sz="0" w:space="0" w:color="auto"/>
        <w:bottom w:val="none" w:sz="0" w:space="0" w:color="auto"/>
        <w:right w:val="none" w:sz="0" w:space="0" w:color="auto"/>
      </w:divBdr>
    </w:div>
    <w:div w:id="304940986">
      <w:bodyDiv w:val="1"/>
      <w:marLeft w:val="0"/>
      <w:marRight w:val="0"/>
      <w:marTop w:val="0"/>
      <w:marBottom w:val="0"/>
      <w:divBdr>
        <w:top w:val="none" w:sz="0" w:space="0" w:color="auto"/>
        <w:left w:val="none" w:sz="0" w:space="0" w:color="auto"/>
        <w:bottom w:val="none" w:sz="0" w:space="0" w:color="auto"/>
        <w:right w:val="none" w:sz="0" w:space="0" w:color="auto"/>
      </w:divBdr>
    </w:div>
    <w:div w:id="586618343">
      <w:bodyDiv w:val="1"/>
      <w:marLeft w:val="0"/>
      <w:marRight w:val="0"/>
      <w:marTop w:val="0"/>
      <w:marBottom w:val="0"/>
      <w:divBdr>
        <w:top w:val="none" w:sz="0" w:space="0" w:color="auto"/>
        <w:left w:val="none" w:sz="0" w:space="0" w:color="auto"/>
        <w:bottom w:val="none" w:sz="0" w:space="0" w:color="auto"/>
        <w:right w:val="none" w:sz="0" w:space="0" w:color="auto"/>
      </w:divBdr>
      <w:divsChild>
        <w:div w:id="169226307">
          <w:marLeft w:val="0"/>
          <w:marRight w:val="0"/>
          <w:marTop w:val="0"/>
          <w:marBottom w:val="0"/>
          <w:divBdr>
            <w:top w:val="none" w:sz="0" w:space="0" w:color="auto"/>
            <w:left w:val="none" w:sz="0" w:space="0" w:color="auto"/>
            <w:bottom w:val="none" w:sz="0" w:space="0" w:color="auto"/>
            <w:right w:val="none" w:sz="0" w:space="0" w:color="auto"/>
          </w:divBdr>
        </w:div>
      </w:divsChild>
    </w:div>
    <w:div w:id="839809915">
      <w:bodyDiv w:val="1"/>
      <w:marLeft w:val="0"/>
      <w:marRight w:val="0"/>
      <w:marTop w:val="0"/>
      <w:marBottom w:val="0"/>
      <w:divBdr>
        <w:top w:val="none" w:sz="0" w:space="0" w:color="auto"/>
        <w:left w:val="none" w:sz="0" w:space="0" w:color="auto"/>
        <w:bottom w:val="none" w:sz="0" w:space="0" w:color="auto"/>
        <w:right w:val="none" w:sz="0" w:space="0" w:color="auto"/>
      </w:divBdr>
    </w:div>
    <w:div w:id="1893156262">
      <w:bodyDiv w:val="1"/>
      <w:marLeft w:val="0"/>
      <w:marRight w:val="0"/>
      <w:marTop w:val="0"/>
      <w:marBottom w:val="0"/>
      <w:divBdr>
        <w:top w:val="none" w:sz="0" w:space="0" w:color="auto"/>
        <w:left w:val="none" w:sz="0" w:space="0" w:color="auto"/>
        <w:bottom w:val="none" w:sz="0" w:space="0" w:color="auto"/>
        <w:right w:val="none" w:sz="0" w:space="0" w:color="auto"/>
      </w:divBdr>
      <w:divsChild>
        <w:div w:id="1452356124">
          <w:marLeft w:val="0"/>
          <w:marRight w:val="0"/>
          <w:marTop w:val="0"/>
          <w:marBottom w:val="0"/>
          <w:divBdr>
            <w:top w:val="none" w:sz="0" w:space="0" w:color="auto"/>
            <w:left w:val="none" w:sz="0" w:space="0" w:color="auto"/>
            <w:bottom w:val="none" w:sz="0" w:space="0" w:color="auto"/>
            <w:right w:val="none" w:sz="0" w:space="0" w:color="auto"/>
          </w:divBdr>
          <w:divsChild>
            <w:div w:id="991638456">
              <w:marLeft w:val="0"/>
              <w:marRight w:val="0"/>
              <w:marTop w:val="0"/>
              <w:marBottom w:val="0"/>
              <w:divBdr>
                <w:top w:val="none" w:sz="0" w:space="0" w:color="auto"/>
                <w:left w:val="none" w:sz="0" w:space="0" w:color="auto"/>
                <w:bottom w:val="none" w:sz="0" w:space="0" w:color="auto"/>
                <w:right w:val="none" w:sz="0" w:space="0" w:color="auto"/>
              </w:divBdr>
              <w:divsChild>
                <w:div w:id="2025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0022">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66</Pages>
  <Words>42839</Words>
  <Characters>244184</Characters>
  <Application>Microsoft Office Word</Application>
  <DocSecurity>0</DocSecurity>
  <Lines>2034</Lines>
  <Paragraphs>572</Paragraphs>
  <ScaleCrop>false</ScaleCrop>
  <Company/>
  <LinksUpToDate>false</LinksUpToDate>
  <CharactersWithSpaces>286451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2024-01-08T19:09:00Z</dcterms:created>
  <dcterms:modified xsi:type="dcterms:W3CDTF">2024-01-08T19:12:00Z</dcterms:modified>
</cp:coreProperties>
</file>