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9508"/>
      </w:tblGrid>
      <w:tr w:rsidR="00D13326" w:rsidRPr="001A3854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1A3854" w:rsidRDefault="009A4490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605E1" w:rsidRPr="001A3854" w:rsidRDefault="005E7606" w:rsidP="005605E1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УРЕДБA</w:t>
            </w:r>
          </w:p>
          <w:p w:rsidR="006D6D76" w:rsidRPr="001A3854" w:rsidRDefault="005E7606" w:rsidP="004F7DDF">
            <w:pPr>
              <w:pStyle w:val="NASLOVBELO"/>
            </w:pPr>
            <w:r>
              <w:t>О</w:t>
            </w:r>
            <w:r w:rsidRPr="005E7606">
              <w:t xml:space="preserve"> </w:t>
            </w:r>
            <w:r>
              <w:t>ИЗМЕНАМА</w:t>
            </w:r>
            <w:r w:rsidRPr="005E7606">
              <w:t xml:space="preserve"> </w:t>
            </w:r>
            <w:r>
              <w:t>УРЕДБЕ</w:t>
            </w:r>
            <w:r w:rsidRPr="005E7606">
              <w:t xml:space="preserve"> </w:t>
            </w:r>
            <w:r>
              <w:t>О</w:t>
            </w:r>
            <w:r w:rsidRPr="005E7606">
              <w:t xml:space="preserve"> </w:t>
            </w:r>
            <w:r>
              <w:t>УТВРЂИВАЊУ</w:t>
            </w:r>
            <w:r w:rsidRPr="005E7606">
              <w:t xml:space="preserve"> </w:t>
            </w:r>
            <w:r>
              <w:t>ПРОСТОРНОГ</w:t>
            </w:r>
            <w:r w:rsidRPr="005E7606">
              <w:t xml:space="preserve"> </w:t>
            </w:r>
            <w:r>
              <w:t>ПЛАНА</w:t>
            </w:r>
            <w:r w:rsidRPr="005E7606">
              <w:t xml:space="preserve"> </w:t>
            </w:r>
            <w:r>
              <w:t>ПОДРУЧЈА</w:t>
            </w:r>
            <w:r w:rsidRPr="005E7606">
              <w:t xml:space="preserve"> </w:t>
            </w:r>
            <w:r>
              <w:t>ИНФРАСТРУКТУРНОГ</w:t>
            </w:r>
            <w:r w:rsidRPr="005E7606">
              <w:t xml:space="preserve"> </w:t>
            </w:r>
            <w:r>
              <w:t>КОРИДОРА</w:t>
            </w:r>
            <w:r w:rsidRPr="005E7606">
              <w:t xml:space="preserve"> </w:t>
            </w:r>
            <w:r>
              <w:t>АУТОПУТА</w:t>
            </w:r>
            <w:r w:rsidRPr="005E7606">
              <w:t xml:space="preserve"> </w:t>
            </w:r>
            <w:r>
              <w:t>Е</w:t>
            </w:r>
            <w:r w:rsidRPr="005E7606">
              <w:t xml:space="preserve">-75 </w:t>
            </w:r>
            <w:r>
              <w:t>СУБОТИЦА</w:t>
            </w:r>
            <w:r w:rsidRPr="005E7606">
              <w:t>-</w:t>
            </w:r>
            <w:r>
              <w:t>БЕОГРАД</w:t>
            </w:r>
            <w:r w:rsidRPr="005E7606">
              <w:t xml:space="preserve"> (</w:t>
            </w:r>
            <w:r>
              <w:t>БАТАЈНИЦА</w:t>
            </w:r>
            <w:r w:rsidRPr="005E7606">
              <w:t>)</w:t>
            </w:r>
          </w:p>
          <w:p w:rsidR="00D13326" w:rsidRPr="001A3854" w:rsidRDefault="004F7DDF" w:rsidP="005E7606">
            <w:pPr>
              <w:pStyle w:val="podnaslovpropisa"/>
              <w:rPr>
                <w:sz w:val="18"/>
                <w:szCs w:val="18"/>
              </w:rPr>
            </w:pPr>
            <w:r w:rsidRPr="001A3854">
              <w:rPr>
                <w:sz w:val="18"/>
                <w:szCs w:val="18"/>
              </w:rPr>
              <w:t>("Сл. гласник РС", бр</w:t>
            </w:r>
            <w:r w:rsidR="007A69BE" w:rsidRPr="001A3854">
              <w:rPr>
                <w:sz w:val="18"/>
                <w:szCs w:val="18"/>
              </w:rPr>
              <w:t xml:space="preserve"> </w:t>
            </w:r>
            <w:r w:rsidR="000B67C5" w:rsidRPr="001A3854">
              <w:rPr>
                <w:sz w:val="18"/>
                <w:szCs w:val="18"/>
              </w:rPr>
              <w:t>8</w:t>
            </w:r>
            <w:r w:rsidR="005E7606">
              <w:rPr>
                <w:sz w:val="18"/>
                <w:szCs w:val="18"/>
              </w:rPr>
              <w:t>1</w:t>
            </w:r>
            <w:r w:rsidRPr="001A3854">
              <w:rPr>
                <w:sz w:val="18"/>
                <w:szCs w:val="18"/>
              </w:rPr>
              <w:t>/20</w:t>
            </w:r>
            <w:r w:rsidR="005E7606">
              <w:rPr>
                <w:sz w:val="18"/>
                <w:szCs w:val="18"/>
              </w:rPr>
              <w:t>15</w:t>
            </w:r>
            <w:r w:rsidRPr="001A3854">
              <w:rPr>
                <w:sz w:val="18"/>
                <w:szCs w:val="18"/>
              </w:rPr>
              <w:t>)</w:t>
            </w:r>
          </w:p>
        </w:tc>
      </w:tr>
    </w:tbl>
    <w:p w:rsidR="00497C37" w:rsidRDefault="00497C37" w:rsidP="00497C37">
      <w:pPr>
        <w:rPr>
          <w:rFonts w:ascii="Arial" w:hAnsi="Arial" w:cs="Arial"/>
        </w:rPr>
      </w:pPr>
    </w:p>
    <w:p w:rsidR="009A4490" w:rsidRPr="009A4490" w:rsidRDefault="009A4490" w:rsidP="009A4490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bookmarkStart w:id="0" w:name="_GoBack"/>
      <w:bookmarkEnd w:id="0"/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Члан 1.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У Уредби о утврђивању Просторног плана подручја инфраструктурног коридора аутопута Е-75 Суботица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Београд (Батајница), (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Службени гласник РС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, бр. 69/03, 36/10 и 143/14), у текстуалном делу Просторног плана подручја инфраструктурног коридора аутопута Е-75 Суботица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Београд (Батајница), глава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IV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. ПОЛОЖАЈ МАГИСТРАЛНИХ ИНФРАСТРУКТУРНИХ СИСТЕМА У ИНФРАСТРУКТУРНОМ КОРИДОРУ, одељак 1. Положај коридора магистралних инфраструктурних система, тачка 1.1. Положај коридора аутопута Е-75 и пута Келебија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аутопут Е-75, подтачка 1.1.1. План размештаја пратећих садржаја у коридору аутопута Е-75, део под називом Наплата путарине, мења се и гласи:</w:t>
      </w:r>
    </w:p>
    <w:p w:rsidR="009A4490" w:rsidRPr="009A4490" w:rsidRDefault="005E7606" w:rsidP="009A4490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b/>
          <w:bCs/>
          <w:noProof w:val="0"/>
          <w:sz w:val="20"/>
          <w:szCs w:val="20"/>
          <w:lang w:eastAsia="sr-Latn-RS"/>
        </w:rPr>
        <w:t>Наплата путарине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Наплата путарине је рационална експлоатациона варијанта само на путевима највишег ранга (тзв. даљински интернационални путеви), али и на аутопутевима са значајним саобраћајним оптерећењем. Увођењем наплате путарине дуж аутопута Е-75 мењају се планерски и пројектантски услови за одвијање саобраћаја, јер се мењају експлоатациони услови за одвијање саобраћаја. Обезбедиће се саобраћајни капацитет у ближем окружењу који ће омогућити одлазак у одредиште по сличном дужинском итинереру као аутопут, а то је у овом случају М-22.1 (ДП бр. 100) Хоргош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Суботица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Нови Сад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Београд и ДП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II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реда. Планиране су следеће станице за наплату путарине: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1807"/>
        <w:gridCol w:w="1829"/>
        <w:gridCol w:w="944"/>
        <w:gridCol w:w="3026"/>
        <w:gridCol w:w="2239"/>
      </w:tblGrid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Стационажа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Изграђеност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Катастарска општина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</w:t>
            </w: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27+650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Биково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Суботица југ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160+060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изграђена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Стара Пазова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Стара Пазова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</w:tr>
    </w:tbl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Бочне прикључне наплате управљач пута ће организовати по свим петљама у коридору аутопута Е-75, што ће захтевати реконструкцију постојећих и изградњу нових петљи, и то на деоници аутопута између чеоних наплатних станица.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На аутопуту Е-75 Суботица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Београд (Батајница) планирају се у перспективи две чеоне наплате, и то:</w:t>
      </w:r>
    </w:p>
    <w:p w:rsidR="009A4490" w:rsidRPr="009A4490" w:rsidRDefault="005E7606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на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км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27+650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Суботица југ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,</w:t>
      </w:r>
    </w:p>
    <w:p w:rsidR="009A4490" w:rsidRPr="009A4490" w:rsidRDefault="005E7606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км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160+060 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Стара Пазова</w:t>
      </w: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коју треба реконструисати и проширити,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као и бочна наплата у зони Новог Сада, која се планира на сервисној саобраћајници између петљи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Зрењанин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и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Нови Сад центар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Наплатна станица у изградњи на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км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10+000 се укида по изградњи наплатне станице на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км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27+650 у зони петље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Суботица-југ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и пренамењује у паркиралиште.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Постојећа чеона наплата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Сириг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укида се и пренамењује у паркиралиште.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Концепција наплате путарине на аутопутевима је опредељена кроз затворени систем.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Затворени систем наплате путарине значи да сваки улазно излазни саобраћајни ток са и на аутопут пролази кроз наплатно место. Садашњи начин рада овог система је да се при уласку на аутопут добије идентификациона картица која бележи податке о улазу на аутопут, да би се по напуштању аутопута, а на основу података из картице плаћао одређени тарифни износ.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Основна предност затвореног система је што се обухватају сви корисници аутопута без обзира да ли се ради о транзитном, регионалном или локалном саобраћају, а заобилазак наплате путарине се искључује.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Затворени систем наплате путарине уводи се на деоници аутопута између наплатне станице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Суботица југ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и наплатне станице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Стара Пазова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.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lastRenderedPageBreak/>
        <w:t xml:space="preserve">У циљу повећања обима финансијског ефекта наплате путарине, али и скраћења времена задржавања, настали су нови системи који скраћују време задржавања (претплатне картице, чип картице и сл.) или уопште не задржавају возила ради наплате путарине (ТАГ 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-</w:t>
      </w: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 уређај за електронску наплату путарине). Технологија електронске наплате путарине омогућава да се возила не заустављају на наплатним рампама, већ се идентификује њихов пролаз путем транспондера који емитују сигнал и на основу шифре идентификације возила аутоматски се врши наплата или доставља рачун на наплату кориснику.</w:t>
      </w:r>
      <w:r w:rsidR="005E7606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</w:p>
    <w:p w:rsidR="009A4490" w:rsidRPr="009A4490" w:rsidRDefault="009A4490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У делу под називом Паркиралишта став 12. мења се и гласи:</w:t>
      </w:r>
    </w:p>
    <w:p w:rsidR="009A4490" w:rsidRPr="009A4490" w:rsidRDefault="005E7606" w:rsidP="009A4490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"</w:t>
      </w:r>
      <w:r w:rsidR="009A4490" w:rsidRPr="009A4490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Дуж аутопута Е-75 планиране су основне базе за одржавање путева и следеће станице за наплату путарине: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757"/>
        <w:gridCol w:w="2872"/>
        <w:gridCol w:w="1811"/>
        <w:gridCol w:w="2202"/>
        <w:gridCol w:w="352"/>
      </w:tblGrid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Садржај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Стационажа</w:t>
            </w: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vertAlign w:val="superscript"/>
                <w:lang w:eastAsia="sr-Latn-R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Изграђеност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Радни назив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База за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23+114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Суботица </w:t>
            </w:r>
          </w:p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исток</w:t>
            </w:r>
            <w:r w:rsidR="005E7606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База за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50+100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Б. Топола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База за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112+200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Нови Сад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База за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151+800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Инђија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База за одржавање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184+783-188+680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vertAlign w:val="superscript"/>
                <w:lang w:eastAsia="sr-Latn-R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Батајница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Садржај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Стационажа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Изграђеност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Радни назив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Наплата путарине </w:t>
            </w:r>
          </w:p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27+650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планирана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Суботица југ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9A4490" w:rsidRPr="009A4490" w:rsidTr="009A44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Наплата путарине </w:t>
            </w:r>
          </w:p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км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160+060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изграђена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5E7606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  <w:r w:rsidR="009A4490"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Стара Пазова</w:t>
            </w: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A4490" w:rsidRPr="009A4490" w:rsidRDefault="009A4490" w:rsidP="009A4490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9A4490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.</w:t>
            </w:r>
            <w:r w:rsidR="005E7606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"</w:t>
            </w:r>
          </w:p>
        </w:tc>
      </w:tr>
    </w:tbl>
    <w:p w:rsidR="009A4490" w:rsidRPr="001A3854" w:rsidRDefault="009A4490" w:rsidP="00497C37">
      <w:pPr>
        <w:rPr>
          <w:rFonts w:ascii="Arial" w:hAnsi="Arial" w:cs="Arial"/>
        </w:rPr>
      </w:pPr>
    </w:p>
    <w:sectPr w:rsidR="009A4490" w:rsidRPr="001A3854" w:rsidSect="000B67C5">
      <w:pgSz w:w="12480" w:h="15690"/>
      <w:pgMar w:top="568" w:right="820" w:bottom="280" w:left="122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E2" w:rsidRDefault="00645AE2" w:rsidP="000A612A">
      <w:r>
        <w:separator/>
      </w:r>
    </w:p>
  </w:endnote>
  <w:endnote w:type="continuationSeparator" w:id="0">
    <w:p w:rsidR="00645AE2" w:rsidRDefault="00645AE2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E2" w:rsidRDefault="00645AE2" w:rsidP="000A612A">
      <w:r>
        <w:separator/>
      </w:r>
    </w:p>
  </w:footnote>
  <w:footnote w:type="continuationSeparator" w:id="0">
    <w:p w:rsidR="00645AE2" w:rsidRDefault="00645AE2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0B67C5"/>
    <w:rsid w:val="001A3854"/>
    <w:rsid w:val="00241920"/>
    <w:rsid w:val="00251BA3"/>
    <w:rsid w:val="00331BB3"/>
    <w:rsid w:val="003E0AD9"/>
    <w:rsid w:val="004263E8"/>
    <w:rsid w:val="00430945"/>
    <w:rsid w:val="00497C37"/>
    <w:rsid w:val="004F2FB1"/>
    <w:rsid w:val="004F5E00"/>
    <w:rsid w:val="004F7DDF"/>
    <w:rsid w:val="005605E1"/>
    <w:rsid w:val="005E7606"/>
    <w:rsid w:val="00645AE2"/>
    <w:rsid w:val="006D6D76"/>
    <w:rsid w:val="00790B76"/>
    <w:rsid w:val="007A69BE"/>
    <w:rsid w:val="00806E64"/>
    <w:rsid w:val="00874FF0"/>
    <w:rsid w:val="0091450B"/>
    <w:rsid w:val="00944E3C"/>
    <w:rsid w:val="009A4490"/>
    <w:rsid w:val="00A31AF5"/>
    <w:rsid w:val="00BB4DDF"/>
    <w:rsid w:val="00BF0469"/>
    <w:rsid w:val="00D10D6A"/>
    <w:rsid w:val="00D13326"/>
    <w:rsid w:val="00DE251D"/>
    <w:rsid w:val="00E15A07"/>
    <w:rsid w:val="00F54207"/>
    <w:rsid w:val="00F71E4F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17E64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4F7DDF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4F7DDF"/>
  </w:style>
  <w:style w:type="character" w:customStyle="1" w:styleId="italik1">
    <w:name w:val="italik1"/>
    <w:rsid w:val="004F7DDF"/>
    <w:rPr>
      <w:i/>
      <w:iCs/>
    </w:rPr>
  </w:style>
  <w:style w:type="paragraph" w:customStyle="1" w:styleId="f">
    <w:name w:val="f"/>
    <w:basedOn w:val="Normal"/>
    <w:rsid w:val="004F7DDF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4F7DDF"/>
    <w:pPr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clan1">
    <w:name w:val="clan1"/>
    <w:basedOn w:val="Normal"/>
    <w:rsid w:val="004F7DDF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4F7DDF"/>
  </w:style>
  <w:style w:type="numbering" w:customStyle="1" w:styleId="NoList1">
    <w:name w:val="No List1"/>
    <w:next w:val="NoList"/>
    <w:uiPriority w:val="99"/>
    <w:semiHidden/>
    <w:unhideWhenUsed/>
    <w:rsid w:val="001A3854"/>
  </w:style>
  <w:style w:type="table" w:customStyle="1" w:styleId="TableGrid1">
    <w:name w:val="Table Grid1"/>
    <w:basedOn w:val="TableNormal"/>
    <w:next w:val="TableGrid"/>
    <w:uiPriority w:val="59"/>
    <w:rsid w:val="001A3854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2024-01-08T19:27:00Z</dcterms:created>
  <dcterms:modified xsi:type="dcterms:W3CDTF">2024-01-08T19:29:00Z</dcterms:modified>
</cp:coreProperties>
</file>