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104"/>
        <w:gridCol w:w="10016"/>
      </w:tblGrid>
      <w:tr w:rsidR="00E621AF" w:rsidRPr="0077367D" w:rsidTr="00F42A04">
        <w:trPr>
          <w:tblCellSpacing w:w="15" w:type="dxa"/>
        </w:trPr>
        <w:tc>
          <w:tcPr>
            <w:tcW w:w="476" w:type="pct"/>
            <w:shd w:val="clear" w:color="auto" w:fill="A41E1C"/>
            <w:vAlign w:val="center"/>
          </w:tcPr>
          <w:p w:rsidR="00E621AF" w:rsidRPr="0077367D" w:rsidRDefault="00E621AF" w:rsidP="00F42A04">
            <w:pPr>
              <w:pStyle w:val="NASLOVZLATO"/>
            </w:pPr>
            <w:r w:rsidRPr="0077367D">
              <w:drawing>
                <wp:inline distT="0" distB="0" distL="0" distR="0">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E621AF" w:rsidRPr="0077367D" w:rsidRDefault="00E621AF" w:rsidP="00F42A04">
            <w:pPr>
              <w:pStyle w:val="NASLOVBELO"/>
              <w:rPr>
                <w:color w:val="FFE599"/>
                <w:lang w:val="sr-Cyrl-RS"/>
              </w:rPr>
            </w:pPr>
            <w:r w:rsidRPr="0077367D">
              <w:rPr>
                <w:color w:val="FFE599"/>
                <w:lang w:val="sr-Cyrl-RS"/>
              </w:rPr>
              <w:t>СТРАТЕГИЈА</w:t>
            </w:r>
          </w:p>
          <w:p w:rsidR="00E621AF" w:rsidRPr="0077367D" w:rsidRDefault="00E621AF" w:rsidP="00F42A04">
            <w:pPr>
              <w:pStyle w:val="NASLOVBELO"/>
            </w:pPr>
            <w:r w:rsidRPr="0077367D">
              <w:t xml:space="preserve"> </w:t>
            </w:r>
            <w:r w:rsidRPr="005D735B">
              <w:t>БЕЗБЕДНОСТИ САОБРАЋАЈА РЕПУБЛИКЕ СРБИЈЕ ЗА ПЕРИОД ОД 2023. ДО 2030. ГОДИНЕ СА АКЦИОНИМ ПЛАНОМ ЗА ПЕРИОД ОД 2023. ДО 2025. ГОДИНЕ</w:t>
            </w:r>
          </w:p>
          <w:p w:rsidR="00E621AF" w:rsidRPr="0077367D" w:rsidRDefault="00E621AF" w:rsidP="00F42A04">
            <w:pPr>
              <w:pStyle w:val="podnaslovpropisa"/>
            </w:pPr>
            <w:r w:rsidRPr="0077367D">
              <w:t>("Сл. гласник РС", бр. 84/2023)</w:t>
            </w:r>
          </w:p>
        </w:tc>
      </w:tr>
    </w:tbl>
    <w:p w:rsidR="00E621AF" w:rsidRPr="0077367D" w:rsidRDefault="00E621AF" w:rsidP="00E621AF">
      <w:pPr>
        <w:ind w:left="625"/>
        <w:jc w:val="center"/>
        <w:rPr>
          <w:rFonts w:ascii="Arial" w:hAnsi="Arial" w:cs="Arial"/>
          <w:sz w:val="20"/>
        </w:rPr>
      </w:pPr>
      <w:bookmarkStart w:id="0" w:name="str_1"/>
      <w:bookmarkEnd w:id="0"/>
    </w:p>
    <w:p w:rsidR="00E621AF" w:rsidRPr="0077367D" w:rsidRDefault="00E621AF" w:rsidP="00E621AF">
      <w:pPr>
        <w:spacing w:after="150" w:line="276" w:lineRule="auto"/>
        <w:rPr>
          <w:rFonts w:ascii="Arial" w:hAnsi="Arial" w:cs="Arial"/>
        </w:rPr>
      </w:pPr>
      <w:r w:rsidRPr="0077367D">
        <w:rPr>
          <w:rFonts w:ascii="Arial" w:hAnsi="Arial" w:cs="Arial"/>
          <w:color w:val="000000"/>
        </w:rPr>
        <w:t>На основу члана 38. став 1. Закона о планском систему Републике Србије („Службени гласник РС”, број 30/18),</w:t>
      </w:r>
      <w:r w:rsidRPr="0077367D">
        <w:rPr>
          <w:rFonts w:ascii="Arial" w:hAnsi="Arial" w:cs="Arial"/>
          <w:color w:val="000000"/>
          <w:lang w:val="sr-Cyrl-RS"/>
        </w:rPr>
        <w:t xml:space="preserve"> </w:t>
      </w:r>
      <w:r w:rsidRPr="0077367D">
        <w:rPr>
          <w:rFonts w:ascii="Arial" w:hAnsi="Arial" w:cs="Arial"/>
          <w:color w:val="000000"/>
        </w:rPr>
        <w:t>Влада усваја</w:t>
      </w:r>
    </w:p>
    <w:p w:rsidR="00E621AF" w:rsidRPr="0077367D" w:rsidRDefault="00E621AF" w:rsidP="00E621AF">
      <w:pPr>
        <w:spacing w:after="225" w:line="276" w:lineRule="auto"/>
        <w:jc w:val="center"/>
        <w:rPr>
          <w:rFonts w:ascii="Arial" w:hAnsi="Arial" w:cs="Arial"/>
        </w:rPr>
      </w:pPr>
      <w:r w:rsidRPr="0077367D">
        <w:rPr>
          <w:rFonts w:ascii="Arial" w:hAnsi="Arial" w:cs="Arial"/>
          <w:b/>
          <w:color w:val="000000"/>
        </w:rPr>
        <w:t>СТРАТЕГИЈУ</w:t>
      </w:r>
    </w:p>
    <w:p w:rsidR="00E621AF" w:rsidRPr="0077367D" w:rsidRDefault="00E621AF" w:rsidP="00E621AF">
      <w:pPr>
        <w:spacing w:after="225" w:line="276" w:lineRule="auto"/>
        <w:jc w:val="center"/>
        <w:rPr>
          <w:rFonts w:ascii="Arial" w:hAnsi="Arial" w:cs="Arial"/>
        </w:rPr>
      </w:pPr>
      <w:r w:rsidRPr="0077367D">
        <w:rPr>
          <w:rFonts w:ascii="Arial" w:hAnsi="Arial" w:cs="Arial"/>
          <w:b/>
          <w:color w:val="000000"/>
        </w:rPr>
        <w:t>БЕЗБЕДНОСТИ САОБРАЋАЈА РЕПУБЛИКЕ СРБИЈЕ ЗА ПЕРИОД ОД 2023. ДО 2030. ГОДИНЕ СА АКЦИОНИМ ПЛАНОМ ЗА ПЕРИОД ОД 2023. ДО 2025. ГОДИНЕ</w:t>
      </w:r>
    </w:p>
    <w:p w:rsidR="00E621AF" w:rsidRPr="0077367D" w:rsidRDefault="00E621AF" w:rsidP="00E621AF">
      <w:pPr>
        <w:spacing w:after="150" w:line="276" w:lineRule="auto"/>
        <w:jc w:val="center"/>
        <w:rPr>
          <w:rFonts w:ascii="Arial" w:hAnsi="Arial" w:cs="Arial"/>
        </w:rPr>
      </w:pPr>
      <w:r w:rsidRPr="0077367D">
        <w:rPr>
          <w:rFonts w:ascii="Arial" w:hAnsi="Arial" w:cs="Arial"/>
          <w:color w:val="000000"/>
        </w:rPr>
        <w:t>"Службени гласник РС", број 84 од 5. октобра 2023.</w:t>
      </w:r>
    </w:p>
    <w:p w:rsidR="00E621AF" w:rsidRPr="0077367D" w:rsidRDefault="00E621AF" w:rsidP="00E621AF">
      <w:pPr>
        <w:spacing w:after="120" w:line="276" w:lineRule="auto"/>
        <w:jc w:val="center"/>
        <w:rPr>
          <w:rFonts w:ascii="Arial" w:hAnsi="Arial" w:cs="Arial"/>
        </w:rPr>
      </w:pPr>
      <w:r w:rsidRPr="0077367D">
        <w:rPr>
          <w:rFonts w:ascii="Arial" w:hAnsi="Arial" w:cs="Arial"/>
          <w:color w:val="000000"/>
        </w:rPr>
        <w:t>1. УВОД</w:t>
      </w:r>
    </w:p>
    <w:p w:rsidR="00E621AF" w:rsidRPr="0077367D" w:rsidRDefault="00E621AF" w:rsidP="00E621AF">
      <w:pPr>
        <w:spacing w:after="150" w:line="276" w:lineRule="auto"/>
        <w:rPr>
          <w:rFonts w:ascii="Arial" w:hAnsi="Arial" w:cs="Arial"/>
        </w:rPr>
      </w:pPr>
      <w:r w:rsidRPr="0077367D">
        <w:rPr>
          <w:rFonts w:ascii="Arial" w:hAnsi="Arial" w:cs="Arial"/>
          <w:color w:val="000000"/>
        </w:rPr>
        <w:t xml:space="preserve">У саобраћајним незгодама годишње у свету погине приближно 1,35 милиона људи а буде повређено више од 50 милиона људи. У саобраћајним незгодама најчешће страдају млади људи, а посебно у земљама у којим улагање у безбедност саобраћаја није препознато као друштвена добит већ као трошак. Имајући у виду огромне људске и економске губитке Уједињене нације и Европска унија су у протеклих 15 година предузеле низ стратешких активности усмерених ка смањењу броја саобраћајних незгода. Уједињене нације су донеле Резолуцију којом се период до 2030. године проглашава Другом деценијом акције за безбедност саобраћаја, а Светска здравствена организација је припремила Глобални план Друге деценије акције за безбедност саобраћаја. Према бројним анализама, Европа је најбезбеднији континент у саобраћају на свету. На трагу тога, Европска унија (у даљем тексту ЕУ) је створила претпоставке за примену Оквирне политике безбедности саобраћаја до 2030. године. Кроз све међународне и европске стратешке документе провлачи се исти глобални циљ, а то је да се </w:t>
      </w:r>
      <w:r w:rsidRPr="0077367D">
        <w:rPr>
          <w:rFonts w:ascii="Arial" w:hAnsi="Arial" w:cs="Arial"/>
          <w:b/>
          <w:color w:val="000000"/>
        </w:rPr>
        <w:t>смањи број погинулих и тешко повређених лица за 50% до 2030. године</w:t>
      </w:r>
      <w:r w:rsidRPr="0077367D">
        <w:rPr>
          <w:rFonts w:ascii="Arial" w:hAnsi="Arial" w:cs="Arial"/>
          <w:color w:val="000000"/>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01"/>
      </w:tblGrid>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50% мање погинулих и тешко повређених лица</w:t>
            </w:r>
            <w:r w:rsidRPr="0077367D">
              <w:rPr>
                <w:rFonts w:ascii="Arial" w:hAnsi="Arial" w:cs="Arial"/>
              </w:rPr>
              <w:br/>
            </w:r>
            <w:r w:rsidRPr="0077367D">
              <w:rPr>
                <w:rFonts w:ascii="Arial" w:hAnsi="Arial" w:cs="Arial"/>
                <w:b/>
                <w:color w:val="000000"/>
              </w:rPr>
              <w:t xml:space="preserve"> до 2030. година</w:t>
            </w:r>
          </w:p>
        </w:tc>
      </w:tr>
    </w:tbl>
    <w:p w:rsidR="00E621AF" w:rsidRPr="0077367D" w:rsidRDefault="00E621AF" w:rsidP="00E621AF">
      <w:pPr>
        <w:spacing w:after="150" w:line="276" w:lineRule="auto"/>
        <w:rPr>
          <w:rFonts w:ascii="Arial" w:hAnsi="Arial" w:cs="Arial"/>
        </w:rPr>
      </w:pPr>
      <w:r w:rsidRPr="0077367D">
        <w:rPr>
          <w:rFonts w:ascii="Arial" w:hAnsi="Arial" w:cs="Arial"/>
          <w:color w:val="000000"/>
        </w:rPr>
        <w:t xml:space="preserve">Уважавајући глобалне правце и успешне праксе у безбедности саобраћаја кроз припрему и усвајање Закона о безбедности саобраћаја на путевима (у даљем тексту ЗоБС), 2009. године, наступила је </w:t>
      </w:r>
      <w:r w:rsidRPr="0077367D">
        <w:rPr>
          <w:rFonts w:ascii="Arial" w:hAnsi="Arial" w:cs="Arial"/>
          <w:b/>
          <w:color w:val="000000"/>
        </w:rPr>
        <w:t>четврта етапа у управљању системом безбедности саобраћаја</w:t>
      </w:r>
      <w:r w:rsidRPr="0077367D">
        <w:rPr>
          <w:rFonts w:ascii="Arial" w:hAnsi="Arial" w:cs="Arial"/>
          <w:color w:val="000000"/>
        </w:rPr>
        <w:t xml:space="preserve"> у Републици Србији, која још увек траје. Ову етапу карактерише успостављен стабилан опадајући тренд броја погинулих у саобраћајним незгодама, док тренд повређених лица има значајне осцилације. У току 2019. године, 534 особе су изгубиле живот, док су 3.322 особе тешко повређене у саобраћајним незгодама на путевима Републике Србије. Ови показатељи су четири пута мањи у односу на 1990. годину, и двоструко мањи у односу на 2000. годину.</w:t>
      </w:r>
    </w:p>
    <w:p w:rsidR="00E621AF" w:rsidRPr="0077367D" w:rsidRDefault="00E621AF" w:rsidP="00E621AF">
      <w:pPr>
        <w:spacing w:after="150" w:line="276" w:lineRule="auto"/>
        <w:rPr>
          <w:rFonts w:ascii="Arial" w:hAnsi="Arial" w:cs="Arial"/>
        </w:rPr>
      </w:pPr>
      <w:r w:rsidRPr="0077367D">
        <w:rPr>
          <w:rFonts w:ascii="Arial" w:hAnsi="Arial" w:cs="Arial"/>
          <w:color w:val="000000"/>
        </w:rPr>
        <w:t>Оснивањем Агенције за безбедност саобраћаја (у даљем тексту Агенција) створени су услови за обједињену анализу, праћење и унапређивање система безбедности саобраћаја и успостављање и развој јединствене базе података о безбедности саобраћаја сходно примени принципа „</w:t>
      </w:r>
      <w:r w:rsidRPr="0077367D">
        <w:rPr>
          <w:rFonts w:ascii="Arial" w:hAnsi="Arial" w:cs="Arial"/>
          <w:b/>
          <w:color w:val="000000"/>
        </w:rPr>
        <w:t>све на једном месту</w:t>
      </w:r>
      <w:r w:rsidRPr="0077367D">
        <w:rPr>
          <w:rFonts w:ascii="Arial" w:hAnsi="Arial" w:cs="Arial"/>
          <w:color w:val="000000"/>
        </w:rPr>
        <w:t xml:space="preserve">”. Агенција је систем интегратор и централно чвориште који у реализацији законом утврђених надлежности повезује широк круг институција почев од ресорних министарстава Владе за унутрашње послове, саобраћај, правду, здравље, просвету, рад, трговину, свих јединица локалне самоуправе у Републици Србији, научно-образовних установа, невладиног сектора и бројних других. Током прве деценије њеног постојања успостављен је принцип финансијски самоодрживе институције која средства за рад обезбеђује из цене које плаћају корисници услуга. </w:t>
      </w:r>
      <w:r w:rsidRPr="0077367D">
        <w:rPr>
          <w:rFonts w:ascii="Arial" w:hAnsi="Arial" w:cs="Arial"/>
          <w:b/>
          <w:color w:val="000000"/>
        </w:rPr>
        <w:t xml:space="preserve">Висока препознатљивост Агенције као једне од најефикаснијих институција у јавном сектору потврђује се широким сетом најразличитијих услуга </w:t>
      </w:r>
      <w:r w:rsidRPr="0077367D">
        <w:rPr>
          <w:rFonts w:ascii="Arial" w:hAnsi="Arial" w:cs="Arial"/>
          <w:b/>
          <w:color w:val="000000"/>
        </w:rPr>
        <w:lastRenderedPageBreak/>
        <w:t>према корисницима</w:t>
      </w:r>
      <w:r w:rsidRPr="0077367D">
        <w:rPr>
          <w:rFonts w:ascii="Arial" w:hAnsi="Arial" w:cs="Arial"/>
          <w:color w:val="000000"/>
        </w:rPr>
        <w:t xml:space="preserve"> </w:t>
      </w:r>
      <w:r w:rsidRPr="0077367D">
        <w:rPr>
          <w:rFonts w:ascii="Arial" w:hAnsi="Arial" w:cs="Arial"/>
          <w:b/>
          <w:color w:val="000000"/>
        </w:rPr>
        <w:t>чији број премашује 550 хиљада на годишњем нивоу</w:t>
      </w:r>
      <w:r w:rsidRPr="0077367D">
        <w:rPr>
          <w:rFonts w:ascii="Arial" w:hAnsi="Arial" w:cs="Arial"/>
          <w:color w:val="000000"/>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01"/>
      </w:tblGrid>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Успостављање водеће институције безбедности саобраћаја – предуслов успешног управљања системом безбедности саобраћаја</w:t>
            </w:r>
          </w:p>
        </w:tc>
      </w:tr>
    </w:tbl>
    <w:p w:rsidR="00E621AF" w:rsidRPr="0077367D" w:rsidRDefault="00E621AF" w:rsidP="00E621AF">
      <w:pPr>
        <w:spacing w:after="150" w:line="276" w:lineRule="auto"/>
        <w:rPr>
          <w:rFonts w:ascii="Arial" w:hAnsi="Arial" w:cs="Arial"/>
        </w:rPr>
      </w:pPr>
      <w:r w:rsidRPr="0077367D">
        <w:rPr>
          <w:rFonts w:ascii="Arial" w:hAnsi="Arial" w:cs="Arial"/>
          <w:color w:val="000000"/>
        </w:rPr>
        <w:t xml:space="preserve">Напуштајући став да су саобраћајне незгоде нужна последица друмског саобраћаја, и прихватајући став да се саобраћајне незгоде могу спречити, </w:t>
      </w:r>
      <w:r w:rsidRPr="0077367D">
        <w:rPr>
          <w:rFonts w:ascii="Arial" w:hAnsi="Arial" w:cs="Arial"/>
          <w:b/>
          <w:color w:val="000000"/>
        </w:rPr>
        <w:t>Република Србија сврстала се у ред држава које не прихватају да људи страдају на њеним путевима и одлучно се боре за очување живота у саобраћају</w:t>
      </w:r>
      <w:r w:rsidRPr="0077367D">
        <w:rPr>
          <w:rFonts w:ascii="Arial" w:hAnsi="Arial" w:cs="Arial"/>
          <w:color w:val="000000"/>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01"/>
      </w:tblGrid>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Не прихватамо страдање људи на путевима</w:t>
            </w:r>
          </w:p>
        </w:tc>
      </w:tr>
    </w:tbl>
    <w:p w:rsidR="00E621AF" w:rsidRPr="0077367D" w:rsidRDefault="00E621AF" w:rsidP="00E621AF">
      <w:pPr>
        <w:spacing w:after="150" w:line="276" w:lineRule="auto"/>
        <w:rPr>
          <w:rFonts w:ascii="Arial" w:hAnsi="Arial" w:cs="Arial"/>
        </w:rPr>
      </w:pPr>
      <w:r w:rsidRPr="0077367D">
        <w:rPr>
          <w:rFonts w:ascii="Arial" w:hAnsi="Arial" w:cs="Arial"/>
          <w:color w:val="000000"/>
        </w:rPr>
        <w:t>Некада стихијско деловање прешло је у системско управљање безбедношћу саобраћаја. Јавно мњење и доносиоци одлука у Републици Србији данас препознају проблем страдања у саобраћајним незгодама као важну друштвену и државну тему.</w:t>
      </w:r>
    </w:p>
    <w:p w:rsidR="00E621AF" w:rsidRPr="0077367D" w:rsidRDefault="00E621AF" w:rsidP="00E621AF">
      <w:pPr>
        <w:spacing w:after="150" w:line="276" w:lineRule="auto"/>
        <w:rPr>
          <w:rFonts w:ascii="Arial" w:hAnsi="Arial" w:cs="Arial"/>
        </w:rPr>
      </w:pPr>
      <w:r w:rsidRPr="0077367D">
        <w:rPr>
          <w:rFonts w:ascii="Arial" w:hAnsi="Arial" w:cs="Arial"/>
          <w:color w:val="000000"/>
        </w:rPr>
        <w:t>Гледано у времену, саобраћај у Републици Србији је све безбеднији. Гледано у простору, Република Србија je, према јавном ризику страдања у саобраћају, још увек међу најмање безбедним државама Европе.</w:t>
      </w:r>
    </w:p>
    <w:p w:rsidR="00E621AF" w:rsidRPr="0077367D" w:rsidRDefault="00E621AF" w:rsidP="00E621AF">
      <w:pPr>
        <w:spacing w:after="150" w:line="276" w:lineRule="auto"/>
        <w:rPr>
          <w:rFonts w:ascii="Arial" w:hAnsi="Arial" w:cs="Arial"/>
        </w:rPr>
      </w:pPr>
      <w:r w:rsidRPr="0077367D">
        <w:rPr>
          <w:rFonts w:ascii="Arial" w:hAnsi="Arial" w:cs="Arial"/>
          <w:color w:val="000000"/>
        </w:rPr>
        <w:t xml:space="preserve">Тежећи да се дефинишу стратешки правци деловања у безбедности саобраћаја до 2030. године, Агенција је формирала </w:t>
      </w:r>
      <w:r w:rsidRPr="0077367D">
        <w:rPr>
          <w:rFonts w:ascii="Arial" w:hAnsi="Arial" w:cs="Arial"/>
          <w:b/>
          <w:color w:val="000000"/>
        </w:rPr>
        <w:t>Радну групу за израду Нацрта стратегије безбедности саобраћаја Републике Србије за период од 2023. до 2030.</w:t>
      </w:r>
      <w:r w:rsidRPr="0077367D">
        <w:rPr>
          <w:rFonts w:ascii="Arial" w:hAnsi="Arial" w:cs="Arial"/>
          <w:color w:val="000000"/>
        </w:rPr>
        <w:t xml:space="preserve"> године (у даљем тексту Нацрт Стратегије), која укључује представнике 32 субјекта безбедности саобраћаја на државном и локалном нивоу: Министарство унутрашњих послова Републике Србије (Управа саобраћајне полиције – Дирекција полиције, Сектор за ванредне ситуације), Министарство грађевинарства, саобраћаја и инфраструктуре Републике Србије (Сектор за друмски транспорт, путеве и безбедност саобраћаја, Сектор за железнице и интермодални транспорт), Министарство здравља Републике Србије, Министарство трговине, туризма и телекомуникација Републике Србије, Министарство пољопривреде, шумарства и водопривреде Републике Србије, Министарство просвете, науке и технолошког развоја Републике Србије, Министарство за рад, запошљавање, борачка и социјална питања Републике Србије, Министарство одбране Републике Србије, Министарство културе и информисања Републике Србије, Министарство државне управе и локалне самоуправе Републике Србије, Министарство омладине и спорта Републике Србије, ЈП „Путеви Србије”, Коридори Србије д.о.о., Завод за унапређивање образовања и васпитања, Завод за вредновање квалитета образовања и васпитања, Институт за јавно здравље Србије „Др Милан Јовановић Батут”, Републички фонд за здравствено осигурање, Саобраћајни факултет – Универзитет у Београду, Машински факултет – Универзитет у Београду, Факултет техничких наука – Универзитет у Новом Саду, Пољопривредни факултет – Универзитет у Новом Саду, Прекршајни суд у Београду, Прекршајни апелациони суд, Удружење осигуравача Републике Србије, Завод за хитну медицинску помоћ Нови Сад, ЈП Путеви Београда, Завод за ургентну медицину Ниш, Градски завод за хитну медицинску помоћ град – Београд, АМСС – Центар за моторна возила, Савет за безбедност саобраћаја – град Краљево и ДЕКРА. Током израде текста Нацрта стратегије, Радна група је одржала </w:t>
      </w:r>
      <w:r w:rsidRPr="0077367D">
        <w:rPr>
          <w:rFonts w:ascii="Arial" w:hAnsi="Arial" w:cs="Arial"/>
          <w:b/>
          <w:color w:val="000000"/>
        </w:rPr>
        <w:t>десет великих састанака Радне групе</w:t>
      </w:r>
      <w:r w:rsidRPr="0077367D">
        <w:rPr>
          <w:rFonts w:ascii="Arial" w:hAnsi="Arial" w:cs="Arial"/>
          <w:color w:val="000000"/>
        </w:rPr>
        <w:t xml:space="preserve">, </w:t>
      </w:r>
      <w:r w:rsidRPr="0077367D">
        <w:rPr>
          <w:rFonts w:ascii="Arial" w:hAnsi="Arial" w:cs="Arial"/>
          <w:b/>
          <w:color w:val="000000"/>
        </w:rPr>
        <w:t>20 састанака подгрупа</w:t>
      </w:r>
      <w:r w:rsidRPr="0077367D">
        <w:rPr>
          <w:rFonts w:ascii="Arial" w:hAnsi="Arial" w:cs="Arial"/>
          <w:color w:val="000000"/>
        </w:rPr>
        <w:t xml:space="preserve">, </w:t>
      </w:r>
      <w:r w:rsidRPr="0077367D">
        <w:rPr>
          <w:rFonts w:ascii="Arial" w:hAnsi="Arial" w:cs="Arial"/>
          <w:b/>
          <w:color w:val="000000"/>
        </w:rPr>
        <w:t>26 састанака шефова подгрупа</w:t>
      </w:r>
      <w:r w:rsidRPr="0077367D">
        <w:rPr>
          <w:rFonts w:ascii="Arial" w:hAnsi="Arial" w:cs="Arial"/>
          <w:color w:val="000000"/>
        </w:rPr>
        <w:t xml:space="preserve"> и </w:t>
      </w:r>
      <w:r w:rsidRPr="0077367D">
        <w:rPr>
          <w:rFonts w:ascii="Arial" w:hAnsi="Arial" w:cs="Arial"/>
          <w:b/>
          <w:color w:val="000000"/>
        </w:rPr>
        <w:t>велики број појединачних састанака Агенције и заинтересованих страна</w:t>
      </w:r>
      <w:r w:rsidRPr="0077367D">
        <w:rPr>
          <w:rFonts w:ascii="Arial" w:hAnsi="Arial" w:cs="Arial"/>
          <w:color w:val="000000"/>
        </w:rPr>
        <w:t xml:space="preserve"> на којима је, заједно са удружењима грађана и другим заинтересованим странама, спроведена анализа ситуације са анализом проблема и развијени циљеви, показатељи, активности и трошкови за остварење пет посебних циљева ове стратегије.</w:t>
      </w:r>
    </w:p>
    <w:p w:rsidR="00E621AF" w:rsidRPr="0077367D" w:rsidRDefault="00E621AF" w:rsidP="00E621AF">
      <w:pPr>
        <w:spacing w:after="150" w:line="276" w:lineRule="auto"/>
        <w:rPr>
          <w:rFonts w:ascii="Arial" w:hAnsi="Arial" w:cs="Arial"/>
        </w:rPr>
      </w:pPr>
      <w:r w:rsidRPr="0077367D">
        <w:rPr>
          <w:rFonts w:ascii="Arial" w:hAnsi="Arial" w:cs="Arial"/>
          <w:color w:val="000000"/>
        </w:rPr>
        <w:t xml:space="preserve">У складу са чланом 45. став 1. Закона о Влади („Службени гласник РС”, бр. 55/05, 71/05 – исправка, 101/07, 65/08, 16/11, 68/12 – УС, 72/12, 7/14 – УС, 44/14 и 30/18), Законом о планском систему Републике Србије („Службени гласник РС”, број 30/18), чланом 11. Закона о безбедности саобраћаја на путевима („Службени гласник РС”, бр. 41/09, 53/10, 101/11, 32/13 – УС, 55/14, 96/15 – др. закон, 9/16 – УС, 24/18, 41/18, 41/18 – др. закон, 87/18, 23/19 и 128/20 – др. закон), Уредбе о методологији управљања јавним политикама, анализи ефеката јавних политика и прописа и садржају појединачних докумената јавних политика („Службени гласник РС”, број 8/19), </w:t>
      </w:r>
      <w:r w:rsidRPr="0077367D">
        <w:rPr>
          <w:rFonts w:ascii="Arial" w:hAnsi="Arial" w:cs="Arial"/>
          <w:b/>
          <w:color w:val="000000"/>
        </w:rPr>
        <w:t>Тело за координацију послова безбедности саобраћаја предлаже Влади Републике Србије да донесе</w:t>
      </w:r>
      <w:r w:rsidRPr="0077367D">
        <w:rPr>
          <w:rFonts w:ascii="Arial" w:hAnsi="Arial" w:cs="Arial"/>
          <w:color w:val="000000"/>
        </w:rPr>
        <w:t xml:space="preserve"> </w:t>
      </w:r>
      <w:r w:rsidRPr="0077367D">
        <w:rPr>
          <w:rFonts w:ascii="Arial" w:hAnsi="Arial" w:cs="Arial"/>
          <w:b/>
          <w:color w:val="000000"/>
        </w:rPr>
        <w:t>Стратегију безбедности саобраћаја Републике Србије за период од 2023. до 2030. године (у даљем тексту Стратегија).</w:t>
      </w:r>
    </w:p>
    <w:p w:rsidR="00E621AF" w:rsidRPr="0077367D" w:rsidRDefault="00E621AF" w:rsidP="00E621AF">
      <w:pPr>
        <w:spacing w:after="150" w:line="276" w:lineRule="auto"/>
        <w:rPr>
          <w:rFonts w:ascii="Arial" w:hAnsi="Arial" w:cs="Arial"/>
        </w:rPr>
      </w:pPr>
      <w:r w:rsidRPr="0077367D">
        <w:rPr>
          <w:rFonts w:ascii="Arial" w:hAnsi="Arial" w:cs="Arial"/>
          <w:b/>
          <w:color w:val="000000"/>
        </w:rPr>
        <w:t>Стратегија прати светске правце, препознаје и ослања се на светске успешне праксе у области безбедности саобраћаја</w:t>
      </w:r>
      <w:r w:rsidRPr="0077367D">
        <w:rPr>
          <w:rFonts w:ascii="Arial" w:hAnsi="Arial" w:cs="Arial"/>
          <w:color w:val="000000"/>
        </w:rPr>
        <w:t>, посебно: Глобалне циљеве одрживог развоја, Глобалне циљеве безбедности саобраћаја, Резолуције УН о глобалном унапређењу безбедности саобраћаја закључно са Резолуцијом од 2. септембра 2020. године којом се период од 2021. до 2030. године проглашава Другом деценијом акције за безбедност саобраћаја, Стокхолмску декларацију, Глобални план друге деценије акције за безбедност саобраћаја, Оквирну политику безбедности саобраћаја ЕУ за период 2021. до 2030. године као и Акциони план безбедности саобраћаја Западног Балкана.</w:t>
      </w:r>
    </w:p>
    <w:p w:rsidR="00E621AF" w:rsidRPr="0077367D" w:rsidRDefault="00E621AF" w:rsidP="00E621AF">
      <w:pPr>
        <w:spacing w:after="120" w:line="276" w:lineRule="auto"/>
        <w:jc w:val="center"/>
        <w:rPr>
          <w:rFonts w:ascii="Arial" w:hAnsi="Arial" w:cs="Arial"/>
        </w:rPr>
      </w:pPr>
      <w:r w:rsidRPr="0077367D">
        <w:rPr>
          <w:rFonts w:ascii="Arial" w:hAnsi="Arial" w:cs="Arial"/>
          <w:color w:val="000000"/>
        </w:rPr>
        <w:t>2. ШТА СМО УРАДИЛИ ДО САДА?</w:t>
      </w:r>
    </w:p>
    <w:p w:rsidR="00E621AF" w:rsidRPr="0077367D" w:rsidRDefault="00E621AF" w:rsidP="00E621AF">
      <w:pPr>
        <w:spacing w:after="150" w:line="276" w:lineRule="auto"/>
        <w:rPr>
          <w:rFonts w:ascii="Arial" w:hAnsi="Arial" w:cs="Arial"/>
        </w:rPr>
      </w:pPr>
      <w:r w:rsidRPr="0077367D">
        <w:rPr>
          <w:rFonts w:ascii="Arial" w:hAnsi="Arial" w:cs="Arial"/>
          <w:color w:val="000000"/>
        </w:rPr>
        <w:t xml:space="preserve">Са циљем делотворног управљања безбедношћу саобраћаја, заснованог на науци и подацима, Влада Републике Србије усвојила je </w:t>
      </w:r>
      <w:r w:rsidRPr="0077367D">
        <w:rPr>
          <w:rFonts w:ascii="Arial" w:hAnsi="Arial" w:cs="Arial"/>
          <w:b/>
          <w:color w:val="000000"/>
        </w:rPr>
        <w:t>Прву националну стратегију безбедности саобраћаја на путевим Републике Србије за период 2015. до 2020. година</w:t>
      </w:r>
      <w:r w:rsidRPr="0077367D">
        <w:rPr>
          <w:rFonts w:ascii="Arial" w:hAnsi="Arial" w:cs="Arial"/>
          <w:color w:val="000000"/>
        </w:rPr>
        <w:t xml:space="preserve">. У првој стратегији били су дефинисани следећи, врло изазовни циљеви и то: 1) да у саобраћају нема погинуле деце од 2020. године; 2) да се преполове: годишњи број погинулих, број тешко повређене деце, број тешко повређених лица у 2020. години и 3) да се преполове укупни, годишњи друштвено-економски трошкови саобраћајних незгода у 2020. години, у односу на 2011. годину. Процењено је било да ће реализацијом мера из прве националне стратегије бити спасен 2.121 живот, односно смањен број за 9.528 тешко повређених лица и тиме </w:t>
      </w:r>
      <w:r w:rsidRPr="0077367D">
        <w:rPr>
          <w:rFonts w:ascii="Arial" w:hAnsi="Arial" w:cs="Arial"/>
          <w:b/>
          <w:color w:val="000000"/>
        </w:rPr>
        <w:t>остварена укупна уштеда од најмање 926,6 милиона евра</w:t>
      </w:r>
      <w:r w:rsidRPr="0077367D">
        <w:rPr>
          <w:rFonts w:ascii="Arial" w:hAnsi="Arial" w:cs="Arial"/>
          <w:color w:val="000000"/>
        </w:rPr>
        <w:t>.</w:t>
      </w:r>
    </w:p>
    <w:p w:rsidR="00E621AF" w:rsidRPr="0077367D" w:rsidRDefault="00E621AF" w:rsidP="00E621AF">
      <w:pPr>
        <w:spacing w:after="150" w:line="276" w:lineRule="auto"/>
        <w:rPr>
          <w:rFonts w:ascii="Arial" w:hAnsi="Arial" w:cs="Arial"/>
        </w:rPr>
      </w:pPr>
      <w:r w:rsidRPr="0077367D">
        <w:rPr>
          <w:rFonts w:ascii="Arial" w:hAnsi="Arial" w:cs="Arial"/>
          <w:color w:val="000000"/>
        </w:rPr>
        <w:t>Прва национална стратегија допринела је успостављању система управљања безбедношћу саобраћаја и делимичном остварењу циљева. На трагу тога, реформисана је структура Тела за координацију послова безбедности саобраћаја Владе Републике Србије, Агенција делимично је ојачана у институционалном смислу, број градских – општинских Тела за координацију послова безбедности саобраћаја достигао је 140</w:t>
      </w:r>
      <w:r w:rsidRPr="0077367D">
        <w:rPr>
          <w:rFonts w:ascii="Arial" w:hAnsi="Arial" w:cs="Arial"/>
          <w:color w:val="000000"/>
          <w:vertAlign w:val="superscript"/>
        </w:rPr>
        <w:t>1</w:t>
      </w:r>
      <w:r w:rsidRPr="0077367D">
        <w:rPr>
          <w:rFonts w:ascii="Arial" w:hAnsi="Arial" w:cs="Arial"/>
          <w:color w:val="000000"/>
        </w:rPr>
        <w:t>. Успостављена је савремена Интегрисана база података о саобраћајним незгодама и другим обележјима важним за безбедност саобраћаја на националном нивоу, као и одређен број локалних база података од значаја за безбедност саобраћаја (60) кроз пројекат који је финансирала ЕУ. Успостављено је редовно стручно усавршавање кадрова у области оспособљавања кандидата за возаче, професионалних возача, ревизора и проверавача безбедности путева, предавача у ауто-школама, предавача за несавесне возаче, оспособљавање и усавршавање надзорних органа и судија прекршајних судова у области тахографа, извршено је неколико значајних измена прописа значајних за безбедност саобраћаја и научних истраживања у области безбедности саобраћаја, започето је систематско спровођење савремених алата унапређења безбедности путне инфраструктуре. Извршено је значајно опремање саобраћајне полиције возилима и опремом.</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01"/>
      </w:tblGrid>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Број успостављених градских – општинских</w:t>
            </w:r>
            <w:r w:rsidRPr="0077367D">
              <w:rPr>
                <w:rFonts w:ascii="Arial" w:hAnsi="Arial" w:cs="Arial"/>
              </w:rPr>
              <w:br/>
            </w:r>
            <w:r w:rsidRPr="0077367D">
              <w:rPr>
                <w:rFonts w:ascii="Arial" w:hAnsi="Arial" w:cs="Arial"/>
                <w:b/>
                <w:color w:val="000000"/>
              </w:rPr>
              <w:t xml:space="preserve"> тела за координацију послова безбедности саобраћаја достигао је 140</w:t>
            </w:r>
          </w:p>
        </w:tc>
      </w:tr>
    </w:tbl>
    <w:p w:rsidR="00E621AF" w:rsidRPr="0077367D" w:rsidRDefault="00E621AF" w:rsidP="00E621AF">
      <w:pPr>
        <w:spacing w:after="120" w:line="276" w:lineRule="auto"/>
        <w:jc w:val="center"/>
        <w:rPr>
          <w:rFonts w:ascii="Arial" w:hAnsi="Arial" w:cs="Arial"/>
        </w:rPr>
      </w:pPr>
      <w:r w:rsidRPr="0077367D">
        <w:rPr>
          <w:rFonts w:ascii="Arial" w:hAnsi="Arial" w:cs="Arial"/>
          <w:color w:val="000000"/>
        </w:rPr>
        <w:t>3. ШТА НИСМО УРАДИЛИ ДО САДА?</w:t>
      </w:r>
    </w:p>
    <w:p w:rsidR="00E621AF" w:rsidRPr="0077367D" w:rsidRDefault="00E621AF" w:rsidP="00E621AF">
      <w:pPr>
        <w:spacing w:after="150" w:line="276" w:lineRule="auto"/>
        <w:rPr>
          <w:rFonts w:ascii="Arial" w:hAnsi="Arial" w:cs="Arial"/>
        </w:rPr>
      </w:pPr>
      <w:r w:rsidRPr="0077367D">
        <w:rPr>
          <w:rFonts w:ascii="Arial" w:hAnsi="Arial" w:cs="Arial"/>
          <w:color w:val="000000"/>
        </w:rPr>
        <w:t xml:space="preserve">Уочени су </w:t>
      </w:r>
      <w:r w:rsidRPr="0077367D">
        <w:rPr>
          <w:rFonts w:ascii="Arial" w:hAnsi="Arial" w:cs="Arial"/>
          <w:b/>
          <w:color w:val="000000"/>
        </w:rPr>
        <w:t>недостаци у реализацији прве националне стратегије</w:t>
      </w:r>
      <w:r w:rsidRPr="0077367D">
        <w:rPr>
          <w:rFonts w:ascii="Arial" w:hAnsi="Arial" w:cs="Arial"/>
          <w:color w:val="000000"/>
        </w:rPr>
        <w:t xml:space="preserve"> као што су: недоследно спровођење финансирања безбедности саобраћаја, слаба организација и управљање безбедношћу саобраћаја, недовољна свест доносиоца одлука о улагању у безбедност саобраћаја, системски недостатак одрживог планирања изградње и јачања капацитета субјеката у области безбедности саобраћаја, недовољна посвећеност појединаца и појединих субјеката, недовољна међународна сарадња и примена успешних пракси, изостанак редовних стручних анализа и извештавања о безбедности саобраћаја, неспремност да се редовно прати спровођење мера и активности и да се сагледава достизање зацртаних циљева, слаба комуникација, координација и кооперација важних субјеката итд.</w:t>
      </w:r>
    </w:p>
    <w:p w:rsidR="00E621AF" w:rsidRPr="0077367D" w:rsidRDefault="00E621AF" w:rsidP="00E621AF">
      <w:pPr>
        <w:spacing w:after="150" w:line="276" w:lineRule="auto"/>
        <w:rPr>
          <w:rFonts w:ascii="Arial" w:hAnsi="Arial" w:cs="Arial"/>
        </w:rPr>
      </w:pPr>
      <w:r w:rsidRPr="0077367D">
        <w:rPr>
          <w:rFonts w:ascii="Arial" w:hAnsi="Arial" w:cs="Arial"/>
          <w:color w:val="000000"/>
        </w:rPr>
        <w:t>Нису достигнути зацртани циљеви у погледу индикатора перформанси система безбедности саобраћаја, нити циљеви у погледу смањивања броја погинулих и повређених лица у саобраћајним незгодама (Дијаграм 3.1.).</w:t>
      </w:r>
    </w:p>
    <w:p w:rsidR="00E621AF" w:rsidRPr="0077367D" w:rsidRDefault="00E621AF" w:rsidP="00E621AF">
      <w:pPr>
        <w:spacing w:after="200" w:line="276" w:lineRule="auto"/>
        <w:rPr>
          <w:rFonts w:ascii="Arial" w:hAnsi="Arial" w:cs="Arial"/>
        </w:rPr>
      </w:pPr>
      <w:bookmarkStart w:id="1" w:name="_idContainer000"/>
      <w:r w:rsidRPr="0077367D">
        <w:rPr>
          <w:rFonts w:ascii="Arial" w:hAnsi="Arial" w:cs="Arial"/>
          <w:noProof/>
          <w:lang w:val="sr-Latn-RS" w:eastAsia="sr-Latn-RS"/>
        </w:rPr>
        <w:drawing>
          <wp:inline distT="0" distB="0" distL="0" distR="0">
            <wp:extent cx="3238500" cy="17526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1752600"/>
                    </a:xfrm>
                    <a:prstGeom prst="rect">
                      <a:avLst/>
                    </a:prstGeom>
                    <a:noFill/>
                    <a:ln>
                      <a:noFill/>
                    </a:ln>
                  </pic:spPr>
                </pic:pic>
              </a:graphicData>
            </a:graphic>
          </wp:inline>
        </w:drawing>
      </w:r>
    </w:p>
    <w:bookmarkEnd w:id="1"/>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Дијаграм 3.1. Број погинулих у периоду од 2016.</w:t>
      </w:r>
      <w:r w:rsidRPr="0077367D">
        <w:rPr>
          <w:rFonts w:ascii="Arial" w:hAnsi="Arial" w:cs="Arial"/>
        </w:rPr>
        <w:br/>
      </w:r>
      <w:r w:rsidRPr="0077367D">
        <w:rPr>
          <w:rFonts w:ascii="Arial" w:hAnsi="Arial" w:cs="Arial"/>
          <w:b/>
          <w:color w:val="000000"/>
        </w:rPr>
        <w:t xml:space="preserve"> до 2020. године, у односу на циљеве претходне Стратегије безбедности саобраћаја</w:t>
      </w:r>
    </w:p>
    <w:p w:rsidR="00E621AF" w:rsidRPr="0077367D" w:rsidRDefault="00E621AF" w:rsidP="00E621AF">
      <w:pPr>
        <w:spacing w:after="150" w:line="276" w:lineRule="auto"/>
        <w:rPr>
          <w:rFonts w:ascii="Arial" w:hAnsi="Arial" w:cs="Arial"/>
        </w:rPr>
      </w:pPr>
      <w:r w:rsidRPr="0077367D">
        <w:rPr>
          <w:rFonts w:ascii="Arial" w:hAnsi="Arial" w:cs="Arial"/>
          <w:color w:val="000000"/>
        </w:rPr>
        <w:t xml:space="preserve">Пошто нису достигнути циљеви прве националне стратегије, у саобраћајним незгодама хе настрадало знатно више људи. Наиме, у периоду од 2016. до 2020. године, било је за </w:t>
      </w:r>
      <w:r w:rsidRPr="0077367D">
        <w:rPr>
          <w:rFonts w:ascii="Arial" w:hAnsi="Arial" w:cs="Arial"/>
          <w:b/>
          <w:color w:val="000000"/>
        </w:rPr>
        <w:t>730 погинулих лица (од којих 66 погинуле деце) и 5.122 тешко повређених лица више него што је прогнозирано претходном стратегијом</w:t>
      </w:r>
      <w:r w:rsidRPr="0077367D">
        <w:rPr>
          <w:rFonts w:ascii="Arial" w:hAnsi="Arial" w:cs="Arial"/>
          <w:color w:val="000000"/>
        </w:rPr>
        <w:t>. Један од кључних недостатака у реализацији прве националне стратегије садржан је у недостатку посебног Закона којим би се дефинисала и додатно оснажила функција Агенције, као водеће институције у области безбедности саобраћаја.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01"/>
      </w:tblGrid>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У периоду од 2016. до 2020. године, погинуло је за 730 лица (од којих 66 погинуле деце) више него што је прогнозирано претходном стратегијом</w:t>
            </w:r>
          </w:p>
        </w:tc>
      </w:tr>
    </w:tbl>
    <w:p w:rsidR="00E621AF" w:rsidRPr="0077367D" w:rsidRDefault="00E621AF" w:rsidP="00E621AF">
      <w:pPr>
        <w:spacing w:after="150" w:line="276" w:lineRule="auto"/>
        <w:rPr>
          <w:rFonts w:ascii="Arial" w:hAnsi="Arial" w:cs="Arial"/>
        </w:rPr>
      </w:pPr>
      <w:r w:rsidRPr="0077367D">
        <w:rPr>
          <w:rFonts w:ascii="Arial" w:hAnsi="Arial" w:cs="Arial"/>
          <w:b/>
          <w:color w:val="000000"/>
        </w:rPr>
        <w:t>Акционим планом</w:t>
      </w:r>
      <w:r w:rsidRPr="0077367D">
        <w:rPr>
          <w:rFonts w:ascii="Arial" w:hAnsi="Arial" w:cs="Arial"/>
          <w:color w:val="000000"/>
        </w:rPr>
        <w:t xml:space="preserve"> за спровођење прве националне стратегије, било је предвиђено </w:t>
      </w:r>
      <w:r w:rsidRPr="0077367D">
        <w:rPr>
          <w:rFonts w:ascii="Arial" w:hAnsi="Arial" w:cs="Arial"/>
          <w:b/>
          <w:color w:val="000000"/>
        </w:rPr>
        <w:t>укупно 95 активности за пет области деловања</w:t>
      </w:r>
      <w:r w:rsidRPr="0077367D">
        <w:rPr>
          <w:rFonts w:ascii="Arial" w:hAnsi="Arial" w:cs="Arial"/>
          <w:color w:val="000000"/>
        </w:rPr>
        <w:t xml:space="preserve">. Анализом реализованих активности утврђено је да је највећи проценат реализованих активности био у оквиру </w:t>
      </w:r>
      <w:r w:rsidRPr="0077367D">
        <w:rPr>
          <w:rFonts w:ascii="Arial" w:hAnsi="Arial" w:cs="Arial"/>
          <w:i/>
          <w:color w:val="000000"/>
        </w:rPr>
        <w:t>Стуба 1. Управљање безбедношћу саобраћаја</w:t>
      </w:r>
      <w:r w:rsidRPr="0077367D">
        <w:rPr>
          <w:rFonts w:ascii="Arial" w:hAnsi="Arial" w:cs="Arial"/>
          <w:color w:val="000000"/>
        </w:rPr>
        <w:t xml:space="preserve"> и </w:t>
      </w:r>
      <w:r w:rsidRPr="0077367D">
        <w:rPr>
          <w:rFonts w:ascii="Arial" w:hAnsi="Arial" w:cs="Arial"/>
          <w:i/>
          <w:color w:val="000000"/>
        </w:rPr>
        <w:t>Стуба 3.</w:t>
      </w:r>
      <w:r w:rsidRPr="0077367D">
        <w:rPr>
          <w:rFonts w:ascii="Arial" w:hAnsi="Arial" w:cs="Arial"/>
          <w:color w:val="000000"/>
        </w:rPr>
        <w:t xml:space="preserve"> </w:t>
      </w:r>
      <w:r w:rsidRPr="0077367D">
        <w:rPr>
          <w:rFonts w:ascii="Arial" w:hAnsi="Arial" w:cs="Arial"/>
          <w:i/>
          <w:color w:val="000000"/>
        </w:rPr>
        <w:t>Безбеднија возила</w:t>
      </w:r>
      <w:r w:rsidRPr="0077367D">
        <w:rPr>
          <w:rFonts w:ascii="Arial" w:hAnsi="Arial" w:cs="Arial"/>
          <w:color w:val="000000"/>
        </w:rPr>
        <w:t xml:space="preserve">, где је у потпуности реализована трећина активности. Најмањи проценат активности је реализован у оквиру </w:t>
      </w:r>
      <w:r w:rsidRPr="0077367D">
        <w:rPr>
          <w:rFonts w:ascii="Arial" w:hAnsi="Arial" w:cs="Arial"/>
          <w:i/>
          <w:color w:val="000000"/>
        </w:rPr>
        <w:t>Стуба 5.</w:t>
      </w:r>
      <w:r w:rsidRPr="0077367D">
        <w:rPr>
          <w:rFonts w:ascii="Arial" w:hAnsi="Arial" w:cs="Arial"/>
          <w:color w:val="000000"/>
        </w:rPr>
        <w:t xml:space="preserve"> </w:t>
      </w:r>
      <w:r w:rsidRPr="0077367D">
        <w:rPr>
          <w:rFonts w:ascii="Arial" w:hAnsi="Arial" w:cs="Arial"/>
          <w:i/>
          <w:color w:val="000000"/>
        </w:rPr>
        <w:t>Деловање након саобраћајне незгоде</w:t>
      </w:r>
      <w:r w:rsidRPr="0077367D">
        <w:rPr>
          <w:rFonts w:ascii="Arial" w:hAnsi="Arial" w:cs="Arial"/>
          <w:color w:val="000000"/>
        </w:rPr>
        <w:t xml:space="preserve">, где скоро половина активности (43%) уопште није реализована, а за 16% активности нису добијени подаци. Преко 90% активности је делимично или потпуно реализовано у оквиру </w:t>
      </w:r>
      <w:r w:rsidRPr="0077367D">
        <w:rPr>
          <w:rFonts w:ascii="Arial" w:hAnsi="Arial" w:cs="Arial"/>
          <w:i/>
          <w:color w:val="000000"/>
        </w:rPr>
        <w:t>Стуба 2.</w:t>
      </w:r>
      <w:r w:rsidRPr="0077367D">
        <w:rPr>
          <w:rFonts w:ascii="Arial" w:hAnsi="Arial" w:cs="Arial"/>
          <w:color w:val="000000"/>
        </w:rPr>
        <w:t xml:space="preserve"> </w:t>
      </w:r>
      <w:r w:rsidRPr="0077367D">
        <w:rPr>
          <w:rFonts w:ascii="Arial" w:hAnsi="Arial" w:cs="Arial"/>
          <w:i/>
          <w:color w:val="000000"/>
        </w:rPr>
        <w:t>Безбеднији путеви</w:t>
      </w:r>
      <w:r w:rsidRPr="0077367D">
        <w:rPr>
          <w:rFonts w:ascii="Arial" w:hAnsi="Arial" w:cs="Arial"/>
          <w:color w:val="000000"/>
        </w:rPr>
        <w:t xml:space="preserve"> и </w:t>
      </w:r>
      <w:r w:rsidRPr="0077367D">
        <w:rPr>
          <w:rFonts w:ascii="Arial" w:hAnsi="Arial" w:cs="Arial"/>
          <w:i/>
          <w:color w:val="000000"/>
        </w:rPr>
        <w:t>Стуба 4.</w:t>
      </w:r>
      <w:r w:rsidRPr="0077367D">
        <w:rPr>
          <w:rFonts w:ascii="Arial" w:hAnsi="Arial" w:cs="Arial"/>
          <w:color w:val="000000"/>
        </w:rPr>
        <w:t xml:space="preserve"> </w:t>
      </w:r>
      <w:r w:rsidRPr="0077367D">
        <w:rPr>
          <w:rFonts w:ascii="Arial" w:hAnsi="Arial" w:cs="Arial"/>
          <w:i/>
          <w:color w:val="000000"/>
        </w:rPr>
        <w:t>Безбеднији учесници у саобраћају</w:t>
      </w:r>
      <w:r w:rsidRPr="0077367D">
        <w:rPr>
          <w:rFonts w:ascii="Arial" w:hAnsi="Arial" w:cs="Arial"/>
          <w:color w:val="000000"/>
        </w:rPr>
        <w:t xml:space="preserve"> (Дијаграм 3.2.).</w:t>
      </w:r>
    </w:p>
    <w:p w:rsidR="00E621AF" w:rsidRPr="0077367D" w:rsidRDefault="00E621AF" w:rsidP="00E621AF">
      <w:pPr>
        <w:spacing w:after="200" w:line="276" w:lineRule="auto"/>
        <w:rPr>
          <w:rFonts w:ascii="Arial" w:hAnsi="Arial" w:cs="Arial"/>
        </w:rPr>
      </w:pPr>
      <w:bookmarkStart w:id="2" w:name="_idContainer001"/>
      <w:r w:rsidRPr="0077367D">
        <w:rPr>
          <w:rFonts w:ascii="Arial" w:hAnsi="Arial" w:cs="Arial"/>
          <w:noProof/>
          <w:lang w:val="sr-Latn-RS" w:eastAsia="sr-Latn-RS"/>
        </w:rPr>
        <w:drawing>
          <wp:inline distT="0" distB="0" distL="0" distR="0">
            <wp:extent cx="3238500" cy="19526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0" cy="1952625"/>
                    </a:xfrm>
                    <a:prstGeom prst="rect">
                      <a:avLst/>
                    </a:prstGeom>
                    <a:noFill/>
                    <a:ln>
                      <a:noFill/>
                    </a:ln>
                  </pic:spPr>
                </pic:pic>
              </a:graphicData>
            </a:graphic>
          </wp:inline>
        </w:drawing>
      </w:r>
    </w:p>
    <w:bookmarkEnd w:id="2"/>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Дијаграм 3.2. Расподела активности према стубовима деловања, изражено у процентима</w:t>
      </w:r>
    </w:p>
    <w:p w:rsidR="00E621AF" w:rsidRPr="0077367D" w:rsidRDefault="00E621AF" w:rsidP="00E621AF">
      <w:pPr>
        <w:spacing w:after="150" w:line="276" w:lineRule="auto"/>
        <w:rPr>
          <w:rFonts w:ascii="Arial" w:hAnsi="Arial" w:cs="Arial"/>
        </w:rPr>
      </w:pPr>
      <w:r w:rsidRPr="0077367D">
        <w:rPr>
          <w:rFonts w:ascii="Arial" w:hAnsi="Arial" w:cs="Arial"/>
          <w:color w:val="000000"/>
        </w:rPr>
        <w:t xml:space="preserve">Степен достизања зацртаних циљева анализиран је у погледу индикатора безбедности саобраћаја и последица саобраћајних незгода. </w:t>
      </w:r>
      <w:r w:rsidRPr="0077367D">
        <w:rPr>
          <w:rFonts w:ascii="Arial" w:hAnsi="Arial" w:cs="Arial"/>
          <w:b/>
          <w:color w:val="000000"/>
        </w:rPr>
        <w:t>Нису достигнути зацртани циљеви у погледу индикатора перформанси система безбедности саобраћаја</w:t>
      </w:r>
      <w:r w:rsidRPr="0077367D">
        <w:rPr>
          <w:rFonts w:ascii="Arial" w:hAnsi="Arial" w:cs="Arial"/>
          <w:color w:val="000000"/>
        </w:rPr>
        <w:t>. Најлошије вредности индикатора су:</w:t>
      </w:r>
    </w:p>
    <w:p w:rsidR="00E621AF" w:rsidRPr="0077367D" w:rsidRDefault="00E621AF" w:rsidP="00E621AF">
      <w:pPr>
        <w:spacing w:after="150" w:line="276" w:lineRule="auto"/>
        <w:rPr>
          <w:rFonts w:ascii="Arial" w:hAnsi="Arial" w:cs="Arial"/>
        </w:rPr>
      </w:pPr>
      <w:r w:rsidRPr="0077367D">
        <w:rPr>
          <w:rFonts w:ascii="Arial" w:hAnsi="Arial" w:cs="Arial"/>
          <w:color w:val="000000"/>
        </w:rPr>
        <w:t>– проценат употребе сигурносног појаса на задњем седишту (само 19,1%, уместо 85%),</w:t>
      </w:r>
    </w:p>
    <w:p w:rsidR="00E621AF" w:rsidRPr="0077367D" w:rsidRDefault="00E621AF" w:rsidP="00E621AF">
      <w:pPr>
        <w:spacing w:after="150" w:line="276" w:lineRule="auto"/>
        <w:rPr>
          <w:rFonts w:ascii="Arial" w:hAnsi="Arial" w:cs="Arial"/>
        </w:rPr>
      </w:pPr>
      <w:r w:rsidRPr="0077367D">
        <w:rPr>
          <w:rFonts w:ascii="Arial" w:hAnsi="Arial" w:cs="Arial"/>
          <w:color w:val="000000"/>
        </w:rPr>
        <w:t>– проценат возача путничких аутомобила под дејством алкохола (0,68%, уместо 0,10%),</w:t>
      </w:r>
    </w:p>
    <w:p w:rsidR="00E621AF" w:rsidRPr="0077367D" w:rsidRDefault="00E621AF" w:rsidP="00E621AF">
      <w:pPr>
        <w:spacing w:after="150" w:line="276" w:lineRule="auto"/>
        <w:rPr>
          <w:rFonts w:ascii="Arial" w:hAnsi="Arial" w:cs="Arial"/>
        </w:rPr>
      </w:pPr>
      <w:r w:rsidRPr="0077367D">
        <w:rPr>
          <w:rFonts w:ascii="Arial" w:hAnsi="Arial" w:cs="Arial"/>
          <w:color w:val="000000"/>
        </w:rPr>
        <w:t>– проценат прекорачења брзине (51,1%, уместо 19,0%) и</w:t>
      </w:r>
    </w:p>
    <w:p w:rsidR="00E621AF" w:rsidRPr="0077367D" w:rsidRDefault="00E621AF" w:rsidP="00E621AF">
      <w:pPr>
        <w:spacing w:after="150" w:line="276" w:lineRule="auto"/>
        <w:rPr>
          <w:rFonts w:ascii="Arial" w:hAnsi="Arial" w:cs="Arial"/>
        </w:rPr>
      </w:pPr>
      <w:r w:rsidRPr="0077367D">
        <w:rPr>
          <w:rFonts w:ascii="Arial" w:hAnsi="Arial" w:cs="Arial"/>
          <w:color w:val="000000"/>
        </w:rPr>
        <w:t>– проценат употребе система заштите за децу (само 48,7%, уместо 96,0%).</w:t>
      </w:r>
    </w:p>
    <w:p w:rsidR="00E621AF" w:rsidRPr="0077367D" w:rsidRDefault="00E621AF" w:rsidP="00E621AF">
      <w:pPr>
        <w:spacing w:after="150" w:line="276" w:lineRule="auto"/>
        <w:jc w:val="both"/>
        <w:rPr>
          <w:rFonts w:ascii="Arial" w:hAnsi="Arial" w:cs="Arial"/>
        </w:rPr>
      </w:pPr>
      <w:r w:rsidRPr="0077367D">
        <w:rPr>
          <w:rFonts w:ascii="Arial" w:hAnsi="Arial" w:cs="Arial"/>
          <w:i/>
          <w:color w:val="000000"/>
        </w:rPr>
        <w:t>––––––––</w:t>
      </w:r>
    </w:p>
    <w:p w:rsidR="00E621AF" w:rsidRPr="0077367D" w:rsidRDefault="00E621AF" w:rsidP="00E621AF">
      <w:pPr>
        <w:spacing w:after="150" w:line="276" w:lineRule="auto"/>
        <w:jc w:val="both"/>
        <w:rPr>
          <w:rFonts w:ascii="Arial" w:hAnsi="Arial" w:cs="Arial"/>
        </w:rPr>
      </w:pPr>
      <w:r w:rsidRPr="0077367D">
        <w:rPr>
          <w:rFonts w:ascii="Arial" w:hAnsi="Arial" w:cs="Arial"/>
          <w:i/>
          <w:color w:val="000000"/>
        </w:rPr>
        <w:t>1 Београд се посматра као једна јединица локалне самоуправе, у којој функционише Градски савет за безбедност саобраћаја, а у свих 17 градских општина функционишу и општинска тела за безбедност саобраћаја.</w:t>
      </w:r>
    </w:p>
    <w:p w:rsidR="00E621AF" w:rsidRPr="0077367D" w:rsidRDefault="00E621AF" w:rsidP="00E621AF">
      <w:pPr>
        <w:spacing w:after="150" w:line="276" w:lineRule="auto"/>
        <w:rPr>
          <w:rFonts w:ascii="Arial" w:hAnsi="Arial" w:cs="Arial"/>
        </w:rPr>
      </w:pPr>
      <w:r w:rsidRPr="0077367D">
        <w:rPr>
          <w:rFonts w:ascii="Arial" w:hAnsi="Arial" w:cs="Arial"/>
          <w:color w:val="000000"/>
        </w:rPr>
        <w:t> </w:t>
      </w:r>
    </w:p>
    <w:p w:rsidR="00E621AF" w:rsidRPr="0077367D" w:rsidRDefault="00E621AF" w:rsidP="00E621AF">
      <w:pPr>
        <w:spacing w:after="120" w:line="276" w:lineRule="auto"/>
        <w:jc w:val="center"/>
        <w:rPr>
          <w:rFonts w:ascii="Arial" w:hAnsi="Arial" w:cs="Arial"/>
        </w:rPr>
      </w:pPr>
      <w:r w:rsidRPr="0077367D">
        <w:rPr>
          <w:rFonts w:ascii="Arial" w:hAnsi="Arial" w:cs="Arial"/>
          <w:color w:val="000000"/>
        </w:rPr>
        <w:t>4. ПОСТОЈЕЋЕ СТАЊЕ</w:t>
      </w:r>
    </w:p>
    <w:p w:rsidR="00E621AF" w:rsidRPr="0077367D" w:rsidRDefault="00E621AF" w:rsidP="00E621AF">
      <w:pPr>
        <w:spacing w:after="150" w:line="276" w:lineRule="auto"/>
        <w:rPr>
          <w:rFonts w:ascii="Arial" w:hAnsi="Arial" w:cs="Arial"/>
        </w:rPr>
      </w:pPr>
      <w:r w:rsidRPr="0077367D">
        <w:rPr>
          <w:rFonts w:ascii="Arial" w:hAnsi="Arial" w:cs="Arial"/>
          <w:color w:val="000000"/>
        </w:rPr>
        <w:t>Генерално, праћење стања безбедности саобраћаја можемо поделити у четири сегмента и то: 1) ставови учесника у саобраћају; 2) индикатори безбедности саобраћаја; 3) саобраћајне незгоде и последице и 4) укупни друштвено-економски трошкови саобраћајних незгода. Традиционални приступ подразумева праћење стања само на основу саобраћајних незгода и њихових последица, док савремени приступ подразумева праћење стања, пре свега, на основу индикатора безбедности саобраћаја, као и ставова учесника у саобраћају о појединим факторима ризика који доприносе настанку саобраћајних незгода.</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4.1. Ставови учесника у саобраћају</w:t>
      </w:r>
    </w:p>
    <w:p w:rsidR="00E621AF" w:rsidRPr="0077367D" w:rsidRDefault="00E621AF" w:rsidP="00E621AF">
      <w:pPr>
        <w:spacing w:after="150" w:line="276" w:lineRule="auto"/>
        <w:rPr>
          <w:rFonts w:ascii="Arial" w:hAnsi="Arial" w:cs="Arial"/>
        </w:rPr>
      </w:pPr>
      <w:r w:rsidRPr="0077367D">
        <w:rPr>
          <w:rFonts w:ascii="Arial" w:hAnsi="Arial" w:cs="Arial"/>
          <w:color w:val="000000"/>
        </w:rPr>
        <w:t>Најзахтевнији сегмент праћења стања безбедности саобраћају су ставови учесника у саобраћају. Ставови имају огроман утицај на понашање учесника у саобраћају. То је главни разлог праћења ставова са циљем откривања доприноса људских фактора у настанку саобраћајних незгода. На дијаграму 4.1. приказани су резултати упоредне анализе одабраних ставова учесника у саобраћају у Републици Србији са ставовима учесника у саобраћају у десет најбезбеднијих земаља Европе (ESRA2 истраживање). Упоредна анализа је обухватила одабране самопријављене ставове који се односе на употребу сигурносног појаса (возач и путник на задњем седишту), употребу кациге за мотоциклисте, вожњу изнад ограничења брзине у насељу, вожње у алкохолисаном стању као и употребе мобилног телефона током вожње.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01"/>
      </w:tblGrid>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Учесници у саобраћају у Републици Србији имају негативно изграђене ставове према употреби сигурносног појаса, посебно на задњим седиштима</w:t>
            </w:r>
          </w:p>
        </w:tc>
      </w:tr>
    </w:tbl>
    <w:p w:rsidR="00E621AF" w:rsidRPr="0077367D" w:rsidRDefault="00E621AF" w:rsidP="00E621AF">
      <w:pPr>
        <w:spacing w:after="200" w:line="276" w:lineRule="auto"/>
        <w:rPr>
          <w:rFonts w:ascii="Arial" w:hAnsi="Arial" w:cs="Arial"/>
        </w:rPr>
      </w:pPr>
      <w:bookmarkStart w:id="3" w:name="_idContainer002"/>
      <w:r w:rsidRPr="0077367D">
        <w:rPr>
          <w:rFonts w:ascii="Arial" w:hAnsi="Arial" w:cs="Arial"/>
          <w:noProof/>
          <w:lang w:val="sr-Latn-RS" w:eastAsia="sr-Latn-RS"/>
        </w:rPr>
        <w:drawing>
          <wp:inline distT="0" distB="0" distL="0" distR="0">
            <wp:extent cx="5734050" cy="57435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5743575"/>
                    </a:xfrm>
                    <a:prstGeom prst="rect">
                      <a:avLst/>
                    </a:prstGeom>
                    <a:noFill/>
                    <a:ln>
                      <a:noFill/>
                    </a:ln>
                  </pic:spPr>
                </pic:pic>
              </a:graphicData>
            </a:graphic>
          </wp:inline>
        </w:drawing>
      </w:r>
    </w:p>
    <w:bookmarkEnd w:id="3"/>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Дијаграм 4.1. Упоредна анализа одабраних ставова и самопријављено понашање учесника у саобраћају</w:t>
      </w:r>
    </w:p>
    <w:p w:rsidR="00E621AF" w:rsidRPr="0077367D" w:rsidRDefault="00E621AF" w:rsidP="00E621AF">
      <w:pPr>
        <w:spacing w:after="150" w:line="276" w:lineRule="auto"/>
        <w:rPr>
          <w:rFonts w:ascii="Arial" w:hAnsi="Arial" w:cs="Arial"/>
        </w:rPr>
      </w:pPr>
      <w:r w:rsidRPr="0077367D">
        <w:rPr>
          <w:rFonts w:ascii="Arial" w:hAnsi="Arial" w:cs="Arial"/>
          <w:color w:val="000000"/>
        </w:rPr>
        <w:t>Резултати показују да учесници у саобраћају у Републици Србији имају негативно изграђене ставове према употреби сигурносног појаса у својству возача, односно путника на задњем седишту, употреби мобилног телефона током вожње и употреби заштитне кациге за мотоциклисте/мопедисте. Учесници у саобраћају на путевима Републике Србије имају делимично изграђене позитивне ставове према вожњи изнад ограничења брзине у насељу и вожњи под дејством алкохола (вредност ставова је у нивоу просека десет најбезбеднијих земаља Европе).</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4.2. Индикатори безбедности саобраћаја</w:t>
      </w:r>
    </w:p>
    <w:p w:rsidR="00E621AF" w:rsidRPr="0077367D" w:rsidRDefault="00E621AF" w:rsidP="00E621AF">
      <w:pPr>
        <w:spacing w:after="150" w:line="276" w:lineRule="auto"/>
        <w:rPr>
          <w:rFonts w:ascii="Arial" w:hAnsi="Arial" w:cs="Arial"/>
        </w:rPr>
      </w:pPr>
      <w:r w:rsidRPr="0077367D">
        <w:rPr>
          <w:rFonts w:ascii="Arial" w:hAnsi="Arial" w:cs="Arial"/>
          <w:color w:val="000000"/>
        </w:rPr>
        <w:t>Праћење индикатора безбедности саобраћаја је препознато у ЕУ као приступ који има највише потенцијала за унапређење безбедности саобраћаја. Резултати упоредне анализе стварног (опаженог) понашања учесника у саобраћају на путевима Републике Србије и понашања учесника у саобраћају на путевима десет најбезбеднијих земаља Европе према вредности јавног ризика смрти у саобраћају приказани су на дијаграму 4.2.</w:t>
      </w:r>
    </w:p>
    <w:p w:rsidR="00E621AF" w:rsidRPr="0077367D" w:rsidRDefault="00E621AF" w:rsidP="00E621AF">
      <w:pPr>
        <w:spacing w:after="200" w:line="276" w:lineRule="auto"/>
        <w:rPr>
          <w:rFonts w:ascii="Arial" w:hAnsi="Arial" w:cs="Arial"/>
        </w:rPr>
      </w:pPr>
      <w:bookmarkStart w:id="4" w:name="_idContainer003"/>
      <w:r w:rsidRPr="0077367D">
        <w:rPr>
          <w:rFonts w:ascii="Arial" w:hAnsi="Arial" w:cs="Arial"/>
          <w:noProof/>
          <w:lang w:val="sr-Latn-RS" w:eastAsia="sr-Latn-RS"/>
        </w:rPr>
        <w:drawing>
          <wp:inline distT="0" distB="0" distL="0" distR="0">
            <wp:extent cx="5734050" cy="45053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4505325"/>
                    </a:xfrm>
                    <a:prstGeom prst="rect">
                      <a:avLst/>
                    </a:prstGeom>
                    <a:noFill/>
                    <a:ln>
                      <a:noFill/>
                    </a:ln>
                  </pic:spPr>
                </pic:pic>
              </a:graphicData>
            </a:graphic>
          </wp:inline>
        </w:drawing>
      </w:r>
    </w:p>
    <w:bookmarkEnd w:id="4"/>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Дијаграм 4.2. Упоредна анализа одабраних индикатора безбедности саобраћаја</w:t>
      </w:r>
    </w:p>
    <w:p w:rsidR="00E621AF" w:rsidRPr="0077367D" w:rsidRDefault="00E621AF" w:rsidP="00E621AF">
      <w:pPr>
        <w:spacing w:after="150" w:line="276" w:lineRule="auto"/>
        <w:rPr>
          <w:rFonts w:ascii="Arial" w:hAnsi="Arial" w:cs="Arial"/>
        </w:rPr>
      </w:pPr>
      <w:r w:rsidRPr="0077367D">
        <w:rPr>
          <w:rFonts w:ascii="Arial" w:hAnsi="Arial" w:cs="Arial"/>
          <w:color w:val="000000"/>
        </w:rPr>
        <w:t>Резултати показују да се учесници у саобраћају на путевима Републике Србије понашају небезбедно када је у питању употреба сигурносног појаса на предњем седишту, употреба сигурносног појаса на задњим седиштима (свега 19,1% у 2019. години), као и употреба ауто–седишта за децу, старости до 12 година, у односу на учеснике у саобраћају на путевима одабраних земаља Европе. Нешто повољније је стање када је у питању индикатор „проценат прекорачења брзине у насељу од стране путничких аутомобила”. Наиме, већи проценат прекорачења је у Великој Британији (52%), Израелу (58%) и Ирској (68%).</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01"/>
      </w:tblGrid>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Употреба сигурносног појаса, посебно на задњим седиштима, као и употреба ауто-седишта за децу је на неприхватљивом нивоу</w:t>
            </w:r>
          </w:p>
        </w:tc>
      </w:tr>
    </w:tbl>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4.3. Саобраћајне незгоде и последице саобраћајних незгода</w:t>
      </w:r>
    </w:p>
    <w:p w:rsidR="00E621AF" w:rsidRPr="0077367D" w:rsidRDefault="00E621AF" w:rsidP="00E621AF">
      <w:pPr>
        <w:spacing w:after="150" w:line="276" w:lineRule="auto"/>
        <w:rPr>
          <w:rFonts w:ascii="Arial" w:hAnsi="Arial" w:cs="Arial"/>
        </w:rPr>
      </w:pPr>
      <w:r w:rsidRPr="0077367D">
        <w:rPr>
          <w:rFonts w:ascii="Arial" w:hAnsi="Arial" w:cs="Arial"/>
          <w:color w:val="000000"/>
        </w:rPr>
        <w:t xml:space="preserve">Број погинулих у 2020. години није преполовљен што је био циљ прве националне стратегије, већ је мањи за једну трећину у односу на 2011. године. </w:t>
      </w:r>
      <w:r w:rsidRPr="0077367D">
        <w:rPr>
          <w:rFonts w:ascii="Arial" w:hAnsi="Arial" w:cs="Arial"/>
          <w:b/>
          <w:color w:val="000000"/>
        </w:rPr>
        <w:t>У периоду од 2016. до 2020. године, било је за 730 погинулих лица (од којих 66 деце) и 5.122 тешко повређених лица више него што би било да су достигнути циљеви Стратегије</w:t>
      </w:r>
      <w:r w:rsidRPr="0077367D">
        <w:rPr>
          <w:rFonts w:ascii="Arial" w:hAnsi="Arial" w:cs="Arial"/>
          <w:color w:val="000000"/>
        </w:rPr>
        <w:t>. Међутим, на основу ових података, може се закључити следеће:</w:t>
      </w:r>
    </w:p>
    <w:p w:rsidR="00E621AF" w:rsidRPr="0077367D" w:rsidRDefault="00E621AF" w:rsidP="00E621AF">
      <w:pPr>
        <w:spacing w:after="150" w:line="276" w:lineRule="auto"/>
        <w:rPr>
          <w:rFonts w:ascii="Arial" w:hAnsi="Arial" w:cs="Arial"/>
        </w:rPr>
      </w:pPr>
      <w:r w:rsidRPr="0077367D">
        <w:rPr>
          <w:rFonts w:ascii="Arial" w:hAnsi="Arial" w:cs="Arial"/>
          <w:color w:val="000000"/>
        </w:rPr>
        <w:t>– применом новог ЗоБС који је усвојен 2009. године, успостављен је стабилан опадајући тренд броја погинулих у саобраћајним незгодама, који је задржан до 2020. године и</w:t>
      </w:r>
    </w:p>
    <w:p w:rsidR="00E621AF" w:rsidRPr="0077367D" w:rsidRDefault="00E621AF" w:rsidP="00E621AF">
      <w:pPr>
        <w:spacing w:after="150" w:line="276" w:lineRule="auto"/>
        <w:rPr>
          <w:rFonts w:ascii="Arial" w:hAnsi="Arial" w:cs="Arial"/>
        </w:rPr>
      </w:pPr>
      <w:r w:rsidRPr="0077367D">
        <w:rPr>
          <w:rFonts w:ascii="Arial" w:hAnsi="Arial" w:cs="Arial"/>
          <w:color w:val="000000"/>
        </w:rPr>
        <w:t>– број повређених лица има врло велике осцилације и још увек није успостављен стабилан тренд смањивања.</w:t>
      </w:r>
    </w:p>
    <w:p w:rsidR="00E621AF" w:rsidRPr="0077367D" w:rsidRDefault="00E621AF" w:rsidP="00E621AF">
      <w:pPr>
        <w:spacing w:after="150" w:line="276" w:lineRule="auto"/>
        <w:rPr>
          <w:rFonts w:ascii="Arial" w:hAnsi="Arial" w:cs="Arial"/>
        </w:rPr>
      </w:pPr>
      <w:r w:rsidRPr="0077367D">
        <w:rPr>
          <w:rFonts w:ascii="Arial" w:hAnsi="Arial" w:cs="Arial"/>
          <w:color w:val="000000"/>
        </w:rPr>
        <w:t>Описане промене у броју настрадалих у саобраћају могу се тумачити: стабилизацијом укупних друштвено-економских прилика у Републици Србији, оснаживањем заштитног система у безбедности саобраћаја и усмеравањем мера ка смањивању броја погинулих, али и променама у начину евидентирања тежине повреда у саобраћајним незгодама (Дијаграм 4.3. и 4.4.).</w:t>
      </w:r>
    </w:p>
    <w:p w:rsidR="00E621AF" w:rsidRPr="0077367D" w:rsidRDefault="00E621AF" w:rsidP="00E621AF">
      <w:pPr>
        <w:spacing w:after="200" w:line="276" w:lineRule="auto"/>
        <w:rPr>
          <w:rFonts w:ascii="Arial" w:hAnsi="Arial" w:cs="Arial"/>
        </w:rPr>
      </w:pPr>
      <w:bookmarkStart w:id="5" w:name="_idContainer004"/>
      <w:r w:rsidRPr="0077367D">
        <w:rPr>
          <w:rFonts w:ascii="Arial" w:hAnsi="Arial" w:cs="Arial"/>
          <w:noProof/>
          <w:lang w:val="sr-Latn-RS" w:eastAsia="sr-Latn-RS"/>
        </w:rPr>
        <w:drawing>
          <wp:inline distT="0" distB="0" distL="0" distR="0">
            <wp:extent cx="3238500" cy="22574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0" cy="2257425"/>
                    </a:xfrm>
                    <a:prstGeom prst="rect">
                      <a:avLst/>
                    </a:prstGeom>
                    <a:noFill/>
                    <a:ln>
                      <a:noFill/>
                    </a:ln>
                  </pic:spPr>
                </pic:pic>
              </a:graphicData>
            </a:graphic>
          </wp:inline>
        </w:drawing>
      </w:r>
    </w:p>
    <w:bookmarkEnd w:id="5"/>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Дијаграм 4.3. Број погинулих и повређених у периоду од 1981. до 2021. године (Агенција за безбедност саобраћаја, 2022)</w:t>
      </w:r>
    </w:p>
    <w:p w:rsidR="00E621AF" w:rsidRPr="0077367D" w:rsidRDefault="00E621AF" w:rsidP="00E621AF">
      <w:pPr>
        <w:spacing w:after="200" w:line="276" w:lineRule="auto"/>
        <w:rPr>
          <w:rFonts w:ascii="Arial" w:hAnsi="Arial" w:cs="Arial"/>
        </w:rPr>
      </w:pPr>
      <w:bookmarkStart w:id="6" w:name="_idContainer005"/>
      <w:r w:rsidRPr="0077367D">
        <w:rPr>
          <w:rFonts w:ascii="Arial" w:hAnsi="Arial" w:cs="Arial"/>
          <w:noProof/>
          <w:lang w:val="sr-Latn-RS" w:eastAsia="sr-Latn-RS"/>
        </w:rPr>
        <w:drawing>
          <wp:inline distT="0" distB="0" distL="0" distR="0">
            <wp:extent cx="3238500" cy="20669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0" cy="2066925"/>
                    </a:xfrm>
                    <a:prstGeom prst="rect">
                      <a:avLst/>
                    </a:prstGeom>
                    <a:noFill/>
                    <a:ln>
                      <a:noFill/>
                    </a:ln>
                  </pic:spPr>
                </pic:pic>
              </a:graphicData>
            </a:graphic>
          </wp:inline>
        </w:drawing>
      </w:r>
    </w:p>
    <w:bookmarkEnd w:id="6"/>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Дијаграм 4.4. Број тешко (ТТП) и лако повређених лица (ЛТП) у Републици Србији, период од 2016. до 2020. године</w:t>
      </w:r>
    </w:p>
    <w:p w:rsidR="00E621AF" w:rsidRPr="0077367D" w:rsidRDefault="00E621AF" w:rsidP="00E621AF">
      <w:pPr>
        <w:spacing w:after="150" w:line="276" w:lineRule="auto"/>
        <w:rPr>
          <w:rFonts w:ascii="Arial" w:hAnsi="Arial" w:cs="Arial"/>
        </w:rPr>
      </w:pPr>
      <w:r w:rsidRPr="0077367D">
        <w:rPr>
          <w:rFonts w:ascii="Arial" w:hAnsi="Arial" w:cs="Arial"/>
          <w:color w:val="000000"/>
        </w:rPr>
        <w:t>Јавни ризик смрти у саобраћају у Републици Србији смањио се са 90 погинулих/милион становника у 2010. години, на 77 погинулих лица/милион становника у 2019. години. Међутим, ово је знатно више од јавног ризика смрти у саобраћају у ЕУ (51 погинуло лице/милион становника, у 2019. години), као и од најуспешнијих земаља Европе (Дијаграм 4.5.).</w:t>
      </w:r>
    </w:p>
    <w:p w:rsidR="00E621AF" w:rsidRPr="0077367D" w:rsidRDefault="00E621AF" w:rsidP="00E621AF">
      <w:pPr>
        <w:spacing w:after="200" w:line="276" w:lineRule="auto"/>
        <w:rPr>
          <w:rFonts w:ascii="Arial" w:hAnsi="Arial" w:cs="Arial"/>
        </w:rPr>
      </w:pPr>
      <w:bookmarkStart w:id="7" w:name="_idContainer006"/>
      <w:r w:rsidRPr="0077367D">
        <w:rPr>
          <w:rFonts w:ascii="Arial" w:hAnsi="Arial" w:cs="Arial"/>
          <w:noProof/>
          <w:lang w:val="sr-Latn-RS" w:eastAsia="sr-Latn-RS"/>
        </w:rPr>
        <w:drawing>
          <wp:inline distT="0" distB="0" distL="0" distR="0">
            <wp:extent cx="3238500" cy="19431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0" cy="1943100"/>
                    </a:xfrm>
                    <a:prstGeom prst="rect">
                      <a:avLst/>
                    </a:prstGeom>
                    <a:noFill/>
                    <a:ln>
                      <a:noFill/>
                    </a:ln>
                  </pic:spPr>
                </pic:pic>
              </a:graphicData>
            </a:graphic>
          </wp:inline>
        </w:drawing>
      </w:r>
    </w:p>
    <w:bookmarkEnd w:id="7"/>
    <w:p w:rsidR="00E621AF" w:rsidRPr="0077367D" w:rsidRDefault="00E621AF" w:rsidP="00E621AF">
      <w:pPr>
        <w:spacing w:after="120" w:line="276" w:lineRule="auto"/>
        <w:jc w:val="center"/>
        <w:rPr>
          <w:rFonts w:ascii="Arial" w:hAnsi="Arial" w:cs="Arial"/>
        </w:rPr>
      </w:pPr>
      <w:r w:rsidRPr="0077367D">
        <w:rPr>
          <w:rFonts w:ascii="Arial" w:hAnsi="Arial" w:cs="Arial"/>
          <w:color w:val="000000"/>
        </w:rPr>
        <w:t>Дијаграм 4.5. Јавни ризик смрти у саобраћају, у Републици Србији и другим државама Европе, у 2019, у односу на 2010. годину.</w:t>
      </w:r>
    </w:p>
    <w:p w:rsidR="00E621AF" w:rsidRPr="0077367D" w:rsidRDefault="00E621AF" w:rsidP="00E621AF">
      <w:pPr>
        <w:spacing w:after="150" w:line="276" w:lineRule="auto"/>
        <w:rPr>
          <w:rFonts w:ascii="Arial" w:hAnsi="Arial" w:cs="Arial"/>
        </w:rPr>
      </w:pPr>
      <w:r w:rsidRPr="0077367D">
        <w:rPr>
          <w:rFonts w:ascii="Arial" w:hAnsi="Arial" w:cs="Arial"/>
          <w:color w:val="000000"/>
        </w:rPr>
        <w:t>Највише су гинули и тешко повређени возачи и путници у путничким аутомобилима, а затим пешаци, бициклисти и мотоциклисти (Дијаграм 4.6.). На дијаграму 4.7. приказан је проценат погинуле деце, погинулих младих (15–30) и погинулих старих лица (65+) за период од 2016. до 2020. године, у укупном броју погинулих.</w:t>
      </w:r>
    </w:p>
    <w:p w:rsidR="00E621AF" w:rsidRPr="0077367D" w:rsidRDefault="00E621AF" w:rsidP="00E621AF">
      <w:pPr>
        <w:spacing w:after="200" w:line="276" w:lineRule="auto"/>
        <w:rPr>
          <w:rFonts w:ascii="Arial" w:hAnsi="Arial" w:cs="Arial"/>
        </w:rPr>
      </w:pPr>
      <w:bookmarkStart w:id="8" w:name="_idContainer007"/>
      <w:r w:rsidRPr="0077367D">
        <w:rPr>
          <w:rFonts w:ascii="Arial" w:hAnsi="Arial" w:cs="Arial"/>
          <w:noProof/>
          <w:lang w:val="sr-Latn-RS" w:eastAsia="sr-Latn-RS"/>
        </w:rPr>
        <w:drawing>
          <wp:inline distT="0" distB="0" distL="0" distR="0">
            <wp:extent cx="3238500" cy="21717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0" cy="2171700"/>
                    </a:xfrm>
                    <a:prstGeom prst="rect">
                      <a:avLst/>
                    </a:prstGeom>
                    <a:noFill/>
                    <a:ln>
                      <a:noFill/>
                    </a:ln>
                  </pic:spPr>
                </pic:pic>
              </a:graphicData>
            </a:graphic>
          </wp:inline>
        </w:drawing>
      </w:r>
    </w:p>
    <w:bookmarkEnd w:id="8"/>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Дијаграм 4.6. Проценат погинулих и тешко повређених лица, у односу на категорију учешћа у Републици Србији, период од 2016. до 2020. године</w:t>
      </w:r>
    </w:p>
    <w:p w:rsidR="00E621AF" w:rsidRPr="0077367D" w:rsidRDefault="00E621AF" w:rsidP="00E621AF">
      <w:pPr>
        <w:spacing w:after="200" w:line="276" w:lineRule="auto"/>
        <w:rPr>
          <w:rFonts w:ascii="Arial" w:hAnsi="Arial" w:cs="Arial"/>
        </w:rPr>
      </w:pPr>
      <w:bookmarkStart w:id="9" w:name="_idContainer008"/>
      <w:r w:rsidRPr="0077367D">
        <w:rPr>
          <w:rFonts w:ascii="Arial" w:hAnsi="Arial" w:cs="Arial"/>
          <w:noProof/>
          <w:lang w:val="sr-Latn-RS" w:eastAsia="sr-Latn-RS"/>
        </w:rPr>
        <w:drawing>
          <wp:inline distT="0" distB="0" distL="0" distR="0">
            <wp:extent cx="3238500" cy="18669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0" cy="1866900"/>
                    </a:xfrm>
                    <a:prstGeom prst="rect">
                      <a:avLst/>
                    </a:prstGeom>
                    <a:noFill/>
                    <a:ln>
                      <a:noFill/>
                    </a:ln>
                  </pic:spPr>
                </pic:pic>
              </a:graphicData>
            </a:graphic>
          </wp:inline>
        </w:drawing>
      </w:r>
    </w:p>
    <w:bookmarkEnd w:id="9"/>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Дијаграм 4.7. Проценат погинулих лица, у односу на старосну категорију у Републици Србији, период од 2016. до 2020. године</w:t>
      </w:r>
    </w:p>
    <w:p w:rsidR="00E621AF" w:rsidRPr="0077367D" w:rsidRDefault="00E621AF" w:rsidP="00E621AF">
      <w:pPr>
        <w:spacing w:after="150" w:line="276" w:lineRule="auto"/>
        <w:rPr>
          <w:rFonts w:ascii="Arial" w:hAnsi="Arial" w:cs="Arial"/>
        </w:rPr>
      </w:pPr>
      <w:r w:rsidRPr="0077367D">
        <w:rPr>
          <w:rFonts w:ascii="Arial" w:hAnsi="Arial" w:cs="Arial"/>
          <w:color w:val="000000"/>
        </w:rPr>
        <w:t>Најважнији циљ прве националне стратегије, да нема погинуле деце у саобраћају од 2020. године није у потпуности остварен. У просеку је погинуло 14 деце на путевима Републике Србије, што је смањење за 35% у односу на 2011. годину.</w:t>
      </w:r>
    </w:p>
    <w:p w:rsidR="00E621AF" w:rsidRPr="0077367D" w:rsidRDefault="00E621AF" w:rsidP="00E621AF">
      <w:pPr>
        <w:spacing w:after="150" w:line="276" w:lineRule="auto"/>
        <w:rPr>
          <w:rFonts w:ascii="Arial" w:hAnsi="Arial" w:cs="Arial"/>
        </w:rPr>
      </w:pPr>
      <w:r w:rsidRPr="0077367D">
        <w:rPr>
          <w:rFonts w:ascii="Arial" w:hAnsi="Arial" w:cs="Arial"/>
          <w:color w:val="000000"/>
        </w:rPr>
        <w:t>Јавни ризик смрти деце (број погинуле деце на милион деце старости до 17 година) у Републици Србији у периоду од 2016. до 2019. години (Дијаграм 4.8.) у просеку износи 19,5; док је ЕУ просек 16. Јавни ризик смрти деце у Републици Србији у периоду од 2016. до 2018. године кретао се од 20 и више погинуле деце.</w:t>
      </w:r>
    </w:p>
    <w:p w:rsidR="00E621AF" w:rsidRPr="0077367D" w:rsidRDefault="00E621AF" w:rsidP="00E621AF">
      <w:pPr>
        <w:spacing w:after="200" w:line="276" w:lineRule="auto"/>
        <w:rPr>
          <w:rFonts w:ascii="Arial" w:hAnsi="Arial" w:cs="Arial"/>
        </w:rPr>
      </w:pPr>
      <w:bookmarkStart w:id="10" w:name="_idContainer009"/>
      <w:r w:rsidRPr="0077367D">
        <w:rPr>
          <w:rFonts w:ascii="Arial" w:hAnsi="Arial" w:cs="Arial"/>
          <w:noProof/>
          <w:lang w:val="sr-Latn-RS" w:eastAsia="sr-Latn-RS"/>
        </w:rPr>
        <w:drawing>
          <wp:inline distT="0" distB="0" distL="0" distR="0">
            <wp:extent cx="3238500" cy="16287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0" cy="1628775"/>
                    </a:xfrm>
                    <a:prstGeom prst="rect">
                      <a:avLst/>
                    </a:prstGeom>
                    <a:noFill/>
                    <a:ln>
                      <a:noFill/>
                    </a:ln>
                  </pic:spPr>
                </pic:pic>
              </a:graphicData>
            </a:graphic>
          </wp:inline>
        </w:drawing>
      </w:r>
    </w:p>
    <w:bookmarkEnd w:id="10"/>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Дијаграм 4.8. Број погинуле деце на милион деце (јавни ризик), старости од 0 до 17 година</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4.4. Укупне друштвено-економске последице саобраћајних незгода</w:t>
      </w:r>
    </w:p>
    <w:p w:rsidR="00E621AF" w:rsidRPr="0077367D" w:rsidRDefault="00E621AF" w:rsidP="00E621AF">
      <w:pPr>
        <w:spacing w:after="150" w:line="276" w:lineRule="auto"/>
        <w:rPr>
          <w:rFonts w:ascii="Arial" w:hAnsi="Arial" w:cs="Arial"/>
        </w:rPr>
      </w:pPr>
      <w:r w:rsidRPr="0077367D">
        <w:rPr>
          <w:rFonts w:ascii="Arial" w:hAnsi="Arial" w:cs="Arial"/>
          <w:color w:val="000000"/>
        </w:rPr>
        <w:t>Укупни годишњи друштвено-економски трошкови саобраћајних незгода у 2020. години, нису преполовљени у односу на 2011. годину, што је било дефинисано као општи циљ прве националне стратегије.</w:t>
      </w:r>
    </w:p>
    <w:p w:rsidR="00E621AF" w:rsidRPr="0077367D" w:rsidRDefault="00E621AF" w:rsidP="00E621AF">
      <w:pPr>
        <w:spacing w:after="150" w:line="276" w:lineRule="auto"/>
        <w:rPr>
          <w:rFonts w:ascii="Arial" w:hAnsi="Arial" w:cs="Arial"/>
        </w:rPr>
      </w:pPr>
      <w:r w:rsidRPr="0077367D">
        <w:rPr>
          <w:rFonts w:ascii="Arial" w:hAnsi="Arial" w:cs="Arial"/>
          <w:color w:val="000000"/>
        </w:rPr>
        <w:t xml:space="preserve">У недостатку званичне националне методологије, за прорачун трошкова саобраћајних незгода у Републици Србији у 2019. години, коришћена је методологија Европске комисије за процену укупних друштвено-економских последица саобраћајних незгода. Према овој методологији, трошак једне </w:t>
      </w:r>
      <w:r w:rsidRPr="0077367D">
        <w:rPr>
          <w:rFonts w:ascii="Arial" w:hAnsi="Arial" w:cs="Arial"/>
          <w:b/>
          <w:color w:val="000000"/>
        </w:rPr>
        <w:t>саобраћајне незгоде са погинулим лицем износи 3.273.909 евра</w:t>
      </w:r>
      <w:r w:rsidRPr="0077367D">
        <w:rPr>
          <w:rFonts w:ascii="Arial" w:hAnsi="Arial" w:cs="Arial"/>
          <w:color w:val="000000"/>
        </w:rPr>
        <w:t xml:space="preserve">, трошак једне </w:t>
      </w:r>
      <w:r w:rsidRPr="0077367D">
        <w:rPr>
          <w:rFonts w:ascii="Arial" w:hAnsi="Arial" w:cs="Arial"/>
          <w:b/>
          <w:color w:val="000000"/>
        </w:rPr>
        <w:t>саобраћајне незгоде са тешко повређеним лицем износи 498.591 евра</w:t>
      </w:r>
      <w:r w:rsidRPr="0077367D">
        <w:rPr>
          <w:rFonts w:ascii="Arial" w:hAnsi="Arial" w:cs="Arial"/>
          <w:color w:val="000000"/>
        </w:rPr>
        <w:t xml:space="preserve">, док трошак једне </w:t>
      </w:r>
      <w:r w:rsidRPr="0077367D">
        <w:rPr>
          <w:rFonts w:ascii="Arial" w:hAnsi="Arial" w:cs="Arial"/>
          <w:b/>
          <w:color w:val="000000"/>
        </w:rPr>
        <w:t>саобраћајне незгоде са лакше повређеним лицем износи 38.514 евра</w:t>
      </w:r>
      <w:r w:rsidRPr="0077367D">
        <w:rPr>
          <w:rFonts w:ascii="Arial" w:hAnsi="Arial" w:cs="Arial"/>
          <w:color w:val="000000"/>
        </w:rPr>
        <w:t>. Укупни друштвено-економски трошкови саобраћајних незгода у Републици Србији у 2019. години износили су 4.061.943.660 евра (</w:t>
      </w:r>
      <w:r w:rsidRPr="0077367D">
        <w:rPr>
          <w:rFonts w:ascii="Arial" w:hAnsi="Arial" w:cs="Arial"/>
          <w:b/>
          <w:color w:val="000000"/>
        </w:rPr>
        <w:t>4,1 милијарде евра)</w:t>
      </w:r>
      <w:r w:rsidRPr="0077367D">
        <w:rPr>
          <w:rFonts w:ascii="Arial" w:hAnsi="Arial" w:cs="Arial"/>
          <w:color w:val="000000"/>
        </w:rPr>
        <w:t>. Узимајући у обзир да је укупни бруто домаћи производ (БДП) Републике Србије за 2019. годину износио 46,1 милијарди евра</w:t>
      </w:r>
      <w:r w:rsidRPr="0077367D">
        <w:rPr>
          <w:rFonts w:ascii="Arial" w:hAnsi="Arial" w:cs="Arial"/>
          <w:color w:val="000000"/>
          <w:vertAlign w:val="superscript"/>
        </w:rPr>
        <w:t>2</w:t>
      </w:r>
      <w:r w:rsidRPr="0077367D">
        <w:rPr>
          <w:rFonts w:ascii="Arial" w:hAnsi="Arial" w:cs="Arial"/>
          <w:color w:val="000000"/>
        </w:rPr>
        <w:t>, долази се до закључка да је удео трошкова саобраћајних незгода у укупном БДП-у Републике Србије 8,8%. Поредећи Републику Србију са осталим земљама Европе (Дијаграм 4.9.), закључује се да Република Србија има највећи удео укупних трошкова саобраћајних незгода у укупном БДП-у.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01"/>
      </w:tblGrid>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Укупни друштвено-економски трошкови саобраћајних незгода у Репубици Србији у 2019. години износили</w:t>
            </w:r>
            <w:r w:rsidRPr="0077367D">
              <w:rPr>
                <w:rFonts w:ascii="Arial" w:hAnsi="Arial" w:cs="Arial"/>
              </w:rPr>
              <w:br/>
            </w:r>
            <w:r w:rsidRPr="0077367D">
              <w:rPr>
                <w:rFonts w:ascii="Arial" w:hAnsi="Arial" w:cs="Arial"/>
                <w:b/>
                <w:color w:val="000000"/>
              </w:rPr>
              <w:t xml:space="preserve"> су 4,1 милијарде евра</w:t>
            </w:r>
          </w:p>
        </w:tc>
      </w:tr>
    </w:tbl>
    <w:p w:rsidR="00E621AF" w:rsidRPr="0077367D" w:rsidRDefault="00E621AF" w:rsidP="00E621AF">
      <w:pPr>
        <w:spacing w:after="200" w:line="276" w:lineRule="auto"/>
        <w:rPr>
          <w:rFonts w:ascii="Arial" w:hAnsi="Arial" w:cs="Arial"/>
        </w:rPr>
      </w:pPr>
      <w:bookmarkStart w:id="11" w:name="_idContainer010"/>
      <w:r w:rsidRPr="0077367D">
        <w:rPr>
          <w:rFonts w:ascii="Arial" w:hAnsi="Arial" w:cs="Arial"/>
          <w:noProof/>
          <w:lang w:val="sr-Latn-RS" w:eastAsia="sr-Latn-RS"/>
        </w:rPr>
        <w:drawing>
          <wp:inline distT="0" distB="0" distL="0" distR="0">
            <wp:extent cx="3238500" cy="16478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0" cy="1647825"/>
                    </a:xfrm>
                    <a:prstGeom prst="rect">
                      <a:avLst/>
                    </a:prstGeom>
                    <a:noFill/>
                    <a:ln>
                      <a:noFill/>
                    </a:ln>
                  </pic:spPr>
                </pic:pic>
              </a:graphicData>
            </a:graphic>
          </wp:inline>
        </w:drawing>
      </w:r>
    </w:p>
    <w:bookmarkEnd w:id="11"/>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Дијаграм 4.9. Удео укупних трошкова саобраћајних незгода у укупном бруто домаћем производу, у процентима</w:t>
      </w:r>
    </w:p>
    <w:p w:rsidR="00E621AF" w:rsidRPr="0077367D" w:rsidRDefault="00E621AF" w:rsidP="00E621AF">
      <w:pPr>
        <w:spacing w:after="150" w:line="276" w:lineRule="auto"/>
        <w:rPr>
          <w:rFonts w:ascii="Arial" w:hAnsi="Arial" w:cs="Arial"/>
        </w:rPr>
      </w:pPr>
      <w:r w:rsidRPr="0077367D">
        <w:rPr>
          <w:rFonts w:ascii="Arial" w:hAnsi="Arial" w:cs="Arial"/>
          <w:color w:val="000000"/>
        </w:rPr>
        <w:t xml:space="preserve">Користећи ову методологију, Република Србија је, због саобраћајних незгода, у </w:t>
      </w:r>
      <w:r w:rsidRPr="0077367D">
        <w:rPr>
          <w:rFonts w:ascii="Arial" w:hAnsi="Arial" w:cs="Arial"/>
          <w:b/>
          <w:color w:val="000000"/>
        </w:rPr>
        <w:t>петогодишњем периоду, изгубила укупно 20,5 милијарди евра, односно у просеку око 4,1 милијарду евра годишње</w:t>
      </w:r>
      <w:r w:rsidRPr="0077367D">
        <w:rPr>
          <w:rFonts w:ascii="Arial" w:hAnsi="Arial" w:cs="Arial"/>
          <w:color w:val="000000"/>
        </w:rPr>
        <w:t>, што показује да нису достигнути циљеви из прве националне стратегије.</w:t>
      </w:r>
    </w:p>
    <w:p w:rsidR="00E621AF" w:rsidRPr="0077367D" w:rsidRDefault="00E621AF" w:rsidP="00E621AF">
      <w:pPr>
        <w:spacing w:after="150" w:line="276" w:lineRule="auto"/>
        <w:jc w:val="both"/>
        <w:rPr>
          <w:rFonts w:ascii="Arial" w:hAnsi="Arial" w:cs="Arial"/>
        </w:rPr>
      </w:pPr>
      <w:r w:rsidRPr="0077367D">
        <w:rPr>
          <w:rFonts w:ascii="Arial" w:hAnsi="Arial" w:cs="Arial"/>
          <w:i/>
          <w:color w:val="000000"/>
        </w:rPr>
        <w:t>––––––––</w:t>
      </w:r>
    </w:p>
    <w:p w:rsidR="00E621AF" w:rsidRPr="0077367D" w:rsidRDefault="00E621AF" w:rsidP="00E621AF">
      <w:pPr>
        <w:spacing w:after="150" w:line="276" w:lineRule="auto"/>
        <w:jc w:val="both"/>
        <w:rPr>
          <w:rFonts w:ascii="Arial" w:hAnsi="Arial" w:cs="Arial"/>
        </w:rPr>
      </w:pPr>
      <w:r w:rsidRPr="0077367D">
        <w:rPr>
          <w:rFonts w:ascii="Arial" w:hAnsi="Arial" w:cs="Arial"/>
          <w:i/>
          <w:color w:val="000000"/>
        </w:rPr>
        <w:t>2 Републички завод за статистику (2020). Статистика националних рачуна, број 269 од 1. октобра 2020. године. https://www.stat.gov.rs/sr-Latn/oblasti/nacionalni-racuni/godisnji-nacionalni-racuni (преузето, 19. јануара 2022. године)</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4.5. Кључни проблеми безбедности саобраћаја</w:t>
      </w:r>
    </w:p>
    <w:p w:rsidR="00E621AF" w:rsidRPr="0077367D" w:rsidRDefault="00E621AF" w:rsidP="00E621AF">
      <w:pPr>
        <w:spacing w:after="120" w:line="276" w:lineRule="auto"/>
        <w:jc w:val="center"/>
        <w:rPr>
          <w:rFonts w:ascii="Arial" w:hAnsi="Arial" w:cs="Arial"/>
        </w:rPr>
      </w:pPr>
      <w:r w:rsidRPr="0077367D">
        <w:rPr>
          <w:rFonts w:ascii="Arial" w:hAnsi="Arial" w:cs="Arial"/>
          <w:i/>
          <w:color w:val="000000"/>
        </w:rPr>
        <w:t>4.5.1. Систем управљања безбедношћу саобраћаја</w:t>
      </w:r>
    </w:p>
    <w:p w:rsidR="00E621AF" w:rsidRPr="0077367D" w:rsidRDefault="00E621AF" w:rsidP="00E621AF">
      <w:pPr>
        <w:spacing w:after="150" w:line="276" w:lineRule="auto"/>
        <w:rPr>
          <w:rFonts w:ascii="Arial" w:hAnsi="Arial" w:cs="Arial"/>
        </w:rPr>
      </w:pPr>
      <w:r w:rsidRPr="0077367D">
        <w:rPr>
          <w:rFonts w:ascii="Arial" w:hAnsi="Arial" w:cs="Arial"/>
          <w:color w:val="000000"/>
        </w:rPr>
        <w:t>Стање система безбедности саобраћаја може се објаснити уколико се разуме: стратешки оквир, правни оквир, институционални оквир, финансирање безбедности саобраћаја и комуникација, координација и кооперација у области безбедности саобраћаја.</w:t>
      </w:r>
    </w:p>
    <w:p w:rsidR="00E621AF" w:rsidRPr="0077367D" w:rsidRDefault="00E621AF" w:rsidP="00E621AF">
      <w:pPr>
        <w:spacing w:after="120" w:line="276" w:lineRule="auto"/>
        <w:jc w:val="center"/>
        <w:rPr>
          <w:rFonts w:ascii="Arial" w:hAnsi="Arial" w:cs="Arial"/>
        </w:rPr>
      </w:pPr>
      <w:r w:rsidRPr="0077367D">
        <w:rPr>
          <w:rFonts w:ascii="Arial" w:hAnsi="Arial" w:cs="Arial"/>
          <w:color w:val="000000"/>
        </w:rPr>
        <w:t>Стратешки оквир</w:t>
      </w:r>
    </w:p>
    <w:p w:rsidR="00E621AF" w:rsidRPr="0077367D" w:rsidRDefault="00E621AF" w:rsidP="00E621AF">
      <w:pPr>
        <w:spacing w:after="150" w:line="276" w:lineRule="auto"/>
        <w:rPr>
          <w:rFonts w:ascii="Arial" w:hAnsi="Arial" w:cs="Arial"/>
        </w:rPr>
      </w:pPr>
      <w:r w:rsidRPr="0077367D">
        <w:rPr>
          <w:rFonts w:ascii="Arial" w:hAnsi="Arial" w:cs="Arial"/>
          <w:color w:val="000000"/>
        </w:rPr>
        <w:t>У претходном периоду препознати су и усвојени значајни стратешки документи безбедности саобраћаја на глобалном, регионалном (ЕУ) и националном нивоу, који су наведени у уводном делу стратегије. ЗоБС предвиђа обавезу свих јединица локалних самоуправа (у даљем тексту ЈЛС) да припреме, усвоје и спроводу стратешка документе у складу са стратегијом. Свега 20% ЈЛС је донео локалне стратешке документе (стратегије и акционе планове), а највећи број ЈЛС очекује усвајање стратегије. Међутим, није систематски праћена примена ових докумената, нити је јасно препозната одговорна институција која би пратила усвајање стратешких докумената на међународном нивоу, усаглашавање националних и локалних докумената и редовно, стручно анализирала постигнуте резултате и извештавала јавност.</w:t>
      </w:r>
    </w:p>
    <w:p w:rsidR="00E621AF" w:rsidRPr="0077367D" w:rsidRDefault="00E621AF" w:rsidP="00E621AF">
      <w:pPr>
        <w:spacing w:after="120" w:line="276" w:lineRule="auto"/>
        <w:jc w:val="center"/>
        <w:rPr>
          <w:rFonts w:ascii="Arial" w:hAnsi="Arial" w:cs="Arial"/>
        </w:rPr>
      </w:pPr>
      <w:r w:rsidRPr="0077367D">
        <w:rPr>
          <w:rFonts w:ascii="Arial" w:hAnsi="Arial" w:cs="Arial"/>
          <w:color w:val="000000"/>
        </w:rPr>
        <w:t>Правни оквир</w:t>
      </w:r>
    </w:p>
    <w:p w:rsidR="00E621AF" w:rsidRPr="0077367D" w:rsidRDefault="00E621AF" w:rsidP="00E621AF">
      <w:pPr>
        <w:spacing w:after="150" w:line="276" w:lineRule="auto"/>
        <w:rPr>
          <w:rFonts w:ascii="Arial" w:hAnsi="Arial" w:cs="Arial"/>
        </w:rPr>
      </w:pPr>
      <w:r w:rsidRPr="0077367D">
        <w:rPr>
          <w:rFonts w:ascii="Arial" w:hAnsi="Arial" w:cs="Arial"/>
          <w:color w:val="000000"/>
        </w:rPr>
        <w:t>Систем безбедности саобраћаја у Републици Србији уређен је Уставом, признатим међународним документима, законима и подзаконским актима. Најважнији закони који уређују безбедност друмског саобраћаја су Закон о безбедности саобраћаја на путевима (ЗоБС) 2009, Закон о путевима (ЗоПут) 2018, Закон о прекршајима (ЗоПрек) 2014, Закон о обавезном осигурању у саобраћају (ЗоООС) 2009, Закон о буџетском систему (ЗоБџС) 2009, Закон о планирању и изградњи (ЗоПиИ) 2009, Закон о здравственој заштити (ЗоЗЗ) 2019, Кривични законик 2014, Закон о железници (ЗоЖ) 2018, Закон о смањењу ризика од катастрофа и управљању ванредним ситуацијама (ЗоКУВС) 2018, Закон о радном времену посаде возила у друмском превозу и тахографима (ЗРВДТ) 2015 и други релевантни закони за безбедност саобраћаја.</w:t>
      </w:r>
    </w:p>
    <w:p w:rsidR="00E621AF" w:rsidRPr="0077367D" w:rsidRDefault="00E621AF" w:rsidP="00E621AF">
      <w:pPr>
        <w:spacing w:after="150" w:line="276" w:lineRule="auto"/>
        <w:rPr>
          <w:rFonts w:ascii="Arial" w:hAnsi="Arial" w:cs="Arial"/>
        </w:rPr>
      </w:pPr>
      <w:r w:rsidRPr="0077367D">
        <w:rPr>
          <w:rFonts w:ascii="Arial" w:hAnsi="Arial" w:cs="Arial"/>
          <w:color w:val="000000"/>
        </w:rPr>
        <w:t>ЗоБС је дефинисао најважније инструменте управљања безбедношћу саобраћаја, укључујући: праћење стања, извештавање, надзор, финансирање, стратешко управљање, правила саобраћаја, санкције итд. Међутим, неки важни инструменти безбедности саобраћаја који су прописани у ЗоБС, нису доследно и у потпуности примењени, као нпр. стратешко управљање и редовно извештавање о безбедности саобраћаја, финансирање безбедности саобраћаја, рад тела за координацију послова безбедности саобраћаја, систем саобраћајног образовања и васпитања, савремени алати унапређења безбедности путне инфраструктуре итд.</w:t>
      </w:r>
    </w:p>
    <w:p w:rsidR="00E621AF" w:rsidRPr="0077367D" w:rsidRDefault="00E621AF" w:rsidP="00E621AF">
      <w:pPr>
        <w:spacing w:after="150" w:line="276" w:lineRule="auto"/>
        <w:rPr>
          <w:rFonts w:ascii="Arial" w:hAnsi="Arial" w:cs="Arial"/>
        </w:rPr>
      </w:pPr>
      <w:r w:rsidRPr="0077367D">
        <w:rPr>
          <w:rFonts w:ascii="Arial" w:hAnsi="Arial" w:cs="Arial"/>
          <w:color w:val="000000"/>
        </w:rPr>
        <w:t>Поједини недостаци и проблеми у (не) примени ЗоБС, који су накнадно уочени или су накнадно настали, нису благовремено отклањани тј. регулисани изменама и допунама ЗоБС. Наиме, подзаконски акти који треба ближе да уреде примену ЗоБС неретко су усвајани са значајним кашњењем у односу на прописани рок, због чега је примена законских одредби била немогућа. Поједине значајне одредбе нису спроведене, а поједине одредбе су промењене или допуњене без спроведених научних истраживања или мимо ставова струке (измена висине казне, промене ограничења брзине, ограничења за возаче почетнике итд.). Посебно се издвајају измене и допуне Закона о буџетском систему (ЗоБџС) и ЗоПиИ. Дакле, измене и допуне ЗоБџС су створиле забуну у примени ЗоБС, у погледу коришћења наменских средстава за безбедност саобраћаја, док измене и допуне ЗоПиИ нису предвиделе савремене алате унапређења безбедности путне инфраструктуре, што отежава и не доприноси примени важних одредби ЗоПут.</w:t>
      </w:r>
    </w:p>
    <w:p w:rsidR="00E621AF" w:rsidRPr="0077367D" w:rsidRDefault="00E621AF" w:rsidP="00E621AF">
      <w:pPr>
        <w:spacing w:after="150" w:line="276" w:lineRule="auto"/>
        <w:rPr>
          <w:rFonts w:ascii="Arial" w:hAnsi="Arial" w:cs="Arial"/>
        </w:rPr>
      </w:pPr>
      <w:r w:rsidRPr="0077367D">
        <w:rPr>
          <w:rFonts w:ascii="Arial" w:hAnsi="Arial" w:cs="Arial"/>
          <w:color w:val="000000"/>
        </w:rPr>
        <w:t>Посматрајући одредбе ЗоБС које се односе на учеснике у саобраћају, уочавају се недостаци у погледу употребе возила, односно превозних средстава микромобилности, обавезне употребе заштитних кацига за све двоточкаше, смањења старосних граница за (младе) професионалне возаче, увођења интермедијарних мера за возаче којима се изричу казнени поени, унапређења мера за возаче којима је одузета возачка дозвола као и посебних услова за утврђивање здравствене способности за управљање моторним возилом возача којима је одузета возачка дозвола са посебним освртом на групу психолошких, психијатријских и неуролошких обољења која између осталог укључује изразите поремећаје структуре личности, алкохолизам и токсикоманију.</w:t>
      </w:r>
    </w:p>
    <w:p w:rsidR="00E621AF" w:rsidRPr="0077367D" w:rsidRDefault="00E621AF" w:rsidP="00E621AF">
      <w:pPr>
        <w:spacing w:after="150" w:line="276" w:lineRule="auto"/>
        <w:rPr>
          <w:rFonts w:ascii="Arial" w:hAnsi="Arial" w:cs="Arial"/>
        </w:rPr>
      </w:pPr>
      <w:r w:rsidRPr="0077367D">
        <w:rPr>
          <w:rFonts w:ascii="Arial" w:hAnsi="Arial" w:cs="Arial"/>
          <w:color w:val="000000"/>
        </w:rPr>
        <w:t>Неусклађеност прописа из области безбедности друмског саобраћаја и безбедности железничког саобраћаја је отежавајући фактор за поделу надлежности између управљача друмских путева и управљача железничке инфраструктуре, као и усклађено дефинисање приоритета, мера и активности које треба предузимати на прелазима пута преко пруге.</w:t>
      </w:r>
    </w:p>
    <w:p w:rsidR="00E621AF" w:rsidRPr="0077367D" w:rsidRDefault="00E621AF" w:rsidP="00E621AF">
      <w:pPr>
        <w:spacing w:after="120" w:line="276" w:lineRule="auto"/>
        <w:jc w:val="center"/>
        <w:rPr>
          <w:rFonts w:ascii="Arial" w:hAnsi="Arial" w:cs="Arial"/>
        </w:rPr>
      </w:pPr>
      <w:r w:rsidRPr="0077367D">
        <w:rPr>
          <w:rFonts w:ascii="Arial" w:hAnsi="Arial" w:cs="Arial"/>
          <w:color w:val="000000"/>
        </w:rPr>
        <w:t>Финансијски оквир</w:t>
      </w:r>
    </w:p>
    <w:p w:rsidR="00E621AF" w:rsidRPr="0077367D" w:rsidRDefault="00E621AF" w:rsidP="00E621AF">
      <w:pPr>
        <w:spacing w:after="150" w:line="276" w:lineRule="auto"/>
        <w:rPr>
          <w:rFonts w:ascii="Arial" w:hAnsi="Arial" w:cs="Arial"/>
        </w:rPr>
      </w:pPr>
      <w:r w:rsidRPr="0077367D">
        <w:rPr>
          <w:rFonts w:ascii="Arial" w:hAnsi="Arial" w:cs="Arial"/>
          <w:color w:val="000000"/>
        </w:rPr>
        <w:t>ЗоБС је прописано и финансирање безбедности саобраћаја, и то: извори средстава, расподела средстава између државе и јединица локалне самоуправе, намена средстава, начин коришћења и извештавања. Постојећи систем финансирања безбедности саобраћаја у Републици Србији је од стране међународне заједнице и европских институција оцењен као репрезентативан и један од најбољих на територији Европе. Међутим, одредбе ЗоБС које одређују начин финансирања безбедности саобраћаја не примењују се у целости. ЗоБџС не препознаје начин финансирања система безбедности саобраћаја који је утврђен одредбама ЗоБС због чега је финансирање система доведено у реалну опасност. Међутим, до данас овај систем није у потпуности успостављен, већ је чак и урушаван, а посебно после измена ЗоБС и доношења ЗоБџС. Због недовољне свести доносиоца одлука о значају улагања у безбедност саобраћаја, већи број јединица локалне самоуправе није користио наменска средства за унапређење безбедности саобраћаја. Јединице локалне самоуправе су, на нивоу Републике Србије, користиле само 1/3 средстава у складу са својим програмима безбедности саобраћаја, при чему, најчешће, није вршен стручни избор оптималних мера које ће се финансирати, нити је ово вршено транспарентно. Изменом ЗоБС прописано је давање сагласности на локалне програме безбедности саобраћаја, али нису предвиђене санкције, нити механизми ефикасне контроле.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01"/>
      </w:tblGrid>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Систем финансирања безбедности саобраћаја није у потпуности успостављен</w:t>
            </w:r>
          </w:p>
        </w:tc>
      </w:tr>
    </w:tbl>
    <w:p w:rsidR="00E621AF" w:rsidRPr="0077367D" w:rsidRDefault="00E621AF" w:rsidP="00E621AF">
      <w:pPr>
        <w:spacing w:after="150" w:line="276" w:lineRule="auto"/>
        <w:rPr>
          <w:rFonts w:ascii="Arial" w:hAnsi="Arial" w:cs="Arial"/>
        </w:rPr>
      </w:pPr>
      <w:r w:rsidRPr="0077367D">
        <w:rPr>
          <w:rFonts w:ascii="Arial" w:hAnsi="Arial" w:cs="Arial"/>
          <w:color w:val="000000"/>
        </w:rPr>
        <w:t>На државном нивоу, део средстава од новчаних казни за прекршаје у саобраћају који иде у државни буџет (70% укупних средстава), не користи се за финансирање мера и активности у безбедности саобраћаја. Међутим, нису прописани други извори финансирања безбедности саобраћаја: новчане казне од опортунитета, средства прикупљена у поступку одлагања кривичног гоњења, део бруто премије обавезног осигурања возила, део акциза за гориво, систем пројектног финансирања, итд.</w:t>
      </w:r>
    </w:p>
    <w:p w:rsidR="00E621AF" w:rsidRPr="0077367D" w:rsidRDefault="00E621AF" w:rsidP="00E621AF">
      <w:pPr>
        <w:spacing w:after="150" w:line="276" w:lineRule="auto"/>
        <w:rPr>
          <w:rFonts w:ascii="Arial" w:hAnsi="Arial" w:cs="Arial"/>
        </w:rPr>
      </w:pPr>
      <w:r w:rsidRPr="0077367D">
        <w:rPr>
          <w:rFonts w:ascii="Arial" w:hAnsi="Arial" w:cs="Arial"/>
          <w:color w:val="000000"/>
        </w:rPr>
        <w:t>У складу са важећим Законом о обавезном осигурању у саобраћају (ЗоООС) предвиђено да је друштво за осигурање дужно да 5% бруто премије осигурања од аутоодговорности уплаћује на рачун правног лица које обезбеђује и спроводи обавезно здравствено осигурање (Републички фонд за здравствено осигурање). Међутим, неопходно је преиспитати и јачати механизме по којима ће осигуравајућа друштва надокнадити крајње трошкове лечења и рехабилитације настрадалих у саобраћајним незгодама здравственим установама, односно Републички фонд за здравствено осигурање.</w:t>
      </w:r>
    </w:p>
    <w:p w:rsidR="00E621AF" w:rsidRPr="0077367D" w:rsidRDefault="00E621AF" w:rsidP="00E621AF">
      <w:pPr>
        <w:spacing w:after="120" w:line="276" w:lineRule="auto"/>
        <w:jc w:val="center"/>
        <w:rPr>
          <w:rFonts w:ascii="Arial" w:hAnsi="Arial" w:cs="Arial"/>
        </w:rPr>
      </w:pPr>
      <w:r w:rsidRPr="0077367D">
        <w:rPr>
          <w:rFonts w:ascii="Arial" w:hAnsi="Arial" w:cs="Arial"/>
          <w:color w:val="000000"/>
        </w:rPr>
        <w:t>Институционални оквир</w:t>
      </w:r>
    </w:p>
    <w:p w:rsidR="00E621AF" w:rsidRPr="0077367D" w:rsidRDefault="00E621AF" w:rsidP="00E621AF">
      <w:pPr>
        <w:spacing w:after="150" w:line="276" w:lineRule="auto"/>
        <w:rPr>
          <w:rFonts w:ascii="Arial" w:hAnsi="Arial" w:cs="Arial"/>
        </w:rPr>
      </w:pPr>
      <w:r w:rsidRPr="0077367D">
        <w:rPr>
          <w:rFonts w:ascii="Arial" w:hAnsi="Arial" w:cs="Arial"/>
          <w:color w:val="000000"/>
        </w:rPr>
        <w:t>Основе система безбедности саобраћаја дефинисане су ЗоБС. Најважнији субјекти су: надлежни државни органи, научно-образовне установе, органи јединица локалне самоуправе, приватни сектор, удружења грађана и други субјекти који обављају делатности значајне за безбедност саобраћаја.</w:t>
      </w:r>
    </w:p>
    <w:p w:rsidR="00E621AF" w:rsidRPr="0077367D" w:rsidRDefault="00E621AF" w:rsidP="00E621AF">
      <w:pPr>
        <w:spacing w:after="150" w:line="276" w:lineRule="auto"/>
        <w:rPr>
          <w:rFonts w:ascii="Arial" w:hAnsi="Arial" w:cs="Arial"/>
        </w:rPr>
      </w:pPr>
      <w:r w:rsidRPr="0077367D">
        <w:rPr>
          <w:rFonts w:ascii="Arial" w:hAnsi="Arial" w:cs="Arial"/>
          <w:color w:val="000000"/>
        </w:rPr>
        <w:t>Посебно је значајна улога Тела за координацију послова безбедности саобраћаја (у даљем тексту ТКПБС) на државном нивоу, затим тела на нивоу јединица локалне самоуправе који су одговорни да покрећу и прате све активности у безбедности саобраћаја и да обезбеде пуну хоризонталну и вертикалну координацију међу субјектима безбедности саобраћаја.</w:t>
      </w:r>
    </w:p>
    <w:p w:rsidR="00E621AF" w:rsidRPr="0077367D" w:rsidRDefault="00E621AF" w:rsidP="00E621AF">
      <w:pPr>
        <w:spacing w:after="150" w:line="276" w:lineRule="auto"/>
        <w:rPr>
          <w:rFonts w:ascii="Arial" w:hAnsi="Arial" w:cs="Arial"/>
        </w:rPr>
      </w:pPr>
      <w:r w:rsidRPr="0077367D">
        <w:rPr>
          <w:rFonts w:ascii="Arial" w:hAnsi="Arial" w:cs="Arial"/>
          <w:color w:val="000000"/>
        </w:rPr>
        <w:t>Важни субјекти и појединци често немају потребан капацитет, нису мотивисани, стручни, нити су довољно посвећени спровођењу мера и активности унапређења безбедности саобраћаја за које су одговорни и надлежни. У великом броју случајева, изостао је редован, добро организован и систематичан рад на унапређењу безбедности саобраћаја.</w:t>
      </w:r>
    </w:p>
    <w:p w:rsidR="00E621AF" w:rsidRPr="0077367D" w:rsidRDefault="00E621AF" w:rsidP="00E621AF">
      <w:pPr>
        <w:spacing w:after="150" w:line="276" w:lineRule="auto"/>
        <w:rPr>
          <w:rFonts w:ascii="Arial" w:hAnsi="Arial" w:cs="Arial"/>
        </w:rPr>
      </w:pPr>
      <w:r w:rsidRPr="0077367D">
        <w:rPr>
          <w:rFonts w:ascii="Arial" w:hAnsi="Arial" w:cs="Arial"/>
          <w:color w:val="000000"/>
        </w:rPr>
        <w:t>Овакво стање се може променити само искреном, непрекидном и јавно исказиваном политичком подршком и одговорношћу, а посебно доследном применом прописа и подршком приликом доношења, промоције и спровођења ове стратегије.</w:t>
      </w:r>
    </w:p>
    <w:p w:rsidR="00E621AF" w:rsidRPr="0077367D" w:rsidRDefault="00E621AF" w:rsidP="00E621AF">
      <w:pPr>
        <w:spacing w:after="120" w:line="276" w:lineRule="auto"/>
        <w:jc w:val="center"/>
        <w:rPr>
          <w:rFonts w:ascii="Arial" w:hAnsi="Arial" w:cs="Arial"/>
        </w:rPr>
      </w:pPr>
      <w:r w:rsidRPr="0077367D">
        <w:rPr>
          <w:rFonts w:ascii="Arial" w:hAnsi="Arial" w:cs="Arial"/>
          <w:color w:val="000000"/>
        </w:rPr>
        <w:t>Конкуренција, комуникација, координација и кооперација (4K)</w:t>
      </w:r>
    </w:p>
    <w:p w:rsidR="00E621AF" w:rsidRPr="0077367D" w:rsidRDefault="00E621AF" w:rsidP="00E621AF">
      <w:pPr>
        <w:spacing w:after="150" w:line="276" w:lineRule="auto"/>
        <w:rPr>
          <w:rFonts w:ascii="Arial" w:hAnsi="Arial" w:cs="Arial"/>
        </w:rPr>
      </w:pPr>
      <w:r w:rsidRPr="0077367D">
        <w:rPr>
          <w:rFonts w:ascii="Arial" w:hAnsi="Arial" w:cs="Arial"/>
          <w:color w:val="000000"/>
        </w:rPr>
        <w:t>У конкуренцији са другим важним друштвено-економским питањима, безбедност саобраћаја није препозната као незаобилазан приоритет, у складу са њеним друштвеним значајем. Постоји велики простор за унапређење сталне и усаглашене комуникације, координације и кооперације између најважнијих субјеката на државном и локалном нивоу, као и сталне комуникације између стручне, политичке и најшире јавности.</w:t>
      </w:r>
    </w:p>
    <w:p w:rsidR="00E621AF" w:rsidRPr="0077367D" w:rsidRDefault="00E621AF" w:rsidP="00E621AF">
      <w:pPr>
        <w:spacing w:after="120" w:line="276" w:lineRule="auto"/>
        <w:jc w:val="center"/>
        <w:rPr>
          <w:rFonts w:ascii="Arial" w:hAnsi="Arial" w:cs="Arial"/>
        </w:rPr>
      </w:pPr>
      <w:r w:rsidRPr="0077367D">
        <w:rPr>
          <w:rFonts w:ascii="Arial" w:hAnsi="Arial" w:cs="Arial"/>
          <w:i/>
          <w:color w:val="000000"/>
        </w:rPr>
        <w:t>4.5.2. Безбедни путеви</w:t>
      </w:r>
    </w:p>
    <w:p w:rsidR="00E621AF" w:rsidRPr="0077367D" w:rsidRDefault="00E621AF" w:rsidP="00E621AF">
      <w:pPr>
        <w:spacing w:after="150" w:line="276" w:lineRule="auto"/>
        <w:rPr>
          <w:rFonts w:ascii="Arial" w:hAnsi="Arial" w:cs="Arial"/>
        </w:rPr>
      </w:pPr>
      <w:r w:rsidRPr="0077367D">
        <w:rPr>
          <w:rFonts w:ascii="Arial" w:hAnsi="Arial" w:cs="Arial"/>
          <w:color w:val="000000"/>
        </w:rPr>
        <w:t>Република Србија спада у државе са добро развијеном мрежом путева, укупне дужине преко 40.000 km. За управљање безбедношћу на путевима задужени су управљачи државних и управљачи општинских путева и улица. За проласке државних путева кроз насеља, који чине око 20% од укупне дужине државних путева, надлежности су подељене између управљача путева. С обзиром на дужину постојеће мреже путева и континуирано грађење саобраћајница широм Републике Србије, неопходан је највиши ниво безбедности саобраћаја, и то у свим фазама животног века пута.</w:t>
      </w:r>
    </w:p>
    <w:p w:rsidR="00E621AF" w:rsidRPr="0077367D" w:rsidRDefault="00E621AF" w:rsidP="00E621AF">
      <w:pPr>
        <w:spacing w:after="150" w:line="276" w:lineRule="auto"/>
        <w:rPr>
          <w:rFonts w:ascii="Arial" w:hAnsi="Arial" w:cs="Arial"/>
        </w:rPr>
      </w:pPr>
      <w:r w:rsidRPr="0077367D">
        <w:rPr>
          <w:rFonts w:ascii="Arial" w:hAnsi="Arial" w:cs="Arial"/>
          <w:color w:val="000000"/>
        </w:rPr>
        <w:t>Законом о путевима из 2018. године и пратећим правилницима из 2019. године препознати су и разрађени алати за унапређење безбедности путне инфраструктуре, чиме су национални прописи у највећој мери усаглашени са европским директивама, 2008/96EC и 2019/1936EC. У наредном периоду потребно је наставити даље усаглашавање националних са прописима ЕУ, са посебним фокусом на увођење новог алата који се односи на системско управљање безбедношћу саобраћаја на мрежи путева. Од 2021. године започет је и процес лиценцирања ревизора и проверавача безбедности саобраћаја. На тај начин су се створили услови да се пут посматра, са становишта у којој мери и како утиче на безбедност саобраћаја, и то у свим фазама животног циклуса пута, од планирања трасе пута, пројектовања, изградње и током експлоатације пута. Када се посматра примена алата за унапређење безбедности путне инфраструктуре, присутан је проблем неусаглашености свих правних аката који регулишу област путева, а као најважније се може напоменути да измене и допуне ЗоПиИ нису предвиделе алате за унапређење безбедности путне инфраструктуре, што отежава примену одредби ЗоПут.</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01"/>
      </w:tblGrid>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Нередовна примена алата за унапређење безбедности путне инфраструктуре</w:t>
            </w:r>
          </w:p>
        </w:tc>
      </w:tr>
    </w:tbl>
    <w:p w:rsidR="00E621AF" w:rsidRPr="0077367D" w:rsidRDefault="00E621AF" w:rsidP="00E621AF">
      <w:pPr>
        <w:spacing w:after="150" w:line="276" w:lineRule="auto"/>
        <w:rPr>
          <w:rFonts w:ascii="Arial" w:hAnsi="Arial" w:cs="Arial"/>
        </w:rPr>
      </w:pPr>
      <w:r w:rsidRPr="0077367D">
        <w:rPr>
          <w:rFonts w:ascii="Arial" w:hAnsi="Arial" w:cs="Arial"/>
          <w:color w:val="000000"/>
        </w:rPr>
        <w:t>Управљачи државних путева су претходних неколико година спровели провере безбедности саобраћаја на више хиљада километара путева и спровели десетине ревизија безбедности саобраћаја за пројекте нових путева. Ревизије су спровођене и за одређен број пројеката рехабилитације путева, иако нису обавезне по закону. Без обзира на наведено, још увек је у великој мери присутан проблем нередовне примене алата за унапређење безбедности путне инфраструктуре, како на државним, тако и на општинским путевима и улицама, и потпуни изостанак примене ових алата приликом израде планске документације и приликом реализације комерцијалних уговора. Осим тога, увођење алата за унапређење безбедности путне инфраструктуре није у потпуности заокружено процесима праћења и надзора над спровођењем тих алата, процесима праћења и надзора над применом прихваћених препорука и предлога мера (које су ревизори и проверавачи предложили у својим извештајима) и процесима праћења ефеката спроведених мера, а што је изостало делом и због недоследне примене правне и ванправне одговорности управљача путева.</w:t>
      </w:r>
    </w:p>
    <w:p w:rsidR="00E621AF" w:rsidRPr="0077367D" w:rsidRDefault="00E621AF" w:rsidP="00E621AF">
      <w:pPr>
        <w:spacing w:after="150" w:line="276" w:lineRule="auto"/>
        <w:rPr>
          <w:rFonts w:ascii="Arial" w:hAnsi="Arial" w:cs="Arial"/>
        </w:rPr>
      </w:pPr>
      <w:r w:rsidRPr="0077367D">
        <w:rPr>
          <w:rFonts w:ascii="Arial" w:hAnsi="Arial" w:cs="Arial"/>
          <w:color w:val="000000"/>
        </w:rPr>
        <w:t>Побољшање постојећих путева захтева стручан и одговоран приступ у идентификацији утицајних фактора пута који узрокују или доприносе настанку саобраћајних незгода и увећању последица саобраћајних незгода, а све у циљу да се ти фактори отклоне. У „Независним оценама утицаја пута на настанак саобраћајних незгода са погинулим лицима”, пут је као утицајни фактор на државним путевима Републике Србије, препознат у преко 20%, док је у Београду овај проценат био у преко 40% случајева саобраћајних незгода са погинулим лицима. С обзиром на уочен утицај пута на настанак саобраћајних незгода и последице тих незгода, са једне стране, и на изостанак примене мера ради отклањања уочених утицаја пута, са друге стране, у претходном периоду је пропуштен потенцијал да се побољша безбедност пута. Поред тога, општине не спроводе независне оцене утицаја пута на настанак незгода са погинулим лицима, што додатно онемогућава побољшање безбедности саобраћаја, са аспекта пута.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01"/>
      </w:tblGrid>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Изостанак примене мера ради отклањања утицаја пута на настанак и последице саобраћајних незгода</w:t>
            </w:r>
          </w:p>
        </w:tc>
      </w:tr>
    </w:tbl>
    <w:p w:rsidR="00E621AF" w:rsidRPr="0077367D" w:rsidRDefault="00E621AF" w:rsidP="00E621AF">
      <w:pPr>
        <w:spacing w:after="150" w:line="276" w:lineRule="auto"/>
        <w:rPr>
          <w:rFonts w:ascii="Arial" w:hAnsi="Arial" w:cs="Arial"/>
        </w:rPr>
      </w:pPr>
      <w:r w:rsidRPr="0077367D">
        <w:rPr>
          <w:rFonts w:ascii="Arial" w:hAnsi="Arial" w:cs="Arial"/>
          <w:color w:val="000000"/>
        </w:rPr>
        <w:t>У претходном периоду је постојала велика дисперзија око препознавања утицајних фактора на настанак незгода и последица незгода од стране службеника саобраћајне полиције који врше увиђаје саобраћајних незгода због непостојања периодичних обука и усавршавања. Додатни проблем код прецизнијег дефинисања проблема је и неуспостављање процеса „Дубинских анализа саобраћајних незгода”. Све претходно наведено је довело до изостанка квалитетних анализа података о узроцима и утицајним факторима пута и бољег уочавања и сагледавања проблема безбедности саобраћаја и мера за смањење негативног утицаја пута на безбедност саобраћаја.</w:t>
      </w:r>
    </w:p>
    <w:p w:rsidR="00E621AF" w:rsidRPr="0077367D" w:rsidRDefault="00E621AF" w:rsidP="00E621AF">
      <w:pPr>
        <w:spacing w:after="150" w:line="276" w:lineRule="auto"/>
        <w:rPr>
          <w:rFonts w:ascii="Arial" w:hAnsi="Arial" w:cs="Arial"/>
        </w:rPr>
      </w:pPr>
      <w:r w:rsidRPr="0077367D">
        <w:rPr>
          <w:rFonts w:ascii="Arial" w:hAnsi="Arial" w:cs="Arial"/>
          <w:color w:val="000000"/>
        </w:rPr>
        <w:t>Освртом на органе и институције надлежне за путну инфраструктуру, на државном и локалном нивоу, уочава се проблем недовољних капацитета за вршење сложених послова безбедности путева и недовољног броја запослених који се баве проблемом безбедности путне инфраструктуре. Због малог броја инспектора за путеве отежана је доследна примена правне и ванправне одговорности управљача путева.</w:t>
      </w:r>
    </w:p>
    <w:p w:rsidR="00E621AF" w:rsidRPr="0077367D" w:rsidRDefault="00E621AF" w:rsidP="00E621AF">
      <w:pPr>
        <w:spacing w:after="150" w:line="276" w:lineRule="auto"/>
        <w:rPr>
          <w:rFonts w:ascii="Arial" w:hAnsi="Arial" w:cs="Arial"/>
        </w:rPr>
      </w:pPr>
      <w:r w:rsidRPr="0077367D">
        <w:rPr>
          <w:rFonts w:ascii="Arial" w:hAnsi="Arial" w:cs="Arial"/>
          <w:color w:val="000000"/>
        </w:rPr>
        <w:t>Недовољна промоција и примена концепта самообјашњавајућих и опраштајућих путева и неусклађеност функције пута са његовом стварном наменом, узрокује небезбедне ситуације на путевима, које су најчешће настале као последица неусклађености између ограничења и стварних брзина кретања возила. Ово потврђују и подаци из студије, коју је Агенција спровела 2019. године</w:t>
      </w:r>
      <w:r w:rsidRPr="0077367D">
        <w:rPr>
          <w:rFonts w:ascii="Arial" w:hAnsi="Arial" w:cs="Arial"/>
          <w:color w:val="000000"/>
          <w:vertAlign w:val="superscript"/>
        </w:rPr>
        <w:t>3</w:t>
      </w:r>
      <w:r w:rsidRPr="0077367D">
        <w:rPr>
          <w:rFonts w:ascii="Arial" w:hAnsi="Arial" w:cs="Arial"/>
          <w:color w:val="000000"/>
        </w:rPr>
        <w:t>, да свако друго путничко возило прекорачује дозвољену брзину кретања у насељу. Свему овоме треба додати и проблеме небезбедних пролазака државних путева кроз насеља, недостатак обилазница и непостојећу, недовољну или неусклађену инфраструктуру за рањиве учеснике у саобраћају. Зоне школа, у Републици Србији, нису све уређене, као ни локације где се очекује веће присуство рањивих учесника у саобраћају, нпр. централне зоне урбаних подручја. Велики проблем представља и неодговарајуће одржавање путева, којем често доприноси нередован надзор над стањем путне инфраструктуре, а посебно стањем саобраћајне сигнализације и коловоза, нарочито када су неповољни временски услови. Неодговарајуће обезбеђење и уређење зона радова на путу и недовољан надзор над спровођењем радова се, такође, издваја као велики проблем на путевима. Поред свега тога, велики проблем у ЈЛС је неодређивање управљача пута, па се често „не зна ко је надлежан” за управљање путевима.</w:t>
      </w:r>
    </w:p>
    <w:p w:rsidR="00E621AF" w:rsidRPr="0077367D" w:rsidRDefault="00E621AF" w:rsidP="00E621AF">
      <w:pPr>
        <w:spacing w:after="150" w:line="276" w:lineRule="auto"/>
        <w:rPr>
          <w:rFonts w:ascii="Arial" w:hAnsi="Arial" w:cs="Arial"/>
        </w:rPr>
      </w:pPr>
      <w:r w:rsidRPr="0077367D">
        <w:rPr>
          <w:rFonts w:ascii="Arial" w:hAnsi="Arial" w:cs="Arial"/>
          <w:color w:val="000000"/>
        </w:rPr>
        <w:t>На укупној железничкој мрежи Инфраструктура железнице Србије а.д. (ИЖС), која је дужине 3348 km, налази се 2.121 прелаза пута преко пруге. Чињеница да постоји велики број прелаза пута преко пруге на малом међусобном одстојању (77% пружних прелаза се налази на растојању мањем од 2,0 km), заједно са ометеном прегледношћу на прелазима и слабом уочљивошћу (неозначеношћу) самих прелаза пута преко пруге, представља један од проблема који доприносе настанку ризичних ситуација у саобраћају. Резултати истраживања које је Агенција спровела током 2017. године</w:t>
      </w:r>
      <w:r w:rsidRPr="0077367D">
        <w:rPr>
          <w:rFonts w:ascii="Arial" w:hAnsi="Arial" w:cs="Arial"/>
          <w:color w:val="000000"/>
          <w:vertAlign w:val="superscript"/>
        </w:rPr>
        <w:t>4</w:t>
      </w:r>
      <w:r w:rsidRPr="0077367D">
        <w:rPr>
          <w:rFonts w:ascii="Arial" w:hAnsi="Arial" w:cs="Arial"/>
          <w:color w:val="000000"/>
        </w:rPr>
        <w:t xml:space="preserve"> и 2018. године</w:t>
      </w:r>
      <w:r w:rsidRPr="0077367D">
        <w:rPr>
          <w:rFonts w:ascii="Arial" w:hAnsi="Arial" w:cs="Arial"/>
          <w:color w:val="000000"/>
          <w:vertAlign w:val="superscript"/>
        </w:rPr>
        <w:t>5</w:t>
      </w:r>
      <w:r w:rsidRPr="0077367D">
        <w:rPr>
          <w:rFonts w:ascii="Arial" w:hAnsi="Arial" w:cs="Arial"/>
          <w:color w:val="000000"/>
        </w:rPr>
        <w:t xml:space="preserve"> показују да је најчешћи фактор настанка ризичних ситуација које доводе до саобраћајних незгода на прелазима пута преко пруге небезбедно понашање учесника друмског саобраћаја, најчешће узроковано непознавањем рада система заштите на прелазима. Непостојање програма унапређења безбедности саобраћаја на прелазима пута преко пруге, који би детаљније разрадио будуће мере и активности, се издваја као још један од проблема за ефикасно управљање безбедношћу саобраћаја на прелазима пута преко пруге.</w:t>
      </w:r>
    </w:p>
    <w:p w:rsidR="00E621AF" w:rsidRPr="0077367D" w:rsidRDefault="00E621AF" w:rsidP="00E621AF">
      <w:pPr>
        <w:spacing w:after="150" w:line="276" w:lineRule="auto"/>
        <w:rPr>
          <w:rFonts w:ascii="Arial" w:hAnsi="Arial" w:cs="Arial"/>
        </w:rPr>
      </w:pPr>
      <w:r w:rsidRPr="0077367D">
        <w:rPr>
          <w:rFonts w:ascii="Arial" w:hAnsi="Arial" w:cs="Arial"/>
          <w:color w:val="000000"/>
        </w:rPr>
        <w:t>Још један од проблема је несразмерна и неадекватна употреба постојећих финансијских средстава за унапређење безбедности путне инфраструктуре. Наиме, опредељена средства за унапређење безбедности путне инфраструктуре често нису довољна, нити су сва опредељена средства трошена управо за безбедност путне инфраструктуре, већ, на пример, на унапређење нивоа услуге и брзина на путевима. Са друге стране, средства намењена унапређењу других елемената безбедности саобраћаја на нивоу ЈЛС, нпр. средства за кампање безбедности саобраћаја су, не тако ретко, трошена на асфалтирање, што је често угрожавало безбедност саобраћаја. С обзиром на претходно наведено, од изузетног значаја је да се обезбеди потпуна контрола трошења ових средстава.</w:t>
      </w:r>
    </w:p>
    <w:p w:rsidR="00E621AF" w:rsidRPr="0077367D" w:rsidRDefault="00E621AF" w:rsidP="00E621AF">
      <w:pPr>
        <w:spacing w:after="150" w:line="276" w:lineRule="auto"/>
        <w:rPr>
          <w:rFonts w:ascii="Arial" w:hAnsi="Arial" w:cs="Arial"/>
        </w:rPr>
      </w:pPr>
      <w:r w:rsidRPr="0077367D">
        <w:rPr>
          <w:rFonts w:ascii="Arial" w:hAnsi="Arial" w:cs="Arial"/>
          <w:color w:val="000000"/>
        </w:rPr>
        <w:t>Оно што се, такође, може уочити у претходном периоду је изостанак планирања и примене савремених информационо-телекомуникационих система и других активности које иду у сусрет будућих захтева за аутономна возила.</w:t>
      </w:r>
    </w:p>
    <w:p w:rsidR="00E621AF" w:rsidRPr="0077367D" w:rsidRDefault="00E621AF" w:rsidP="00E621AF">
      <w:pPr>
        <w:spacing w:after="120" w:line="276" w:lineRule="auto"/>
        <w:jc w:val="center"/>
        <w:rPr>
          <w:rFonts w:ascii="Arial" w:hAnsi="Arial" w:cs="Arial"/>
        </w:rPr>
      </w:pPr>
      <w:r w:rsidRPr="0077367D">
        <w:rPr>
          <w:rFonts w:ascii="Arial" w:hAnsi="Arial" w:cs="Arial"/>
          <w:i/>
          <w:color w:val="000000"/>
        </w:rPr>
        <w:t>4.5.3. Безбедна возила</w:t>
      </w:r>
    </w:p>
    <w:p w:rsidR="00E621AF" w:rsidRPr="0077367D" w:rsidRDefault="00E621AF" w:rsidP="00E621AF">
      <w:pPr>
        <w:spacing w:after="150" w:line="276" w:lineRule="auto"/>
        <w:rPr>
          <w:rFonts w:ascii="Arial" w:hAnsi="Arial" w:cs="Arial"/>
        </w:rPr>
      </w:pPr>
      <w:r w:rsidRPr="0077367D">
        <w:rPr>
          <w:rFonts w:ascii="Arial" w:hAnsi="Arial" w:cs="Arial"/>
          <w:color w:val="000000"/>
        </w:rPr>
        <w:t>У Републици Србији је, 2020. године, било регистровано 2.560.000 моторних возила, од чега 2.134.000 путничких возила, 255.904 теретних возила, 9.900 аутобуса и осталих. У периоду од 2011. до 2020. године, број путничких возила је повећан за 29%, а степен моторизације се повећао са 232 на 314 ПА/1000 становника, односно за око 35%. У Европској унији је, у 2019. години, степен моторизације био 569 ПА/1000 становника. У наредном периоду треба очекивати да ће се степен моторизације значајно повећати.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01"/>
      </w:tblGrid>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Просечна старост регистрованих путничких возила у Републици Србији је била 17,3 година у 2020. години</w:t>
            </w:r>
          </w:p>
        </w:tc>
      </w:tr>
    </w:tbl>
    <w:p w:rsidR="00E621AF" w:rsidRPr="0077367D" w:rsidRDefault="00E621AF" w:rsidP="00E621AF">
      <w:pPr>
        <w:spacing w:after="150" w:line="276" w:lineRule="auto"/>
        <w:rPr>
          <w:rFonts w:ascii="Arial" w:hAnsi="Arial" w:cs="Arial"/>
        </w:rPr>
      </w:pPr>
      <w:r w:rsidRPr="0077367D">
        <w:rPr>
          <w:rFonts w:ascii="Arial" w:hAnsi="Arial" w:cs="Arial"/>
          <w:color w:val="000000"/>
        </w:rPr>
        <w:t>На крају 2020. године просечна старост регистрованих путничких возила у Републици Србији је била 17,3 година и ова старост се повећава. Наиме, у 2018. износила је 16,4 године, а у 2016. години била је 15,6 година. Просечна старост путничких возила у земљама ЕУ, у 2019 години, била је 11,5 година (кретала се у распону од 16 година у Румунији, до 6,5 година у Луксембургу).</w:t>
      </w:r>
    </w:p>
    <w:p w:rsidR="00E621AF" w:rsidRPr="0077367D" w:rsidRDefault="00E621AF" w:rsidP="00E621AF">
      <w:pPr>
        <w:spacing w:after="150" w:line="276" w:lineRule="auto"/>
        <w:rPr>
          <w:rFonts w:ascii="Arial" w:hAnsi="Arial" w:cs="Arial"/>
        </w:rPr>
      </w:pPr>
      <w:r w:rsidRPr="0077367D">
        <w:rPr>
          <w:rFonts w:ascii="Arial" w:hAnsi="Arial" w:cs="Arial"/>
          <w:color w:val="000000"/>
        </w:rPr>
        <w:t>У Републици Србији, путничка возила млађи од шест година чине само 7% возног парка (у ЕУ, око 44%), док путничка возила старија од 10 година чине 76% возног парка (у ЕУ око 35%). Чак 36% путничких возила је старије од 15 година. Додатно, постоје значајне разлике у квалитету и старости возног парка у различитим регионима, тако да је, у појединим регионима, просечна старост путничких возила преко 20 година. Возила са оваквом старосном структуром немају савремене пакете опреме која доприноси смањивању ризика и последица саобраћајних незгода.</w:t>
      </w:r>
    </w:p>
    <w:p w:rsidR="00E621AF" w:rsidRPr="0077367D" w:rsidRDefault="00E621AF" w:rsidP="00E621AF">
      <w:pPr>
        <w:spacing w:after="150" w:line="276" w:lineRule="auto"/>
        <w:rPr>
          <w:rFonts w:ascii="Arial" w:hAnsi="Arial" w:cs="Arial"/>
        </w:rPr>
      </w:pPr>
      <w:r w:rsidRPr="0077367D">
        <w:rPr>
          <w:rFonts w:ascii="Arial" w:hAnsi="Arial" w:cs="Arial"/>
          <w:color w:val="000000"/>
        </w:rPr>
        <w:t>Старост возила је обележје возила које је веома повезано са настанком и тежином последица саобраћајних незгода. Критична граница старости возила после које значајно расту последице незгода је 15 година</w:t>
      </w:r>
      <w:r w:rsidRPr="0077367D">
        <w:rPr>
          <w:rFonts w:ascii="Arial" w:hAnsi="Arial" w:cs="Arial"/>
          <w:color w:val="000000"/>
          <w:vertAlign w:val="superscript"/>
        </w:rPr>
        <w:t>6</w:t>
      </w:r>
      <w:r w:rsidRPr="0077367D">
        <w:rPr>
          <w:rFonts w:ascii="Arial" w:hAnsi="Arial" w:cs="Arial"/>
          <w:color w:val="000000"/>
        </w:rPr>
        <w:t>. С обзиром на просечну старост возила у Републици Србији од преко 16 година, старост возила је најзначајније обележје возила које доприноси ризику и последицама саобраћајних незгода.</w:t>
      </w:r>
    </w:p>
    <w:p w:rsidR="00E621AF" w:rsidRPr="0077367D" w:rsidRDefault="00E621AF" w:rsidP="00E621AF">
      <w:pPr>
        <w:spacing w:after="150" w:line="276" w:lineRule="auto"/>
        <w:rPr>
          <w:rFonts w:ascii="Arial" w:hAnsi="Arial" w:cs="Arial"/>
        </w:rPr>
      </w:pPr>
      <w:r w:rsidRPr="0077367D">
        <w:rPr>
          <w:rFonts w:ascii="Arial" w:hAnsi="Arial" w:cs="Arial"/>
          <w:color w:val="000000"/>
        </w:rPr>
        <w:t>Посебан проблем представљају старост и стање трактора. Од пописаних око 450.000 трактора, регистровано је само 188.000. Око 95% трактора су старији од 10 година, док је преко 86% трактора старије од 20 година. Ово захтева дефинисање додатних мера и активности за унапређење безбедности трактора.</w:t>
      </w:r>
    </w:p>
    <w:p w:rsidR="00E621AF" w:rsidRPr="0077367D" w:rsidRDefault="00E621AF" w:rsidP="00E621AF">
      <w:pPr>
        <w:spacing w:after="150" w:line="276" w:lineRule="auto"/>
        <w:rPr>
          <w:rFonts w:ascii="Arial" w:hAnsi="Arial" w:cs="Arial"/>
        </w:rPr>
      </w:pPr>
      <w:r w:rsidRPr="0077367D">
        <w:rPr>
          <w:rFonts w:ascii="Arial" w:hAnsi="Arial" w:cs="Arial"/>
          <w:color w:val="000000"/>
        </w:rPr>
        <w:t>Велика старост возила указује на малу примену нових технологија на возилима која се увозе и која су у употреби у Републици Србији. Куповна моћ грађана умногоме утиче на просечну старост возног парка, а самим тим и присутност релативно застарелих технологија.</w:t>
      </w:r>
    </w:p>
    <w:p w:rsidR="00E621AF" w:rsidRPr="0077367D" w:rsidRDefault="00E621AF" w:rsidP="00E621AF">
      <w:pPr>
        <w:spacing w:after="150" w:line="276" w:lineRule="auto"/>
        <w:rPr>
          <w:rFonts w:ascii="Arial" w:hAnsi="Arial" w:cs="Arial"/>
        </w:rPr>
      </w:pPr>
      <w:r w:rsidRPr="0077367D">
        <w:rPr>
          <w:rFonts w:ascii="Arial" w:hAnsi="Arial" w:cs="Arial"/>
          <w:color w:val="000000"/>
        </w:rPr>
        <w:t>Провера саобразности возила пре пуштања у саобраћај подразумева поступак којим се утврђује да ли предметно возило испуњава прописане услове који важе у Републици Србији и односи се на моторна и прикључна возила која се појединачно или серијски производе или преправљају, као и на њихове уређаје, склопове и опрему. Државни орган који је одговоран за предметну област је Агенција, а део послова поверен је овлашћеним организацијама. Национални законски оквир за управљање безбедношћу возила и за проверу саобразности возила пре пуштања у саобраћај тренутно чине: ЗоБС и подзаконски акти. Примењују се и важећи УН Правилници и технички стандарди из области возила прихваћени од стране Републике Србије.</w:t>
      </w:r>
    </w:p>
    <w:p w:rsidR="00E621AF" w:rsidRPr="0077367D" w:rsidRDefault="00E621AF" w:rsidP="00E621AF">
      <w:pPr>
        <w:spacing w:after="150" w:line="276" w:lineRule="auto"/>
        <w:rPr>
          <w:rFonts w:ascii="Arial" w:hAnsi="Arial" w:cs="Arial"/>
        </w:rPr>
      </w:pPr>
      <w:r w:rsidRPr="0077367D">
        <w:rPr>
          <w:rFonts w:ascii="Arial" w:hAnsi="Arial" w:cs="Arial"/>
          <w:color w:val="000000"/>
        </w:rPr>
        <w:t>Периодична контрола техничке исправности возила је највише унапређена у последњих пет година као најзначајнија мера унапређења безбедности возила у саобраћају. Периодични технички прегледи су важни и за праћење општег стања возног парка Републике Србије. Надлежне институције (МГСИ, МУП и Агенција) су значајно унапредиле процес и поступак обавезне контроле техничке исправности возила током 2021. године.</w:t>
      </w:r>
    </w:p>
    <w:p w:rsidR="00E621AF" w:rsidRPr="0077367D" w:rsidRDefault="00E621AF" w:rsidP="00E621AF">
      <w:pPr>
        <w:spacing w:after="150" w:line="276" w:lineRule="auto"/>
        <w:rPr>
          <w:rFonts w:ascii="Arial" w:hAnsi="Arial" w:cs="Arial"/>
        </w:rPr>
      </w:pPr>
      <w:r w:rsidRPr="0077367D">
        <w:rPr>
          <w:rFonts w:ascii="Arial" w:hAnsi="Arial" w:cs="Arial"/>
          <w:color w:val="000000"/>
        </w:rPr>
        <w:t>Ниска техничка култура доводи до занемаривања редовног одржавања возила, a нарочито у погледу система који утичу на безбедност саобраћаја. Посебно велики проблем ствара и црно тржишта нових нехомологованих и половних резервних делова.</w:t>
      </w:r>
    </w:p>
    <w:p w:rsidR="00E621AF" w:rsidRPr="0077367D" w:rsidRDefault="00E621AF" w:rsidP="00E621AF">
      <w:pPr>
        <w:spacing w:after="150" w:line="276" w:lineRule="auto"/>
        <w:rPr>
          <w:rFonts w:ascii="Arial" w:hAnsi="Arial" w:cs="Arial"/>
        </w:rPr>
      </w:pPr>
      <w:r w:rsidRPr="0077367D">
        <w:rPr>
          <w:rFonts w:ascii="Arial" w:hAnsi="Arial" w:cs="Arial"/>
          <w:color w:val="000000"/>
        </w:rPr>
        <w:t>Држава има ограничене могућности да утиче на обнову возног парка. Безбедносна својства возила и напредни системи безбедности прате еколошка својства, емисионе нивое и декарбонизација возила. Подстицајне мере које држава током претходне две године даје за еколошки напредна возила имају позитиван утицај на унапређење безбедносних карактеристика возила, али је проблем у превеликом обухваћеном ценовном оквиру.</w:t>
      </w:r>
    </w:p>
    <w:p w:rsidR="00E621AF" w:rsidRPr="0077367D" w:rsidRDefault="00E621AF" w:rsidP="00E621AF">
      <w:pPr>
        <w:spacing w:after="150" w:line="276" w:lineRule="auto"/>
        <w:rPr>
          <w:rFonts w:ascii="Arial" w:hAnsi="Arial" w:cs="Arial"/>
        </w:rPr>
      </w:pPr>
      <w:r w:rsidRPr="0077367D">
        <w:rPr>
          <w:rFonts w:ascii="Arial" w:hAnsi="Arial" w:cs="Arial"/>
          <w:color w:val="000000"/>
        </w:rPr>
        <w:t>На основу наведеног, кључни проблем безбедности возила у Републици Србији је старост возила. Мале су могућности унапређења система редовног техничког прегледа возила, али нису исцрпљене могућности мотивације (субвенција) за обнову возног парка и контроле возила на путу, у реалним условима вожње.</w:t>
      </w:r>
    </w:p>
    <w:p w:rsidR="00E621AF" w:rsidRPr="0077367D" w:rsidRDefault="00E621AF" w:rsidP="00E621AF">
      <w:pPr>
        <w:spacing w:after="150" w:line="276" w:lineRule="auto"/>
        <w:rPr>
          <w:rFonts w:ascii="Arial" w:hAnsi="Arial" w:cs="Arial"/>
        </w:rPr>
      </w:pPr>
      <w:r w:rsidRPr="0077367D">
        <w:rPr>
          <w:rFonts w:ascii="Arial" w:hAnsi="Arial" w:cs="Arial"/>
          <w:color w:val="000000"/>
        </w:rPr>
        <w:t>У 2030. години се може очекивати не мање од 3.000.000 возила у Републици Србији. Уколико се не предузму никакве мере може се очекивати увећање просечне старости возила на око 20 година.</w:t>
      </w:r>
    </w:p>
    <w:p w:rsidR="00E621AF" w:rsidRPr="0077367D" w:rsidRDefault="00E621AF" w:rsidP="00E621AF">
      <w:pPr>
        <w:spacing w:after="120" w:line="276" w:lineRule="auto"/>
        <w:jc w:val="center"/>
        <w:rPr>
          <w:rFonts w:ascii="Arial" w:hAnsi="Arial" w:cs="Arial"/>
        </w:rPr>
      </w:pPr>
      <w:r w:rsidRPr="0077367D">
        <w:rPr>
          <w:rFonts w:ascii="Arial" w:hAnsi="Arial" w:cs="Arial"/>
          <w:i/>
          <w:color w:val="000000"/>
        </w:rPr>
        <w:t>4.5.4. Безбедни учесници у саобраћају</w:t>
      </w:r>
    </w:p>
    <w:p w:rsidR="00E621AF" w:rsidRPr="0077367D" w:rsidRDefault="00E621AF" w:rsidP="00E621AF">
      <w:pPr>
        <w:spacing w:after="150" w:line="276" w:lineRule="auto"/>
        <w:rPr>
          <w:rFonts w:ascii="Arial" w:hAnsi="Arial" w:cs="Arial"/>
        </w:rPr>
      </w:pPr>
      <w:r w:rsidRPr="0077367D">
        <w:rPr>
          <w:rFonts w:ascii="Arial" w:hAnsi="Arial" w:cs="Arial"/>
          <w:color w:val="000000"/>
        </w:rPr>
        <w:t>Опште је позната чињеница да фактор „човек” у систему фактора безбедности саобраћаја човек – возило – пут – окружење, има утицај на настанак саобраћајних незгода у око 95% случајева. Из тих разлога, највећи потенцијал за унапређење нивоа безбедности саобраћаја и достизање предвиђених циљева управо почива на предузимању мера и активности усмерених ка фактору „човек”.</w:t>
      </w:r>
    </w:p>
    <w:p w:rsidR="00E621AF" w:rsidRPr="0077367D" w:rsidRDefault="00E621AF" w:rsidP="00E621AF">
      <w:pPr>
        <w:spacing w:after="150" w:line="276" w:lineRule="auto"/>
        <w:rPr>
          <w:rFonts w:ascii="Arial" w:hAnsi="Arial" w:cs="Arial"/>
        </w:rPr>
      </w:pPr>
      <w:r w:rsidRPr="0077367D">
        <w:rPr>
          <w:rFonts w:ascii="Arial" w:hAnsi="Arial" w:cs="Arial"/>
          <w:color w:val="000000"/>
        </w:rPr>
        <w:t>Како би био успостављен одржив систем безбедности саобраћаја неопходно је достићи опште прихваћено позитивно понашање учесника у саобраћају, засновано на знању и на позитивним ставовима.</w:t>
      </w:r>
    </w:p>
    <w:p w:rsidR="00E621AF" w:rsidRPr="0077367D" w:rsidRDefault="00E621AF" w:rsidP="00E621AF">
      <w:pPr>
        <w:spacing w:after="150" w:line="276" w:lineRule="auto"/>
        <w:rPr>
          <w:rFonts w:ascii="Arial" w:hAnsi="Arial" w:cs="Arial"/>
        </w:rPr>
      </w:pPr>
      <w:r w:rsidRPr="0077367D">
        <w:rPr>
          <w:rFonts w:ascii="Arial" w:hAnsi="Arial" w:cs="Arial"/>
          <w:color w:val="000000"/>
        </w:rPr>
        <w:t>У претходном периоду, према истраживањима понашања учесника у саобраћају спроведених од стране Агенције, забележен је позитиван тренд када је реч о унапређењу понашања учесника у саобраћају. Наиме, мерења индикатора безбедности саобраћаја указују на то да све већи број учесника у саобраћају користи заштитне системе, док се проценат прекорачења брзине смањује. Ипак, достигнути резултати на пољу индикатора безбедности саобраћаја у нашим оквирима су још увек далеко од резултата најразвијенијих земаља Европе.</w:t>
      </w:r>
    </w:p>
    <w:p w:rsidR="00E621AF" w:rsidRPr="0077367D" w:rsidRDefault="00E621AF" w:rsidP="00E621AF">
      <w:pPr>
        <w:spacing w:after="150" w:line="276" w:lineRule="auto"/>
        <w:rPr>
          <w:rFonts w:ascii="Arial" w:hAnsi="Arial" w:cs="Arial"/>
        </w:rPr>
      </w:pPr>
      <w:r w:rsidRPr="0077367D">
        <w:rPr>
          <w:rFonts w:ascii="Arial" w:hAnsi="Arial" w:cs="Arial"/>
          <w:color w:val="000000"/>
        </w:rPr>
        <w:t>Искуства најразвијенијих земаља Европе указују да се унапређење понашања учесника у саобраћају може остварити оптималним балансом саобраћајног образовања и васпитања, кампања и одговарајуће принуде. Дакле, уклапање понашања учесника у саобраћају у шаблон безбедног и одговорног понашања у саобраћају оптимално се остварује преношењем знања и развијањем позитивних ставова о безбедном учешћу у саобраћају, као и принудом у случају одступања од жељеног понашања, која мора задовољити превентивне, васпитне и репресивне аспекте.</w:t>
      </w:r>
    </w:p>
    <w:p w:rsidR="00E621AF" w:rsidRPr="0077367D" w:rsidRDefault="00E621AF" w:rsidP="00E621AF">
      <w:pPr>
        <w:spacing w:after="150" w:line="276" w:lineRule="auto"/>
        <w:rPr>
          <w:rFonts w:ascii="Arial" w:hAnsi="Arial" w:cs="Arial"/>
        </w:rPr>
      </w:pPr>
      <w:r w:rsidRPr="0077367D">
        <w:rPr>
          <w:rFonts w:ascii="Arial" w:hAnsi="Arial" w:cs="Arial"/>
          <w:color w:val="000000"/>
        </w:rPr>
        <w:t>Како би претходно наведени предуслови могли бити испуњени неопходно је постојање одговарајуће законске регулативе. У претходном периоду дошло је до значајног унапређења законске регулативе, пре свега ЗоБС, ЗоПрек, Закона о радном времену посаде возила у друмском превозу и тахографима, као и других релевантних закона везаних за безбедност учесника у саобраћају. Ипак, нови изазови намећу потребу нормативног регулисања употребе возила, односно превозних средстава микромобилности, обавезне употребе заштитних кацига за све двоточкаше, као и опреме за повећање уочљивости у условима смањене видљивости, промене старосних граница за (младе) професионалне возаче, унапређење система управљања брзинама возила, увођења интермедијарних (нових, додатних) мера за возаче којима се изричу казнени поени, као и мера унапређења понашања возача којима је одузета возачка дозвола. Када је реч о вожњи под утицајем алкохола и психоактивних супстанци, није креиран ефикасан модел елиминације повратника код којих вожња под утицајем алкохола и психоактивних супстанци представља здравствени проблем, па је неопходно упућивање на лечење у одговарајуће установе, а потом интензиван рад на социјализацији и уклапању у безбедан начин понашања у саобраћају.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01"/>
      </w:tblGrid>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Нису достигнути зацртани циљеви у погледу индикатора перформанси система безбедности саобраћаја</w:t>
            </w:r>
          </w:p>
        </w:tc>
      </w:tr>
    </w:tbl>
    <w:p w:rsidR="00E621AF" w:rsidRPr="0077367D" w:rsidRDefault="00E621AF" w:rsidP="00E621AF">
      <w:pPr>
        <w:spacing w:after="150" w:line="276" w:lineRule="auto"/>
        <w:rPr>
          <w:rFonts w:ascii="Arial" w:hAnsi="Arial" w:cs="Arial"/>
        </w:rPr>
      </w:pPr>
      <w:r w:rsidRPr="0077367D">
        <w:rPr>
          <w:rFonts w:ascii="Arial" w:hAnsi="Arial" w:cs="Arial"/>
          <w:color w:val="000000"/>
        </w:rPr>
        <w:t>Истраживања спроведена у претходном периоду указују на недостатак знања и вештина значајних за безбедно учешће у саобраћаја, а посебно код деце и младих учесника у саобраћају. У претходном периоду поједине ЈЛС су, у оквиру активности на унапређењу нивоа безбедности саобраћаја, имплементирале системе аутоматске детекције прекршаја. На овај начин се повећава субјективни ризик учесника у саобраћају да ће њихов прекршај бити ажурно идентификован и санкционисан. С обзиром на то, неопходно је подржати и охрабрити ЈЛС у погледу увођења, односно повећања покривености мреже путева и улица системима аутоматске детекције.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01"/>
      </w:tblGrid>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Систем саобраћајног образовања и васпитања није успостављен у пуном капацитету</w:t>
            </w:r>
          </w:p>
        </w:tc>
      </w:tr>
    </w:tbl>
    <w:p w:rsidR="00E621AF" w:rsidRPr="0077367D" w:rsidRDefault="00E621AF" w:rsidP="00E621AF">
      <w:pPr>
        <w:spacing w:after="150" w:line="276" w:lineRule="auto"/>
        <w:rPr>
          <w:rFonts w:ascii="Arial" w:hAnsi="Arial" w:cs="Arial"/>
        </w:rPr>
      </w:pPr>
      <w:r w:rsidRPr="0077367D">
        <w:rPr>
          <w:rFonts w:ascii="Arial" w:hAnsi="Arial" w:cs="Arial"/>
          <w:color w:val="000000"/>
        </w:rPr>
        <w:t>У претходном периоду интензивиране су активности везане за примену друштвеног маркетинга, односно кампања усмерених на развијање знања, ставова и понашања у саобраћају. Ипак, потенцијал друштвеног маркетинга није довољно искоришћен. Наиме, изостала је одговарајућа друштвена подршка и координација у спровођењу ових кампања.</w:t>
      </w:r>
    </w:p>
    <w:p w:rsidR="00E621AF" w:rsidRPr="0077367D" w:rsidRDefault="00E621AF" w:rsidP="00E621AF">
      <w:pPr>
        <w:spacing w:after="120" w:line="276" w:lineRule="auto"/>
        <w:jc w:val="center"/>
        <w:rPr>
          <w:rFonts w:ascii="Arial" w:hAnsi="Arial" w:cs="Arial"/>
        </w:rPr>
      </w:pPr>
      <w:r w:rsidRPr="0077367D">
        <w:rPr>
          <w:rFonts w:ascii="Arial" w:hAnsi="Arial" w:cs="Arial"/>
          <w:i/>
          <w:color w:val="000000"/>
        </w:rPr>
        <w:t>4.5.5. Деловање након саобраћајне незгоде</w:t>
      </w:r>
    </w:p>
    <w:p w:rsidR="00E621AF" w:rsidRPr="0077367D" w:rsidRDefault="00E621AF" w:rsidP="00E621AF">
      <w:pPr>
        <w:spacing w:after="150" w:line="276" w:lineRule="auto"/>
        <w:rPr>
          <w:rFonts w:ascii="Arial" w:hAnsi="Arial" w:cs="Arial"/>
        </w:rPr>
      </w:pPr>
      <w:r w:rsidRPr="0077367D">
        <w:rPr>
          <w:rFonts w:ascii="Arial" w:hAnsi="Arial" w:cs="Arial"/>
          <w:color w:val="000000"/>
        </w:rPr>
        <w:t>Хитне службе које делују након саобраћајне незгоде јесу: полиција, ватрогасно-спасилачке јединице (ВСЈ), преболничка хитна медицинска помоћ (ПХМП) и болничка хитна медицинска помоћ (БХМП). Полиција и ВСЈ јесу централизоване службе у саставу Министарства унутрашњих послова, хијерархијски организоване по принципу субординације. Установе које пружају ПХМП јесу специјализовани заводи и домови здравља.</w:t>
      </w:r>
    </w:p>
    <w:p w:rsidR="00E621AF" w:rsidRPr="0077367D" w:rsidRDefault="00E621AF" w:rsidP="00E621AF">
      <w:pPr>
        <w:spacing w:after="150" w:line="276" w:lineRule="auto"/>
        <w:rPr>
          <w:rFonts w:ascii="Arial" w:hAnsi="Arial" w:cs="Arial"/>
        </w:rPr>
      </w:pPr>
      <w:r w:rsidRPr="0077367D">
        <w:rPr>
          <w:rFonts w:ascii="Arial" w:hAnsi="Arial" w:cs="Arial"/>
          <w:color w:val="000000"/>
        </w:rPr>
        <w:t>Установе које пружају ПХМП организоване су на територијалном принципу, њихова надлежност за деловање јесте на територији ЈЛС. На територијама општина са мање од 25.000 становника не постоји служба хитне медицинске помоћи (ХМП), већ здравствено особље службе опште медицине које, по потреби, указује ХМП повређенима у саобраћајној незгоди. Јединице ПХМП по правилу не пружају помоћ повређенима у саобраћајним незгодама на територији друге установе, чак и када су ближи месту незгоде. Изузетак су саобраћајне незгоде са већим бројем повређених када надлежна установа тражи помоћ суседних установа.</w:t>
      </w:r>
    </w:p>
    <w:p w:rsidR="00E621AF" w:rsidRPr="0077367D" w:rsidRDefault="00E621AF" w:rsidP="00E621AF">
      <w:pPr>
        <w:spacing w:after="150" w:line="276" w:lineRule="auto"/>
        <w:rPr>
          <w:rFonts w:ascii="Arial" w:hAnsi="Arial" w:cs="Arial"/>
        </w:rPr>
      </w:pPr>
      <w:r w:rsidRPr="0077367D">
        <w:rPr>
          <w:rFonts w:ascii="Arial" w:hAnsi="Arial" w:cs="Arial"/>
          <w:color w:val="000000"/>
        </w:rPr>
        <w:t>Хеликоптерска хитна медицинска помоћ није успостављена као редовна служба.</w:t>
      </w:r>
    </w:p>
    <w:p w:rsidR="00E621AF" w:rsidRPr="0077367D" w:rsidRDefault="00E621AF" w:rsidP="00E621AF">
      <w:pPr>
        <w:spacing w:after="150" w:line="276" w:lineRule="auto"/>
        <w:rPr>
          <w:rFonts w:ascii="Arial" w:hAnsi="Arial" w:cs="Arial"/>
        </w:rPr>
      </w:pPr>
      <w:r w:rsidRPr="0077367D">
        <w:rPr>
          <w:rFonts w:ascii="Arial" w:hAnsi="Arial" w:cs="Arial"/>
          <w:color w:val="000000"/>
        </w:rPr>
        <w:t>Процедуре деловања хитних служби након саобраћајних незгода генерално не постоје, уз поједине изузетке попут прописане полицијске процедуре за обезбеђење места саобраћајне незгоде и вршења увиђаја саобраћајних незгода. Међу установама које пружају ХМП процедура углавном нема или су неписане. Постојеће писане и неписане процедуре нису уједначене, како међу установама, тако и међу запосленима у установи. Број установа које имају процедуру деловања након масовних саобраћајних незгода је занемарљив.</w:t>
      </w:r>
    </w:p>
    <w:p w:rsidR="00E621AF" w:rsidRPr="0077367D" w:rsidRDefault="00E621AF" w:rsidP="00E621AF">
      <w:pPr>
        <w:spacing w:after="150" w:line="276" w:lineRule="auto"/>
        <w:rPr>
          <w:rFonts w:ascii="Arial" w:hAnsi="Arial" w:cs="Arial"/>
        </w:rPr>
      </w:pPr>
      <w:r w:rsidRPr="0077367D">
        <w:rPr>
          <w:rFonts w:ascii="Arial" w:hAnsi="Arial" w:cs="Arial"/>
          <w:color w:val="000000"/>
        </w:rPr>
        <w:t>Јединице полиције и ВСЈ присутне су у свим ЈЛС, с тим да су на територији Београда и седишта полицијских управа бројније. Ван седишта полицијских управа ВСЈ махом сачињавају два припадника у смени, а у неким јединицама само један припадник. Домови здравља на већини територије имају најчешће једну екипу (80% ДЗ) или две екипе (16% ДЗ) за пружање ХМП. Од укупно 147 домова здравља, 71 уопште нема службу ХМП. Највећи део путне мреже обезбеђен је са по само једном јединицом ПХМП, док велики део територије не омогућава да укупно време одзива буде краће од 8, односно 15 минута.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01"/>
      </w:tblGrid>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Време одзива хитних служби није на прихватљивом нивоу</w:t>
            </w:r>
          </w:p>
        </w:tc>
      </w:tr>
    </w:tbl>
    <w:p w:rsidR="00E621AF" w:rsidRPr="0077367D" w:rsidRDefault="00E621AF" w:rsidP="00E621AF">
      <w:pPr>
        <w:spacing w:after="150" w:line="276" w:lineRule="auto"/>
        <w:rPr>
          <w:rFonts w:ascii="Arial" w:hAnsi="Arial" w:cs="Arial"/>
        </w:rPr>
      </w:pPr>
      <w:r w:rsidRPr="0077367D">
        <w:rPr>
          <w:rFonts w:ascii="Arial" w:hAnsi="Arial" w:cs="Arial"/>
          <w:color w:val="000000"/>
        </w:rPr>
        <w:t>Систем заједничке обуке и вежби са припадницима других хитних служби не постоји. Сви припадници саобраћајне полиције пролазе основни курс, а поједини и курс за вршење увиђаја саобраћајних незгода. Припадници ВСЈ пролазе курс за техничке интервенције у саобраћају, али због ограниченог капацитета додатног курса и релативног скорог уврштавања деловања у саобраћају у основни курс, само мањи део припадника ВСЈ је стручно обучен за техничке интервенције у саобраћају. Свега 31% лекара у службама које пружају ПХМП су специјализирали ургентну медицину или анестезиологију. У домовима здравља који немају службу ХМП укупан проценат лекара који су прошли додатну обуку за збрињавање ургентних стања у саобраћају је изузетно мали. Ниво обучености и увежбаности за садејство са осталим припадницима хитних служби, као и обученост и увежбаност за поступање у масовним саобраћајним незгодама и посебним условима (тунели, неприступачни терени и сл.) је на веома ниском нивоу.</w:t>
      </w:r>
    </w:p>
    <w:p w:rsidR="00E621AF" w:rsidRPr="0077367D" w:rsidRDefault="00E621AF" w:rsidP="00E621AF">
      <w:pPr>
        <w:spacing w:after="150" w:line="276" w:lineRule="auto"/>
        <w:rPr>
          <w:rFonts w:ascii="Arial" w:hAnsi="Arial" w:cs="Arial"/>
        </w:rPr>
      </w:pPr>
      <w:r w:rsidRPr="0077367D">
        <w:rPr>
          <w:rFonts w:ascii="Arial" w:hAnsi="Arial" w:cs="Arial"/>
          <w:color w:val="000000"/>
        </w:rPr>
        <w:t>Припадници саобраћајне полиције имају релативно континуирано снабдевање возилима и опремом неопходном за деловање након саобраћајних незгода. ВСЈ је, у претходном периоду, снабдевена значајним бројем возила, опреме и алата, али због непостојања континуираног снабдевања у ранијем периоду, још увек велики број јединица нема посебне алате за техничке интервенције у саобраћају (око 15%) или има застареле алате са недовољним силама сечења за ослобађање повређених из оштећених возила. Приметан је значајан недостатак лаких возила за техничке интервенције (пик–ап ватрогасна возила) са погоном на свим точковима која могу развити веће брзине ради доласка на лице места. ПХМП највећи недостатак опреме има у средствима везе (свега 8% има радио везу) и у информационој опреми за пријем и евиденцију позива о саобраћајној незгоди. У појединим установама ПХМП просечна старост возила је преко 10 година, са пређених више од 800.000 km. Приметан је општи недостатак личне опреме за припаднике ПХМП, осим у погледу униформи које има највећи број установа. Мотоцикл за ХМП има само једна установа у Републици Србији, а возила за ХМП са погоном на свим точковима има мали број ПХМП. У болничким пријемима уочава се недостатак опреме за збрињавање деце. У свим службама недостаје опрема за идентификацију географске позиције позиваоца, ИТ опреме за заједничку комуникацију и размену информација у центрима и возилима, опреме за пријем eCall сигнала и др. Такође, уочава се недостатак опреме за деловање у масовним саобраћајним незгодама.</w:t>
      </w:r>
    </w:p>
    <w:p w:rsidR="00E621AF" w:rsidRPr="0077367D" w:rsidRDefault="00E621AF" w:rsidP="00E621AF">
      <w:pPr>
        <w:spacing w:after="150" w:line="276" w:lineRule="auto"/>
        <w:rPr>
          <w:rFonts w:ascii="Arial" w:hAnsi="Arial" w:cs="Arial"/>
        </w:rPr>
      </w:pPr>
      <w:r w:rsidRPr="0077367D">
        <w:rPr>
          <w:rFonts w:ascii="Arial" w:hAnsi="Arial" w:cs="Arial"/>
          <w:color w:val="000000"/>
        </w:rPr>
        <w:t>С обзиром на то да не постоји јединствена база података о временима одзива при деловању хитних служби у саобраћају, већ се подаци односе на све позиве првог реда хитности (у којима су саобраћајне незгоде само један део), није могуће донети закључак о просечном времену одзива у случају саобраћајних незгода.</w:t>
      </w:r>
    </w:p>
    <w:p w:rsidR="00E621AF" w:rsidRPr="0077367D" w:rsidRDefault="00E621AF" w:rsidP="00E621AF">
      <w:pPr>
        <w:spacing w:after="150" w:line="276" w:lineRule="auto"/>
        <w:rPr>
          <w:rFonts w:ascii="Arial" w:hAnsi="Arial" w:cs="Arial"/>
        </w:rPr>
      </w:pPr>
      <w:r w:rsidRPr="0077367D">
        <w:rPr>
          <w:rFonts w:ascii="Arial" w:hAnsi="Arial" w:cs="Arial"/>
          <w:color w:val="000000"/>
        </w:rPr>
        <w:t>Осим тога, готово све установе имају систем евидентирања доласка екипе ХМП на лице места, тако што сам лекар уписује време у евиденцију. Ниво размене информација, међусобно професионално разумевање, и усклађеност деловања хитних служби на веома су ниском нивоу. Пре свега због непостојања савременог система брзе и једновремене размене информација, због непостојања заједничких (усклађених) процедура рада и због недостатка заједничких обука и практичних вежби. Наведени недостаци нарочито долазе до изражаја при деловању након масовних саобраћајних незгода.</w:t>
      </w:r>
    </w:p>
    <w:p w:rsidR="00E621AF" w:rsidRPr="0077367D" w:rsidRDefault="00E621AF" w:rsidP="00E621AF">
      <w:pPr>
        <w:spacing w:after="150" w:line="276" w:lineRule="auto"/>
        <w:jc w:val="both"/>
        <w:rPr>
          <w:rFonts w:ascii="Arial" w:hAnsi="Arial" w:cs="Arial"/>
        </w:rPr>
      </w:pPr>
      <w:r w:rsidRPr="0077367D">
        <w:rPr>
          <w:rFonts w:ascii="Arial" w:hAnsi="Arial" w:cs="Arial"/>
          <w:i/>
          <w:color w:val="000000"/>
        </w:rPr>
        <w:t>––––––––</w:t>
      </w:r>
    </w:p>
    <w:p w:rsidR="00E621AF" w:rsidRPr="0077367D" w:rsidRDefault="00E621AF" w:rsidP="00E621AF">
      <w:pPr>
        <w:spacing w:after="150" w:line="276" w:lineRule="auto"/>
        <w:jc w:val="both"/>
        <w:rPr>
          <w:rFonts w:ascii="Arial" w:hAnsi="Arial" w:cs="Arial"/>
        </w:rPr>
      </w:pPr>
      <w:r w:rsidRPr="0077367D">
        <w:rPr>
          <w:rFonts w:ascii="Arial" w:hAnsi="Arial" w:cs="Arial"/>
          <w:i/>
          <w:color w:val="000000"/>
        </w:rPr>
        <w:t>3 Истраживање најважнијих индикатора безбедности саобраћаја у 2019. години.</w:t>
      </w:r>
    </w:p>
    <w:p w:rsidR="00E621AF" w:rsidRPr="0077367D" w:rsidRDefault="00E621AF" w:rsidP="00E621AF">
      <w:pPr>
        <w:spacing w:after="150" w:line="276" w:lineRule="auto"/>
        <w:jc w:val="both"/>
        <w:rPr>
          <w:rFonts w:ascii="Arial" w:hAnsi="Arial" w:cs="Arial"/>
        </w:rPr>
      </w:pPr>
      <w:r w:rsidRPr="0077367D">
        <w:rPr>
          <w:rFonts w:ascii="Arial" w:hAnsi="Arial" w:cs="Arial"/>
          <w:i/>
          <w:color w:val="000000"/>
        </w:rPr>
        <w:t>4 Истраживање стања безбедности саобраћаја у зонама путно-пружних прелаза.</w:t>
      </w:r>
    </w:p>
    <w:p w:rsidR="00E621AF" w:rsidRPr="0077367D" w:rsidRDefault="00E621AF" w:rsidP="00E621AF">
      <w:pPr>
        <w:spacing w:after="150" w:line="276" w:lineRule="auto"/>
        <w:jc w:val="both"/>
        <w:rPr>
          <w:rFonts w:ascii="Arial" w:hAnsi="Arial" w:cs="Arial"/>
        </w:rPr>
      </w:pPr>
      <w:r w:rsidRPr="0077367D">
        <w:rPr>
          <w:rFonts w:ascii="Arial" w:hAnsi="Arial" w:cs="Arial"/>
          <w:i/>
          <w:color w:val="000000"/>
        </w:rPr>
        <w:t>5 Понашање учесника у друмском саобраћају на путно-пружним прелазима.</w:t>
      </w:r>
    </w:p>
    <w:p w:rsidR="00E621AF" w:rsidRPr="0077367D" w:rsidRDefault="00E621AF" w:rsidP="00E621AF">
      <w:pPr>
        <w:spacing w:after="150" w:line="276" w:lineRule="auto"/>
        <w:jc w:val="both"/>
        <w:rPr>
          <w:rFonts w:ascii="Arial" w:hAnsi="Arial" w:cs="Arial"/>
        </w:rPr>
      </w:pPr>
      <w:r w:rsidRPr="0077367D">
        <w:rPr>
          <w:rFonts w:ascii="Arial" w:hAnsi="Arial" w:cs="Arial"/>
          <w:i/>
          <w:color w:val="000000"/>
        </w:rPr>
        <w:t>6 DEKRA Automobil GmbH (2005). DEKRA Technical Paper 58/05.</w:t>
      </w:r>
    </w:p>
    <w:p w:rsidR="00E621AF" w:rsidRPr="0077367D" w:rsidRDefault="00E621AF" w:rsidP="00E621AF">
      <w:pPr>
        <w:spacing w:after="120" w:line="276" w:lineRule="auto"/>
        <w:jc w:val="center"/>
        <w:rPr>
          <w:rFonts w:ascii="Arial" w:hAnsi="Arial" w:cs="Arial"/>
        </w:rPr>
      </w:pPr>
      <w:r w:rsidRPr="0077367D">
        <w:rPr>
          <w:rFonts w:ascii="Arial" w:hAnsi="Arial" w:cs="Arial"/>
          <w:color w:val="000000"/>
        </w:rPr>
        <w:t>5. ЗАШТО МОРАМО ДА НАСТАВИМО?</w:t>
      </w:r>
    </w:p>
    <w:p w:rsidR="00E621AF" w:rsidRPr="0077367D" w:rsidRDefault="00E621AF" w:rsidP="00E621AF">
      <w:pPr>
        <w:spacing w:after="150" w:line="276" w:lineRule="auto"/>
        <w:rPr>
          <w:rFonts w:ascii="Arial" w:hAnsi="Arial" w:cs="Arial"/>
        </w:rPr>
      </w:pPr>
      <w:r w:rsidRPr="0077367D">
        <w:rPr>
          <w:rFonts w:ascii="Arial" w:hAnsi="Arial" w:cs="Arial"/>
          <w:color w:val="000000"/>
        </w:rPr>
        <w:t xml:space="preserve">Генерална скупштина УН је усвојила резолуцију ,,Унапређење глобалне безбедности саобраћаја на путевима” (А/РЕС/74/299 од 31. августа 2020. године), којом се проглашава период од 2021. од 2030. године </w:t>
      </w:r>
      <w:r w:rsidRPr="0077367D">
        <w:rPr>
          <w:rFonts w:ascii="Arial" w:hAnsi="Arial" w:cs="Arial"/>
          <w:b/>
          <w:color w:val="000000"/>
        </w:rPr>
        <w:t>Другом деценијом акције за безбедност саобраћаја на путевима</w:t>
      </w:r>
      <w:r w:rsidRPr="0077367D">
        <w:rPr>
          <w:rFonts w:ascii="Arial" w:hAnsi="Arial" w:cs="Arial"/>
          <w:color w:val="000000"/>
        </w:rPr>
        <w:t>.</w:t>
      </w:r>
    </w:p>
    <w:p w:rsidR="00E621AF" w:rsidRPr="0077367D" w:rsidRDefault="00E621AF" w:rsidP="00E621AF">
      <w:pPr>
        <w:spacing w:after="150" w:line="276" w:lineRule="auto"/>
        <w:rPr>
          <w:rFonts w:ascii="Arial" w:hAnsi="Arial" w:cs="Arial"/>
        </w:rPr>
      </w:pPr>
      <w:r w:rsidRPr="0077367D">
        <w:rPr>
          <w:rFonts w:ascii="Arial" w:hAnsi="Arial" w:cs="Arial"/>
          <w:color w:val="000000"/>
        </w:rPr>
        <w:t xml:space="preserve">Република Србија као чланица УН треба да доследно реализује мере и активности из </w:t>
      </w:r>
      <w:r w:rsidRPr="0077367D">
        <w:rPr>
          <w:rFonts w:ascii="Arial" w:hAnsi="Arial" w:cs="Arial"/>
          <w:b/>
          <w:color w:val="000000"/>
        </w:rPr>
        <w:t>Глобалног плана друге деценије акције за безбедност саобраћаја</w:t>
      </w:r>
      <w:r w:rsidRPr="0077367D">
        <w:rPr>
          <w:rFonts w:ascii="Arial" w:hAnsi="Arial" w:cs="Arial"/>
          <w:color w:val="000000"/>
        </w:rPr>
        <w:t>, који као основни циљ предвиђа смањење броја погинулих и тешко повређених лица у саобраћајним незгодама до 2030. године за 50% у односу на 2021. годину. Са друге стране, као кандидат за чланство у ЕУ, а имајући у виду да је Европа најбезбеднији регион у свету, требало би пратити њихове напредне иницијативе и тежити достизању жељеног нивоа безбедности.</w:t>
      </w:r>
    </w:p>
    <w:p w:rsidR="00E621AF" w:rsidRPr="0077367D" w:rsidRDefault="00E621AF" w:rsidP="00E621AF">
      <w:pPr>
        <w:spacing w:after="150" w:line="276" w:lineRule="auto"/>
        <w:rPr>
          <w:rFonts w:ascii="Arial" w:hAnsi="Arial" w:cs="Arial"/>
        </w:rPr>
      </w:pPr>
      <w:r w:rsidRPr="0077367D">
        <w:rPr>
          <w:rFonts w:ascii="Arial" w:hAnsi="Arial" w:cs="Arial"/>
          <w:color w:val="000000"/>
        </w:rPr>
        <w:t>Све развијене земље усвојиле су у оквиру својих националних стратегија безбедности саобраћаја принцип „</w:t>
      </w:r>
      <w:r w:rsidRPr="0077367D">
        <w:rPr>
          <w:rFonts w:ascii="Arial" w:hAnsi="Arial" w:cs="Arial"/>
          <w:b/>
          <w:color w:val="000000"/>
        </w:rPr>
        <w:t>нулте толеранције</w:t>
      </w:r>
      <w:r w:rsidRPr="0077367D">
        <w:rPr>
          <w:rFonts w:ascii="Arial" w:hAnsi="Arial" w:cs="Arial"/>
          <w:color w:val="000000"/>
        </w:rPr>
        <w:t>” броја погинулих лица у саобраћајним незгодама и доделиле сегменту безбедности саобраћаја статус националног приоритета првог реда.</w:t>
      </w:r>
    </w:p>
    <w:p w:rsidR="00E621AF" w:rsidRPr="0077367D" w:rsidRDefault="00E621AF" w:rsidP="00E621AF">
      <w:pPr>
        <w:spacing w:after="150" w:line="276" w:lineRule="auto"/>
        <w:rPr>
          <w:rFonts w:ascii="Arial" w:hAnsi="Arial" w:cs="Arial"/>
        </w:rPr>
      </w:pPr>
      <w:r w:rsidRPr="0077367D">
        <w:rPr>
          <w:rFonts w:ascii="Arial" w:hAnsi="Arial" w:cs="Arial"/>
          <w:color w:val="000000"/>
        </w:rPr>
        <w:t xml:space="preserve">Доследно пратећи принцип „нулте толеранције”, просечне годишње друштвено-економске последице (трошкови, губици и штете) саобраћајних незгода у Републици Србији би биле </w:t>
      </w:r>
      <w:r w:rsidRPr="0077367D">
        <w:rPr>
          <w:rFonts w:ascii="Arial" w:hAnsi="Arial" w:cs="Arial"/>
          <w:b/>
          <w:color w:val="000000"/>
        </w:rPr>
        <w:t>значајно мање од 4,1 милијарду евра</w:t>
      </w:r>
      <w:r w:rsidRPr="0077367D">
        <w:rPr>
          <w:rFonts w:ascii="Arial" w:hAnsi="Arial" w:cs="Arial"/>
          <w:color w:val="000000"/>
        </w:rPr>
        <w:t xml:space="preserve">. </w:t>
      </w:r>
      <w:r w:rsidRPr="0077367D">
        <w:rPr>
          <w:rFonts w:ascii="Arial" w:hAnsi="Arial" w:cs="Arial"/>
          <w:b/>
          <w:color w:val="000000"/>
        </w:rPr>
        <w:t>Финансијски оквир за достизање општег циља односно реализацију свих мера и активности из стратегије и пратећих акционих планова на годишњем нивоу износи</w:t>
      </w:r>
      <w:r w:rsidRPr="0077367D">
        <w:rPr>
          <w:rFonts w:ascii="Arial" w:hAnsi="Arial" w:cs="Arial"/>
          <w:color w:val="000000"/>
        </w:rPr>
        <w:t xml:space="preserve"> </w:t>
      </w:r>
      <w:r w:rsidRPr="0077367D">
        <w:rPr>
          <w:rFonts w:ascii="Arial" w:hAnsi="Arial" w:cs="Arial"/>
          <w:b/>
          <w:color w:val="000000"/>
        </w:rPr>
        <w:t>око 10% укупних друштвено–економских последица саобраћајних незгода</w:t>
      </w:r>
      <w:r w:rsidRPr="0077367D">
        <w:rPr>
          <w:rFonts w:ascii="Arial" w:hAnsi="Arial" w:cs="Arial"/>
          <w:color w:val="000000"/>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01"/>
      </w:tblGrid>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Просечне годишње друштвено-економске последице (трошкови, губици и штете) саобраћајних незгода у Републици Србији износе око 4,1 милијарду евра</w:t>
            </w:r>
          </w:p>
        </w:tc>
      </w:tr>
    </w:tbl>
    <w:p w:rsidR="00E621AF" w:rsidRPr="0077367D" w:rsidRDefault="00E621AF" w:rsidP="00E621AF">
      <w:pPr>
        <w:spacing w:after="150" w:line="276" w:lineRule="auto"/>
        <w:rPr>
          <w:rFonts w:ascii="Arial" w:hAnsi="Arial" w:cs="Arial"/>
        </w:rPr>
      </w:pPr>
      <w:r w:rsidRPr="0077367D">
        <w:rPr>
          <w:rFonts w:ascii="Arial" w:hAnsi="Arial" w:cs="Arial"/>
          <w:color w:val="000000"/>
        </w:rPr>
        <w:t xml:space="preserve">Доношењем међусекторске </w:t>
      </w:r>
      <w:r w:rsidRPr="0077367D">
        <w:rPr>
          <w:rFonts w:ascii="Arial" w:hAnsi="Arial" w:cs="Arial"/>
          <w:b/>
          <w:color w:val="000000"/>
        </w:rPr>
        <w:t>Стратегије безбедности саобраћаја Републике Србије за период од 2023. до 2030. године</w:t>
      </w:r>
      <w:r w:rsidRPr="0077367D">
        <w:rPr>
          <w:rFonts w:ascii="Arial" w:hAnsi="Arial" w:cs="Arial"/>
          <w:color w:val="000000"/>
        </w:rPr>
        <w:t xml:space="preserve"> поставља се основ за </w:t>
      </w:r>
      <w:r w:rsidRPr="0077367D">
        <w:rPr>
          <w:rFonts w:ascii="Arial" w:hAnsi="Arial" w:cs="Arial"/>
          <w:b/>
          <w:color w:val="000000"/>
        </w:rPr>
        <w:t>стварање система у којем би безбедност саобраћаја била један од друштвених приоритета свих грађана, а Република Србија би била међу 10 најбезбеднијих земаља Европе.</w:t>
      </w:r>
    </w:p>
    <w:p w:rsidR="00E621AF" w:rsidRPr="0077367D" w:rsidRDefault="00E621AF" w:rsidP="00E621AF">
      <w:pPr>
        <w:spacing w:after="120" w:line="276" w:lineRule="auto"/>
        <w:jc w:val="center"/>
        <w:rPr>
          <w:rFonts w:ascii="Arial" w:hAnsi="Arial" w:cs="Arial"/>
        </w:rPr>
      </w:pPr>
      <w:r w:rsidRPr="0077367D">
        <w:rPr>
          <w:rFonts w:ascii="Arial" w:hAnsi="Arial" w:cs="Arial"/>
          <w:color w:val="000000"/>
        </w:rPr>
        <w:t>6. ЦИЉЕВИ КОЈЕ ЖЕЛИМО ДА ОСТВАРИМО</w:t>
      </w:r>
    </w:p>
    <w:p w:rsidR="00E621AF" w:rsidRPr="0077367D" w:rsidRDefault="00E621AF" w:rsidP="00E621AF">
      <w:pPr>
        <w:spacing w:after="150" w:line="276" w:lineRule="auto"/>
        <w:rPr>
          <w:rFonts w:ascii="Arial" w:hAnsi="Arial" w:cs="Arial"/>
        </w:rPr>
      </w:pPr>
      <w:r w:rsidRPr="0077367D">
        <w:rPr>
          <w:rFonts w:ascii="Arial" w:hAnsi="Arial" w:cs="Arial"/>
          <w:b/>
          <w:color w:val="000000"/>
        </w:rPr>
        <w:t>АМБИЦИЈА</w:t>
      </w:r>
    </w:p>
    <w:p w:rsidR="00E621AF" w:rsidRPr="0077367D" w:rsidRDefault="00E621AF" w:rsidP="00E621AF">
      <w:pPr>
        <w:spacing w:after="150" w:line="276" w:lineRule="auto"/>
        <w:rPr>
          <w:rFonts w:ascii="Arial" w:hAnsi="Arial" w:cs="Arial"/>
        </w:rPr>
      </w:pPr>
      <w:r w:rsidRPr="0077367D">
        <w:rPr>
          <w:rFonts w:ascii="Arial" w:hAnsi="Arial" w:cs="Arial"/>
          <w:color w:val="000000"/>
        </w:rPr>
        <w:t>Бити међу 10 најбезбеднијих земаља Европе, према вредностима јавног ризика смрти и јавног ризика тешких повреда у друмском саобраћају.</w:t>
      </w:r>
    </w:p>
    <w:p w:rsidR="00E621AF" w:rsidRPr="0077367D" w:rsidRDefault="00E621AF" w:rsidP="00E621AF">
      <w:pPr>
        <w:spacing w:after="150" w:line="276" w:lineRule="auto"/>
        <w:rPr>
          <w:rFonts w:ascii="Arial" w:hAnsi="Arial" w:cs="Arial"/>
        </w:rPr>
      </w:pPr>
      <w:r w:rsidRPr="0077367D">
        <w:rPr>
          <w:rFonts w:ascii="Arial" w:hAnsi="Arial" w:cs="Arial"/>
          <w:b/>
          <w:color w:val="000000"/>
        </w:rPr>
        <w:t>МИСИЈА</w:t>
      </w:r>
    </w:p>
    <w:p w:rsidR="00E621AF" w:rsidRPr="0077367D" w:rsidRDefault="00E621AF" w:rsidP="00E621AF">
      <w:pPr>
        <w:spacing w:after="150" w:line="276" w:lineRule="auto"/>
        <w:rPr>
          <w:rFonts w:ascii="Arial" w:hAnsi="Arial" w:cs="Arial"/>
        </w:rPr>
      </w:pPr>
      <w:r w:rsidRPr="0077367D">
        <w:rPr>
          <w:rFonts w:ascii="Arial" w:hAnsi="Arial" w:cs="Arial"/>
          <w:color w:val="000000"/>
        </w:rPr>
        <w:t>Систем безбедности друмског саобраћаја који омогућава безбедан приступ и одрживу мобилност свих учесника у саобраћају, уз минималне штетне последице.</w:t>
      </w:r>
    </w:p>
    <w:p w:rsidR="00E621AF" w:rsidRPr="0077367D" w:rsidRDefault="00E621AF" w:rsidP="00E621AF">
      <w:pPr>
        <w:spacing w:after="150" w:line="276" w:lineRule="auto"/>
        <w:rPr>
          <w:rFonts w:ascii="Arial" w:hAnsi="Arial" w:cs="Arial"/>
        </w:rPr>
      </w:pPr>
      <w:r w:rsidRPr="0077367D">
        <w:rPr>
          <w:rFonts w:ascii="Arial" w:hAnsi="Arial" w:cs="Arial"/>
          <w:b/>
          <w:color w:val="000000"/>
        </w:rPr>
        <w:t>ВИЗИЈА</w:t>
      </w:r>
    </w:p>
    <w:p w:rsidR="00E621AF" w:rsidRPr="0077367D" w:rsidRDefault="00E621AF" w:rsidP="00E621AF">
      <w:pPr>
        <w:spacing w:after="150" w:line="276" w:lineRule="auto"/>
        <w:rPr>
          <w:rFonts w:ascii="Arial" w:hAnsi="Arial" w:cs="Arial"/>
        </w:rPr>
      </w:pPr>
      <w:r w:rsidRPr="0077367D">
        <w:rPr>
          <w:rFonts w:ascii="Arial" w:hAnsi="Arial" w:cs="Arial"/>
          <w:color w:val="000000"/>
        </w:rPr>
        <w:t>Друмски саобраћај без погинулих и без тешко повређених лица у саобраћају.</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6.1. Општи циљ</w:t>
      </w:r>
    </w:p>
    <w:p w:rsidR="00E621AF" w:rsidRPr="0077367D" w:rsidRDefault="00E621AF" w:rsidP="00E621AF">
      <w:pPr>
        <w:spacing w:after="150" w:line="276" w:lineRule="auto"/>
        <w:rPr>
          <w:rFonts w:ascii="Arial" w:hAnsi="Arial" w:cs="Arial"/>
        </w:rPr>
      </w:pPr>
      <w:r w:rsidRPr="0077367D">
        <w:rPr>
          <w:rFonts w:ascii="Arial" w:hAnsi="Arial" w:cs="Arial"/>
          <w:b/>
          <w:color w:val="000000"/>
        </w:rPr>
        <w:t>Општи циљ:</w:t>
      </w:r>
      <w:r w:rsidRPr="0077367D">
        <w:rPr>
          <w:rFonts w:ascii="Arial" w:hAnsi="Arial" w:cs="Arial"/>
          <w:color w:val="000000"/>
        </w:rPr>
        <w:t xml:space="preserve"> смањен број погинулих и тешко повређених лица за 50% до 2030. године, у односу на 2019. годину и без погинуле деце у саобраћају од 2030. године.</w:t>
      </w:r>
    </w:p>
    <w:p w:rsidR="00E621AF" w:rsidRPr="0077367D" w:rsidRDefault="00E621AF" w:rsidP="00E621AF">
      <w:pPr>
        <w:spacing w:after="150" w:line="276" w:lineRule="auto"/>
        <w:rPr>
          <w:rFonts w:ascii="Arial" w:hAnsi="Arial" w:cs="Arial"/>
        </w:rPr>
      </w:pPr>
      <w:r w:rsidRPr="0077367D">
        <w:rPr>
          <w:rFonts w:ascii="Arial" w:hAnsi="Arial" w:cs="Arial"/>
          <w:b/>
          <w:color w:val="000000"/>
        </w:rPr>
        <w:t>Показатељи исхода (успешности) за општи циљ</w:t>
      </w:r>
      <w:r w:rsidRPr="0077367D">
        <w:rPr>
          <w:rFonts w:ascii="Arial" w:hAnsi="Arial" w:cs="Arial"/>
          <w:color w:val="000000"/>
        </w:rPr>
        <w:t xml:space="preserve"> су:</w:t>
      </w:r>
    </w:p>
    <w:p w:rsidR="00E621AF" w:rsidRPr="0077367D" w:rsidRDefault="00E621AF" w:rsidP="00E621AF">
      <w:pPr>
        <w:spacing w:after="150" w:line="276" w:lineRule="auto"/>
        <w:rPr>
          <w:rFonts w:ascii="Arial" w:hAnsi="Arial" w:cs="Arial"/>
        </w:rPr>
      </w:pPr>
      <w:r w:rsidRPr="0077367D">
        <w:rPr>
          <w:rFonts w:ascii="Arial" w:hAnsi="Arial" w:cs="Arial"/>
          <w:color w:val="000000"/>
        </w:rPr>
        <w:t>– проценат смањења броја погинулих лица, у односу на 2019. годину (Дијаграм 6.1.)</w:t>
      </w:r>
    </w:p>
    <w:p w:rsidR="00E621AF" w:rsidRPr="0077367D" w:rsidRDefault="00E621AF" w:rsidP="00E621AF">
      <w:pPr>
        <w:spacing w:after="200" w:line="276" w:lineRule="auto"/>
        <w:rPr>
          <w:rFonts w:ascii="Arial" w:hAnsi="Arial" w:cs="Arial"/>
        </w:rPr>
      </w:pPr>
      <w:bookmarkStart w:id="12" w:name="_idContainer011"/>
      <w:r w:rsidRPr="0077367D">
        <w:rPr>
          <w:rFonts w:ascii="Arial" w:hAnsi="Arial" w:cs="Arial"/>
          <w:noProof/>
          <w:lang w:val="sr-Latn-RS" w:eastAsia="sr-Latn-RS"/>
        </w:rPr>
        <w:drawing>
          <wp:inline distT="0" distB="0" distL="0" distR="0">
            <wp:extent cx="3238500" cy="18669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0" cy="1866900"/>
                    </a:xfrm>
                    <a:prstGeom prst="rect">
                      <a:avLst/>
                    </a:prstGeom>
                    <a:noFill/>
                    <a:ln>
                      <a:noFill/>
                    </a:ln>
                  </pic:spPr>
                </pic:pic>
              </a:graphicData>
            </a:graphic>
          </wp:inline>
        </w:drawing>
      </w:r>
    </w:p>
    <w:bookmarkEnd w:id="12"/>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Дијаграм 6.1. Проценат смањења броја погинулих лица, у односу на 2019. годину</w:t>
      </w:r>
    </w:p>
    <w:p w:rsidR="00E621AF" w:rsidRPr="0077367D" w:rsidRDefault="00E621AF" w:rsidP="00E621AF">
      <w:pPr>
        <w:spacing w:after="150" w:line="276" w:lineRule="auto"/>
        <w:rPr>
          <w:rFonts w:ascii="Arial" w:hAnsi="Arial" w:cs="Arial"/>
        </w:rPr>
      </w:pPr>
      <w:r w:rsidRPr="0077367D">
        <w:rPr>
          <w:rFonts w:ascii="Arial" w:hAnsi="Arial" w:cs="Arial"/>
          <w:color w:val="000000"/>
        </w:rPr>
        <w:t>– проценат смањења броја тешко повређених лица, у односу на 2019. годину (Дијаграм 6.2.)</w:t>
      </w:r>
    </w:p>
    <w:p w:rsidR="00E621AF" w:rsidRPr="0077367D" w:rsidRDefault="00E621AF" w:rsidP="00E621AF">
      <w:pPr>
        <w:spacing w:after="200" w:line="276" w:lineRule="auto"/>
        <w:rPr>
          <w:rFonts w:ascii="Arial" w:hAnsi="Arial" w:cs="Arial"/>
        </w:rPr>
      </w:pPr>
      <w:bookmarkStart w:id="13" w:name="_idContainer012"/>
      <w:r w:rsidRPr="0077367D">
        <w:rPr>
          <w:rFonts w:ascii="Arial" w:hAnsi="Arial" w:cs="Arial"/>
          <w:noProof/>
          <w:lang w:val="sr-Latn-RS" w:eastAsia="sr-Latn-RS"/>
        </w:rPr>
        <w:drawing>
          <wp:inline distT="0" distB="0" distL="0" distR="0">
            <wp:extent cx="3238500" cy="18764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8500" cy="1876425"/>
                    </a:xfrm>
                    <a:prstGeom prst="rect">
                      <a:avLst/>
                    </a:prstGeom>
                    <a:noFill/>
                    <a:ln>
                      <a:noFill/>
                    </a:ln>
                  </pic:spPr>
                </pic:pic>
              </a:graphicData>
            </a:graphic>
          </wp:inline>
        </w:drawing>
      </w:r>
    </w:p>
    <w:bookmarkEnd w:id="13"/>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Дијаграм 6.2. Проценат смањења броја тешко повређених лица, у односу на 2019. годину</w:t>
      </w:r>
    </w:p>
    <w:p w:rsidR="00E621AF" w:rsidRPr="0077367D" w:rsidRDefault="00E621AF" w:rsidP="00E621AF">
      <w:pPr>
        <w:spacing w:after="150" w:line="276" w:lineRule="auto"/>
        <w:rPr>
          <w:rFonts w:ascii="Arial" w:hAnsi="Arial" w:cs="Arial"/>
        </w:rPr>
      </w:pPr>
      <w:r w:rsidRPr="0077367D">
        <w:rPr>
          <w:rFonts w:ascii="Arial" w:hAnsi="Arial" w:cs="Arial"/>
          <w:color w:val="000000"/>
        </w:rPr>
        <w:t>– проценат смањења броја тешко повређене деце, у односу на 2019. годину (Дијаграм 6.3.)</w:t>
      </w:r>
    </w:p>
    <w:p w:rsidR="00E621AF" w:rsidRPr="0077367D" w:rsidRDefault="00E621AF" w:rsidP="00E621AF">
      <w:pPr>
        <w:spacing w:after="200" w:line="276" w:lineRule="auto"/>
        <w:rPr>
          <w:rFonts w:ascii="Arial" w:hAnsi="Arial" w:cs="Arial"/>
        </w:rPr>
      </w:pPr>
      <w:bookmarkStart w:id="14" w:name="_idContainer013"/>
      <w:r w:rsidRPr="0077367D">
        <w:rPr>
          <w:rFonts w:ascii="Arial" w:hAnsi="Arial" w:cs="Arial"/>
          <w:noProof/>
          <w:lang w:val="sr-Latn-RS" w:eastAsia="sr-Latn-RS"/>
        </w:rPr>
        <w:drawing>
          <wp:inline distT="0" distB="0" distL="0" distR="0">
            <wp:extent cx="3238500" cy="18859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0" cy="1885950"/>
                    </a:xfrm>
                    <a:prstGeom prst="rect">
                      <a:avLst/>
                    </a:prstGeom>
                    <a:noFill/>
                    <a:ln>
                      <a:noFill/>
                    </a:ln>
                  </pic:spPr>
                </pic:pic>
              </a:graphicData>
            </a:graphic>
          </wp:inline>
        </w:drawing>
      </w:r>
    </w:p>
    <w:bookmarkEnd w:id="14"/>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Дијаграм 6.3. Проценат смањења броја тешко повређене деце, у односу на 2019. годину</w:t>
      </w:r>
    </w:p>
    <w:p w:rsidR="00E621AF" w:rsidRPr="0077367D" w:rsidRDefault="00E621AF" w:rsidP="00E621AF">
      <w:pPr>
        <w:spacing w:after="150" w:line="276" w:lineRule="auto"/>
        <w:rPr>
          <w:rFonts w:ascii="Arial" w:hAnsi="Arial" w:cs="Arial"/>
        </w:rPr>
      </w:pPr>
      <w:r w:rsidRPr="0077367D">
        <w:rPr>
          <w:rFonts w:ascii="Arial" w:hAnsi="Arial" w:cs="Arial"/>
          <w:color w:val="000000"/>
        </w:rPr>
        <w:t>– број погинуле деце у саобраћају (Дијаграм 6.4.)</w:t>
      </w:r>
    </w:p>
    <w:p w:rsidR="00E621AF" w:rsidRPr="0077367D" w:rsidRDefault="00E621AF" w:rsidP="00E621AF">
      <w:pPr>
        <w:spacing w:after="200" w:line="276" w:lineRule="auto"/>
        <w:rPr>
          <w:rFonts w:ascii="Arial" w:hAnsi="Arial" w:cs="Arial"/>
        </w:rPr>
      </w:pPr>
      <w:bookmarkStart w:id="15" w:name="_idContainer014"/>
      <w:r w:rsidRPr="0077367D">
        <w:rPr>
          <w:rFonts w:ascii="Arial" w:hAnsi="Arial" w:cs="Arial"/>
          <w:noProof/>
          <w:lang w:val="sr-Latn-RS" w:eastAsia="sr-Latn-RS"/>
        </w:rPr>
        <w:drawing>
          <wp:inline distT="0" distB="0" distL="0" distR="0">
            <wp:extent cx="5734050" cy="33813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381375"/>
                    </a:xfrm>
                    <a:prstGeom prst="rect">
                      <a:avLst/>
                    </a:prstGeom>
                    <a:noFill/>
                    <a:ln>
                      <a:noFill/>
                    </a:ln>
                  </pic:spPr>
                </pic:pic>
              </a:graphicData>
            </a:graphic>
          </wp:inline>
        </w:drawing>
      </w:r>
    </w:p>
    <w:bookmarkEnd w:id="15"/>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Дијаграм 6.4. Смањења броја погинуле деце, у односу на 2019. годину</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6.2. Посебни циљеви</w:t>
      </w:r>
    </w:p>
    <w:p w:rsidR="00E621AF" w:rsidRPr="0077367D" w:rsidRDefault="00E621AF" w:rsidP="00E621AF">
      <w:pPr>
        <w:spacing w:after="150" w:line="276" w:lineRule="auto"/>
        <w:rPr>
          <w:rFonts w:ascii="Arial" w:hAnsi="Arial" w:cs="Arial"/>
        </w:rPr>
      </w:pPr>
      <w:r w:rsidRPr="0077367D">
        <w:rPr>
          <w:rFonts w:ascii="Arial" w:hAnsi="Arial" w:cs="Arial"/>
          <w:color w:val="000000"/>
        </w:rPr>
        <w:t>До достизања општег циља води пет посебних циљева, који ће бити наведени и разложени у наставку.</w:t>
      </w:r>
    </w:p>
    <w:p w:rsidR="00E621AF" w:rsidRPr="0077367D" w:rsidRDefault="00E621AF" w:rsidP="00E621AF">
      <w:pPr>
        <w:spacing w:after="200" w:line="276" w:lineRule="auto"/>
        <w:rPr>
          <w:rFonts w:ascii="Arial" w:hAnsi="Arial" w:cs="Arial"/>
        </w:rPr>
      </w:pPr>
      <w:bookmarkStart w:id="16" w:name="_idContainer015"/>
      <w:r w:rsidRPr="0077367D">
        <w:rPr>
          <w:rFonts w:ascii="Arial" w:hAnsi="Arial" w:cs="Arial"/>
          <w:noProof/>
          <w:lang w:val="sr-Latn-RS" w:eastAsia="sr-Latn-RS"/>
        </w:rPr>
        <w:drawing>
          <wp:inline distT="0" distB="0" distL="0" distR="0">
            <wp:extent cx="3238500" cy="22288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0" cy="2228850"/>
                    </a:xfrm>
                    <a:prstGeom prst="rect">
                      <a:avLst/>
                    </a:prstGeom>
                    <a:noFill/>
                    <a:ln>
                      <a:noFill/>
                    </a:ln>
                  </pic:spPr>
                </pic:pic>
              </a:graphicData>
            </a:graphic>
          </wp:inline>
        </w:drawing>
      </w:r>
    </w:p>
    <w:bookmarkEnd w:id="16"/>
    <w:p w:rsidR="00E621AF" w:rsidRPr="0077367D" w:rsidRDefault="00E621AF" w:rsidP="00E621AF">
      <w:pPr>
        <w:spacing w:after="150" w:line="276" w:lineRule="auto"/>
        <w:rPr>
          <w:rFonts w:ascii="Arial" w:hAnsi="Arial" w:cs="Arial"/>
        </w:rPr>
      </w:pPr>
      <w:r w:rsidRPr="0077367D">
        <w:rPr>
          <w:rFonts w:ascii="Arial" w:hAnsi="Arial" w:cs="Arial"/>
          <w:color w:val="000000"/>
        </w:rPr>
        <w:t xml:space="preserve">Основни предуслов за успешно спровођење и достизање постављених циљева Стратегије, јесте </w:t>
      </w:r>
      <w:r w:rsidRPr="0077367D">
        <w:rPr>
          <w:rFonts w:ascii="Arial" w:hAnsi="Arial" w:cs="Arial"/>
          <w:b/>
          <w:color w:val="000000"/>
        </w:rPr>
        <w:t>ФУНКЦИОНАЛАН СИСТЕМ УПРАВЉАЊА БЕЗБЕДНОШЋУ САОБРАЋАЈА</w:t>
      </w:r>
      <w:r w:rsidRPr="0077367D">
        <w:rPr>
          <w:rFonts w:ascii="Arial" w:hAnsi="Arial" w:cs="Arial"/>
          <w:color w:val="000000"/>
        </w:rPr>
        <w:t xml:space="preserve"> у Републици Србији. Функционалност овог система у највећој мери зависи од спровођења мера и активности из стратешког, правног, институционалног и финансијског оквира, као и вертикалне и хоризонталне координације и кооперације између кључних субјеката.</w:t>
      </w:r>
    </w:p>
    <w:p w:rsidR="00E621AF" w:rsidRPr="0077367D" w:rsidRDefault="00E621AF" w:rsidP="00E621AF">
      <w:pPr>
        <w:spacing w:after="120" w:line="276" w:lineRule="auto"/>
        <w:jc w:val="center"/>
        <w:rPr>
          <w:rFonts w:ascii="Arial" w:hAnsi="Arial" w:cs="Arial"/>
        </w:rPr>
      </w:pPr>
      <w:r w:rsidRPr="0077367D">
        <w:rPr>
          <w:rFonts w:ascii="Arial" w:hAnsi="Arial" w:cs="Arial"/>
          <w:i/>
          <w:color w:val="000000"/>
        </w:rPr>
        <w:t>6.2.1. Систем управљања безбедношћу саобраћаја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543"/>
        <w:gridCol w:w="2609"/>
        <w:gridCol w:w="3949"/>
      </w:tblGrid>
      <w:tr w:rsidR="00E621AF" w:rsidRPr="0077367D" w:rsidTr="00F42A04">
        <w:trPr>
          <w:trHeight w:val="45"/>
          <w:tblCellSpacing w:w="0" w:type="auto"/>
        </w:trPr>
        <w:tc>
          <w:tcPr>
            <w:tcW w:w="14400" w:type="dxa"/>
            <w:gridSpan w:val="3"/>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Посебни циљ 1</w:t>
            </w:r>
          </w:p>
          <w:p w:rsidR="00E621AF" w:rsidRPr="0077367D" w:rsidRDefault="00E621AF" w:rsidP="00F42A04">
            <w:pPr>
              <w:spacing w:after="150" w:line="276" w:lineRule="auto"/>
              <w:rPr>
                <w:rFonts w:ascii="Arial" w:hAnsi="Arial" w:cs="Arial"/>
              </w:rPr>
            </w:pPr>
            <w:r w:rsidRPr="0077367D">
              <w:rPr>
                <w:rFonts w:ascii="Arial" w:hAnsi="Arial" w:cs="Arial"/>
                <w:color w:val="000000"/>
              </w:rPr>
              <w:t>Функционалан систем безбедности саобраћаја у коме су институције и појединци посвећени остваривању циљева, успешно сарађују и усаглашено делују</w:t>
            </w:r>
          </w:p>
        </w:tc>
      </w:tr>
      <w:tr w:rsidR="00E621AF" w:rsidRPr="0077367D" w:rsidTr="00F42A04">
        <w:trPr>
          <w:trHeight w:val="45"/>
          <w:tblCellSpacing w:w="0" w:type="auto"/>
        </w:trPr>
        <w:tc>
          <w:tcPr>
            <w:tcW w:w="5881"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Показатељ исхода (успешности)</w:t>
            </w:r>
          </w:p>
        </w:tc>
        <w:tc>
          <w:tcPr>
            <w:tcW w:w="3267"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Почетна вредност (2019)</w:t>
            </w:r>
          </w:p>
        </w:tc>
        <w:tc>
          <w:tcPr>
            <w:tcW w:w="5252"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Циљна вредност</w:t>
            </w:r>
          </w:p>
        </w:tc>
      </w:tr>
      <w:tr w:rsidR="00E621AF" w:rsidRPr="0077367D" w:rsidTr="00F42A04">
        <w:trPr>
          <w:trHeight w:val="45"/>
          <w:tblCellSpacing w:w="0" w:type="auto"/>
        </w:trPr>
        <w:tc>
          <w:tcPr>
            <w:tcW w:w="5881"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Степен усаглашености и примене националних и локалних стратешких докумената са најбољим праксама и прихваћеним стратешким документима УН и ЕУ.</w:t>
            </w:r>
          </w:p>
          <w:p w:rsidR="00E621AF" w:rsidRPr="0077367D" w:rsidRDefault="00E621AF" w:rsidP="00F42A04">
            <w:pPr>
              <w:spacing w:after="150" w:line="276" w:lineRule="auto"/>
              <w:rPr>
                <w:rFonts w:ascii="Arial" w:hAnsi="Arial" w:cs="Arial"/>
              </w:rPr>
            </w:pPr>
            <w:r w:rsidRPr="0077367D">
              <w:rPr>
                <w:rFonts w:ascii="Arial" w:hAnsi="Arial" w:cs="Arial"/>
                <w:color w:val="000000"/>
              </w:rPr>
              <w:t>(Експертска оцена, 1–10)</w:t>
            </w:r>
          </w:p>
        </w:tc>
        <w:tc>
          <w:tcPr>
            <w:tcW w:w="3267"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Није мерено</w:t>
            </w:r>
          </w:p>
        </w:tc>
        <w:tc>
          <w:tcPr>
            <w:tcW w:w="5252"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4</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6</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8</w:t>
            </w:r>
          </w:p>
        </w:tc>
      </w:tr>
      <w:tr w:rsidR="00E621AF" w:rsidRPr="0077367D" w:rsidTr="00F42A04">
        <w:trPr>
          <w:trHeight w:val="45"/>
          <w:tblCellSpacing w:w="0" w:type="auto"/>
        </w:trPr>
        <w:tc>
          <w:tcPr>
            <w:tcW w:w="5881"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Степен усаглашености и примене прописа у складу са науком и најбољом праксом.</w:t>
            </w:r>
          </w:p>
          <w:p w:rsidR="00E621AF" w:rsidRPr="0077367D" w:rsidRDefault="00E621AF" w:rsidP="00F42A04">
            <w:pPr>
              <w:spacing w:after="150" w:line="276" w:lineRule="auto"/>
              <w:rPr>
                <w:rFonts w:ascii="Arial" w:hAnsi="Arial" w:cs="Arial"/>
              </w:rPr>
            </w:pPr>
            <w:r w:rsidRPr="0077367D">
              <w:rPr>
                <w:rFonts w:ascii="Arial" w:hAnsi="Arial" w:cs="Arial"/>
                <w:color w:val="000000"/>
              </w:rPr>
              <w:t>(Експертска оцена, 1–10)</w:t>
            </w:r>
          </w:p>
        </w:tc>
        <w:tc>
          <w:tcPr>
            <w:tcW w:w="3267"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Није мерено</w:t>
            </w:r>
          </w:p>
        </w:tc>
        <w:tc>
          <w:tcPr>
            <w:tcW w:w="5252"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6</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8</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9</w:t>
            </w:r>
          </w:p>
        </w:tc>
      </w:tr>
      <w:tr w:rsidR="00E621AF" w:rsidRPr="0077367D" w:rsidTr="00F42A04">
        <w:trPr>
          <w:trHeight w:val="45"/>
          <w:tblCellSpacing w:w="0" w:type="auto"/>
        </w:trPr>
        <w:tc>
          <w:tcPr>
            <w:tcW w:w="5881"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средстава која се користе за унапређење безбедности саобраћаја, у односу на укупна средства која су ЗоБС-ом опредељена за безбедност саобраћаја.</w:t>
            </w:r>
          </w:p>
          <w:p w:rsidR="00E621AF" w:rsidRPr="0077367D" w:rsidRDefault="00E621AF" w:rsidP="00F42A04">
            <w:pPr>
              <w:spacing w:after="150" w:line="276" w:lineRule="auto"/>
              <w:rPr>
                <w:rFonts w:ascii="Arial" w:hAnsi="Arial" w:cs="Arial"/>
              </w:rPr>
            </w:pPr>
            <w:r w:rsidRPr="0077367D">
              <w:rPr>
                <w:rFonts w:ascii="Arial" w:hAnsi="Arial" w:cs="Arial"/>
                <w:color w:val="000000"/>
              </w:rPr>
              <w:t>(Према Извештају АБС)</w:t>
            </w:r>
          </w:p>
        </w:tc>
        <w:tc>
          <w:tcPr>
            <w:tcW w:w="3267"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10%</w:t>
            </w:r>
          </w:p>
        </w:tc>
        <w:tc>
          <w:tcPr>
            <w:tcW w:w="5252"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20%</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40%</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50%</w:t>
            </w:r>
          </w:p>
        </w:tc>
      </w:tr>
      <w:tr w:rsidR="00E621AF" w:rsidRPr="0077367D" w:rsidTr="00F42A04">
        <w:trPr>
          <w:trHeight w:val="45"/>
          <w:tblCellSpacing w:w="0" w:type="auto"/>
        </w:trPr>
        <w:tc>
          <w:tcPr>
            <w:tcW w:w="5881"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увећања средстава за безбедност саобраћаја из нових извора финансирања, у односу на постојећа, прописана средства.</w:t>
            </w:r>
          </w:p>
          <w:p w:rsidR="00E621AF" w:rsidRPr="0077367D" w:rsidRDefault="00E621AF" w:rsidP="00F42A04">
            <w:pPr>
              <w:spacing w:after="150" w:line="276" w:lineRule="auto"/>
              <w:rPr>
                <w:rFonts w:ascii="Arial" w:hAnsi="Arial" w:cs="Arial"/>
              </w:rPr>
            </w:pPr>
            <w:r w:rsidRPr="0077367D">
              <w:rPr>
                <w:rFonts w:ascii="Arial" w:hAnsi="Arial" w:cs="Arial"/>
                <w:color w:val="000000"/>
              </w:rPr>
              <w:t>(Према Извештају АБС)</w:t>
            </w:r>
          </w:p>
        </w:tc>
        <w:tc>
          <w:tcPr>
            <w:tcW w:w="3267"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0%</w:t>
            </w:r>
          </w:p>
        </w:tc>
        <w:tc>
          <w:tcPr>
            <w:tcW w:w="5252"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0%</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100%</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200%</w:t>
            </w:r>
          </w:p>
        </w:tc>
      </w:tr>
      <w:tr w:rsidR="00E621AF" w:rsidRPr="0077367D" w:rsidTr="00F42A04">
        <w:trPr>
          <w:trHeight w:val="45"/>
          <w:tblCellSpacing w:w="0" w:type="auto"/>
        </w:trPr>
        <w:tc>
          <w:tcPr>
            <w:tcW w:w="5881"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Капацитет субјеката безбедности саобраћаја за редовно, посвећено и систематично вршење послове безбедности саобраћаја</w:t>
            </w:r>
          </w:p>
          <w:p w:rsidR="00E621AF" w:rsidRPr="0077367D" w:rsidRDefault="00E621AF" w:rsidP="00F42A04">
            <w:pPr>
              <w:spacing w:after="150" w:line="276" w:lineRule="auto"/>
              <w:rPr>
                <w:rFonts w:ascii="Arial" w:hAnsi="Arial" w:cs="Arial"/>
              </w:rPr>
            </w:pPr>
            <w:r w:rsidRPr="0077367D">
              <w:rPr>
                <w:rFonts w:ascii="Arial" w:hAnsi="Arial" w:cs="Arial"/>
                <w:color w:val="000000"/>
              </w:rPr>
              <w:t>(Експертска оцена, 1–10)</w:t>
            </w:r>
          </w:p>
        </w:tc>
        <w:tc>
          <w:tcPr>
            <w:tcW w:w="3267"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Није мерено</w:t>
            </w:r>
          </w:p>
        </w:tc>
        <w:tc>
          <w:tcPr>
            <w:tcW w:w="5252"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7</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8</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9</w:t>
            </w:r>
          </w:p>
        </w:tc>
      </w:tr>
      <w:tr w:rsidR="00E621AF" w:rsidRPr="0077367D" w:rsidTr="00F42A04">
        <w:trPr>
          <w:trHeight w:val="45"/>
          <w:tblCellSpacing w:w="0" w:type="auto"/>
        </w:trPr>
        <w:tc>
          <w:tcPr>
            <w:tcW w:w="5881"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Квалитет комуникације, кооперације и координације између субјеката безбедности саобраћаја.</w:t>
            </w:r>
          </w:p>
          <w:p w:rsidR="00E621AF" w:rsidRPr="0077367D" w:rsidRDefault="00E621AF" w:rsidP="00F42A04">
            <w:pPr>
              <w:spacing w:after="150" w:line="276" w:lineRule="auto"/>
              <w:rPr>
                <w:rFonts w:ascii="Arial" w:hAnsi="Arial" w:cs="Arial"/>
              </w:rPr>
            </w:pPr>
            <w:r w:rsidRPr="0077367D">
              <w:rPr>
                <w:rFonts w:ascii="Arial" w:hAnsi="Arial" w:cs="Arial"/>
                <w:color w:val="000000"/>
              </w:rPr>
              <w:t>(Експертска оцена, 1–10)</w:t>
            </w:r>
          </w:p>
        </w:tc>
        <w:tc>
          <w:tcPr>
            <w:tcW w:w="3267"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Није мерено</w:t>
            </w:r>
          </w:p>
        </w:tc>
        <w:tc>
          <w:tcPr>
            <w:tcW w:w="5252"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7</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8</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9</w:t>
            </w:r>
          </w:p>
        </w:tc>
      </w:tr>
    </w:tbl>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Мере и индикатори за постизање Посебног циља 1</w:t>
      </w:r>
    </w:p>
    <w:p w:rsidR="00E621AF" w:rsidRPr="0077367D" w:rsidRDefault="00E621AF" w:rsidP="00E621AF">
      <w:pPr>
        <w:spacing w:after="150" w:line="276" w:lineRule="auto"/>
        <w:rPr>
          <w:rFonts w:ascii="Arial" w:hAnsi="Arial" w:cs="Arial"/>
        </w:rPr>
      </w:pPr>
      <w:r w:rsidRPr="0077367D">
        <w:rPr>
          <w:rFonts w:ascii="Arial" w:hAnsi="Arial" w:cs="Arial"/>
          <w:color w:val="000000"/>
        </w:rPr>
        <w:t>У циљу испуњења Посебног циља 1, спроводиће се мере усмерене на унапређење стратешког, правног, финансијског и институционалног оквира, као и мере унапређења комуникација, координације и кооперације у области безбедности саобраћаја.</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МЕРА 1.1. Унапређење стратешког оквира безбедности саобраћаја</w:t>
      </w:r>
    </w:p>
    <w:p w:rsidR="00E621AF" w:rsidRPr="0077367D" w:rsidRDefault="00E621AF" w:rsidP="00E621AF">
      <w:pPr>
        <w:spacing w:after="150" w:line="276" w:lineRule="auto"/>
        <w:rPr>
          <w:rFonts w:ascii="Arial" w:hAnsi="Arial" w:cs="Arial"/>
        </w:rPr>
      </w:pPr>
      <w:r w:rsidRPr="0077367D">
        <w:rPr>
          <w:rFonts w:ascii="Arial" w:hAnsi="Arial" w:cs="Arial"/>
          <w:color w:val="000000"/>
        </w:rPr>
        <w:t>Организовано ће се пратити међународни документи и документи ЕУ у безбедности саобраћаја и најбоље праксе ће се примењивати у националним и локалним стратешким документима безбедности саобраћаја у Републици Србији. Организовано праћење и примена међународних документа подразумева: праћење, избор, превођење и промоцију међународних докумената, размену искуства и успостављање одрживе сарадње са најважнијим међународним и иностраним институцијама и организација, научним институтима и другим субјектима који се баве безбедношћу саобраћаја на међународном нивоу, стручне посете и учешће у раду конференција значајних за праћење трендова у безбедности саобраћаја, др. Поред тога, редовно ће се реализовати стручна анализа усклађености стратешких докумената у Републици Србији са међународним документима и најбољом праксом, пратити усклађеност локалних стратегија безбедности саобраћаја са националном односно успешним праксама у свету које су оствариле ефекте на унапређењу безбедности саобраћаја и организација годишње конференције о спровођењу стратегија безбедности саобраћаја и достизање циљева.</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МЕРА 1.2. Унапређење прописа у безбедности саобраћаја</w:t>
      </w:r>
    </w:p>
    <w:p w:rsidR="00E621AF" w:rsidRPr="0077367D" w:rsidRDefault="00E621AF" w:rsidP="00E621AF">
      <w:pPr>
        <w:spacing w:after="150" w:line="276" w:lineRule="auto"/>
        <w:rPr>
          <w:rFonts w:ascii="Arial" w:hAnsi="Arial" w:cs="Arial"/>
        </w:rPr>
      </w:pPr>
      <w:r w:rsidRPr="0077367D">
        <w:rPr>
          <w:rFonts w:ascii="Arial" w:hAnsi="Arial" w:cs="Arial"/>
          <w:color w:val="000000"/>
        </w:rPr>
        <w:t>У складу са науком и потребама, ефикасно ће се доносити, унапређивати и спроводити закони и подзаконски акти значајни за безбедност саобраћаја, а посебно ЗоБС, ЗПиИ, ЗПут, ЗоАБС, ЗОО, ЗРВДТ, ЗПрек, ЗоЖ, ЗоВ како би се створио оптимални правни оквир за управљање безбедношћу саобраћаја. Посебно ће се анализирати одредбе ЗоБС које се односе на учеснике у саобраћају, у погледу употребе возила, односно превозних средстава микромобилности, обавезне употребе заштитних кацига за све двоточкаше, смањења старосних граница за (младе) професионалне возаче, увођења интермедијарних мера за возаче којима се изричу казнени поени, унапређења мера за возаче којима је одузета возачка дозвола као и посебних услова за утврђивање здравствене способности за управљање моторним возилом возача којима је одузета возачка дозвола са посебним освртом на групу психолошких, психијатријских и неуролошких обољења која између осталог укључује изразите поремећаје структуре личности, алкохолизам и токсикоманију.</w:t>
      </w:r>
    </w:p>
    <w:p w:rsidR="00E621AF" w:rsidRPr="0077367D" w:rsidRDefault="00E621AF" w:rsidP="00E621AF">
      <w:pPr>
        <w:spacing w:after="150" w:line="276" w:lineRule="auto"/>
        <w:rPr>
          <w:rFonts w:ascii="Arial" w:hAnsi="Arial" w:cs="Arial"/>
        </w:rPr>
      </w:pPr>
      <w:r w:rsidRPr="0077367D">
        <w:rPr>
          <w:rFonts w:ascii="Arial" w:hAnsi="Arial" w:cs="Arial"/>
          <w:color w:val="000000"/>
        </w:rPr>
        <w:t>Како би се унапредио процес планирања, пројектовања, изградње и одржавања путева, у складу са високим стандардима безбедности саобраћаја и како би се одређене неусклађености прописа отклониле неопходно је спровести унапређење прописа, који су у директној вези са безбедношћу путне инфраструктуре, а посебно ЗПиИ, ЗПут, ЗоБС и ЗоЖ и припадајућа подзаконска акта. Посебно је неопходно прописе усклађивати са прихваћеним међународним прописима и директивама из области безбедности путне инфраструктуре, као што је директива 2019/1936EC. Код увођења нових алата, као што су Дубинске анализе саобраћајних незгода, неопходно је исте имплементирати у националне прописе и подзаконска акта.</w:t>
      </w:r>
    </w:p>
    <w:p w:rsidR="00E621AF" w:rsidRPr="0077367D" w:rsidRDefault="00E621AF" w:rsidP="00E621AF">
      <w:pPr>
        <w:spacing w:after="150" w:line="276" w:lineRule="auto"/>
        <w:rPr>
          <w:rFonts w:ascii="Arial" w:hAnsi="Arial" w:cs="Arial"/>
        </w:rPr>
      </w:pPr>
      <w:r w:rsidRPr="0077367D">
        <w:rPr>
          <w:rFonts w:ascii="Arial" w:hAnsi="Arial" w:cs="Arial"/>
          <w:color w:val="000000"/>
        </w:rPr>
        <w:t>Област возила спада у најуређеније области у оквиру УН и ЕУ прописа. С тим у вези, константно ће се усклађивати и унапређивати прописи на свим нивоима. Пре свега ратификоваће се споразуми који се односе на возила и то: Споразум 97 и Споразум 98. Прошириће се листа постојећих и нових УН Правилника који важе у Републици Србији, а посебно имајући у виду да се значајан број односи на савремене системе и уређаје за помоћ возачу. Приликом измене домаћих законских и подзаконских прописа, користиће се ЕУ директиве коју се односе на област возила. Посебно ће се размотрити нови ЕУ прописи (директиве) који још нису препознати у националном законодавству а у међународним оквирима имају значајан допринос у унапређењу управљања безбедношћу возила, као и дефинисање регулаторног оквира за аутономна возила који ће омогућити самостално кретање у одређеним условима вожње, која би могла комерцијално бити доступна 2025., а уобичајена од 2030.</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МЕРА 1.3. Унапређење финансирања безбедности саобраћаја</w:t>
      </w:r>
    </w:p>
    <w:p w:rsidR="00E621AF" w:rsidRPr="0077367D" w:rsidRDefault="00E621AF" w:rsidP="00E621AF">
      <w:pPr>
        <w:spacing w:after="150" w:line="276" w:lineRule="auto"/>
        <w:rPr>
          <w:rFonts w:ascii="Arial" w:hAnsi="Arial" w:cs="Arial"/>
        </w:rPr>
      </w:pPr>
      <w:r w:rsidRPr="0077367D">
        <w:rPr>
          <w:rFonts w:ascii="Arial" w:hAnsi="Arial" w:cs="Arial"/>
          <w:color w:val="000000"/>
        </w:rPr>
        <w:t>Доследно ће се користити постојећа средства, вршити надзор, обезбедиће се додатни извори средстава и успоставити пројектно финансирање безбедности саобраћаја. У том смислу, наставиће се давање сагласности на годишње програме рада локалних самоуправа и иницираће се активности на успостављању Фонда за безбедност саобраћаја односно посебног рачуна који ће објединити различите изворе финансирања безбедности саобраћаја, укључујући припрему и усвајање закона о фонду за безбедности саобраћаја. Такође, вршиће се надзор над коришћењем средстава, информисаће се јавност и покретаће се поступци због ненаменског трошења средстава, а све у циљу оптималног коришћења расположивих средстава.</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МЕРА 1.4. Јачање капацитета и интегритета институција и појединаца у области безбедности саобраћаја</w:t>
      </w:r>
    </w:p>
    <w:p w:rsidR="00E621AF" w:rsidRPr="0077367D" w:rsidRDefault="00E621AF" w:rsidP="00E621AF">
      <w:pPr>
        <w:spacing w:after="150" w:line="276" w:lineRule="auto"/>
        <w:rPr>
          <w:rFonts w:ascii="Arial" w:hAnsi="Arial" w:cs="Arial"/>
        </w:rPr>
      </w:pPr>
      <w:r w:rsidRPr="0077367D">
        <w:rPr>
          <w:rFonts w:ascii="Arial" w:hAnsi="Arial" w:cs="Arial"/>
          <w:color w:val="000000"/>
        </w:rPr>
        <w:t>Перманентно ће се разматрати и унапређивати капацитет, интегритет и рад субјеката безбедности саобраћаја. У складу са образовним и другим потребама унапређиваће се систем регрутовања нових и стручног усавршавања постојећих кадрова у области безбедности саобраћаја, а све у циљу јачања капацитета и интегритета појединаца и институција у безбедности саобраћаја. Како би се обезбедило спровођење предвиђених активности и достизање високог стандарда безбедности путне инфраструктуре ојачаће се капацитети институција које се баве безбедношћу путном инфраструктуром, кроз формирање, односно јачање одговарајућих организационих јединица, сектора и одељења за безбедност путне инфраструктуре и кроз запошљавање и усавршавање довољног броја стручних лица за бављење пословима безбедности саобраћаја на путевима. Даље, како би се обезбедио виши ниво поштовања прописа од стране учeсника у саобраћају, ојачаће се капацитети институција које чине систем принуде, а посебно капацитети саобраћајне полиције кроз увећање броја полицијских службеника, а посебно службеника на пословима непосредне контроле саобраћаја. Са аспекта јачања капацитета полицијских службеника саобраћајне полиције неопходно је константно вршити унапређење техничке опремљености и едукације. У циљу ефикаснијег вођења прекршајног поступка и повећања извесности изрицања и извршења санкција, потребно је повећати капацитете прекршајних судова, пре свега број судија прекршајних судова.</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МЕРА 1.5. Унапређење комуникације, координације и кооперације у безбедности саобраћаја</w:t>
      </w:r>
    </w:p>
    <w:p w:rsidR="00E621AF" w:rsidRPr="0077367D" w:rsidRDefault="00E621AF" w:rsidP="00E621AF">
      <w:pPr>
        <w:spacing w:after="150" w:line="276" w:lineRule="auto"/>
        <w:rPr>
          <w:rFonts w:ascii="Arial" w:hAnsi="Arial" w:cs="Arial"/>
        </w:rPr>
      </w:pPr>
      <w:r w:rsidRPr="0077367D">
        <w:rPr>
          <w:rFonts w:ascii="Arial" w:hAnsi="Arial" w:cs="Arial"/>
          <w:color w:val="000000"/>
        </w:rPr>
        <w:t>Успоставиће се канали комуникације, а посебно електронске размене података, као и процедуре редовног извештавања, у циљу оптималне координације и кооперације субјеката у безбедности саобраћаја. Успостављање канала комуникације и процедуре редовног извештавања подразумева одржавање редовних седница Колегијума ТКПБС, припрема и реализација заједничког плана активности Колегијума ТКПБС, унапређење кооперације субјеката безбедности саобраћаја у ЈЛС кроз заједничку реализацију активности, унапређење вертикалне координације између државних и локалних субјеката безбедности саобраћаја и активно укључивање ЈЛС у реализацију националних превентивних и других активности. Унапређење знања, ставова и понашања учесника у саобраћају, односно достизање предвиђених циљева није могуће остварити уколико не буде постигнута међуинституционална комуникација, кооперација и координација.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23"/>
        <w:gridCol w:w="7878"/>
      </w:tblGrid>
      <w:tr w:rsidR="00E621AF" w:rsidRPr="0077367D" w:rsidTr="00F42A04">
        <w:trPr>
          <w:trHeight w:val="45"/>
          <w:tblCellSpacing w:w="0" w:type="auto"/>
        </w:trPr>
        <w:tc>
          <w:tcPr>
            <w:tcW w:w="392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Мере:</w:t>
            </w:r>
          </w:p>
        </w:tc>
        <w:tc>
          <w:tcPr>
            <w:tcW w:w="104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Показатељ(и) на нивоу мере:</w:t>
            </w:r>
          </w:p>
        </w:tc>
      </w:tr>
      <w:tr w:rsidR="00E621AF" w:rsidRPr="0077367D" w:rsidTr="00F42A04">
        <w:trPr>
          <w:trHeight w:val="45"/>
          <w:tblCellSpacing w:w="0" w:type="auto"/>
        </w:trPr>
        <w:tc>
          <w:tcPr>
            <w:tcW w:w="3920"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1.1. Унапређење стратешког оквира безбедности саобраћаја</w:t>
            </w:r>
          </w:p>
        </w:tc>
        <w:tc>
          <w:tcPr>
            <w:tcW w:w="104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ЈЛС које су усвојиле стратегију и акциони план у складу са националном стратегијом безбедности саобраћаја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0%,</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2025: 100%)</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4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Институција задужена за праћење реализације мере:</w:t>
            </w:r>
          </w:p>
          <w:p w:rsidR="00E621AF" w:rsidRPr="0077367D" w:rsidRDefault="00E621AF" w:rsidP="00F42A04">
            <w:pPr>
              <w:spacing w:after="150" w:line="276" w:lineRule="auto"/>
              <w:rPr>
                <w:rFonts w:ascii="Arial" w:hAnsi="Arial" w:cs="Arial"/>
              </w:rPr>
            </w:pPr>
            <w:r w:rsidRPr="0077367D">
              <w:rPr>
                <w:rFonts w:ascii="Arial" w:hAnsi="Arial" w:cs="Arial"/>
                <w:color w:val="000000"/>
              </w:rPr>
              <w:t>АБС</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4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Процењена финансијска средстава за реализацију мере:</w:t>
            </w:r>
          </w:p>
          <w:p w:rsidR="00E621AF" w:rsidRPr="0077367D" w:rsidRDefault="00E621AF" w:rsidP="00F42A04">
            <w:pPr>
              <w:spacing w:after="150" w:line="276" w:lineRule="auto"/>
              <w:rPr>
                <w:rFonts w:ascii="Arial" w:hAnsi="Arial" w:cs="Arial"/>
              </w:rPr>
            </w:pPr>
            <w:r w:rsidRPr="0077367D">
              <w:rPr>
                <w:rFonts w:ascii="Arial" w:hAnsi="Arial" w:cs="Arial"/>
                <w:color w:val="000000"/>
              </w:rPr>
              <w:t>498 милиона РСД</w:t>
            </w:r>
          </w:p>
        </w:tc>
      </w:tr>
      <w:tr w:rsidR="00E621AF" w:rsidRPr="0077367D" w:rsidTr="00F42A04">
        <w:trPr>
          <w:trHeight w:val="45"/>
          <w:tblCellSpacing w:w="0" w:type="auto"/>
        </w:trPr>
        <w:tc>
          <w:tcPr>
            <w:tcW w:w="3920"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1.2. Унапређење прописа у безбедности саобраћаја</w:t>
            </w:r>
          </w:p>
        </w:tc>
        <w:tc>
          <w:tcPr>
            <w:tcW w:w="104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Степен усаглашености и примене прописа у складу са науком и најбољом праксом</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9)</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4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Број унапређених Закона са припадајућим подзаконским актима, у погледу безбедности путне инфраструктуре.</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0,</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3)</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4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Проценaт унапређених Закона са припадајућим подзаконским актима, у погледу безбедности возила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50%,</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95%)</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4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Нормативно регулисани услови и правила у погледу употребе возила, односно превозних средстава микромобилности</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не,</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2025: да)</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4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Нормативно регулисани услови и правила у погледу обавезне употребе заштитних кацига за све двоточкаше</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делимично,</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2025: да)</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4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Нормативно регулисани услови и правила у погледу смањења старосних граница за (младе) професионалне возаче</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не,</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2025: да)</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4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Нормативно регулисани услови и правила у погледу увођења интермедијарних мера за возаче којима се изричу казнени поени</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не,</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да)</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4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Нормативно регулисани услови и правила у погледу унапређења мера за возаче којима је одузета возачка дозвола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не,</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2025: да)</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4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Нормативно регулисани услови и правила, као и доследно спровођење у погледу посебних услова за утврђивање здравствене способности за управљање моторним возилом возача којима је одузета возачка дозвола са посебним освртом на групу психолошких, психијатријских и неуролошких обољења која између осталог укључује изразите поремећаје структуре личности, алкохолизам и токсикоманију</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не,</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2025: да)</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4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Институција задужена за праћење реализације мере:</w:t>
            </w:r>
          </w:p>
          <w:p w:rsidR="00E621AF" w:rsidRPr="0077367D" w:rsidRDefault="00E621AF" w:rsidP="00F42A04">
            <w:pPr>
              <w:spacing w:after="150" w:line="276" w:lineRule="auto"/>
              <w:rPr>
                <w:rFonts w:ascii="Arial" w:hAnsi="Arial" w:cs="Arial"/>
              </w:rPr>
            </w:pPr>
            <w:r w:rsidRPr="0077367D">
              <w:rPr>
                <w:rFonts w:ascii="Arial" w:hAnsi="Arial" w:cs="Arial"/>
                <w:color w:val="000000"/>
              </w:rPr>
              <w:t>АБС</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4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Процењена финансијска средстава за реализацију мере:</w:t>
            </w:r>
          </w:p>
          <w:p w:rsidR="00E621AF" w:rsidRPr="0077367D" w:rsidRDefault="00E621AF" w:rsidP="00F42A04">
            <w:pPr>
              <w:spacing w:after="150" w:line="276" w:lineRule="auto"/>
              <w:rPr>
                <w:rFonts w:ascii="Arial" w:hAnsi="Arial" w:cs="Arial"/>
              </w:rPr>
            </w:pPr>
            <w:r w:rsidRPr="0077367D">
              <w:rPr>
                <w:rFonts w:ascii="Arial" w:hAnsi="Arial" w:cs="Arial"/>
                <w:color w:val="000000"/>
              </w:rPr>
              <w:t>31 милиона РСД</w:t>
            </w:r>
          </w:p>
        </w:tc>
      </w:tr>
      <w:tr w:rsidR="00E621AF" w:rsidRPr="0077367D" w:rsidTr="00F42A04">
        <w:trPr>
          <w:trHeight w:val="45"/>
          <w:tblCellSpacing w:w="0" w:type="auto"/>
        </w:trPr>
        <w:tc>
          <w:tcPr>
            <w:tcW w:w="3920"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1.3. Унапређење финансирања безбедности саобраћаја</w:t>
            </w:r>
          </w:p>
        </w:tc>
        <w:tc>
          <w:tcPr>
            <w:tcW w:w="104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средстава која се користе за унапређење безбедности саобраћаја, у односу на укупна средства која су ЗоБС-ом опредељена за безбедност саобраћаја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10%,</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50%)</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4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Успостављен Фонд за безбедност саобраћаја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не,</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2025: да)</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4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Институција задужена за праћење реализације мере:</w:t>
            </w:r>
          </w:p>
          <w:p w:rsidR="00E621AF" w:rsidRPr="0077367D" w:rsidRDefault="00E621AF" w:rsidP="00F42A04">
            <w:pPr>
              <w:spacing w:after="150" w:line="276" w:lineRule="auto"/>
              <w:rPr>
                <w:rFonts w:ascii="Arial" w:hAnsi="Arial" w:cs="Arial"/>
              </w:rPr>
            </w:pPr>
            <w:r w:rsidRPr="0077367D">
              <w:rPr>
                <w:rFonts w:ascii="Arial" w:hAnsi="Arial" w:cs="Arial"/>
                <w:color w:val="000000"/>
              </w:rPr>
              <w:t>АБС</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4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Процењена финансијска средстава за реализацију мере:</w:t>
            </w:r>
          </w:p>
          <w:p w:rsidR="00E621AF" w:rsidRPr="0077367D" w:rsidRDefault="00E621AF" w:rsidP="00F42A04">
            <w:pPr>
              <w:spacing w:after="150" w:line="276" w:lineRule="auto"/>
              <w:rPr>
                <w:rFonts w:ascii="Arial" w:hAnsi="Arial" w:cs="Arial"/>
              </w:rPr>
            </w:pPr>
            <w:r w:rsidRPr="0077367D">
              <w:rPr>
                <w:rFonts w:ascii="Arial" w:hAnsi="Arial" w:cs="Arial"/>
                <w:color w:val="000000"/>
              </w:rPr>
              <w:t>Није потребно издвојити додатна финансијска средства</w:t>
            </w:r>
          </w:p>
        </w:tc>
      </w:tr>
      <w:tr w:rsidR="00E621AF" w:rsidRPr="0077367D" w:rsidTr="00F42A04">
        <w:trPr>
          <w:trHeight w:val="45"/>
          <w:tblCellSpacing w:w="0" w:type="auto"/>
        </w:trPr>
        <w:tc>
          <w:tcPr>
            <w:tcW w:w="3920"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1.4. Јачање капацитета и интегритета институција и појединаца у области безбедности саобраћаја</w:t>
            </w:r>
          </w:p>
        </w:tc>
        <w:tc>
          <w:tcPr>
            <w:tcW w:w="104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субјеката безбедности саобраћаја на државном нивоу који имају потребан капацитет и интегритет</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95%)</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4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ЈЛС који имају потребан капацитет и интегритет</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75%)</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4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ЈЛС које сваке године упућују надлежне запослене и чланове локалних савета за безбедност саобраћаја на стручна усавршавања у области безбедности саобраћаја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r w:rsidRPr="0077367D">
              <w:rPr>
                <w:rFonts w:ascii="Arial" w:hAnsi="Arial" w:cs="Arial"/>
              </w:rPr>
              <w:br/>
            </w:r>
            <w:r w:rsidRPr="0077367D">
              <w:rPr>
                <w:rFonts w:ascii="Arial" w:hAnsi="Arial" w:cs="Arial"/>
                <w:color w:val="000000"/>
              </w:rPr>
              <w:t>циљна вредност 2030: 95%)</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4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повећања полицијских службеника саобраћајне полиције, на пословима непосредне контроле саобраћаја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r w:rsidRPr="0077367D">
              <w:rPr>
                <w:rFonts w:ascii="Arial" w:hAnsi="Arial" w:cs="Arial"/>
              </w:rPr>
              <w:br/>
            </w:r>
            <w:r w:rsidRPr="0077367D">
              <w:rPr>
                <w:rFonts w:ascii="Arial" w:hAnsi="Arial" w:cs="Arial"/>
                <w:color w:val="000000"/>
              </w:rPr>
              <w:t>циљна вредност 2030: 50%)</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4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повећања техничке опремљености саобраћајне полиције – возила са обележјима саобраћајне полиције</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0%</w:t>
            </w:r>
            <w:r w:rsidRPr="0077367D">
              <w:rPr>
                <w:rFonts w:ascii="Arial" w:hAnsi="Arial" w:cs="Arial"/>
              </w:rPr>
              <w:br/>
            </w:r>
            <w:r w:rsidRPr="0077367D">
              <w:rPr>
                <w:rFonts w:ascii="Arial" w:hAnsi="Arial" w:cs="Arial"/>
                <w:color w:val="000000"/>
              </w:rPr>
              <w:t>циљна вредност 2030: 50%)</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4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повећања техничке опремљености саобраћајне полиције – повећање броја мотоцикала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0% (140)</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100% (280)</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4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повећања техничке опремљености саобраћајне полиције – броја возила – пресретача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0% (12)</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100% (24)</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4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повећања техничке опремљености саобраћајне полиције</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100%</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4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Институција задужена за праћење реализације мере:</w:t>
            </w:r>
          </w:p>
          <w:p w:rsidR="00E621AF" w:rsidRPr="0077367D" w:rsidRDefault="00E621AF" w:rsidP="00F42A04">
            <w:pPr>
              <w:spacing w:after="150" w:line="276" w:lineRule="auto"/>
              <w:rPr>
                <w:rFonts w:ascii="Arial" w:hAnsi="Arial" w:cs="Arial"/>
              </w:rPr>
            </w:pPr>
            <w:r w:rsidRPr="0077367D">
              <w:rPr>
                <w:rFonts w:ascii="Arial" w:hAnsi="Arial" w:cs="Arial"/>
                <w:color w:val="000000"/>
              </w:rPr>
              <w:t>МУП</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4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Процењена финансијска средстава за реализацију мере:</w:t>
            </w:r>
          </w:p>
          <w:p w:rsidR="00E621AF" w:rsidRPr="0077367D" w:rsidRDefault="00E621AF" w:rsidP="00F42A04">
            <w:pPr>
              <w:spacing w:after="150" w:line="276" w:lineRule="auto"/>
              <w:rPr>
                <w:rFonts w:ascii="Arial" w:hAnsi="Arial" w:cs="Arial"/>
              </w:rPr>
            </w:pPr>
            <w:r w:rsidRPr="0077367D">
              <w:rPr>
                <w:rFonts w:ascii="Arial" w:hAnsi="Arial" w:cs="Arial"/>
                <w:color w:val="000000"/>
              </w:rPr>
              <w:t>8 милиона РСД</w:t>
            </w:r>
          </w:p>
        </w:tc>
      </w:tr>
      <w:tr w:rsidR="00E621AF" w:rsidRPr="0077367D" w:rsidTr="00F42A04">
        <w:trPr>
          <w:trHeight w:val="45"/>
          <w:tblCellSpacing w:w="0" w:type="auto"/>
        </w:trPr>
        <w:tc>
          <w:tcPr>
            <w:tcW w:w="3920"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1.5. Унапређење комуникације, координације и кооперације у безбедности саобраћаја</w:t>
            </w:r>
          </w:p>
        </w:tc>
        <w:tc>
          <w:tcPr>
            <w:tcW w:w="104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Оцена нивоа комуникације, координације и кооперације субјеката безбедности саобраћаја који омогућава функционалан систем безбедности саобраћаја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9)</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4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Институција задужена за праћење реализације мере:</w:t>
            </w:r>
          </w:p>
          <w:p w:rsidR="00E621AF" w:rsidRPr="0077367D" w:rsidRDefault="00E621AF" w:rsidP="00F42A04">
            <w:pPr>
              <w:spacing w:after="150" w:line="276" w:lineRule="auto"/>
              <w:rPr>
                <w:rFonts w:ascii="Arial" w:hAnsi="Arial" w:cs="Arial"/>
              </w:rPr>
            </w:pPr>
            <w:r w:rsidRPr="0077367D">
              <w:rPr>
                <w:rFonts w:ascii="Arial" w:hAnsi="Arial" w:cs="Arial"/>
                <w:color w:val="000000"/>
              </w:rPr>
              <w:t>АБС</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4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Процењена финансијска средстава за реализацију мере: Није потребно издвојити додатна финансијска средства</w:t>
            </w:r>
          </w:p>
        </w:tc>
      </w:tr>
    </w:tbl>
    <w:p w:rsidR="00E621AF" w:rsidRPr="0077367D" w:rsidRDefault="00E621AF" w:rsidP="00E621AF">
      <w:pPr>
        <w:spacing w:after="120" w:line="276" w:lineRule="auto"/>
        <w:jc w:val="center"/>
        <w:rPr>
          <w:rFonts w:ascii="Arial" w:hAnsi="Arial" w:cs="Arial"/>
        </w:rPr>
      </w:pPr>
      <w:r w:rsidRPr="0077367D">
        <w:rPr>
          <w:rFonts w:ascii="Arial" w:hAnsi="Arial" w:cs="Arial"/>
          <w:i/>
          <w:color w:val="000000"/>
        </w:rPr>
        <w:t>6.2.2. Безбедни путеви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751"/>
        <w:gridCol w:w="2315"/>
        <w:gridCol w:w="3035"/>
      </w:tblGrid>
      <w:tr w:rsidR="00E621AF" w:rsidRPr="0077367D" w:rsidTr="00F42A04">
        <w:trPr>
          <w:trHeight w:val="45"/>
          <w:tblCellSpacing w:w="0" w:type="auto"/>
        </w:trPr>
        <w:tc>
          <w:tcPr>
            <w:tcW w:w="14400" w:type="dxa"/>
            <w:gridSpan w:val="3"/>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Посебни циљ 2</w:t>
            </w:r>
          </w:p>
          <w:p w:rsidR="00E621AF" w:rsidRPr="0077367D" w:rsidRDefault="00E621AF" w:rsidP="00F42A04">
            <w:pPr>
              <w:spacing w:after="150" w:line="276" w:lineRule="auto"/>
              <w:rPr>
                <w:rFonts w:ascii="Arial" w:hAnsi="Arial" w:cs="Arial"/>
              </w:rPr>
            </w:pPr>
            <w:r w:rsidRPr="0077367D">
              <w:rPr>
                <w:rFonts w:ascii="Arial" w:hAnsi="Arial" w:cs="Arial"/>
                <w:color w:val="000000"/>
              </w:rPr>
              <w:t>Унапређено планирање, пројектовање, изградња и одржавање путева, тако да се најмање 75% путовања обавља путевима са високим стандардима безбедности саобраћаја, у складу са приступом безбедног система и захтевима аутономних возила</w:t>
            </w:r>
          </w:p>
        </w:tc>
      </w:tr>
      <w:tr w:rsidR="00E621AF" w:rsidRPr="0077367D" w:rsidTr="00F42A04">
        <w:trPr>
          <w:trHeight w:val="45"/>
          <w:tblCellSpacing w:w="0" w:type="auto"/>
        </w:trPr>
        <w:tc>
          <w:tcPr>
            <w:tcW w:w="7537"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Показатељ исхода (успешности)</w:t>
            </w:r>
          </w:p>
        </w:tc>
        <w:tc>
          <w:tcPr>
            <w:tcW w:w="2881"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Пoчетна вредност (2019)</w:t>
            </w:r>
          </w:p>
        </w:tc>
        <w:tc>
          <w:tcPr>
            <w:tcW w:w="3982"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Циљна вредност</w:t>
            </w:r>
          </w:p>
        </w:tc>
      </w:tr>
      <w:tr w:rsidR="00E621AF" w:rsidRPr="0077367D" w:rsidTr="00F42A04">
        <w:trPr>
          <w:trHeight w:val="45"/>
          <w:tblCellSpacing w:w="0" w:type="auto"/>
        </w:trPr>
        <w:tc>
          <w:tcPr>
            <w:tcW w:w="7537"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km аутопутева од укупне дужине аутопутева, који задовољавају најстрожије захтеве безбедности саобраћаја, односно на којима је мапирањем ризика утврђена оцена безбедности од 60% и више.</w:t>
            </w:r>
          </w:p>
          <w:p w:rsidR="00E621AF" w:rsidRPr="0077367D" w:rsidRDefault="00E621AF" w:rsidP="00F42A04">
            <w:pPr>
              <w:spacing w:after="150" w:line="276" w:lineRule="auto"/>
              <w:rPr>
                <w:rFonts w:ascii="Arial" w:hAnsi="Arial" w:cs="Arial"/>
              </w:rPr>
            </w:pPr>
            <w:r w:rsidRPr="0077367D">
              <w:rPr>
                <w:rFonts w:ascii="Arial" w:hAnsi="Arial" w:cs="Arial"/>
                <w:color w:val="000000"/>
              </w:rPr>
              <w:t>(Према Извештајима Управљача државних путева)</w:t>
            </w:r>
          </w:p>
        </w:tc>
        <w:tc>
          <w:tcPr>
            <w:tcW w:w="2881"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Није мерено</w:t>
            </w:r>
          </w:p>
        </w:tc>
        <w:tc>
          <w:tcPr>
            <w:tcW w:w="3982"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85%</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90%</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95%</w:t>
            </w:r>
          </w:p>
        </w:tc>
      </w:tr>
      <w:tr w:rsidR="00E621AF" w:rsidRPr="0077367D" w:rsidTr="00F42A04">
        <w:trPr>
          <w:trHeight w:val="45"/>
          <w:tblCellSpacing w:w="0" w:type="auto"/>
        </w:trPr>
        <w:tc>
          <w:tcPr>
            <w:tcW w:w="7537"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даљинског, односно транзитног саобраћаја, који се одвија на аутопутевима, односно брзим саобраћајницама.</w:t>
            </w:r>
          </w:p>
          <w:p w:rsidR="00E621AF" w:rsidRPr="0077367D" w:rsidRDefault="00E621AF" w:rsidP="00F42A04">
            <w:pPr>
              <w:spacing w:after="150" w:line="276" w:lineRule="auto"/>
              <w:rPr>
                <w:rFonts w:ascii="Arial" w:hAnsi="Arial" w:cs="Arial"/>
              </w:rPr>
            </w:pPr>
            <w:r w:rsidRPr="0077367D">
              <w:rPr>
                <w:rFonts w:ascii="Arial" w:hAnsi="Arial" w:cs="Arial"/>
                <w:color w:val="000000"/>
              </w:rPr>
              <w:t>(Према Извештајима АБС и</w:t>
            </w:r>
          </w:p>
          <w:p w:rsidR="00E621AF" w:rsidRPr="0077367D" w:rsidRDefault="00E621AF" w:rsidP="00F42A04">
            <w:pPr>
              <w:spacing w:after="150" w:line="276" w:lineRule="auto"/>
              <w:rPr>
                <w:rFonts w:ascii="Arial" w:hAnsi="Arial" w:cs="Arial"/>
              </w:rPr>
            </w:pPr>
            <w:r w:rsidRPr="0077367D">
              <w:rPr>
                <w:rFonts w:ascii="Arial" w:hAnsi="Arial" w:cs="Arial"/>
                <w:color w:val="000000"/>
              </w:rPr>
              <w:t>Управљача државних путева)</w:t>
            </w:r>
          </w:p>
        </w:tc>
        <w:tc>
          <w:tcPr>
            <w:tcW w:w="2881"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Није мерено</w:t>
            </w:r>
          </w:p>
        </w:tc>
        <w:tc>
          <w:tcPr>
            <w:tcW w:w="3982"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55%</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65%</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75%</w:t>
            </w:r>
          </w:p>
        </w:tc>
      </w:tr>
      <w:tr w:rsidR="00E621AF" w:rsidRPr="0077367D" w:rsidTr="00F42A04">
        <w:trPr>
          <w:trHeight w:val="45"/>
          <w:tblCellSpacing w:w="0" w:type="auto"/>
        </w:trPr>
        <w:tc>
          <w:tcPr>
            <w:tcW w:w="7537"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Степен планираних, пројектованих, изграђених и одржаваних општинским путева и улица, уз потпуно уважавање рањивости свих учесника у саобраћају и уз примену концепта самообјашњавајућих и опраштајућих путева.</w:t>
            </w:r>
          </w:p>
          <w:p w:rsidR="00E621AF" w:rsidRPr="0077367D" w:rsidRDefault="00E621AF" w:rsidP="00F42A04">
            <w:pPr>
              <w:spacing w:after="150" w:line="276" w:lineRule="auto"/>
              <w:rPr>
                <w:rFonts w:ascii="Arial" w:hAnsi="Arial" w:cs="Arial"/>
              </w:rPr>
            </w:pPr>
            <w:r w:rsidRPr="0077367D">
              <w:rPr>
                <w:rFonts w:ascii="Arial" w:hAnsi="Arial" w:cs="Arial"/>
                <w:color w:val="000000"/>
              </w:rPr>
              <w:t>(Експертска оцена, 1–10 )</w:t>
            </w:r>
          </w:p>
        </w:tc>
        <w:tc>
          <w:tcPr>
            <w:tcW w:w="2881"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Није мерено</w:t>
            </w:r>
          </w:p>
        </w:tc>
        <w:tc>
          <w:tcPr>
            <w:tcW w:w="3982"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4</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5</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6</w:t>
            </w:r>
          </w:p>
        </w:tc>
      </w:tr>
      <w:tr w:rsidR="00E621AF" w:rsidRPr="0077367D" w:rsidTr="00F42A04">
        <w:trPr>
          <w:trHeight w:val="45"/>
          <w:tblCellSpacing w:w="0" w:type="auto"/>
        </w:trPr>
        <w:tc>
          <w:tcPr>
            <w:tcW w:w="7537"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дужине државних путева IA реда прилагођених кретању аутоматизованих возила у односу на укупну дужину државних путева IA реда.</w:t>
            </w:r>
          </w:p>
          <w:p w:rsidR="00E621AF" w:rsidRPr="0077367D" w:rsidRDefault="00E621AF" w:rsidP="00F42A04">
            <w:pPr>
              <w:spacing w:after="150" w:line="276" w:lineRule="auto"/>
              <w:rPr>
                <w:rFonts w:ascii="Arial" w:hAnsi="Arial" w:cs="Arial"/>
              </w:rPr>
            </w:pPr>
            <w:r w:rsidRPr="0077367D">
              <w:rPr>
                <w:rFonts w:ascii="Arial" w:hAnsi="Arial" w:cs="Arial"/>
                <w:color w:val="000000"/>
              </w:rPr>
              <w:t>(Према Извештају</w:t>
            </w:r>
          </w:p>
          <w:p w:rsidR="00E621AF" w:rsidRPr="0077367D" w:rsidRDefault="00E621AF" w:rsidP="00F42A04">
            <w:pPr>
              <w:spacing w:after="150" w:line="276" w:lineRule="auto"/>
              <w:rPr>
                <w:rFonts w:ascii="Arial" w:hAnsi="Arial" w:cs="Arial"/>
              </w:rPr>
            </w:pPr>
            <w:r w:rsidRPr="0077367D">
              <w:rPr>
                <w:rFonts w:ascii="Arial" w:hAnsi="Arial" w:cs="Arial"/>
                <w:color w:val="000000"/>
              </w:rPr>
              <w:t>Управљача државних путева)</w:t>
            </w:r>
          </w:p>
        </w:tc>
        <w:tc>
          <w:tcPr>
            <w:tcW w:w="2881"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Није мерено</w:t>
            </w:r>
          </w:p>
        </w:tc>
        <w:tc>
          <w:tcPr>
            <w:tcW w:w="3982"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70%</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85%</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100%</w:t>
            </w:r>
          </w:p>
        </w:tc>
      </w:tr>
    </w:tbl>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Мере и индикатори за постизање Посебног циља 2</w:t>
      </w:r>
    </w:p>
    <w:p w:rsidR="00E621AF" w:rsidRPr="0077367D" w:rsidRDefault="00E621AF" w:rsidP="00E621AF">
      <w:pPr>
        <w:spacing w:after="150" w:line="276" w:lineRule="auto"/>
        <w:rPr>
          <w:rFonts w:ascii="Arial" w:hAnsi="Arial" w:cs="Arial"/>
        </w:rPr>
      </w:pPr>
      <w:r w:rsidRPr="0077367D">
        <w:rPr>
          <w:rFonts w:ascii="Arial" w:hAnsi="Arial" w:cs="Arial"/>
          <w:color w:val="000000"/>
        </w:rPr>
        <w:t>У циљу испуњења Посебног циља 2, спроводиће се мере усмерене на побољшаном планирању, пројектовању, изградњи и одржавању путева, уважавајући рањивост свих учесника у саобраћају, приступ безбедног система и захтеве аутономних возила.</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МЕРА 2.1. Унапређење планирања, пројектовања, изградње и одржавања путева</w:t>
      </w:r>
    </w:p>
    <w:p w:rsidR="00E621AF" w:rsidRPr="0077367D" w:rsidRDefault="00E621AF" w:rsidP="00E621AF">
      <w:pPr>
        <w:spacing w:after="150" w:line="276" w:lineRule="auto"/>
        <w:rPr>
          <w:rFonts w:ascii="Arial" w:hAnsi="Arial" w:cs="Arial"/>
        </w:rPr>
      </w:pPr>
      <w:r w:rsidRPr="0077367D">
        <w:rPr>
          <w:rFonts w:ascii="Arial" w:hAnsi="Arial" w:cs="Arial"/>
          <w:color w:val="000000"/>
        </w:rPr>
        <w:t>Нови путеви ће бити планирани, пројектовани и изграђени уз потпуну примену свих алата за унапређење безбедности путне инфраструктуре. Постојећи путеви ће бити одржавани тако да се на њима обезбеди висок стандард безбедности саобраћаја. Ово подразумева да ће се редовно спроводити сви прописани алати унапређења безбедности путне инфраструктуре и биће примењени сви прихваћени предлози мера, уз уважавање рањивости свих учесника у саобраћају, приступа безбедног система и будућих захтева аутоматизованих возила. Са овако обезбеђеним високим стандардом безбедности путне инфраструктуре очекује се мањи ризик страдања у саобраћају. Обезбеђење високог стандарда безбедности путне инфраструктуре ће бити потпомогнуто промоцијом примене алата и разменом искустава на домаћим и међународним конференцијама и другим скуповима, редовним надзором над спровођењем алата и применом предложених мера побољшања, као и праћењем ефеката примене мера и доследном применом савременог концепта подељене одговорности.</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МЕРА 2.2. Унапређење процеса праћења утицајних фактора на настанак саобраћајних незгода са посебним освртом на утицај пута</w:t>
      </w:r>
    </w:p>
    <w:p w:rsidR="00E621AF" w:rsidRPr="0077367D" w:rsidRDefault="00E621AF" w:rsidP="00E621AF">
      <w:pPr>
        <w:spacing w:after="150" w:line="276" w:lineRule="auto"/>
        <w:rPr>
          <w:rFonts w:ascii="Arial" w:hAnsi="Arial" w:cs="Arial"/>
        </w:rPr>
      </w:pPr>
      <w:r w:rsidRPr="0077367D">
        <w:rPr>
          <w:rFonts w:ascii="Arial" w:hAnsi="Arial" w:cs="Arial"/>
          <w:color w:val="000000"/>
        </w:rPr>
        <w:t>Доследно ће се спроводити алати, који имају за циљ препознавање утицајних фактора на настанак саобраћајних незгода и последица саобраћајних незгода са посебним освртом на утицај пута. С тим у вези, редовно ће се пратити и анализирати утицајни фактори и спроводиће се редовне и периодичне обуке надлежних субјеката за прецизније препознавање и дефинисање утицајних фактора. Развиће се национална методологија и успоставити систем Дубинских анализа саобраћајних незгода, који ће омогућити формирање квалитетних база података о утицајним факторима настанка саобраћајних незгода у Републици Србији. Анализом овако прикупљених података о саобраћајним незгодама ће се створити услови за квалитетну процену околности које доводе до настанка саобраћајних незгода, односно створиће се услови за уочавање кључних проблема и предлагање ефикасних мера за спречавање настанка саобраћајних незгода, односно смањење страдања у друмском саобраћају.</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МЕРА 2.3. Јачање капацитета институција и појединаца у области безбедности путне инфраструктуре</w:t>
      </w:r>
    </w:p>
    <w:p w:rsidR="00E621AF" w:rsidRPr="0077367D" w:rsidRDefault="00E621AF" w:rsidP="00E621AF">
      <w:pPr>
        <w:spacing w:after="150" w:line="276" w:lineRule="auto"/>
        <w:rPr>
          <w:rFonts w:ascii="Arial" w:hAnsi="Arial" w:cs="Arial"/>
        </w:rPr>
      </w:pPr>
      <w:r w:rsidRPr="0077367D">
        <w:rPr>
          <w:rFonts w:ascii="Arial" w:hAnsi="Arial" w:cs="Arial"/>
          <w:color w:val="000000"/>
        </w:rPr>
        <w:t>Како би се обезбедило спровођење предвиђених активности и достизање високог стандарда безбедности путне инфраструктуре ојачаће се капацитети институција које се баве безбедношћу путне инфраструктуре, кроз запошљавање и усавршавање довољног броја стручних лица за бављење пословима безбедности саобраћаја на путевима, спровођење и, по потреби, унапређење програма обука и стручних усавршавања ревизора и проверивача, као и спровођење периодичних стручних усавршавања запослених у управљачима путева. На тај начин ће се створити могућности за потпуном применом алата за унапређење безбедности путне инфраструктуре, односно управљањем безбедношћу путне инфраструктуре. Посебно ће се у научно образовном систему и у стручним организацијама посветити унапређењу планова и програма који третирају област безбедност путне инфраструктуре, у следећим институцијама: управљачи државних путева, управљачи општинских путева и улица, МГСИ – инспекцијски надзор и Агенција.</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МЕРА 2.4. Унапређење безбедности саобраћаја на проласцима државних путева кроз насеља</w:t>
      </w:r>
    </w:p>
    <w:p w:rsidR="00E621AF" w:rsidRPr="0077367D" w:rsidRDefault="00E621AF" w:rsidP="00E621AF">
      <w:pPr>
        <w:spacing w:after="150" w:line="276" w:lineRule="auto"/>
        <w:rPr>
          <w:rFonts w:ascii="Arial" w:hAnsi="Arial" w:cs="Arial"/>
        </w:rPr>
      </w:pPr>
      <w:r w:rsidRPr="0077367D">
        <w:rPr>
          <w:rFonts w:ascii="Arial" w:hAnsi="Arial" w:cs="Arial"/>
          <w:color w:val="000000"/>
        </w:rPr>
        <w:t>Посебно небезбедне локације на мрежи путева су проласци државних путева кроз насеља, па ће се спровести адекватне анализе и за високо ризичне проласке државних путева кроз насеља ће се припремити пројекти побољшања безбедности саобраћаја, а мере, предвиђене тим пројектима, ће бити изведене. Посебно ће се на овим проласцима државних путева кроз насеља водити рачуна о потребама рањивих учесника у саобраћају, првенствено пешака и бициклиста и уредиће се зоне школа које се налазе на државним путевима. Једно од решења за побољшање безбедности саобраћаја на проласцима државних путева кроз насеља представљају обилазнице, па ће се спровести анализа оправданости изградње обилазница и за оправдане обилазнице припремиће се одговарајући пројекти који ће бити изведени.</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МЕРА 2.5. Унапређење безбедности саобраћаја на локацијама повећане угрожености по рањиве учеснике у саобраћају на општинским путевима и улицама</w:t>
      </w:r>
    </w:p>
    <w:p w:rsidR="00E621AF" w:rsidRPr="0077367D" w:rsidRDefault="00E621AF" w:rsidP="00E621AF">
      <w:pPr>
        <w:spacing w:after="150" w:line="276" w:lineRule="auto"/>
        <w:rPr>
          <w:rFonts w:ascii="Arial" w:hAnsi="Arial" w:cs="Arial"/>
        </w:rPr>
      </w:pPr>
      <w:r w:rsidRPr="0077367D">
        <w:rPr>
          <w:rFonts w:ascii="Arial" w:hAnsi="Arial" w:cs="Arial"/>
          <w:color w:val="000000"/>
        </w:rPr>
        <w:t>Спровешће се детаљна анализа угрожености рањивих учесника у саобраћају и за све зоне школа и друге угрожене локације, за које се утврди већи ризик страдања по рањиве учеснике у саобраћају, припремиће се пројекти побољшања безбедности саобраћаја, а локације ће бити третиране адекватним мерама и активностима из тих пројеката, а све у циљу побољшања безбедности саобраћаја за угрожене категорије учесника у саобраћају.</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МЕРА 2.6. Унапређење безбедности саобраћаја на прелазима пута преко пруге</w:t>
      </w:r>
    </w:p>
    <w:p w:rsidR="00E621AF" w:rsidRPr="0077367D" w:rsidRDefault="00E621AF" w:rsidP="00E621AF">
      <w:pPr>
        <w:spacing w:after="150" w:line="276" w:lineRule="auto"/>
        <w:rPr>
          <w:rFonts w:ascii="Arial" w:hAnsi="Arial" w:cs="Arial"/>
        </w:rPr>
      </w:pPr>
      <w:r w:rsidRPr="0077367D">
        <w:rPr>
          <w:rFonts w:ascii="Arial" w:hAnsi="Arial" w:cs="Arial"/>
          <w:color w:val="000000"/>
        </w:rPr>
        <w:t>За побољшање безбедности саобраћаја на прелазима пута преко пруге и смањивање ризика страдања на овим локација биће припремљен План унапређења безбедности саобраћаја на прелазима пута преко пруге, биће израђена методологија за процену ризика безбедности саобраћаја на прелазима преко пруге и редовно ће се спроводити оцена ризика. На основу свеобухватне анализе стања безбедности саобраћаја на прелазима пута преко пруге биће предложене, а затим и спроведене мере и активности за унапређење безбедности саобраћаја на прелазима пута преко пруге, како техничке мере, тако и „меке” мере (едукативне, превентивно-промотивне активности, измене закона и сл.). Посебно ће се истраживати понашања учесника у саобраћају у односу на различите начине обезбеђења прелаза пута преко пруге, а затим и предузимати мере и активности за смањивање њиховог небезбедног понашања.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663"/>
        <w:gridCol w:w="6438"/>
      </w:tblGrid>
      <w:tr w:rsidR="00E621AF" w:rsidRPr="0077367D" w:rsidTr="00F42A04">
        <w:trPr>
          <w:trHeight w:val="45"/>
          <w:tblCellSpacing w:w="0" w:type="auto"/>
        </w:trPr>
        <w:tc>
          <w:tcPr>
            <w:tcW w:w="6004"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Мере:</w:t>
            </w: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Показатељ(и) на нивоу мере:</w:t>
            </w:r>
          </w:p>
        </w:tc>
      </w:tr>
      <w:tr w:rsidR="00E621AF" w:rsidRPr="0077367D" w:rsidTr="00F42A04">
        <w:trPr>
          <w:trHeight w:val="45"/>
          <w:tblCellSpacing w:w="0" w:type="auto"/>
        </w:trPr>
        <w:tc>
          <w:tcPr>
            <w:tcW w:w="6004"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2.1. Унапређење планирања, пројектовања, изградње и одржавања путева</w:t>
            </w: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саобраћајних незгодама са погинулим лицима, у којима је пут имао утицај на настанак и последице саобраћајних незгода.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&gt; 20%,</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15%)</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примене сваког од алата за унапређење безбедности државних путева, уз уважавање рањивости свих учесника у саобраћају, уз примену концепта самообјашњавајућих и опраштајућих путева и уз уважавање приступа безбедног система.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95%)</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Степен примене сваког од алата за унапређење безбедности општинских путева и улица, уз уважавање рањивости свих учесника у саобраћају, уз примену концепта самобјашњавајућих и опраштајућих путева и уз уважавање приступа безбедног система.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50%)</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примене прихваћених препорука из извештаја сваког од прописаних алата за унапређење безбедности путне инфраструктуре на државним путевима.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2023: није мерено,</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75%)</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Степен примене прихваћених препорука из извештаја сваког од прописаних алата за унапређење безбедности путне инфраструктуре на општинским путевима и улицама и проласцима државних путева кроз насеље.</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75%)</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дужине државних путева IA реда опремљених савременим ИТС уређајима у функцији безбедности саобраћаја, у односу на укупну дужину државних путева IA реда.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90%)</w:t>
            </w:r>
          </w:p>
        </w:tc>
      </w:tr>
      <w:tr w:rsidR="00E621AF" w:rsidRPr="0077367D" w:rsidTr="00F42A04">
        <w:trPr>
          <w:trHeight w:val="45"/>
          <w:tblCellSpacing w:w="0" w:type="auto"/>
        </w:trPr>
        <w:tc>
          <w:tcPr>
            <w:tcW w:w="6004"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реализације редовног надзора над спровођењем сваког од алата и применом предложених мера побољшања за унапређење безбедности путне инфраструктуре.</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r w:rsidRPr="0077367D">
              <w:rPr>
                <w:rFonts w:ascii="Arial" w:hAnsi="Arial" w:cs="Arial"/>
              </w:rPr>
              <w:br/>
            </w:r>
            <w:r w:rsidRPr="0077367D">
              <w:rPr>
                <w:rFonts w:ascii="Arial" w:hAnsi="Arial" w:cs="Arial"/>
                <w:color w:val="000000"/>
              </w:rPr>
              <w:t>циљна вредност 2030: 50% за све путеве и улице)</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праћења ефеката примене мера за унапређење безбедности државних путева ван насеља.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r w:rsidRPr="0077367D">
              <w:rPr>
                <w:rFonts w:ascii="Arial" w:hAnsi="Arial" w:cs="Arial"/>
              </w:rPr>
              <w:br/>
            </w:r>
            <w:r w:rsidRPr="0077367D">
              <w:rPr>
                <w:rFonts w:ascii="Arial" w:hAnsi="Arial" w:cs="Arial"/>
                <w:color w:val="000000"/>
              </w:rPr>
              <w:t>циљна вредност 2030: 50%)</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Оцена квалитета техничког регулисање саобраћаја на путу за време извођења послова одржавања пута (зона радова)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r w:rsidRPr="0077367D">
              <w:rPr>
                <w:rFonts w:ascii="Arial" w:hAnsi="Arial" w:cs="Arial"/>
              </w:rPr>
              <w:br/>
            </w:r>
            <w:r w:rsidRPr="0077367D">
              <w:rPr>
                <w:rFonts w:ascii="Arial" w:hAnsi="Arial" w:cs="Arial"/>
                <w:color w:val="000000"/>
              </w:rPr>
              <w:t>циљна вредност 2030: 9)</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Институција задужена за праћење реализације мере:</w:t>
            </w:r>
            <w:r w:rsidRPr="0077367D">
              <w:rPr>
                <w:rFonts w:ascii="Arial" w:hAnsi="Arial" w:cs="Arial"/>
              </w:rPr>
              <w:br/>
            </w:r>
            <w:r w:rsidRPr="0077367D">
              <w:rPr>
                <w:rFonts w:ascii="Arial" w:hAnsi="Arial" w:cs="Arial"/>
                <w:color w:val="000000"/>
              </w:rPr>
              <w:t>АБС</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Процењена финансијска средстава за реализацију мере: 5243 милиона РСД</w:t>
            </w:r>
          </w:p>
        </w:tc>
      </w:tr>
      <w:tr w:rsidR="00E621AF" w:rsidRPr="0077367D" w:rsidTr="00F42A04">
        <w:trPr>
          <w:trHeight w:val="45"/>
          <w:tblCellSpacing w:w="0" w:type="auto"/>
        </w:trPr>
        <w:tc>
          <w:tcPr>
            <w:tcW w:w="6004"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2.2. Унапређење процеса праћења утицајних фактора на настанак саобраћајних незгода са посебним освртом на утицај пута</w:t>
            </w: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саобраћајних незгода са погинулим лицима за које је припремљен извештај о независној оцени утицаја пута на настанак и последице тих незгода.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~100% за државне путеве,</w:t>
            </w:r>
            <w:r w:rsidRPr="0077367D">
              <w:rPr>
                <w:rFonts w:ascii="Arial" w:hAnsi="Arial" w:cs="Arial"/>
              </w:rPr>
              <w:br/>
            </w:r>
            <w:r w:rsidRPr="0077367D">
              <w:rPr>
                <w:rFonts w:ascii="Arial" w:hAnsi="Arial" w:cs="Arial"/>
                <w:color w:val="000000"/>
              </w:rPr>
              <w:t>~10% за општинске путеве и улице,</w:t>
            </w:r>
            <w:r w:rsidRPr="0077367D">
              <w:rPr>
                <w:rFonts w:ascii="Arial" w:hAnsi="Arial" w:cs="Arial"/>
              </w:rPr>
              <w:br/>
            </w:r>
            <w:r w:rsidRPr="0077367D">
              <w:rPr>
                <w:rFonts w:ascii="Arial" w:hAnsi="Arial" w:cs="Arial"/>
                <w:color w:val="000000"/>
              </w:rPr>
              <w:t>циљна вредност 2030: 100% за све путеве и улице)</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саобраћајних незгода са погинулим лицима за које је припремљен извештај о дубинској анализи саобраћајних незгода.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r w:rsidRPr="0077367D">
              <w:rPr>
                <w:rFonts w:ascii="Arial" w:hAnsi="Arial" w:cs="Arial"/>
              </w:rPr>
              <w:br/>
            </w:r>
            <w:r w:rsidRPr="0077367D">
              <w:rPr>
                <w:rFonts w:ascii="Arial" w:hAnsi="Arial" w:cs="Arial"/>
                <w:color w:val="000000"/>
              </w:rPr>
              <w:t>циљна вредност 2030: 100%)</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Оцена квалитета праћења и анализе утицајних фактора.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r w:rsidRPr="0077367D">
              <w:rPr>
                <w:rFonts w:ascii="Arial" w:hAnsi="Arial" w:cs="Arial"/>
              </w:rPr>
              <w:br/>
            </w:r>
            <w:r w:rsidRPr="0077367D">
              <w:rPr>
                <w:rFonts w:ascii="Arial" w:hAnsi="Arial" w:cs="Arial"/>
                <w:color w:val="000000"/>
              </w:rPr>
              <w:t>циљна вредност 2030: 9)</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Број спроведених стручних усавршавања полицијских службеника који обављају послове увиђаја и расветљавања саобраћајних незгода за прецизније препознавање и дефинисање утицајних фактора.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1,</w:t>
            </w:r>
            <w:r w:rsidRPr="0077367D">
              <w:rPr>
                <w:rFonts w:ascii="Arial" w:hAnsi="Arial" w:cs="Arial"/>
              </w:rPr>
              <w:br/>
            </w:r>
            <w:r w:rsidRPr="0077367D">
              <w:rPr>
                <w:rFonts w:ascii="Arial" w:hAnsi="Arial" w:cs="Arial"/>
                <w:color w:val="000000"/>
              </w:rPr>
              <w:t>циљна вредност 2030: 1 (сваке године))</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Институција задужена за праћење реализације мере:</w:t>
            </w:r>
            <w:r w:rsidRPr="0077367D">
              <w:rPr>
                <w:rFonts w:ascii="Arial" w:hAnsi="Arial" w:cs="Arial"/>
              </w:rPr>
              <w:br/>
            </w:r>
            <w:r w:rsidRPr="0077367D">
              <w:rPr>
                <w:rFonts w:ascii="Arial" w:hAnsi="Arial" w:cs="Arial"/>
                <w:color w:val="000000"/>
              </w:rPr>
              <w:t>АБС</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Процењена финансијска средстава за реализацију мере: 72 милиона РСД</w:t>
            </w:r>
          </w:p>
        </w:tc>
      </w:tr>
      <w:tr w:rsidR="00E621AF" w:rsidRPr="0077367D" w:rsidTr="00F42A04">
        <w:trPr>
          <w:trHeight w:val="45"/>
          <w:tblCellSpacing w:w="0" w:type="auto"/>
        </w:trPr>
        <w:tc>
          <w:tcPr>
            <w:tcW w:w="6004"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2.3. Јачање капацитета институција и појединаца у области безбедности путне инфраструктуре</w:t>
            </w: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субјеката безбедности саобраћаја који имају потребан капацитет и интегритет у области безбедности путне инфраструктуре.</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r w:rsidRPr="0077367D">
              <w:rPr>
                <w:rFonts w:ascii="Arial" w:hAnsi="Arial" w:cs="Arial"/>
              </w:rPr>
              <w:br/>
            </w:r>
            <w:r w:rsidRPr="0077367D">
              <w:rPr>
                <w:rFonts w:ascii="Arial" w:hAnsi="Arial" w:cs="Arial"/>
                <w:color w:val="000000"/>
              </w:rPr>
              <w:t>циљна вредност 2030: 95%)</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Број високошколских установа које имају акредитоване планове и програме који третирају област безбедност путне инфраструктуре.</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1,</w:t>
            </w:r>
            <w:r w:rsidRPr="0077367D">
              <w:rPr>
                <w:rFonts w:ascii="Arial" w:hAnsi="Arial" w:cs="Arial"/>
              </w:rPr>
              <w:br/>
            </w:r>
            <w:r w:rsidRPr="0077367D">
              <w:rPr>
                <w:rFonts w:ascii="Arial" w:hAnsi="Arial" w:cs="Arial"/>
                <w:color w:val="000000"/>
              </w:rPr>
              <w:t>циљна вредност 2030: 4)</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Институција задужена за праћење реализације мере:</w:t>
            </w:r>
          </w:p>
          <w:p w:rsidR="00E621AF" w:rsidRPr="0077367D" w:rsidRDefault="00E621AF" w:rsidP="00F42A04">
            <w:pPr>
              <w:spacing w:after="150" w:line="276" w:lineRule="auto"/>
              <w:rPr>
                <w:rFonts w:ascii="Arial" w:hAnsi="Arial" w:cs="Arial"/>
              </w:rPr>
            </w:pPr>
            <w:r w:rsidRPr="0077367D">
              <w:rPr>
                <w:rFonts w:ascii="Arial" w:hAnsi="Arial" w:cs="Arial"/>
                <w:color w:val="000000"/>
              </w:rPr>
              <w:t>АБС</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Процењена финансијска средстава за реализацију мере: 145 милиона РСД</w:t>
            </w:r>
          </w:p>
        </w:tc>
      </w:tr>
      <w:tr w:rsidR="00E621AF" w:rsidRPr="0077367D" w:rsidTr="00F42A04">
        <w:trPr>
          <w:trHeight w:val="45"/>
          <w:tblCellSpacing w:w="0" w:type="auto"/>
        </w:trPr>
        <w:tc>
          <w:tcPr>
            <w:tcW w:w="6004"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2.4. Унапређење безбедности саобраћаја на проласцима државних путева кроз насеља</w:t>
            </w: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Број спроведених студија идентификације небезбедних пролазака државних путева кроз насеље.</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r w:rsidRPr="0077367D">
              <w:rPr>
                <w:rFonts w:ascii="Arial" w:hAnsi="Arial" w:cs="Arial"/>
              </w:rPr>
              <w:br/>
            </w:r>
            <w:r w:rsidRPr="0077367D">
              <w:rPr>
                <w:rFonts w:ascii="Arial" w:hAnsi="Arial" w:cs="Arial"/>
                <w:color w:val="000000"/>
              </w:rPr>
              <w:t>циљна вредност 2030: 1 студија сваке три године)</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припремљених пројеката побољшања безбедности саобраћаја на проласцима државних путева кроз насеље у односу на број идентификованих небезбедних пролазака државних путева кроз насеље.</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100%)</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изведених пројеката побољшања безбедности саобраћаја на проласцима државних путева кроз насеље у односну на укупан број припремљених пројеката.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r w:rsidRPr="0077367D">
              <w:rPr>
                <w:rFonts w:ascii="Arial" w:hAnsi="Arial" w:cs="Arial"/>
              </w:rPr>
              <w:br/>
            </w:r>
            <w:r w:rsidRPr="0077367D">
              <w:rPr>
                <w:rFonts w:ascii="Arial" w:hAnsi="Arial" w:cs="Arial"/>
                <w:color w:val="000000"/>
              </w:rPr>
              <w:t>циљна вредност 2030: 80%)</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Број спроведених студија за утврђивање потребе изградње обилазница око градова и општина у Републици Србији.</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r w:rsidRPr="0077367D">
              <w:rPr>
                <w:rFonts w:ascii="Arial" w:hAnsi="Arial" w:cs="Arial"/>
              </w:rPr>
              <w:br/>
            </w:r>
            <w:r w:rsidRPr="0077367D">
              <w:rPr>
                <w:rFonts w:ascii="Arial" w:hAnsi="Arial" w:cs="Arial"/>
                <w:color w:val="000000"/>
              </w:rPr>
              <w:t>циљна вредност 2030: 1 студија сваке три године)</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припремљених пројеката за изградњу обилазница, у односу на број потребних обилазница за изградњу.</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r w:rsidRPr="0077367D">
              <w:rPr>
                <w:rFonts w:ascii="Arial" w:hAnsi="Arial" w:cs="Arial"/>
              </w:rPr>
              <w:br/>
            </w:r>
            <w:r w:rsidRPr="0077367D">
              <w:rPr>
                <w:rFonts w:ascii="Arial" w:hAnsi="Arial" w:cs="Arial"/>
                <w:color w:val="000000"/>
              </w:rPr>
              <w:t>циљна вредност 2030: 70%)</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изграђених обилазница у односу на укупан број припремљених пројеката за изградњу обилазница.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r w:rsidRPr="0077367D">
              <w:rPr>
                <w:rFonts w:ascii="Arial" w:hAnsi="Arial" w:cs="Arial"/>
              </w:rPr>
              <w:br/>
            </w:r>
            <w:r w:rsidRPr="0077367D">
              <w:rPr>
                <w:rFonts w:ascii="Arial" w:hAnsi="Arial" w:cs="Arial"/>
                <w:color w:val="000000"/>
              </w:rPr>
              <w:t>циљна вредност 2030: 50%)</w:t>
            </w:r>
          </w:p>
        </w:tc>
      </w:tr>
      <w:tr w:rsidR="00E621AF" w:rsidRPr="0077367D" w:rsidTr="00F42A04">
        <w:trPr>
          <w:trHeight w:val="45"/>
          <w:tblCellSpacing w:w="0" w:type="auto"/>
        </w:trPr>
        <w:tc>
          <w:tcPr>
            <w:tcW w:w="6004"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Институција задужена за праћење реализације мере:</w:t>
            </w:r>
            <w:r w:rsidRPr="0077367D">
              <w:rPr>
                <w:rFonts w:ascii="Arial" w:hAnsi="Arial" w:cs="Arial"/>
              </w:rPr>
              <w:br/>
            </w:r>
            <w:r w:rsidRPr="0077367D">
              <w:rPr>
                <w:rFonts w:ascii="Arial" w:hAnsi="Arial" w:cs="Arial"/>
                <w:color w:val="000000"/>
              </w:rPr>
              <w:t>Управљачи путева</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Процењена финансијска средстава за реализацију мере: 430 милиона РСД</w:t>
            </w:r>
          </w:p>
        </w:tc>
      </w:tr>
      <w:tr w:rsidR="00E621AF" w:rsidRPr="0077367D" w:rsidTr="00F42A04">
        <w:trPr>
          <w:trHeight w:val="45"/>
          <w:tblCellSpacing w:w="0" w:type="auto"/>
        </w:trPr>
        <w:tc>
          <w:tcPr>
            <w:tcW w:w="6004"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2.5. Унапређење безбедности саобраћаја на локацијама повећане угрожености по рањиве учеснике у саобраћају на општинским путевима и улицама</w:t>
            </w: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Број спроведених студија идентификације локација повећаног ризика страдања рањивих учесника у саобраћају, са акцентом на зоне школа.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r w:rsidRPr="0077367D">
              <w:rPr>
                <w:rFonts w:ascii="Arial" w:hAnsi="Arial" w:cs="Arial"/>
              </w:rPr>
              <w:br/>
            </w:r>
            <w:r w:rsidRPr="0077367D">
              <w:rPr>
                <w:rFonts w:ascii="Arial" w:hAnsi="Arial" w:cs="Arial"/>
                <w:color w:val="000000"/>
              </w:rPr>
              <w:t>циљна вредност 2030: 1 студија сваке три године, државни путеви</w:t>
            </w:r>
          </w:p>
          <w:p w:rsidR="00E621AF" w:rsidRPr="0077367D" w:rsidRDefault="00E621AF" w:rsidP="00F42A04">
            <w:pPr>
              <w:spacing w:after="150" w:line="276" w:lineRule="auto"/>
              <w:rPr>
                <w:rFonts w:ascii="Arial" w:hAnsi="Arial" w:cs="Arial"/>
              </w:rPr>
            </w:pPr>
            <w:r w:rsidRPr="0077367D">
              <w:rPr>
                <w:rFonts w:ascii="Arial" w:hAnsi="Arial" w:cs="Arial"/>
                <w:color w:val="000000"/>
              </w:rPr>
              <w:t>1 студија сваких 5 година, општински путеви и улице)</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припремљених пројеката побољшања безбедности саобраћаја за утврђене локације повећане угрожености рањивих учесника у саобраћају, са акцентом на зоне школа.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r w:rsidRPr="0077367D">
              <w:rPr>
                <w:rFonts w:ascii="Arial" w:hAnsi="Arial" w:cs="Arial"/>
              </w:rPr>
              <w:br/>
            </w:r>
            <w:r w:rsidRPr="0077367D">
              <w:rPr>
                <w:rFonts w:ascii="Arial" w:hAnsi="Arial" w:cs="Arial"/>
                <w:color w:val="000000"/>
              </w:rPr>
              <w:t>циљна вредност 2030: 100%)</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изведених пројеката побољшања безбедности саобраћаја за утврђене локације повећане угрожености рањивих учесника у саобраћају, са акцентом на зоне школа.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r w:rsidRPr="0077367D">
              <w:rPr>
                <w:rFonts w:ascii="Arial" w:hAnsi="Arial" w:cs="Arial"/>
              </w:rPr>
              <w:br/>
            </w:r>
            <w:r w:rsidRPr="0077367D">
              <w:rPr>
                <w:rFonts w:ascii="Arial" w:hAnsi="Arial" w:cs="Arial"/>
                <w:color w:val="000000"/>
              </w:rPr>
              <w:t>циљна вредност 2030: 80%)</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Институција задужена за праћење реализације мере:</w:t>
            </w:r>
            <w:r w:rsidRPr="0077367D">
              <w:rPr>
                <w:rFonts w:ascii="Arial" w:hAnsi="Arial" w:cs="Arial"/>
              </w:rPr>
              <w:br/>
            </w:r>
            <w:r w:rsidRPr="0077367D">
              <w:rPr>
                <w:rFonts w:ascii="Arial" w:hAnsi="Arial" w:cs="Arial"/>
                <w:color w:val="000000"/>
              </w:rPr>
              <w:t>АБС</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Процењена финансијска средстава за реализацију мере: 420 милиона РСД</w:t>
            </w:r>
          </w:p>
        </w:tc>
      </w:tr>
      <w:tr w:rsidR="00E621AF" w:rsidRPr="0077367D" w:rsidTr="00F42A04">
        <w:trPr>
          <w:trHeight w:val="45"/>
          <w:tblCellSpacing w:w="0" w:type="auto"/>
        </w:trPr>
        <w:tc>
          <w:tcPr>
            <w:tcW w:w="6004"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2.6. Унапређење безбедности саобраћаја на прелазима пута преко пруге</w:t>
            </w: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Годишњи број саобраћајних незгода на прелазима пута преко пруге.</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~100,</w:t>
            </w:r>
            <w:r w:rsidRPr="0077367D">
              <w:rPr>
                <w:rFonts w:ascii="Arial" w:hAnsi="Arial" w:cs="Arial"/>
              </w:rPr>
              <w:br/>
            </w:r>
            <w:r w:rsidRPr="0077367D">
              <w:rPr>
                <w:rFonts w:ascii="Arial" w:hAnsi="Arial" w:cs="Arial"/>
                <w:color w:val="000000"/>
              </w:rPr>
              <w:t>циљна вредност 2030: 50)</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возача који се зауставља и безбедно се креће путем преко пруге, са активним осигурањем</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2018: 93,6%,</w:t>
            </w:r>
            <w:r w:rsidRPr="0077367D">
              <w:rPr>
                <w:rFonts w:ascii="Arial" w:hAnsi="Arial" w:cs="Arial"/>
              </w:rPr>
              <w:br/>
            </w:r>
            <w:r w:rsidRPr="0077367D">
              <w:rPr>
                <w:rFonts w:ascii="Arial" w:hAnsi="Arial" w:cs="Arial"/>
                <w:color w:val="000000"/>
              </w:rPr>
              <w:t>циљна вредност 2030: 99,0%)</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изведених пројеката унапређења безбедности саобраћаја на високо ризичним прелазима пута преко пруге.</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r w:rsidRPr="0077367D">
              <w:rPr>
                <w:rFonts w:ascii="Arial" w:hAnsi="Arial" w:cs="Arial"/>
              </w:rPr>
              <w:br/>
            </w:r>
            <w:r w:rsidRPr="0077367D">
              <w:rPr>
                <w:rFonts w:ascii="Arial" w:hAnsi="Arial" w:cs="Arial"/>
                <w:color w:val="000000"/>
              </w:rPr>
              <w:t>циљна вредност 2030: 50%)</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Број истраживања понашања учесника у саобраћају у односу на различите начине обезбеђења прелаза пута преко пруге</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r w:rsidRPr="0077367D">
              <w:rPr>
                <w:rFonts w:ascii="Arial" w:hAnsi="Arial" w:cs="Arial"/>
              </w:rPr>
              <w:br/>
            </w:r>
            <w:r w:rsidRPr="0077367D">
              <w:rPr>
                <w:rFonts w:ascii="Arial" w:hAnsi="Arial" w:cs="Arial"/>
                <w:color w:val="000000"/>
              </w:rPr>
              <w:t>циљна вредност 2030: 1 трогодишње)</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Институција задужена за праћење реализације мере: АБС</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839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Процењена финансијска средстава за реализацију мере: 43 милиона РСД</w:t>
            </w:r>
          </w:p>
        </w:tc>
      </w:tr>
    </w:tbl>
    <w:p w:rsidR="00E621AF" w:rsidRPr="0077367D" w:rsidRDefault="00E621AF" w:rsidP="00E621AF">
      <w:pPr>
        <w:spacing w:after="120" w:line="276" w:lineRule="auto"/>
        <w:jc w:val="center"/>
        <w:rPr>
          <w:rFonts w:ascii="Arial" w:hAnsi="Arial" w:cs="Arial"/>
        </w:rPr>
      </w:pPr>
      <w:r w:rsidRPr="0077367D">
        <w:rPr>
          <w:rFonts w:ascii="Arial" w:hAnsi="Arial" w:cs="Arial"/>
          <w:i/>
          <w:color w:val="000000"/>
        </w:rPr>
        <w:t>6.2.3. Безбедна возила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241"/>
        <w:gridCol w:w="2202"/>
        <w:gridCol w:w="2658"/>
      </w:tblGrid>
      <w:tr w:rsidR="00E621AF" w:rsidRPr="0077367D" w:rsidTr="00F42A04">
        <w:trPr>
          <w:trHeight w:val="45"/>
          <w:tblCellSpacing w:w="0" w:type="auto"/>
        </w:trPr>
        <w:tc>
          <w:tcPr>
            <w:tcW w:w="14400" w:type="dxa"/>
            <w:gridSpan w:val="3"/>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Посебни циљ 3</w:t>
            </w:r>
          </w:p>
          <w:p w:rsidR="00E621AF" w:rsidRPr="0077367D" w:rsidRDefault="00E621AF" w:rsidP="00F42A04">
            <w:pPr>
              <w:spacing w:after="150" w:line="276" w:lineRule="auto"/>
              <w:rPr>
                <w:rFonts w:ascii="Arial" w:hAnsi="Arial" w:cs="Arial"/>
              </w:rPr>
            </w:pPr>
            <w:r w:rsidRPr="0077367D">
              <w:rPr>
                <w:rFonts w:ascii="Arial" w:hAnsi="Arial" w:cs="Arial"/>
                <w:color w:val="000000"/>
              </w:rPr>
              <w:t>Обновљен и у погледу безбедносних својстава унапређен возни парк</w:t>
            </w:r>
          </w:p>
        </w:tc>
      </w:tr>
      <w:tr w:rsidR="00E621AF" w:rsidRPr="0077367D" w:rsidTr="00F42A04">
        <w:trPr>
          <w:trHeight w:val="45"/>
          <w:tblCellSpacing w:w="0" w:type="auto"/>
        </w:trPr>
        <w:tc>
          <w:tcPr>
            <w:tcW w:w="8378"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Показатељ исхода (успешности)</w:t>
            </w:r>
          </w:p>
        </w:tc>
        <w:tc>
          <w:tcPr>
            <w:tcW w:w="2671"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Пoчетна вредност (2019)</w:t>
            </w:r>
          </w:p>
        </w:tc>
        <w:tc>
          <w:tcPr>
            <w:tcW w:w="3351"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Циљна вредност</w:t>
            </w:r>
          </w:p>
        </w:tc>
      </w:tr>
      <w:tr w:rsidR="00E621AF" w:rsidRPr="0077367D" w:rsidTr="00F42A04">
        <w:trPr>
          <w:trHeight w:val="45"/>
          <w:tblCellSpacing w:w="0" w:type="auto"/>
        </w:trPr>
        <w:tc>
          <w:tcPr>
            <w:tcW w:w="8378"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Просечна старост возног парка путничких и комерцијалних возила у саобраћају</w:t>
            </w:r>
          </w:p>
          <w:p w:rsidR="00E621AF" w:rsidRPr="0077367D" w:rsidRDefault="00E621AF" w:rsidP="00F42A04">
            <w:pPr>
              <w:spacing w:after="150" w:line="276" w:lineRule="auto"/>
              <w:rPr>
                <w:rFonts w:ascii="Arial" w:hAnsi="Arial" w:cs="Arial"/>
              </w:rPr>
            </w:pPr>
            <w:r w:rsidRPr="0077367D">
              <w:rPr>
                <w:rFonts w:ascii="Arial" w:hAnsi="Arial" w:cs="Arial"/>
                <w:color w:val="000000"/>
              </w:rPr>
              <w:t>(Према извештајима МУП)</w:t>
            </w:r>
          </w:p>
        </w:tc>
        <w:tc>
          <w:tcPr>
            <w:tcW w:w="2671"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17,3 година</w:t>
            </w:r>
          </w:p>
        </w:tc>
        <w:tc>
          <w:tcPr>
            <w:tcW w:w="3351"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16,8</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15,5</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14</w:t>
            </w:r>
          </w:p>
        </w:tc>
      </w:tr>
      <w:tr w:rsidR="00E621AF" w:rsidRPr="0077367D" w:rsidTr="00F42A04">
        <w:trPr>
          <w:trHeight w:val="45"/>
          <w:tblCellSpacing w:w="0" w:type="auto"/>
        </w:trPr>
        <w:tc>
          <w:tcPr>
            <w:tcW w:w="8378"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нових возила у возном парку оцењених бројем EURONCAP звездица једнаким или изнад дефинисане границе (4 звездице).</w:t>
            </w:r>
          </w:p>
          <w:p w:rsidR="00E621AF" w:rsidRPr="0077367D" w:rsidRDefault="00E621AF" w:rsidP="00F42A04">
            <w:pPr>
              <w:spacing w:after="150" w:line="276" w:lineRule="auto"/>
              <w:rPr>
                <w:rFonts w:ascii="Arial" w:hAnsi="Arial" w:cs="Arial"/>
              </w:rPr>
            </w:pPr>
            <w:r w:rsidRPr="0077367D">
              <w:rPr>
                <w:rFonts w:ascii="Arial" w:hAnsi="Arial" w:cs="Arial"/>
                <w:color w:val="000000"/>
              </w:rPr>
              <w:t>(Према истраживањима АБС)</w:t>
            </w:r>
          </w:p>
        </w:tc>
        <w:tc>
          <w:tcPr>
            <w:tcW w:w="2671"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Није мерено</w:t>
            </w:r>
          </w:p>
        </w:tc>
        <w:tc>
          <w:tcPr>
            <w:tcW w:w="3351"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50%</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80%</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95%</w:t>
            </w:r>
          </w:p>
        </w:tc>
      </w:tr>
      <w:tr w:rsidR="00E621AF" w:rsidRPr="0077367D" w:rsidTr="00F42A04">
        <w:trPr>
          <w:trHeight w:val="45"/>
          <w:tblCellSpacing w:w="0" w:type="auto"/>
        </w:trPr>
        <w:tc>
          <w:tcPr>
            <w:tcW w:w="8378"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саобраћајних незгода са погинулим и тешко повређеним лицима, у којима је возило имало утицај на настанак и последице саобраћајних незгода.</w:t>
            </w:r>
          </w:p>
          <w:p w:rsidR="00E621AF" w:rsidRPr="0077367D" w:rsidRDefault="00E621AF" w:rsidP="00F42A04">
            <w:pPr>
              <w:spacing w:after="150" w:line="276" w:lineRule="auto"/>
              <w:rPr>
                <w:rFonts w:ascii="Arial" w:hAnsi="Arial" w:cs="Arial"/>
              </w:rPr>
            </w:pPr>
            <w:r w:rsidRPr="0077367D">
              <w:rPr>
                <w:rFonts w:ascii="Arial" w:hAnsi="Arial" w:cs="Arial"/>
                <w:color w:val="000000"/>
              </w:rPr>
              <w:t>(Према Извештајима МУП, АБС и научно истраживачких установа)</w:t>
            </w:r>
          </w:p>
        </w:tc>
        <w:tc>
          <w:tcPr>
            <w:tcW w:w="2671"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Није мерено</w:t>
            </w:r>
          </w:p>
        </w:tc>
        <w:tc>
          <w:tcPr>
            <w:tcW w:w="3351"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20%</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10%</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5%</w:t>
            </w:r>
          </w:p>
        </w:tc>
      </w:tr>
      <w:tr w:rsidR="00E621AF" w:rsidRPr="0077367D" w:rsidTr="00F42A04">
        <w:trPr>
          <w:trHeight w:val="45"/>
          <w:tblCellSpacing w:w="0" w:type="auto"/>
        </w:trPr>
        <w:tc>
          <w:tcPr>
            <w:tcW w:w="8378"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прихваћених међународних споразума и унапређених Закона са припадајућим подзаконским актима, у погледу безбедности возила.</w:t>
            </w:r>
          </w:p>
          <w:p w:rsidR="00E621AF" w:rsidRPr="0077367D" w:rsidRDefault="00E621AF" w:rsidP="00F42A04">
            <w:pPr>
              <w:spacing w:after="150" w:line="276" w:lineRule="auto"/>
              <w:rPr>
                <w:rFonts w:ascii="Arial" w:hAnsi="Arial" w:cs="Arial"/>
              </w:rPr>
            </w:pPr>
            <w:r w:rsidRPr="0077367D">
              <w:rPr>
                <w:rFonts w:ascii="Arial" w:hAnsi="Arial" w:cs="Arial"/>
                <w:color w:val="000000"/>
              </w:rPr>
              <w:t>(Према Извештајима МГСИ, МУП и АБС)</w:t>
            </w:r>
          </w:p>
        </w:tc>
        <w:tc>
          <w:tcPr>
            <w:tcW w:w="2671"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Није мерено</w:t>
            </w:r>
          </w:p>
        </w:tc>
        <w:tc>
          <w:tcPr>
            <w:tcW w:w="3351"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60%</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70%</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80%</w:t>
            </w:r>
          </w:p>
        </w:tc>
      </w:tr>
      <w:tr w:rsidR="00E621AF" w:rsidRPr="0077367D" w:rsidTr="00F42A04">
        <w:trPr>
          <w:trHeight w:val="45"/>
          <w:tblCellSpacing w:w="0" w:type="auto"/>
        </w:trPr>
        <w:tc>
          <w:tcPr>
            <w:tcW w:w="8378"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Ниво одржавање техничке исправности возила у складу са стандардима произвођача и правилницима.</w:t>
            </w:r>
          </w:p>
          <w:p w:rsidR="00E621AF" w:rsidRPr="0077367D" w:rsidRDefault="00E621AF" w:rsidP="00F42A04">
            <w:pPr>
              <w:spacing w:after="150" w:line="276" w:lineRule="auto"/>
              <w:rPr>
                <w:rFonts w:ascii="Arial" w:hAnsi="Arial" w:cs="Arial"/>
              </w:rPr>
            </w:pPr>
            <w:r w:rsidRPr="0077367D">
              <w:rPr>
                <w:rFonts w:ascii="Arial" w:hAnsi="Arial" w:cs="Arial"/>
                <w:color w:val="000000"/>
              </w:rPr>
              <w:t>(Експертска оцена, 1–10 )</w:t>
            </w:r>
          </w:p>
        </w:tc>
        <w:tc>
          <w:tcPr>
            <w:tcW w:w="2671"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Није мерено</w:t>
            </w:r>
          </w:p>
        </w:tc>
        <w:tc>
          <w:tcPr>
            <w:tcW w:w="3351"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6</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7</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8</w:t>
            </w:r>
          </w:p>
        </w:tc>
      </w:tr>
      <w:tr w:rsidR="00E621AF" w:rsidRPr="0077367D" w:rsidTr="00F42A04">
        <w:trPr>
          <w:trHeight w:val="45"/>
          <w:tblCellSpacing w:w="0" w:type="auto"/>
        </w:trPr>
        <w:tc>
          <w:tcPr>
            <w:tcW w:w="8378"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возила која користе алтернативна горива и/или електрични погон.</w:t>
            </w:r>
          </w:p>
          <w:p w:rsidR="00E621AF" w:rsidRPr="0077367D" w:rsidRDefault="00E621AF" w:rsidP="00F42A04">
            <w:pPr>
              <w:spacing w:after="150" w:line="276" w:lineRule="auto"/>
              <w:rPr>
                <w:rFonts w:ascii="Arial" w:hAnsi="Arial" w:cs="Arial"/>
              </w:rPr>
            </w:pPr>
            <w:r w:rsidRPr="0077367D">
              <w:rPr>
                <w:rFonts w:ascii="Arial" w:hAnsi="Arial" w:cs="Arial"/>
                <w:color w:val="000000"/>
              </w:rPr>
              <w:t>(Извештај МУП)</w:t>
            </w:r>
          </w:p>
        </w:tc>
        <w:tc>
          <w:tcPr>
            <w:tcW w:w="2671"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Није мерено</w:t>
            </w:r>
          </w:p>
        </w:tc>
        <w:tc>
          <w:tcPr>
            <w:tcW w:w="3351"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10%</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20%</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40%</w:t>
            </w:r>
          </w:p>
        </w:tc>
      </w:tr>
      <w:tr w:rsidR="00E621AF" w:rsidRPr="0077367D" w:rsidTr="00F42A04">
        <w:trPr>
          <w:trHeight w:val="45"/>
          <w:tblCellSpacing w:w="0" w:type="auto"/>
        </w:trPr>
        <w:tc>
          <w:tcPr>
            <w:tcW w:w="8378"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технички исправних возила на техничким прегледима.</w:t>
            </w:r>
          </w:p>
          <w:p w:rsidR="00E621AF" w:rsidRPr="0077367D" w:rsidRDefault="00E621AF" w:rsidP="00F42A04">
            <w:pPr>
              <w:spacing w:after="150" w:line="276" w:lineRule="auto"/>
              <w:rPr>
                <w:rFonts w:ascii="Arial" w:hAnsi="Arial" w:cs="Arial"/>
              </w:rPr>
            </w:pPr>
            <w:r w:rsidRPr="0077367D">
              <w:rPr>
                <w:rFonts w:ascii="Arial" w:hAnsi="Arial" w:cs="Arial"/>
                <w:color w:val="000000"/>
              </w:rPr>
              <w:t>(Према Извештајима МУП, АБС )</w:t>
            </w:r>
          </w:p>
        </w:tc>
        <w:tc>
          <w:tcPr>
            <w:tcW w:w="2671"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30%</w:t>
            </w:r>
          </w:p>
        </w:tc>
        <w:tc>
          <w:tcPr>
            <w:tcW w:w="3351"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80%</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90%</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95%</w:t>
            </w:r>
          </w:p>
        </w:tc>
      </w:tr>
      <w:tr w:rsidR="00E621AF" w:rsidRPr="0077367D" w:rsidTr="00F42A04">
        <w:trPr>
          <w:trHeight w:val="45"/>
          <w:tblCellSpacing w:w="0" w:type="auto"/>
        </w:trPr>
        <w:tc>
          <w:tcPr>
            <w:tcW w:w="8378"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технички исправних возила на путу у реалним условима експлоатације – вожње</w:t>
            </w:r>
          </w:p>
          <w:p w:rsidR="00E621AF" w:rsidRPr="0077367D" w:rsidRDefault="00E621AF" w:rsidP="00F42A04">
            <w:pPr>
              <w:spacing w:after="150" w:line="276" w:lineRule="auto"/>
              <w:rPr>
                <w:rFonts w:ascii="Arial" w:hAnsi="Arial" w:cs="Arial"/>
              </w:rPr>
            </w:pPr>
            <w:r w:rsidRPr="0077367D">
              <w:rPr>
                <w:rFonts w:ascii="Arial" w:hAnsi="Arial" w:cs="Arial"/>
                <w:color w:val="000000"/>
              </w:rPr>
              <w:t>(Према Извештајима МУП)</w:t>
            </w:r>
          </w:p>
        </w:tc>
        <w:tc>
          <w:tcPr>
            <w:tcW w:w="2671"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Није мерено</w:t>
            </w:r>
          </w:p>
        </w:tc>
        <w:tc>
          <w:tcPr>
            <w:tcW w:w="3351"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80%</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90%</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95%</w:t>
            </w:r>
          </w:p>
        </w:tc>
      </w:tr>
      <w:tr w:rsidR="00E621AF" w:rsidRPr="0077367D" w:rsidTr="00F42A04">
        <w:trPr>
          <w:trHeight w:val="45"/>
          <w:tblCellSpacing w:w="0" w:type="auto"/>
        </w:trPr>
        <w:tc>
          <w:tcPr>
            <w:tcW w:w="8378"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комерцијалних возила који испуњавају прописане услове у погледу техничке исправности и прописа који се односе на AETR, ADR, ATP и обезбеђење терета</w:t>
            </w:r>
          </w:p>
          <w:p w:rsidR="00E621AF" w:rsidRPr="0077367D" w:rsidRDefault="00E621AF" w:rsidP="00F42A04">
            <w:pPr>
              <w:spacing w:after="150" w:line="276" w:lineRule="auto"/>
              <w:rPr>
                <w:rFonts w:ascii="Arial" w:hAnsi="Arial" w:cs="Arial"/>
              </w:rPr>
            </w:pPr>
            <w:r w:rsidRPr="0077367D">
              <w:rPr>
                <w:rFonts w:ascii="Arial" w:hAnsi="Arial" w:cs="Arial"/>
                <w:color w:val="000000"/>
              </w:rPr>
              <w:t>(Према Извештајима МУП, МГСИ)</w:t>
            </w:r>
          </w:p>
        </w:tc>
        <w:tc>
          <w:tcPr>
            <w:tcW w:w="2671"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Није мерено</w:t>
            </w:r>
          </w:p>
        </w:tc>
        <w:tc>
          <w:tcPr>
            <w:tcW w:w="3351"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80%</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90%</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95%</w:t>
            </w:r>
          </w:p>
        </w:tc>
      </w:tr>
    </w:tbl>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Мере и индикатори за постизање Посебног циља 3</w:t>
      </w:r>
    </w:p>
    <w:p w:rsidR="00E621AF" w:rsidRPr="0077367D" w:rsidRDefault="00E621AF" w:rsidP="00E621AF">
      <w:pPr>
        <w:spacing w:after="150" w:line="276" w:lineRule="auto"/>
        <w:rPr>
          <w:rFonts w:ascii="Arial" w:hAnsi="Arial" w:cs="Arial"/>
        </w:rPr>
      </w:pPr>
      <w:r w:rsidRPr="0077367D">
        <w:rPr>
          <w:rFonts w:ascii="Arial" w:hAnsi="Arial" w:cs="Arial"/>
          <w:color w:val="000000"/>
        </w:rPr>
        <w:t>Да би се обезбедило испуњење Посебног циља 3, спроводиће се мере усмерене на унапређењу система приступа возила јавном саобраћају као и унапређење емисионих стандарда који обезбеђују и унапређење безбедносних стандарда. Такође ће се унапредити систем одржавања и систем контроле техничке исправности возила и то путничких, комерцијалних возила и трактора. Посебно ће се дефинисати подстицајне мере за набавку нових возила како појединаца тако возила у власништву привредних друштава и јавног сектора. За достизање овог посебног циља најважнији предуслов је економски развој односно пораст БДП. При пројекцији просечне старости возила у 2030. години узет је у обзир пројектовани износ БДП за ту годину од 89.038 милиона евра, док је БДП по текућем курсу у 2019. години износио 45.364 у милиона евра.</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МЕРА 3.1. Унапређење безбедносних својстава возила</w:t>
      </w:r>
    </w:p>
    <w:p w:rsidR="00E621AF" w:rsidRPr="0077367D" w:rsidRDefault="00E621AF" w:rsidP="00E621AF">
      <w:pPr>
        <w:spacing w:after="150" w:line="276" w:lineRule="auto"/>
        <w:rPr>
          <w:rFonts w:ascii="Arial" w:hAnsi="Arial" w:cs="Arial"/>
        </w:rPr>
      </w:pPr>
      <w:r w:rsidRPr="0077367D">
        <w:rPr>
          <w:rFonts w:ascii="Arial" w:hAnsi="Arial" w:cs="Arial"/>
          <w:color w:val="000000"/>
        </w:rPr>
        <w:t>Унапређење безбедносних својстaва возила обезбедиће се кроз обнову возног парка новим возилима (у складу са EURONCAP системом вредновања) и употребљаваним возилима из емисионих стандарда ЕURO 5 и ЕURO 6 који су опремљени савременим системима који помажу возачу да до незгоде не дође али и са системима који смањују последице саобраћајних незгода. Ово ће омогућити да се смањи број саобраћајних незгода где је возило узрок настанка незгоде, као и да се значајно смање последице саобраћајних незгода. Такође, радиће се анализа међународних и националних истраживања у области безбедности возила.</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МЕРА 3.2. Унапређење система одржавања возила, надоградње безбедносних система комерцијалних возила и трактора и контроле техничке исправности возила</w:t>
      </w:r>
    </w:p>
    <w:p w:rsidR="00E621AF" w:rsidRPr="0077367D" w:rsidRDefault="00E621AF" w:rsidP="00E621AF">
      <w:pPr>
        <w:spacing w:after="150" w:line="276" w:lineRule="auto"/>
        <w:rPr>
          <w:rFonts w:ascii="Arial" w:hAnsi="Arial" w:cs="Arial"/>
        </w:rPr>
      </w:pPr>
      <w:r w:rsidRPr="0077367D">
        <w:rPr>
          <w:rFonts w:ascii="Arial" w:hAnsi="Arial" w:cs="Arial"/>
          <w:color w:val="000000"/>
        </w:rPr>
        <w:t>Имајући у виду да обнова возног парка зависи од социјално-економских оквира део возног парка старијих годишта која не могу бити замењена морају да буду одржавани на начин да своје техничке карактеристике одржавају на безбедносно прихватљивом нивоу тј. да не долази до отказа у реалним условима вожње. За комерцијална возила и тракторе биће омогућено унапређење постојећих система доградњом недостајућих како активних тако и пасивних подсистема. Систем обавезне периодичне техничке контроле исправности возила унапређиваће се у складу са међународним прописима, искуствима најбољих међународних пракси и анализом стања исправности возила на основу доступних података и истраживања. Систем ванредне (неочекиване) контроле мора се значајно унапредити и правно уредити када су у питању комерцијална возила.</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МЕРА 3.3. Јачање капацитета институција и интегритет појединаца у области управљања безбедности возила</w:t>
      </w:r>
    </w:p>
    <w:p w:rsidR="00E621AF" w:rsidRPr="0077367D" w:rsidRDefault="00E621AF" w:rsidP="00E621AF">
      <w:pPr>
        <w:spacing w:after="150" w:line="276" w:lineRule="auto"/>
        <w:rPr>
          <w:rFonts w:ascii="Arial" w:hAnsi="Arial" w:cs="Arial"/>
        </w:rPr>
      </w:pPr>
      <w:r w:rsidRPr="0077367D">
        <w:rPr>
          <w:rFonts w:ascii="Arial" w:hAnsi="Arial" w:cs="Arial"/>
          <w:color w:val="000000"/>
        </w:rPr>
        <w:t>Како би се обезбедили услови за реализација свих мера у области безбедности возила неопходно је унапређивати капацитете институција и појединаца као и носиоца јавних овлашћења у области безбедности возила (овлашћених лабораторија, станица техничких прегледа, и др.). Код институција обезбедиће се јачање одговарајућих организационих јединица, сектора и одељења за безбедност возила. У научно образовном систему и стручним организацијама за реализацију обука, наставни планови и програми обука биће прилагођени потребама управљања безбедношћу возила, техничким знањима и вештинама која област возила захтева.</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МЕРА 3.4. Унапређење система стимулација, фискалних подстицаја, субвенције и других погодности</w:t>
      </w:r>
    </w:p>
    <w:p w:rsidR="00E621AF" w:rsidRPr="0077367D" w:rsidRDefault="00E621AF" w:rsidP="00E621AF">
      <w:pPr>
        <w:spacing w:after="150" w:line="276" w:lineRule="auto"/>
        <w:rPr>
          <w:rFonts w:ascii="Arial" w:hAnsi="Arial" w:cs="Arial"/>
        </w:rPr>
      </w:pPr>
      <w:r w:rsidRPr="0077367D">
        <w:rPr>
          <w:rFonts w:ascii="Arial" w:hAnsi="Arial" w:cs="Arial"/>
          <w:color w:val="000000"/>
        </w:rPr>
        <w:t>Утврдиће се начин и критеријум стимулисања набавке возила високих емисионих стандарда и високих безбедносних стандарда за појединце. Из основних принципа да небезбедност плаћа безбедност и принципа загађивач плаћа (Директива) посебно ће се дефинисати начини стимулисања обнове возних паркова јавних предузећа и државних институција, али и обједињених набавки привредних система, комуналних предузећа, превозника, такси удружења а све у циљу унапређења безбедносних својстава возила и мотивације за обнову возних паркова. Посебно ће се дефинисати начин стимулације за доградњу система активне безбедности и заштитних система на комерцијалним возилима и тракторима.</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МЕРА 3.5. Дефинисање услова за безбедно учешће возила микромобилности</w:t>
      </w:r>
    </w:p>
    <w:p w:rsidR="00E621AF" w:rsidRPr="0077367D" w:rsidRDefault="00E621AF" w:rsidP="00E621AF">
      <w:pPr>
        <w:spacing w:after="150" w:line="276" w:lineRule="auto"/>
        <w:rPr>
          <w:rFonts w:ascii="Arial" w:hAnsi="Arial" w:cs="Arial"/>
        </w:rPr>
      </w:pPr>
      <w:r w:rsidRPr="0077367D">
        <w:rPr>
          <w:rFonts w:ascii="Arial" w:hAnsi="Arial" w:cs="Arial"/>
          <w:color w:val="000000"/>
        </w:rPr>
        <w:t>Урбана мобилност све више заступа употребу возила микромобилности у јавном саобраћају. Са циљем смањења броја саобраћајних незгода, саобраћајних гужви, загађења ваздуха, буке, ограничења броја паркинг места, дефинисаће се прописи који ће уредити област возила микромобилности и то од техничких карактеристика до услова за приступ јавном саобраћају.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241"/>
        <w:gridCol w:w="5860"/>
      </w:tblGrid>
      <w:tr w:rsidR="00E621AF" w:rsidRPr="0077367D" w:rsidTr="00F42A04">
        <w:trPr>
          <w:trHeight w:val="45"/>
          <w:tblCellSpacing w:w="0" w:type="auto"/>
        </w:trPr>
        <w:tc>
          <w:tcPr>
            <w:tcW w:w="6744"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Мере:</w:t>
            </w:r>
          </w:p>
        </w:tc>
        <w:tc>
          <w:tcPr>
            <w:tcW w:w="765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Показатељ(и) на нивоу мере:</w:t>
            </w:r>
          </w:p>
        </w:tc>
      </w:tr>
      <w:tr w:rsidR="00E621AF" w:rsidRPr="0077367D" w:rsidTr="00F42A04">
        <w:trPr>
          <w:trHeight w:val="45"/>
          <w:tblCellSpacing w:w="0" w:type="auto"/>
        </w:trPr>
        <w:tc>
          <w:tcPr>
            <w:tcW w:w="6744"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3.1. Унапређење безбедносних својстава возила</w:t>
            </w:r>
          </w:p>
        </w:tc>
        <w:tc>
          <w:tcPr>
            <w:tcW w:w="765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возила од 0 до 2 године старости</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3,40%,</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10%)</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765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возила од 3 до 10 године старости</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14,58%,</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50%)</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765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возила од 11 до 15 године старости</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23,26%,</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20%)</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765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возила од 16 до 20 године старости</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37,67%,</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15%)</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765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возила старијих од 20 година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21,09%,</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5%)</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765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саобраћајних незгода са погинулим лицима, у којим је возило узрок настанка саобраћајне незгоде</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3%,</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0%)</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765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Институција задужена за праћење реализације мере:</w:t>
            </w:r>
            <w:r w:rsidRPr="0077367D">
              <w:rPr>
                <w:rFonts w:ascii="Arial" w:hAnsi="Arial" w:cs="Arial"/>
              </w:rPr>
              <w:br/>
            </w:r>
            <w:r w:rsidRPr="0077367D">
              <w:rPr>
                <w:rFonts w:ascii="Arial" w:hAnsi="Arial" w:cs="Arial"/>
                <w:color w:val="000000"/>
              </w:rPr>
              <w:t>АБС</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765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Процењена финансијска средстава за реализацију мере: 39 милиона РСД</w:t>
            </w:r>
          </w:p>
        </w:tc>
      </w:tr>
      <w:tr w:rsidR="00E621AF" w:rsidRPr="0077367D" w:rsidTr="00F42A04">
        <w:trPr>
          <w:trHeight w:val="45"/>
          <w:tblCellSpacing w:w="0" w:type="auto"/>
        </w:trPr>
        <w:tc>
          <w:tcPr>
            <w:tcW w:w="6744"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3.2. Унапређење система одржавања возила, надоградње безбедносних система комерцијалних возила и трактора и контроле техничке исправности возила</w:t>
            </w:r>
          </w:p>
        </w:tc>
        <w:tc>
          <w:tcPr>
            <w:tcW w:w="765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Број спроведених активности на унапређењу система одржавања возила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0,</w:t>
            </w:r>
            <w:r w:rsidRPr="0077367D">
              <w:rPr>
                <w:rFonts w:ascii="Arial" w:hAnsi="Arial" w:cs="Arial"/>
              </w:rPr>
              <w:br/>
            </w:r>
            <w:r w:rsidRPr="0077367D">
              <w:rPr>
                <w:rFonts w:ascii="Arial" w:hAnsi="Arial" w:cs="Arial"/>
                <w:color w:val="000000"/>
              </w:rPr>
              <w:t>циљна вредност 2030: најмање 3 сваке године)</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765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Успостављен систем доградње недостајућих активних и пасивних подсистема за комерцијална возила и тракторе</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не,</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да)</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765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Институција задужена за праћење реализације мере:</w:t>
            </w:r>
            <w:r w:rsidRPr="0077367D">
              <w:rPr>
                <w:rFonts w:ascii="Arial" w:hAnsi="Arial" w:cs="Arial"/>
              </w:rPr>
              <w:br/>
            </w:r>
            <w:r w:rsidRPr="0077367D">
              <w:rPr>
                <w:rFonts w:ascii="Arial" w:hAnsi="Arial" w:cs="Arial"/>
                <w:color w:val="000000"/>
              </w:rPr>
              <w:t>АБС</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765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Процењена финансијска средстава за реализацију мере: 141 милионa РСД</w:t>
            </w:r>
          </w:p>
        </w:tc>
      </w:tr>
      <w:tr w:rsidR="00E621AF" w:rsidRPr="0077367D" w:rsidTr="00F42A04">
        <w:trPr>
          <w:trHeight w:val="45"/>
          <w:tblCellSpacing w:w="0" w:type="auto"/>
        </w:trPr>
        <w:tc>
          <w:tcPr>
            <w:tcW w:w="6744"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3.3. Јачање капацитета институција и интегритет појединаца у области управљања безбедности возила</w:t>
            </w:r>
          </w:p>
        </w:tc>
        <w:tc>
          <w:tcPr>
            <w:tcW w:w="765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Број спроведених програма стручних усавршавања руководилаца и контролора на техничким прегледима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1,</w:t>
            </w:r>
            <w:r w:rsidRPr="0077367D">
              <w:rPr>
                <w:rFonts w:ascii="Arial" w:hAnsi="Arial" w:cs="Arial"/>
              </w:rPr>
              <w:br/>
            </w:r>
            <w:r w:rsidRPr="0077367D">
              <w:rPr>
                <w:rFonts w:ascii="Arial" w:hAnsi="Arial" w:cs="Arial"/>
                <w:color w:val="000000"/>
              </w:rPr>
              <w:t>циљна вредност 2030: 1 (сваке године))</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765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Број акредитованих институција које су унапредиле планове и програме из области безбедности возила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0,</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10)</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765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Основано независно тело за надзор над техничком исправношћу возила у саобраћају</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не,</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2027: да)</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765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Успостављен систем стручне експертизе (вештачења) возила која су учествовала у саобраћајним незгода са погинулим лицима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не,</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2027: да)</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765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Институција задужена за праћење реализације мере:</w:t>
            </w:r>
          </w:p>
          <w:p w:rsidR="00E621AF" w:rsidRPr="0077367D" w:rsidRDefault="00E621AF" w:rsidP="00F42A04">
            <w:pPr>
              <w:spacing w:after="150" w:line="276" w:lineRule="auto"/>
              <w:rPr>
                <w:rFonts w:ascii="Arial" w:hAnsi="Arial" w:cs="Arial"/>
              </w:rPr>
            </w:pPr>
            <w:r w:rsidRPr="0077367D">
              <w:rPr>
                <w:rFonts w:ascii="Arial" w:hAnsi="Arial" w:cs="Arial"/>
                <w:color w:val="000000"/>
              </w:rPr>
              <w:t>АБС</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765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Процењена финансијска средстава за реализацију мере: 40 милиона РСД</w:t>
            </w:r>
          </w:p>
        </w:tc>
      </w:tr>
      <w:tr w:rsidR="00E621AF" w:rsidRPr="0077367D" w:rsidTr="00F42A04">
        <w:trPr>
          <w:trHeight w:val="45"/>
          <w:tblCellSpacing w:w="0" w:type="auto"/>
        </w:trPr>
        <w:tc>
          <w:tcPr>
            <w:tcW w:w="6744"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3.4. Унапређење система стимулација, фискалних подстицаја, субвенције и других погодности</w:t>
            </w:r>
          </w:p>
        </w:tc>
        <w:tc>
          <w:tcPr>
            <w:tcW w:w="765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Успостављен систем погодности за набавку возила на е–погон, алтернативна горива и EURO 6</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не,</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да)</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765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Институција задужена за праћење реализације мере:</w:t>
            </w:r>
            <w:r w:rsidRPr="0077367D">
              <w:rPr>
                <w:rFonts w:ascii="Arial" w:hAnsi="Arial" w:cs="Arial"/>
              </w:rPr>
              <w:br/>
            </w:r>
            <w:r w:rsidRPr="0077367D">
              <w:rPr>
                <w:rFonts w:ascii="Arial" w:hAnsi="Arial" w:cs="Arial"/>
                <w:color w:val="000000"/>
              </w:rPr>
              <w:t>АБС</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765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Процењена финансијска средстава за реализацију мере: 697 милиона РСД</w:t>
            </w:r>
          </w:p>
        </w:tc>
      </w:tr>
      <w:tr w:rsidR="00E621AF" w:rsidRPr="0077367D" w:rsidTr="00F42A04">
        <w:trPr>
          <w:trHeight w:val="45"/>
          <w:tblCellSpacing w:w="0" w:type="auto"/>
        </w:trPr>
        <w:tc>
          <w:tcPr>
            <w:tcW w:w="6744"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3.5. Дефинисање услова за безбедно учешће возила микромобилности</w:t>
            </w:r>
          </w:p>
        </w:tc>
        <w:tc>
          <w:tcPr>
            <w:tcW w:w="765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Стручно дефинисани и прописани технички услови које морају испуњавати возила микромобилности</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не,</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2025: да)</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765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Институција задужена за праћење реализације мере:</w:t>
            </w:r>
          </w:p>
          <w:p w:rsidR="00E621AF" w:rsidRPr="0077367D" w:rsidRDefault="00E621AF" w:rsidP="00F42A04">
            <w:pPr>
              <w:spacing w:after="150" w:line="276" w:lineRule="auto"/>
              <w:rPr>
                <w:rFonts w:ascii="Arial" w:hAnsi="Arial" w:cs="Arial"/>
              </w:rPr>
            </w:pPr>
            <w:r w:rsidRPr="0077367D">
              <w:rPr>
                <w:rFonts w:ascii="Arial" w:hAnsi="Arial" w:cs="Arial"/>
                <w:color w:val="000000"/>
              </w:rPr>
              <w:t>АБС</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765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Процењена финансијска средстава за реализацију мере:</w:t>
            </w:r>
          </w:p>
          <w:p w:rsidR="00E621AF" w:rsidRPr="0077367D" w:rsidRDefault="00E621AF" w:rsidP="00F42A04">
            <w:pPr>
              <w:spacing w:after="150" w:line="276" w:lineRule="auto"/>
              <w:rPr>
                <w:rFonts w:ascii="Arial" w:hAnsi="Arial" w:cs="Arial"/>
              </w:rPr>
            </w:pPr>
            <w:r w:rsidRPr="0077367D">
              <w:rPr>
                <w:rFonts w:ascii="Arial" w:hAnsi="Arial" w:cs="Arial"/>
                <w:color w:val="000000"/>
              </w:rPr>
              <w:t>6 милиона РСД</w:t>
            </w:r>
          </w:p>
        </w:tc>
      </w:tr>
    </w:tbl>
    <w:p w:rsidR="00E621AF" w:rsidRPr="0077367D" w:rsidRDefault="00E621AF" w:rsidP="00E621AF">
      <w:pPr>
        <w:spacing w:after="120" w:line="276" w:lineRule="auto"/>
        <w:jc w:val="center"/>
        <w:rPr>
          <w:rFonts w:ascii="Arial" w:hAnsi="Arial" w:cs="Arial"/>
        </w:rPr>
      </w:pPr>
      <w:r w:rsidRPr="0077367D">
        <w:rPr>
          <w:rFonts w:ascii="Arial" w:hAnsi="Arial" w:cs="Arial"/>
          <w:i/>
          <w:color w:val="000000"/>
        </w:rPr>
        <w:t>6.2.4. Безбедни учесници у саобраћају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01"/>
      </w:tblGrid>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Посебни циљ 4</w:t>
            </w:r>
          </w:p>
          <w:p w:rsidR="00E621AF" w:rsidRPr="0077367D" w:rsidRDefault="00E621AF" w:rsidP="00F42A04">
            <w:pPr>
              <w:spacing w:after="150" w:line="276" w:lineRule="auto"/>
              <w:rPr>
                <w:rFonts w:ascii="Arial" w:hAnsi="Arial" w:cs="Arial"/>
              </w:rPr>
            </w:pPr>
            <w:r w:rsidRPr="0077367D">
              <w:rPr>
                <w:rFonts w:ascii="Arial" w:hAnsi="Arial" w:cs="Arial"/>
                <w:color w:val="000000"/>
              </w:rPr>
              <w:t>Знање, ставови и понашање учесника у саобраћају на нивоу водећих земаља Европе у области безбедности саобраћаја</w:t>
            </w:r>
          </w:p>
        </w:tc>
      </w:tr>
    </w:tbl>
    <w:p w:rsidR="00E621AF" w:rsidRPr="0077367D" w:rsidRDefault="00E621AF" w:rsidP="00E621AF">
      <w:pPr>
        <w:spacing w:after="150" w:line="276" w:lineRule="auto"/>
        <w:rPr>
          <w:rFonts w:ascii="Arial" w:hAnsi="Arial" w:cs="Arial"/>
        </w:rPr>
      </w:pPr>
      <w:r w:rsidRPr="0077367D">
        <w:rPr>
          <w:rFonts w:ascii="Arial" w:hAnsi="Arial" w:cs="Arial"/>
          <w:b/>
          <w:color w:val="000000"/>
        </w:rPr>
        <w:t>Показатељи исхода (успешности)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873"/>
        <w:gridCol w:w="2506"/>
        <w:gridCol w:w="3722"/>
      </w:tblGrid>
      <w:tr w:rsidR="00E621AF" w:rsidRPr="0077367D" w:rsidTr="00F42A04">
        <w:trPr>
          <w:trHeight w:val="45"/>
          <w:tblCellSpacing w:w="0" w:type="auto"/>
        </w:trPr>
        <w:tc>
          <w:tcPr>
            <w:tcW w:w="6338"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Показатељ исхода (успешности)</w:t>
            </w:r>
          </w:p>
        </w:tc>
        <w:tc>
          <w:tcPr>
            <w:tcW w:w="3182"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Почетна вредност (2019)</w:t>
            </w:r>
          </w:p>
        </w:tc>
        <w:tc>
          <w:tcPr>
            <w:tcW w:w="48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Циљна вредност</w:t>
            </w:r>
          </w:p>
        </w:tc>
      </w:tr>
      <w:tr w:rsidR="00E621AF" w:rsidRPr="0077367D" w:rsidTr="00F42A04">
        <w:trPr>
          <w:trHeight w:val="45"/>
          <w:tblCellSpacing w:w="0" w:type="auto"/>
        </w:trPr>
        <w:tc>
          <w:tcPr>
            <w:tcW w:w="6338"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Ниво стечених неопходних знања из области безбедности саобраћаја по нивоима</w:t>
            </w:r>
          </w:p>
          <w:p w:rsidR="00E621AF" w:rsidRPr="0077367D" w:rsidRDefault="00E621AF" w:rsidP="00F42A04">
            <w:pPr>
              <w:spacing w:after="150" w:line="276" w:lineRule="auto"/>
              <w:rPr>
                <w:rFonts w:ascii="Arial" w:hAnsi="Arial" w:cs="Arial"/>
              </w:rPr>
            </w:pPr>
            <w:r w:rsidRPr="0077367D">
              <w:rPr>
                <w:rFonts w:ascii="Arial" w:hAnsi="Arial" w:cs="Arial"/>
                <w:color w:val="000000"/>
              </w:rPr>
              <w:t>(Експертска оцена 1–10)</w:t>
            </w:r>
          </w:p>
        </w:tc>
        <w:tc>
          <w:tcPr>
            <w:tcW w:w="3182"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није мерено</w:t>
            </w:r>
          </w:p>
        </w:tc>
        <w:tc>
          <w:tcPr>
            <w:tcW w:w="48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w:t>
            </w:r>
          </w:p>
          <w:p w:rsidR="00E621AF" w:rsidRPr="0077367D" w:rsidRDefault="00E621AF" w:rsidP="00F42A04">
            <w:pPr>
              <w:spacing w:after="150" w:line="276" w:lineRule="auto"/>
              <w:rPr>
                <w:rFonts w:ascii="Arial" w:hAnsi="Arial" w:cs="Arial"/>
              </w:rPr>
            </w:pPr>
            <w:r w:rsidRPr="0077367D">
              <w:rPr>
                <w:rFonts w:ascii="Arial" w:hAnsi="Arial" w:cs="Arial"/>
                <w:color w:val="000000"/>
              </w:rPr>
              <w:t>4 предшколско</w:t>
            </w:r>
          </w:p>
          <w:p w:rsidR="00E621AF" w:rsidRPr="0077367D" w:rsidRDefault="00E621AF" w:rsidP="00F42A04">
            <w:pPr>
              <w:spacing w:after="150" w:line="276" w:lineRule="auto"/>
              <w:rPr>
                <w:rFonts w:ascii="Arial" w:hAnsi="Arial" w:cs="Arial"/>
              </w:rPr>
            </w:pPr>
            <w:r w:rsidRPr="0077367D">
              <w:rPr>
                <w:rFonts w:ascii="Arial" w:hAnsi="Arial" w:cs="Arial"/>
                <w:color w:val="000000"/>
              </w:rPr>
              <w:t>4 основно</w:t>
            </w:r>
          </w:p>
          <w:p w:rsidR="00E621AF" w:rsidRPr="0077367D" w:rsidRDefault="00E621AF" w:rsidP="00F42A04">
            <w:pPr>
              <w:spacing w:after="150" w:line="276" w:lineRule="auto"/>
              <w:rPr>
                <w:rFonts w:ascii="Arial" w:hAnsi="Arial" w:cs="Arial"/>
              </w:rPr>
            </w:pPr>
            <w:r w:rsidRPr="0077367D">
              <w:rPr>
                <w:rFonts w:ascii="Arial" w:hAnsi="Arial" w:cs="Arial"/>
                <w:color w:val="000000"/>
              </w:rPr>
              <w:t>4 средње</w:t>
            </w:r>
          </w:p>
          <w:p w:rsidR="00E621AF" w:rsidRPr="0077367D" w:rsidRDefault="00E621AF" w:rsidP="00F42A04">
            <w:pPr>
              <w:spacing w:after="150" w:line="276" w:lineRule="auto"/>
              <w:rPr>
                <w:rFonts w:ascii="Arial" w:hAnsi="Arial" w:cs="Arial"/>
              </w:rPr>
            </w:pPr>
            <w:r w:rsidRPr="0077367D">
              <w:rPr>
                <w:rFonts w:ascii="Arial" w:hAnsi="Arial" w:cs="Arial"/>
                <w:color w:val="000000"/>
              </w:rPr>
              <w:t>6 ауто-школе</w:t>
            </w:r>
          </w:p>
          <w:p w:rsidR="00E621AF" w:rsidRPr="0077367D" w:rsidRDefault="00E621AF" w:rsidP="00F42A04">
            <w:pPr>
              <w:spacing w:after="150" w:line="276" w:lineRule="auto"/>
              <w:rPr>
                <w:rFonts w:ascii="Arial" w:hAnsi="Arial" w:cs="Arial"/>
              </w:rPr>
            </w:pPr>
            <w:r w:rsidRPr="0077367D">
              <w:rPr>
                <w:rFonts w:ascii="Arial" w:hAnsi="Arial" w:cs="Arial"/>
                <w:color w:val="000000"/>
              </w:rPr>
              <w:t>4 возачи</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7 предшколско</w:t>
            </w:r>
          </w:p>
          <w:p w:rsidR="00E621AF" w:rsidRPr="0077367D" w:rsidRDefault="00E621AF" w:rsidP="00F42A04">
            <w:pPr>
              <w:spacing w:after="150" w:line="276" w:lineRule="auto"/>
              <w:rPr>
                <w:rFonts w:ascii="Arial" w:hAnsi="Arial" w:cs="Arial"/>
              </w:rPr>
            </w:pPr>
            <w:r w:rsidRPr="0077367D">
              <w:rPr>
                <w:rFonts w:ascii="Arial" w:hAnsi="Arial" w:cs="Arial"/>
                <w:color w:val="000000"/>
              </w:rPr>
              <w:t>7 основно</w:t>
            </w:r>
          </w:p>
          <w:p w:rsidR="00E621AF" w:rsidRPr="0077367D" w:rsidRDefault="00E621AF" w:rsidP="00F42A04">
            <w:pPr>
              <w:spacing w:after="150" w:line="276" w:lineRule="auto"/>
              <w:rPr>
                <w:rFonts w:ascii="Arial" w:hAnsi="Arial" w:cs="Arial"/>
              </w:rPr>
            </w:pPr>
            <w:r w:rsidRPr="0077367D">
              <w:rPr>
                <w:rFonts w:ascii="Arial" w:hAnsi="Arial" w:cs="Arial"/>
                <w:color w:val="000000"/>
              </w:rPr>
              <w:t>7 средње</w:t>
            </w:r>
          </w:p>
          <w:p w:rsidR="00E621AF" w:rsidRPr="0077367D" w:rsidRDefault="00E621AF" w:rsidP="00F42A04">
            <w:pPr>
              <w:spacing w:after="150" w:line="276" w:lineRule="auto"/>
              <w:rPr>
                <w:rFonts w:ascii="Arial" w:hAnsi="Arial" w:cs="Arial"/>
              </w:rPr>
            </w:pPr>
            <w:r w:rsidRPr="0077367D">
              <w:rPr>
                <w:rFonts w:ascii="Arial" w:hAnsi="Arial" w:cs="Arial"/>
                <w:color w:val="000000"/>
              </w:rPr>
              <w:t>8 ауто-школе</w:t>
            </w:r>
          </w:p>
          <w:p w:rsidR="00E621AF" w:rsidRPr="0077367D" w:rsidRDefault="00E621AF" w:rsidP="00F42A04">
            <w:pPr>
              <w:spacing w:after="150" w:line="276" w:lineRule="auto"/>
              <w:rPr>
                <w:rFonts w:ascii="Arial" w:hAnsi="Arial" w:cs="Arial"/>
              </w:rPr>
            </w:pPr>
            <w:r w:rsidRPr="0077367D">
              <w:rPr>
                <w:rFonts w:ascii="Arial" w:hAnsi="Arial" w:cs="Arial"/>
                <w:color w:val="000000"/>
              </w:rPr>
              <w:t>7 возачи</w:t>
            </w:r>
          </w:p>
          <w:p w:rsidR="00E621AF" w:rsidRPr="0077367D" w:rsidRDefault="00E621AF" w:rsidP="00F42A04">
            <w:pPr>
              <w:spacing w:after="150" w:line="276" w:lineRule="auto"/>
              <w:rPr>
                <w:rFonts w:ascii="Arial" w:hAnsi="Arial" w:cs="Arial"/>
              </w:rPr>
            </w:pPr>
            <w:r w:rsidRPr="0077367D">
              <w:rPr>
                <w:rFonts w:ascii="Arial" w:hAnsi="Arial" w:cs="Arial"/>
                <w:color w:val="000000"/>
              </w:rPr>
              <w:t>(2030)</w:t>
            </w:r>
          </w:p>
          <w:p w:rsidR="00E621AF" w:rsidRPr="0077367D" w:rsidRDefault="00E621AF" w:rsidP="00F42A04">
            <w:pPr>
              <w:spacing w:after="150" w:line="276" w:lineRule="auto"/>
              <w:rPr>
                <w:rFonts w:ascii="Arial" w:hAnsi="Arial" w:cs="Arial"/>
              </w:rPr>
            </w:pPr>
            <w:r w:rsidRPr="0077367D">
              <w:rPr>
                <w:rFonts w:ascii="Arial" w:hAnsi="Arial" w:cs="Arial"/>
                <w:color w:val="000000"/>
              </w:rPr>
              <w:t>9 предшколско</w:t>
            </w:r>
          </w:p>
          <w:p w:rsidR="00E621AF" w:rsidRPr="0077367D" w:rsidRDefault="00E621AF" w:rsidP="00F42A04">
            <w:pPr>
              <w:spacing w:after="150" w:line="276" w:lineRule="auto"/>
              <w:rPr>
                <w:rFonts w:ascii="Arial" w:hAnsi="Arial" w:cs="Arial"/>
              </w:rPr>
            </w:pPr>
            <w:r w:rsidRPr="0077367D">
              <w:rPr>
                <w:rFonts w:ascii="Arial" w:hAnsi="Arial" w:cs="Arial"/>
                <w:color w:val="000000"/>
              </w:rPr>
              <w:t>9 основно</w:t>
            </w:r>
          </w:p>
          <w:p w:rsidR="00E621AF" w:rsidRPr="0077367D" w:rsidRDefault="00E621AF" w:rsidP="00F42A04">
            <w:pPr>
              <w:spacing w:after="150" w:line="276" w:lineRule="auto"/>
              <w:rPr>
                <w:rFonts w:ascii="Arial" w:hAnsi="Arial" w:cs="Arial"/>
              </w:rPr>
            </w:pPr>
            <w:r w:rsidRPr="0077367D">
              <w:rPr>
                <w:rFonts w:ascii="Arial" w:hAnsi="Arial" w:cs="Arial"/>
                <w:color w:val="000000"/>
              </w:rPr>
              <w:t>9 средње</w:t>
            </w:r>
          </w:p>
          <w:p w:rsidR="00E621AF" w:rsidRPr="0077367D" w:rsidRDefault="00E621AF" w:rsidP="00F42A04">
            <w:pPr>
              <w:spacing w:after="150" w:line="276" w:lineRule="auto"/>
              <w:rPr>
                <w:rFonts w:ascii="Arial" w:hAnsi="Arial" w:cs="Arial"/>
              </w:rPr>
            </w:pPr>
            <w:r w:rsidRPr="0077367D">
              <w:rPr>
                <w:rFonts w:ascii="Arial" w:hAnsi="Arial" w:cs="Arial"/>
                <w:color w:val="000000"/>
              </w:rPr>
              <w:t>9 ауто-школе</w:t>
            </w:r>
          </w:p>
          <w:p w:rsidR="00E621AF" w:rsidRPr="0077367D" w:rsidRDefault="00E621AF" w:rsidP="00F42A04">
            <w:pPr>
              <w:spacing w:after="150" w:line="276" w:lineRule="auto"/>
              <w:rPr>
                <w:rFonts w:ascii="Arial" w:hAnsi="Arial" w:cs="Arial"/>
              </w:rPr>
            </w:pPr>
            <w:r w:rsidRPr="0077367D">
              <w:rPr>
                <w:rFonts w:ascii="Arial" w:hAnsi="Arial" w:cs="Arial"/>
                <w:color w:val="000000"/>
              </w:rPr>
              <w:t>9 возачи</w:t>
            </w:r>
          </w:p>
        </w:tc>
      </w:tr>
      <w:tr w:rsidR="00E621AF" w:rsidRPr="0077367D" w:rsidTr="00F42A04">
        <w:trPr>
          <w:trHeight w:val="45"/>
          <w:tblCellSpacing w:w="0" w:type="auto"/>
        </w:trPr>
        <w:tc>
          <w:tcPr>
            <w:tcW w:w="6338"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возача путничких аутомобила којима је прихватљиво да, у току вожње, не користе сигурносни појас</w:t>
            </w:r>
          </w:p>
          <w:p w:rsidR="00E621AF" w:rsidRPr="0077367D" w:rsidRDefault="00E621AF" w:rsidP="00F42A04">
            <w:pPr>
              <w:spacing w:after="150" w:line="276" w:lineRule="auto"/>
              <w:rPr>
                <w:rFonts w:ascii="Arial" w:hAnsi="Arial" w:cs="Arial"/>
              </w:rPr>
            </w:pPr>
            <w:r w:rsidRPr="0077367D">
              <w:rPr>
                <w:rFonts w:ascii="Arial" w:hAnsi="Arial" w:cs="Arial"/>
                <w:color w:val="000000"/>
              </w:rPr>
              <w:t>(Извештај АБС)</w:t>
            </w:r>
          </w:p>
        </w:tc>
        <w:tc>
          <w:tcPr>
            <w:tcW w:w="3182"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31,3%</w:t>
            </w:r>
          </w:p>
        </w:tc>
        <w:tc>
          <w:tcPr>
            <w:tcW w:w="48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20%</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15%</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10%</w:t>
            </w:r>
          </w:p>
        </w:tc>
      </w:tr>
      <w:tr w:rsidR="00E621AF" w:rsidRPr="0077367D" w:rsidTr="00F42A04">
        <w:trPr>
          <w:trHeight w:val="45"/>
          <w:tblCellSpacing w:w="0" w:type="auto"/>
        </w:trPr>
        <w:tc>
          <w:tcPr>
            <w:tcW w:w="6338"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путника у путничким аутомобилима којима је прихватљиво да, у току вожње, не користе сигурносни појас на задњем седишту</w:t>
            </w:r>
          </w:p>
          <w:p w:rsidR="00E621AF" w:rsidRPr="0077367D" w:rsidRDefault="00E621AF" w:rsidP="00F42A04">
            <w:pPr>
              <w:spacing w:after="150" w:line="276" w:lineRule="auto"/>
              <w:rPr>
                <w:rFonts w:ascii="Arial" w:hAnsi="Arial" w:cs="Arial"/>
              </w:rPr>
            </w:pPr>
            <w:r w:rsidRPr="0077367D">
              <w:rPr>
                <w:rFonts w:ascii="Arial" w:hAnsi="Arial" w:cs="Arial"/>
                <w:color w:val="000000"/>
              </w:rPr>
              <w:t>(Извештај АБС)</w:t>
            </w:r>
          </w:p>
        </w:tc>
        <w:tc>
          <w:tcPr>
            <w:tcW w:w="3182"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74,9%</w:t>
            </w:r>
          </w:p>
        </w:tc>
        <w:tc>
          <w:tcPr>
            <w:tcW w:w="48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60%</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40%</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20%</w:t>
            </w:r>
          </w:p>
        </w:tc>
      </w:tr>
      <w:tr w:rsidR="00E621AF" w:rsidRPr="0077367D" w:rsidTr="00F42A04">
        <w:trPr>
          <w:trHeight w:val="45"/>
          <w:tblCellSpacing w:w="0" w:type="auto"/>
        </w:trPr>
        <w:tc>
          <w:tcPr>
            <w:tcW w:w="6338"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возача мопеда/мотоцикла којима је прихватљиво да у току вожње не користе заштитну кацигу</w:t>
            </w:r>
          </w:p>
          <w:p w:rsidR="00E621AF" w:rsidRPr="0077367D" w:rsidRDefault="00E621AF" w:rsidP="00F42A04">
            <w:pPr>
              <w:spacing w:after="150" w:line="276" w:lineRule="auto"/>
              <w:rPr>
                <w:rFonts w:ascii="Arial" w:hAnsi="Arial" w:cs="Arial"/>
              </w:rPr>
            </w:pPr>
            <w:r w:rsidRPr="0077367D">
              <w:rPr>
                <w:rFonts w:ascii="Arial" w:hAnsi="Arial" w:cs="Arial"/>
                <w:color w:val="000000"/>
              </w:rPr>
              <w:t>(Извештај АБС)</w:t>
            </w:r>
          </w:p>
        </w:tc>
        <w:tc>
          <w:tcPr>
            <w:tcW w:w="3182"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37,6%</w:t>
            </w:r>
          </w:p>
        </w:tc>
        <w:tc>
          <w:tcPr>
            <w:tcW w:w="48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30%</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20%</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10%</w:t>
            </w:r>
          </w:p>
        </w:tc>
      </w:tr>
      <w:tr w:rsidR="00E621AF" w:rsidRPr="0077367D" w:rsidTr="00F42A04">
        <w:trPr>
          <w:trHeight w:val="45"/>
          <w:tblCellSpacing w:w="0" w:type="auto"/>
        </w:trPr>
        <w:tc>
          <w:tcPr>
            <w:tcW w:w="6338"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возача путничких аутомобила којима је прихватљиво да прекорачују ограничење брзине у насељу</w:t>
            </w:r>
          </w:p>
          <w:p w:rsidR="00E621AF" w:rsidRPr="0077367D" w:rsidRDefault="00E621AF" w:rsidP="00F42A04">
            <w:pPr>
              <w:spacing w:after="150" w:line="276" w:lineRule="auto"/>
              <w:rPr>
                <w:rFonts w:ascii="Arial" w:hAnsi="Arial" w:cs="Arial"/>
              </w:rPr>
            </w:pPr>
            <w:r w:rsidRPr="0077367D">
              <w:rPr>
                <w:rFonts w:ascii="Arial" w:hAnsi="Arial" w:cs="Arial"/>
                <w:color w:val="000000"/>
              </w:rPr>
              <w:t>(Извештај АБС)</w:t>
            </w:r>
          </w:p>
        </w:tc>
        <w:tc>
          <w:tcPr>
            <w:tcW w:w="3182"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53,0%</w:t>
            </w:r>
          </w:p>
        </w:tc>
        <w:tc>
          <w:tcPr>
            <w:tcW w:w="48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40%</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30%</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20%</w:t>
            </w:r>
          </w:p>
        </w:tc>
      </w:tr>
      <w:tr w:rsidR="00E621AF" w:rsidRPr="0077367D" w:rsidTr="00F42A04">
        <w:trPr>
          <w:trHeight w:val="45"/>
          <w:tblCellSpacing w:w="0" w:type="auto"/>
        </w:trPr>
        <w:tc>
          <w:tcPr>
            <w:tcW w:w="6338"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возача којима је прихватљиво да возе и после конзумирања алкохола</w:t>
            </w:r>
          </w:p>
          <w:p w:rsidR="00E621AF" w:rsidRPr="0077367D" w:rsidRDefault="00E621AF" w:rsidP="00F42A04">
            <w:pPr>
              <w:spacing w:after="150" w:line="276" w:lineRule="auto"/>
              <w:rPr>
                <w:rFonts w:ascii="Arial" w:hAnsi="Arial" w:cs="Arial"/>
              </w:rPr>
            </w:pPr>
            <w:r w:rsidRPr="0077367D">
              <w:rPr>
                <w:rFonts w:ascii="Arial" w:hAnsi="Arial" w:cs="Arial"/>
                <w:color w:val="000000"/>
              </w:rPr>
              <w:t>(Извештај АБС)</w:t>
            </w:r>
          </w:p>
        </w:tc>
        <w:tc>
          <w:tcPr>
            <w:tcW w:w="3182"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19,4%</w:t>
            </w:r>
          </w:p>
        </w:tc>
        <w:tc>
          <w:tcPr>
            <w:tcW w:w="48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9%</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6%</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3%</w:t>
            </w:r>
          </w:p>
        </w:tc>
      </w:tr>
      <w:tr w:rsidR="00E621AF" w:rsidRPr="0077367D" w:rsidTr="00F42A04">
        <w:trPr>
          <w:trHeight w:val="45"/>
          <w:tblCellSpacing w:w="0" w:type="auto"/>
        </w:trPr>
        <w:tc>
          <w:tcPr>
            <w:tcW w:w="6338"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возача којима је прихватљиво да, у току вожње, користе мобилни телефон који држе у руци</w:t>
            </w:r>
          </w:p>
          <w:p w:rsidR="00E621AF" w:rsidRPr="0077367D" w:rsidRDefault="00E621AF" w:rsidP="00F42A04">
            <w:pPr>
              <w:spacing w:after="150" w:line="276" w:lineRule="auto"/>
              <w:rPr>
                <w:rFonts w:ascii="Arial" w:hAnsi="Arial" w:cs="Arial"/>
              </w:rPr>
            </w:pPr>
            <w:r w:rsidRPr="0077367D">
              <w:rPr>
                <w:rFonts w:ascii="Arial" w:hAnsi="Arial" w:cs="Arial"/>
                <w:color w:val="000000"/>
              </w:rPr>
              <w:t>(Извештај АБС)</w:t>
            </w:r>
          </w:p>
        </w:tc>
        <w:tc>
          <w:tcPr>
            <w:tcW w:w="3182"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47,7%</w:t>
            </w:r>
          </w:p>
        </w:tc>
        <w:tc>
          <w:tcPr>
            <w:tcW w:w="48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40%</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20%</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10%</w:t>
            </w:r>
          </w:p>
        </w:tc>
      </w:tr>
      <w:tr w:rsidR="00E621AF" w:rsidRPr="0077367D" w:rsidTr="00F42A04">
        <w:trPr>
          <w:trHeight w:val="45"/>
          <w:tblCellSpacing w:w="0" w:type="auto"/>
        </w:trPr>
        <w:tc>
          <w:tcPr>
            <w:tcW w:w="6338"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путника на предњем седишту путничких аутомобила који, у току вожње користе сигурносни појас</w:t>
            </w:r>
          </w:p>
          <w:p w:rsidR="00E621AF" w:rsidRPr="0077367D" w:rsidRDefault="00E621AF" w:rsidP="00F42A04">
            <w:pPr>
              <w:spacing w:after="150" w:line="276" w:lineRule="auto"/>
              <w:rPr>
                <w:rFonts w:ascii="Arial" w:hAnsi="Arial" w:cs="Arial"/>
              </w:rPr>
            </w:pPr>
            <w:r w:rsidRPr="0077367D">
              <w:rPr>
                <w:rFonts w:ascii="Arial" w:hAnsi="Arial" w:cs="Arial"/>
                <w:color w:val="000000"/>
              </w:rPr>
              <w:t>(Извештај АБС)</w:t>
            </w:r>
          </w:p>
        </w:tc>
        <w:tc>
          <w:tcPr>
            <w:tcW w:w="3182"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84,3%</w:t>
            </w:r>
          </w:p>
        </w:tc>
        <w:tc>
          <w:tcPr>
            <w:tcW w:w="48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90%</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93%</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96%</w:t>
            </w:r>
          </w:p>
        </w:tc>
      </w:tr>
      <w:tr w:rsidR="00E621AF" w:rsidRPr="0077367D" w:rsidTr="00F42A04">
        <w:trPr>
          <w:trHeight w:val="45"/>
          <w:tblCellSpacing w:w="0" w:type="auto"/>
        </w:trPr>
        <w:tc>
          <w:tcPr>
            <w:tcW w:w="6338"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путника на задњем седишту путничких аутомобила који, у току вожње користе сигурносни појас</w:t>
            </w:r>
          </w:p>
          <w:p w:rsidR="00E621AF" w:rsidRPr="0077367D" w:rsidRDefault="00E621AF" w:rsidP="00F42A04">
            <w:pPr>
              <w:spacing w:after="150" w:line="276" w:lineRule="auto"/>
              <w:rPr>
                <w:rFonts w:ascii="Arial" w:hAnsi="Arial" w:cs="Arial"/>
              </w:rPr>
            </w:pPr>
            <w:r w:rsidRPr="0077367D">
              <w:rPr>
                <w:rFonts w:ascii="Arial" w:hAnsi="Arial" w:cs="Arial"/>
                <w:color w:val="000000"/>
              </w:rPr>
              <w:t>(Извештај АБС)</w:t>
            </w:r>
          </w:p>
        </w:tc>
        <w:tc>
          <w:tcPr>
            <w:tcW w:w="3182"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19,1%</w:t>
            </w:r>
          </w:p>
        </w:tc>
        <w:tc>
          <w:tcPr>
            <w:tcW w:w="48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35%</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60%</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85%</w:t>
            </w:r>
          </w:p>
        </w:tc>
      </w:tr>
      <w:tr w:rsidR="00E621AF" w:rsidRPr="0077367D" w:rsidTr="00F42A04">
        <w:trPr>
          <w:trHeight w:val="45"/>
          <w:tblCellSpacing w:w="0" w:type="auto"/>
        </w:trPr>
        <w:tc>
          <w:tcPr>
            <w:tcW w:w="6338"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деце која у путничким аутомобилима правилно користе одговарајуће системе заштите</w:t>
            </w:r>
          </w:p>
          <w:p w:rsidR="00E621AF" w:rsidRPr="0077367D" w:rsidRDefault="00E621AF" w:rsidP="00F42A04">
            <w:pPr>
              <w:spacing w:after="150" w:line="276" w:lineRule="auto"/>
              <w:rPr>
                <w:rFonts w:ascii="Arial" w:hAnsi="Arial" w:cs="Arial"/>
              </w:rPr>
            </w:pPr>
            <w:r w:rsidRPr="0077367D">
              <w:rPr>
                <w:rFonts w:ascii="Arial" w:hAnsi="Arial" w:cs="Arial"/>
                <w:color w:val="000000"/>
              </w:rPr>
              <w:t>(Извештај АБС)</w:t>
            </w:r>
          </w:p>
        </w:tc>
        <w:tc>
          <w:tcPr>
            <w:tcW w:w="3182"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48,7%</w:t>
            </w:r>
          </w:p>
        </w:tc>
        <w:tc>
          <w:tcPr>
            <w:tcW w:w="48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65%</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80%</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96%</w:t>
            </w:r>
          </w:p>
        </w:tc>
      </w:tr>
      <w:tr w:rsidR="00E621AF" w:rsidRPr="0077367D" w:rsidTr="00F42A04">
        <w:trPr>
          <w:trHeight w:val="45"/>
          <w:tblCellSpacing w:w="0" w:type="auto"/>
        </w:trPr>
        <w:tc>
          <w:tcPr>
            <w:tcW w:w="6338"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мотоциклиста и мопедиста који правилно користе заштитне кациге</w:t>
            </w:r>
          </w:p>
          <w:p w:rsidR="00E621AF" w:rsidRPr="0077367D" w:rsidRDefault="00E621AF" w:rsidP="00F42A04">
            <w:pPr>
              <w:spacing w:after="150" w:line="276" w:lineRule="auto"/>
              <w:rPr>
                <w:rFonts w:ascii="Arial" w:hAnsi="Arial" w:cs="Arial"/>
              </w:rPr>
            </w:pPr>
            <w:r w:rsidRPr="0077367D">
              <w:rPr>
                <w:rFonts w:ascii="Arial" w:hAnsi="Arial" w:cs="Arial"/>
                <w:color w:val="000000"/>
              </w:rPr>
              <w:t>(Извештај АБС)</w:t>
            </w:r>
          </w:p>
        </w:tc>
        <w:tc>
          <w:tcPr>
            <w:tcW w:w="3182"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79,3%</w:t>
            </w:r>
          </w:p>
        </w:tc>
        <w:tc>
          <w:tcPr>
            <w:tcW w:w="48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90%</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93%</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96%</w:t>
            </w:r>
          </w:p>
        </w:tc>
      </w:tr>
      <w:tr w:rsidR="00E621AF" w:rsidRPr="0077367D" w:rsidTr="00F42A04">
        <w:trPr>
          <w:trHeight w:val="45"/>
          <w:tblCellSpacing w:w="0" w:type="auto"/>
        </w:trPr>
        <w:tc>
          <w:tcPr>
            <w:tcW w:w="6338"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возача путничких аутомобила који прекорачују ограничење брзине у насељу</w:t>
            </w:r>
          </w:p>
          <w:p w:rsidR="00E621AF" w:rsidRPr="0077367D" w:rsidRDefault="00E621AF" w:rsidP="00F42A04">
            <w:pPr>
              <w:spacing w:after="150" w:line="276" w:lineRule="auto"/>
              <w:rPr>
                <w:rFonts w:ascii="Arial" w:hAnsi="Arial" w:cs="Arial"/>
              </w:rPr>
            </w:pPr>
            <w:r w:rsidRPr="0077367D">
              <w:rPr>
                <w:rFonts w:ascii="Arial" w:hAnsi="Arial" w:cs="Arial"/>
                <w:color w:val="000000"/>
              </w:rPr>
              <w:t>(Извештај АБС)</w:t>
            </w:r>
          </w:p>
        </w:tc>
        <w:tc>
          <w:tcPr>
            <w:tcW w:w="3182"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51,0%</w:t>
            </w:r>
          </w:p>
        </w:tc>
        <w:tc>
          <w:tcPr>
            <w:tcW w:w="48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45%</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35%</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25%</w:t>
            </w:r>
          </w:p>
        </w:tc>
      </w:tr>
      <w:tr w:rsidR="00E621AF" w:rsidRPr="0077367D" w:rsidTr="00F42A04">
        <w:trPr>
          <w:trHeight w:val="45"/>
          <w:tblCellSpacing w:w="0" w:type="auto"/>
        </w:trPr>
        <w:tc>
          <w:tcPr>
            <w:tcW w:w="6338"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возача путничких аутомобила који прекорачују ограничење брзине у насељу за више од 10 km/h</w:t>
            </w:r>
          </w:p>
          <w:p w:rsidR="00E621AF" w:rsidRPr="0077367D" w:rsidRDefault="00E621AF" w:rsidP="00F42A04">
            <w:pPr>
              <w:spacing w:after="150" w:line="276" w:lineRule="auto"/>
              <w:rPr>
                <w:rFonts w:ascii="Arial" w:hAnsi="Arial" w:cs="Arial"/>
              </w:rPr>
            </w:pPr>
            <w:r w:rsidRPr="0077367D">
              <w:rPr>
                <w:rFonts w:ascii="Arial" w:hAnsi="Arial" w:cs="Arial"/>
                <w:color w:val="000000"/>
              </w:rPr>
              <w:t>(Извештај АБС)</w:t>
            </w:r>
          </w:p>
        </w:tc>
        <w:tc>
          <w:tcPr>
            <w:tcW w:w="3182"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16,6%</w:t>
            </w:r>
          </w:p>
        </w:tc>
        <w:tc>
          <w:tcPr>
            <w:tcW w:w="48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13%</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9%</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5%</w:t>
            </w:r>
          </w:p>
        </w:tc>
      </w:tr>
      <w:tr w:rsidR="00E621AF" w:rsidRPr="0077367D" w:rsidTr="00F42A04">
        <w:trPr>
          <w:trHeight w:val="45"/>
          <w:tblCellSpacing w:w="0" w:type="auto"/>
        </w:trPr>
        <w:tc>
          <w:tcPr>
            <w:tcW w:w="6338"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возача путничких аутомобила који прекорачују ограничење брзине ван насеља за више од 10 km/h</w:t>
            </w:r>
          </w:p>
          <w:p w:rsidR="00E621AF" w:rsidRPr="0077367D" w:rsidRDefault="00E621AF" w:rsidP="00F42A04">
            <w:pPr>
              <w:spacing w:after="150" w:line="276" w:lineRule="auto"/>
              <w:rPr>
                <w:rFonts w:ascii="Arial" w:hAnsi="Arial" w:cs="Arial"/>
              </w:rPr>
            </w:pPr>
            <w:r w:rsidRPr="0077367D">
              <w:rPr>
                <w:rFonts w:ascii="Arial" w:hAnsi="Arial" w:cs="Arial"/>
                <w:color w:val="000000"/>
              </w:rPr>
              <w:t>(Извештај АБС)</w:t>
            </w:r>
          </w:p>
        </w:tc>
        <w:tc>
          <w:tcPr>
            <w:tcW w:w="3182"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10,9%</w:t>
            </w:r>
          </w:p>
        </w:tc>
        <w:tc>
          <w:tcPr>
            <w:tcW w:w="48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9%</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7%</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5%</w:t>
            </w:r>
          </w:p>
        </w:tc>
      </w:tr>
      <w:tr w:rsidR="00E621AF" w:rsidRPr="0077367D" w:rsidTr="00F42A04">
        <w:trPr>
          <w:trHeight w:val="45"/>
          <w:tblCellSpacing w:w="0" w:type="auto"/>
        </w:trPr>
        <w:tc>
          <w:tcPr>
            <w:tcW w:w="6338"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Број возача у саобраћајним незгодама који су управљали возило под утицајем алкохола</w:t>
            </w:r>
          </w:p>
          <w:p w:rsidR="00E621AF" w:rsidRPr="0077367D" w:rsidRDefault="00E621AF" w:rsidP="00F42A04">
            <w:pPr>
              <w:spacing w:after="150" w:line="276" w:lineRule="auto"/>
              <w:rPr>
                <w:rFonts w:ascii="Arial" w:hAnsi="Arial" w:cs="Arial"/>
              </w:rPr>
            </w:pPr>
            <w:r w:rsidRPr="0077367D">
              <w:rPr>
                <w:rFonts w:ascii="Arial" w:hAnsi="Arial" w:cs="Arial"/>
                <w:color w:val="000000"/>
              </w:rPr>
              <w:t>(Извештај МУП)</w:t>
            </w:r>
          </w:p>
        </w:tc>
        <w:tc>
          <w:tcPr>
            <w:tcW w:w="3182"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4.100</w:t>
            </w:r>
          </w:p>
        </w:tc>
        <w:tc>
          <w:tcPr>
            <w:tcW w:w="48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3800</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3400</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3100</w:t>
            </w:r>
          </w:p>
        </w:tc>
      </w:tr>
      <w:tr w:rsidR="00E621AF" w:rsidRPr="0077367D" w:rsidTr="00F42A04">
        <w:trPr>
          <w:trHeight w:val="45"/>
          <w:tblCellSpacing w:w="0" w:type="auto"/>
        </w:trPr>
        <w:tc>
          <w:tcPr>
            <w:tcW w:w="6338"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возача у саобраћајном току који управљају возилом под утицајем алкохола</w:t>
            </w:r>
          </w:p>
          <w:p w:rsidR="00E621AF" w:rsidRPr="0077367D" w:rsidRDefault="00E621AF" w:rsidP="00F42A04">
            <w:pPr>
              <w:spacing w:after="150" w:line="276" w:lineRule="auto"/>
              <w:rPr>
                <w:rFonts w:ascii="Arial" w:hAnsi="Arial" w:cs="Arial"/>
              </w:rPr>
            </w:pPr>
            <w:r w:rsidRPr="0077367D">
              <w:rPr>
                <w:rFonts w:ascii="Arial" w:hAnsi="Arial" w:cs="Arial"/>
                <w:color w:val="000000"/>
              </w:rPr>
              <w:t>(Извештај АБС)</w:t>
            </w:r>
          </w:p>
        </w:tc>
        <w:tc>
          <w:tcPr>
            <w:tcW w:w="3182"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0,63 %</w:t>
            </w:r>
          </w:p>
        </w:tc>
        <w:tc>
          <w:tcPr>
            <w:tcW w:w="488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0,5%</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0,4%</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0,3%</w:t>
            </w:r>
          </w:p>
        </w:tc>
      </w:tr>
    </w:tbl>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Мере и индикатори за постизање Посебног циља 4</w:t>
      </w:r>
    </w:p>
    <w:p w:rsidR="00E621AF" w:rsidRPr="0077367D" w:rsidRDefault="00E621AF" w:rsidP="00E621AF">
      <w:pPr>
        <w:spacing w:after="150" w:line="276" w:lineRule="auto"/>
        <w:rPr>
          <w:rFonts w:ascii="Arial" w:hAnsi="Arial" w:cs="Arial"/>
        </w:rPr>
      </w:pPr>
      <w:r w:rsidRPr="0077367D">
        <w:rPr>
          <w:rFonts w:ascii="Arial" w:hAnsi="Arial" w:cs="Arial"/>
          <w:color w:val="000000"/>
        </w:rPr>
        <w:t>У циљу испуњења Посебног циља 4, неопходна је реализација и доследна примена свих мера и активности које су предвиђене за претходно наведене посебне циљеве. Наиме, унапређење знања, ставова и понашања учесника у саобраћају не остварује се само мерама конкретно усмереним ка учеснику, већ и управљачким мерама (унапређење система безбедности саобраћаја), као и мерама које обухватају и факторе пут и возило. У стратешком смислу мере је неопходно усмерити ка возачима и путницима путничких аутомобила као најугроженијим категоријама, а потом рањивим учесницима у саобраћају (пешацима, возачима бицикала, мопеда, мотоцикала), возачима трактора и професионалним возачима, односно возачима комерцијалних возила. Поред тога, посматрајући старост учесника у саобраћају, пажња мора бити усмерена на децу и учеснике у саобраћају старије од 65 година. Коначно, важна је реализација мера усмерених ка возачима који су склони чињењу најтежих прекршаја, посебно насилничкој вожњи и вожњи под утицајем алкохола, дрога и психоактивних супстанци.</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МЕРА 4.1. Унапређење система саобраћајног образовања и васпитања</w:t>
      </w:r>
    </w:p>
    <w:p w:rsidR="00E621AF" w:rsidRPr="0077367D" w:rsidRDefault="00E621AF" w:rsidP="00E621AF">
      <w:pPr>
        <w:spacing w:after="150" w:line="276" w:lineRule="auto"/>
        <w:rPr>
          <w:rFonts w:ascii="Arial" w:hAnsi="Arial" w:cs="Arial"/>
        </w:rPr>
      </w:pPr>
      <w:r w:rsidRPr="0077367D">
        <w:rPr>
          <w:rFonts w:ascii="Arial" w:hAnsi="Arial" w:cs="Arial"/>
          <w:color w:val="000000"/>
        </w:rPr>
        <w:t>У циљу успостављања система саобраћајног образовања и васпитања неопходна је примена мера и активности које ће омогућити да свако лице, сагласно старости и начину на који учествује у саобраћају (пешак, возач, путник), пре започињања активног учешћа у саобраћају стекне одговарајућа знања и вештине, као и да развије позитивне ставове везано за безбедност саобраћаја. Наиме, висок ниво знања, односно вештина, као и развијени позитивни ставови директно су сразмерни позитивном моделу понашања свих учесника у саобраћају (деце, учитеља, наставника, професора, родитеља, и др.). С обзиром на претходно, важно је предузети активности на унапређењу постојећег система саобраћајног образовања и васпитања на свим нивоима, почев од предшколских установа, преко основних и средњих школа, обука у ауто-школама до усавршавања постојећих возача.</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МЕРА 4.2. Унапређење и интензивирање превентивно пропагандног деловања</w:t>
      </w:r>
    </w:p>
    <w:p w:rsidR="00E621AF" w:rsidRPr="0077367D" w:rsidRDefault="00E621AF" w:rsidP="00E621AF">
      <w:pPr>
        <w:spacing w:after="150" w:line="276" w:lineRule="auto"/>
        <w:rPr>
          <w:rFonts w:ascii="Arial" w:hAnsi="Arial" w:cs="Arial"/>
        </w:rPr>
      </w:pPr>
      <w:r w:rsidRPr="0077367D">
        <w:rPr>
          <w:rFonts w:ascii="Arial" w:hAnsi="Arial" w:cs="Arial"/>
          <w:color w:val="000000"/>
        </w:rPr>
        <w:t>Како би безбедност учесника у саобраћају била подигнута на највиши ниво, и достигнути постављени стратешки циљеви, неопходно је унапређење превентивно пропагандног деловања у безбедности саобраћаја, односно перманентна и доследна примена друштвеног маркетинга. Наиме, друштвено одговорне кампање у безбедности саобраћаја које су засноване на научној и стручној основи, уз политичку, медијску, институционалну, а посебно подршку полиције, представљају доказано средство којим се успешно унапређује и у позитивном смислу мењају знање, понашање и ставови учесника у саобраћају.</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МЕРА 4.3. Унапређење система принуде</w:t>
      </w:r>
    </w:p>
    <w:p w:rsidR="00E621AF" w:rsidRPr="0077367D" w:rsidRDefault="00E621AF" w:rsidP="00E621AF">
      <w:pPr>
        <w:spacing w:after="150" w:line="276" w:lineRule="auto"/>
        <w:rPr>
          <w:rFonts w:ascii="Arial" w:hAnsi="Arial" w:cs="Arial"/>
        </w:rPr>
      </w:pPr>
      <w:r w:rsidRPr="0077367D">
        <w:rPr>
          <w:rFonts w:ascii="Arial" w:hAnsi="Arial" w:cs="Arial"/>
          <w:color w:val="000000"/>
        </w:rPr>
        <w:t>Како би се сви учесници у саобраћају уклопили у систем безбедног понашања у саобраћају, заснованог на знањима и позитивно изграђеним ставовима, неопходан је баланс између реализације мера усмерених ка унапређењу знања и вештина, са једне и мера принуде, са друге стране. Мере принуде омогућавају да мањи број учесника у саобраћају склоних чињењу саобраћајних деликата, применом одговарајућих санкција које имају и васпитни и превентивни карактер промене постојећи став, односно понашање. У том погледу, неопходно је мерама принуде повећати осећај (субјективни ризик) сваког учесника у саобраћају да ће евентуални прекршај бити брзо откривен, јасно документован, а потом и брзо санкционисан, а што се између осталог може остварити унапређењем система, одржавањем и унапређењем постојећих и постављањем нових система за аутоматску детекцију прекршаја.</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МЕРА 4.4. Праћење нивоа знања, ставова и безбедног понашања учесника у саобраћају</w:t>
      </w:r>
    </w:p>
    <w:p w:rsidR="00E621AF" w:rsidRPr="0077367D" w:rsidRDefault="00E621AF" w:rsidP="00E621AF">
      <w:pPr>
        <w:spacing w:after="150" w:line="276" w:lineRule="auto"/>
        <w:rPr>
          <w:rFonts w:ascii="Arial" w:hAnsi="Arial" w:cs="Arial"/>
        </w:rPr>
      </w:pPr>
      <w:r w:rsidRPr="0077367D">
        <w:rPr>
          <w:rFonts w:ascii="Arial" w:hAnsi="Arial" w:cs="Arial"/>
          <w:color w:val="000000"/>
        </w:rPr>
        <w:t>За успешно достизање пролазних (годишњих) и коначних циљева Стратегије неопходна је реализација мера везаних за праћење резултата, односно периодично (на годишњем нивоу) утврђивање постојећег стања и оцене стања безбедности саобраћаја. У ту сврху, неопходна је реализација пројеката усмерених ка мерењу индикатора безбедности саобраћаја везаних за заштитне системе (сигурносни појасеви, седишта за децу, заштитне кациге и сл.), индикатора везаних за поштовање ограничења брзине, вожњу под дејством алкохола и понашање рањивих учесника у саобраћају, те пројекте идентификације најутицајнијих индиктора безбедности саобраћаја по територијама. Поред тога, важно је реализовати пројекте усмерене ка утврђивању ставова учесника у саобраћају и пројекте оцене (нивоа) безбедности саобраћаја по територијама, како би се током периода спровођења Стратегије поједине активности могле фокусирати, односно интензивирати. Коначно, периодичне процене нивоа знања на одабраном узорку учесника у саобраћају, могу такође указати на специфичне проблеме ка којима би требало усмерити активности.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76"/>
        <w:gridCol w:w="7425"/>
      </w:tblGrid>
      <w:tr w:rsidR="00E621AF" w:rsidRPr="0077367D" w:rsidTr="00F42A04">
        <w:trPr>
          <w:trHeight w:val="45"/>
          <w:tblCellSpacing w:w="0" w:type="auto"/>
        </w:trPr>
        <w:tc>
          <w:tcPr>
            <w:tcW w:w="452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Мере:</w:t>
            </w:r>
          </w:p>
        </w:tc>
        <w:tc>
          <w:tcPr>
            <w:tcW w:w="9874"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Показатељ(и) на нивоу мере:</w:t>
            </w:r>
          </w:p>
        </w:tc>
      </w:tr>
      <w:tr w:rsidR="00E621AF" w:rsidRPr="0077367D" w:rsidTr="00F42A04">
        <w:trPr>
          <w:trHeight w:val="45"/>
          <w:tblCellSpacing w:w="0" w:type="auto"/>
        </w:trPr>
        <w:tc>
          <w:tcPr>
            <w:tcW w:w="4526"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4.1. Унапређење система саобраћајног образовања и васпитања</w:t>
            </w:r>
          </w:p>
        </w:tc>
        <w:tc>
          <w:tcPr>
            <w:tcW w:w="9874"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Оцена квалитета система на нивоу предшколских установа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9)</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9874"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Оцена квалитета система на нивоу основних школа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9)</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9874"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Оцена квалитета система на нивоу средњих школа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9)</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9874"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Оцена квалитета система на нивоу ауто-школа (са посебним освртом на знања и вештине возача мотоцикала и професионалних возача комерцијалних возила)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9)</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9874"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Оцена квалитета система на нивоу постојећих возача, са посебним освртом на рањиве категорије учесника у саобраћају</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9)</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9874"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Институција задужена за праћење реализације мере:</w:t>
            </w:r>
            <w:r w:rsidRPr="0077367D">
              <w:rPr>
                <w:rFonts w:ascii="Arial" w:hAnsi="Arial" w:cs="Arial"/>
              </w:rPr>
              <w:br/>
            </w:r>
            <w:r w:rsidRPr="0077367D">
              <w:rPr>
                <w:rFonts w:ascii="Arial" w:hAnsi="Arial" w:cs="Arial"/>
                <w:color w:val="000000"/>
              </w:rPr>
              <w:t>АБС</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9874"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Процењена финансијска средстава за реализацију мере: 117 милиона РСД</w:t>
            </w:r>
          </w:p>
        </w:tc>
      </w:tr>
      <w:tr w:rsidR="00E621AF" w:rsidRPr="0077367D" w:rsidTr="00F42A04">
        <w:trPr>
          <w:trHeight w:val="45"/>
          <w:tblCellSpacing w:w="0" w:type="auto"/>
        </w:trPr>
        <w:tc>
          <w:tcPr>
            <w:tcW w:w="4526"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4.2. Унапређење и интензивирање превентивно пропагандног деловања</w:t>
            </w:r>
          </w:p>
        </w:tc>
        <w:tc>
          <w:tcPr>
            <w:tcW w:w="9874"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Број реализованих националних кампања (са сетом координираних активности) на унапређењу знања, ставова и понашања возача путничких аутомобила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1,</w:t>
            </w:r>
            <w:r w:rsidRPr="0077367D">
              <w:rPr>
                <w:rFonts w:ascii="Arial" w:hAnsi="Arial" w:cs="Arial"/>
              </w:rPr>
              <w:br/>
            </w:r>
            <w:r w:rsidRPr="0077367D">
              <w:rPr>
                <w:rFonts w:ascii="Arial" w:hAnsi="Arial" w:cs="Arial"/>
                <w:color w:val="000000"/>
              </w:rPr>
              <w:t>циљна вредност 2030: најмање 1 сваке године)</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9874"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Број реализованих националних кампања (са сетом координираних активности) на унапређењу знања, ставова и понашања пешака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1,</w:t>
            </w:r>
            <w:r w:rsidRPr="0077367D">
              <w:rPr>
                <w:rFonts w:ascii="Arial" w:hAnsi="Arial" w:cs="Arial"/>
              </w:rPr>
              <w:br/>
            </w:r>
            <w:r w:rsidRPr="0077367D">
              <w:rPr>
                <w:rFonts w:ascii="Arial" w:hAnsi="Arial" w:cs="Arial"/>
                <w:color w:val="000000"/>
              </w:rPr>
              <w:t>циљна вредност 2030: најмање 1 сваке године)</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9874"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Број реализованих националних кампања (са сетом координираних активности) на унапређењу знања, ставова и понашања возача бицикла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1,</w:t>
            </w:r>
            <w:r w:rsidRPr="0077367D">
              <w:rPr>
                <w:rFonts w:ascii="Arial" w:hAnsi="Arial" w:cs="Arial"/>
              </w:rPr>
              <w:br/>
            </w:r>
            <w:r w:rsidRPr="0077367D">
              <w:rPr>
                <w:rFonts w:ascii="Arial" w:hAnsi="Arial" w:cs="Arial"/>
                <w:color w:val="000000"/>
              </w:rPr>
              <w:t>циљна вредност 2030: најмање 1 сваке године)</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9874"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Број реализованих националних кампања (са сетом координираних активности) на унапређењу знања, ставова и понашања корисника превозних средстава микромобилности</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0,</w:t>
            </w:r>
            <w:r w:rsidRPr="0077367D">
              <w:rPr>
                <w:rFonts w:ascii="Arial" w:hAnsi="Arial" w:cs="Arial"/>
              </w:rPr>
              <w:br/>
            </w:r>
            <w:r w:rsidRPr="0077367D">
              <w:rPr>
                <w:rFonts w:ascii="Arial" w:hAnsi="Arial" w:cs="Arial"/>
                <w:color w:val="000000"/>
              </w:rPr>
              <w:t>циљна вредност 2030: најмање 1 сваке године)</w:t>
            </w:r>
          </w:p>
        </w:tc>
      </w:tr>
      <w:tr w:rsidR="00E621AF" w:rsidRPr="0077367D" w:rsidTr="00F42A04">
        <w:trPr>
          <w:trHeight w:val="45"/>
          <w:tblCellSpacing w:w="0" w:type="auto"/>
        </w:trPr>
        <w:tc>
          <w:tcPr>
            <w:tcW w:w="4526"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200" w:line="276" w:lineRule="auto"/>
              <w:rPr>
                <w:rFonts w:ascii="Arial" w:hAnsi="Arial" w:cs="Arial"/>
              </w:rPr>
            </w:pPr>
          </w:p>
        </w:tc>
        <w:tc>
          <w:tcPr>
            <w:tcW w:w="9874"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Број реализованих националних кампања (са сетом координираних активности) на унапређењу знања, ставова и понашања возача моторизованих двоточкаша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1,</w:t>
            </w:r>
            <w:r w:rsidRPr="0077367D">
              <w:rPr>
                <w:rFonts w:ascii="Arial" w:hAnsi="Arial" w:cs="Arial"/>
              </w:rPr>
              <w:br/>
            </w:r>
            <w:r w:rsidRPr="0077367D">
              <w:rPr>
                <w:rFonts w:ascii="Arial" w:hAnsi="Arial" w:cs="Arial"/>
                <w:color w:val="000000"/>
              </w:rPr>
              <w:t>циљна вредност 2030: најмање 1 сваке године)</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9874"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Број реализованих националних кампања (са сетом координираних активности) на унапређењу знања, ставова и понашања возача трактора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1,</w:t>
            </w:r>
            <w:r w:rsidRPr="0077367D">
              <w:rPr>
                <w:rFonts w:ascii="Arial" w:hAnsi="Arial" w:cs="Arial"/>
              </w:rPr>
              <w:br/>
            </w:r>
            <w:r w:rsidRPr="0077367D">
              <w:rPr>
                <w:rFonts w:ascii="Arial" w:hAnsi="Arial" w:cs="Arial"/>
                <w:color w:val="000000"/>
              </w:rPr>
              <w:t>циљна вредност 2030: најмање 1 сваке године)</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9874"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Број реализованих националних кампања (са сетом координираних активности) на унапређењу знања, ставова и понашања возача комерцијалних возила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0,</w:t>
            </w:r>
            <w:r w:rsidRPr="0077367D">
              <w:rPr>
                <w:rFonts w:ascii="Arial" w:hAnsi="Arial" w:cs="Arial"/>
              </w:rPr>
              <w:br/>
            </w:r>
            <w:r w:rsidRPr="0077367D">
              <w:rPr>
                <w:rFonts w:ascii="Arial" w:hAnsi="Arial" w:cs="Arial"/>
                <w:color w:val="000000"/>
              </w:rPr>
              <w:t>циљна вредност 2030: најмање 1 сваке године)</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9874"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Институција задужена за праћење реализације мере:</w:t>
            </w:r>
            <w:r w:rsidRPr="0077367D">
              <w:rPr>
                <w:rFonts w:ascii="Arial" w:hAnsi="Arial" w:cs="Arial"/>
              </w:rPr>
              <w:br/>
            </w:r>
            <w:r w:rsidRPr="0077367D">
              <w:rPr>
                <w:rFonts w:ascii="Arial" w:hAnsi="Arial" w:cs="Arial"/>
                <w:color w:val="000000"/>
              </w:rPr>
              <w:t>АБС</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9874"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Процењена финансијска средстава за реализацију мере: 1.305 милиона РСД</w:t>
            </w:r>
          </w:p>
        </w:tc>
      </w:tr>
      <w:tr w:rsidR="00E621AF" w:rsidRPr="0077367D" w:rsidTr="00F42A04">
        <w:trPr>
          <w:trHeight w:val="45"/>
          <w:tblCellSpacing w:w="0" w:type="auto"/>
        </w:trPr>
        <w:tc>
          <w:tcPr>
            <w:tcW w:w="4526"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4.3. Унапређење мера принуде</w:t>
            </w:r>
          </w:p>
        </w:tc>
        <w:tc>
          <w:tcPr>
            <w:tcW w:w="9874"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Оцена квалитета система принуде</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7)</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9874"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увећања броја јединица аутоматског откривања и документовања деликата у саобраћају</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0%,</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10% сваке године)</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9874"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увећања броја откривених прекршаја системима за аутоматску детекцију прекршаја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0% ( 65.131),</w:t>
            </w:r>
            <w:r w:rsidRPr="0077367D">
              <w:rPr>
                <w:rFonts w:ascii="Arial" w:hAnsi="Arial" w:cs="Arial"/>
              </w:rPr>
              <w:br/>
            </w:r>
            <w:r w:rsidRPr="0077367D">
              <w:rPr>
                <w:rFonts w:ascii="Arial" w:hAnsi="Arial" w:cs="Arial"/>
                <w:color w:val="000000"/>
              </w:rPr>
              <w:t>циљна вредност 2030: 500% (350.000)</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9874"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увећања укупног броја откривених прекршаја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0% (1.029.041),</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100% (2.000.000)</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9874"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Институција задужена за праћење реализације мере:</w:t>
            </w:r>
            <w:r w:rsidRPr="0077367D">
              <w:rPr>
                <w:rFonts w:ascii="Arial" w:hAnsi="Arial" w:cs="Arial"/>
              </w:rPr>
              <w:br/>
            </w:r>
            <w:r w:rsidRPr="0077367D">
              <w:rPr>
                <w:rFonts w:ascii="Arial" w:hAnsi="Arial" w:cs="Arial"/>
                <w:color w:val="000000"/>
              </w:rPr>
              <w:t>МУП</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9874"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Процењена финансијска средстава за реализацију мере: 1.224 милиона РСД</w:t>
            </w:r>
          </w:p>
        </w:tc>
      </w:tr>
      <w:tr w:rsidR="00E621AF" w:rsidRPr="0077367D" w:rsidTr="00F42A04">
        <w:trPr>
          <w:trHeight w:val="45"/>
          <w:tblCellSpacing w:w="0" w:type="auto"/>
        </w:trPr>
        <w:tc>
          <w:tcPr>
            <w:tcW w:w="4526"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4.4. Праћење нивоа знања, ставова и безбедног понашања учесника у саобраћају</w:t>
            </w:r>
          </w:p>
        </w:tc>
        <w:tc>
          <w:tcPr>
            <w:tcW w:w="9874"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Број пројеката везаних за мерење индикатора понашања учесника у саобраћају на националном нивоу</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1,</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најмање 1 сваке године)</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9874"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Број пројеката везаних за мерење индикатора ставова учесника у саобраћају на националном нивоу</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најмање 1 сваке 3 године)</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9874"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Број пројеката везаних за оцену нивоа знања учесника у саобраћају на националном нивоу</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најмање 1 сваке 4 године)</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9874"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Институција задужена за праћење реализације мере:</w:t>
            </w:r>
          </w:p>
          <w:p w:rsidR="00E621AF" w:rsidRPr="0077367D" w:rsidRDefault="00E621AF" w:rsidP="00F42A04">
            <w:pPr>
              <w:spacing w:after="150" w:line="276" w:lineRule="auto"/>
              <w:rPr>
                <w:rFonts w:ascii="Arial" w:hAnsi="Arial" w:cs="Arial"/>
              </w:rPr>
            </w:pPr>
            <w:r w:rsidRPr="0077367D">
              <w:rPr>
                <w:rFonts w:ascii="Arial" w:hAnsi="Arial" w:cs="Arial"/>
                <w:color w:val="000000"/>
              </w:rPr>
              <w:t>АБС</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9874"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Процењена финансијска средстава за реализацију мере: 60 милиона РСД</w:t>
            </w:r>
          </w:p>
        </w:tc>
      </w:tr>
    </w:tbl>
    <w:p w:rsidR="00E621AF" w:rsidRPr="0077367D" w:rsidRDefault="00E621AF" w:rsidP="00E621AF">
      <w:pPr>
        <w:spacing w:after="120" w:line="276" w:lineRule="auto"/>
        <w:jc w:val="center"/>
        <w:rPr>
          <w:rFonts w:ascii="Arial" w:hAnsi="Arial" w:cs="Arial"/>
        </w:rPr>
      </w:pPr>
      <w:r w:rsidRPr="0077367D">
        <w:rPr>
          <w:rFonts w:ascii="Arial" w:hAnsi="Arial" w:cs="Arial"/>
          <w:i/>
          <w:color w:val="000000"/>
        </w:rPr>
        <w:t>6.2.5. Деловање након саобраћајне незгоде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01"/>
      </w:tblGrid>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Посебни циљ 5</w:t>
            </w:r>
          </w:p>
          <w:p w:rsidR="00E621AF" w:rsidRPr="0077367D" w:rsidRDefault="00E621AF" w:rsidP="00F42A04">
            <w:pPr>
              <w:spacing w:after="150" w:line="276" w:lineRule="auto"/>
              <w:rPr>
                <w:rFonts w:ascii="Arial" w:hAnsi="Arial" w:cs="Arial"/>
              </w:rPr>
            </w:pPr>
            <w:r w:rsidRPr="0077367D">
              <w:rPr>
                <w:rFonts w:ascii="Arial" w:hAnsi="Arial" w:cs="Arial"/>
                <w:color w:val="000000"/>
              </w:rPr>
              <w:t>Систем спасавања и збрињавања који максимизира могућност преживљавања и успешност здравственог опоравка повређених у саобраћајним незгодама</w:t>
            </w:r>
          </w:p>
        </w:tc>
      </w:tr>
    </w:tbl>
    <w:p w:rsidR="00E621AF" w:rsidRPr="0077367D" w:rsidRDefault="00E621AF" w:rsidP="00E621AF">
      <w:pPr>
        <w:spacing w:after="150" w:line="276" w:lineRule="auto"/>
        <w:rPr>
          <w:rFonts w:ascii="Arial" w:hAnsi="Arial" w:cs="Arial"/>
        </w:rPr>
      </w:pPr>
      <w:r w:rsidRPr="0077367D">
        <w:rPr>
          <w:rFonts w:ascii="Arial" w:hAnsi="Arial" w:cs="Arial"/>
          <w:b/>
          <w:color w:val="000000"/>
        </w:rPr>
        <w:t>Показатељи исхода (успешности)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424"/>
        <w:gridCol w:w="2583"/>
        <w:gridCol w:w="4094"/>
      </w:tblGrid>
      <w:tr w:rsidR="00E621AF" w:rsidRPr="0077367D" w:rsidTr="00F42A04">
        <w:trPr>
          <w:trHeight w:val="45"/>
          <w:tblCellSpacing w:w="0" w:type="auto"/>
        </w:trPr>
        <w:tc>
          <w:tcPr>
            <w:tcW w:w="5649"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Показатељ исхода (успешности)</w:t>
            </w:r>
          </w:p>
        </w:tc>
        <w:tc>
          <w:tcPr>
            <w:tcW w:w="324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Почетна вредност (2019)</w:t>
            </w:r>
          </w:p>
        </w:tc>
        <w:tc>
          <w:tcPr>
            <w:tcW w:w="550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Циљна вредност</w:t>
            </w:r>
          </w:p>
        </w:tc>
      </w:tr>
      <w:tr w:rsidR="00E621AF" w:rsidRPr="0077367D" w:rsidTr="00F42A04">
        <w:trPr>
          <w:trHeight w:val="45"/>
          <w:tblCellSpacing w:w="0" w:type="auto"/>
        </w:trPr>
        <w:tc>
          <w:tcPr>
            <w:tcW w:w="5649"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Укупно време одзива преболничке хитне медицинске помоћи (од настанка саобраћајне незгоде до доласка на место незгоде)</w:t>
            </w:r>
          </w:p>
          <w:p w:rsidR="00E621AF" w:rsidRPr="0077367D" w:rsidRDefault="00E621AF" w:rsidP="00F42A04">
            <w:pPr>
              <w:spacing w:after="150" w:line="276" w:lineRule="auto"/>
              <w:rPr>
                <w:rFonts w:ascii="Arial" w:hAnsi="Arial" w:cs="Arial"/>
              </w:rPr>
            </w:pPr>
            <w:r w:rsidRPr="0077367D">
              <w:rPr>
                <w:rFonts w:ascii="Arial" w:hAnsi="Arial" w:cs="Arial"/>
                <w:color w:val="000000"/>
              </w:rPr>
              <w:t>* урбано/рурално подручје, у минутима</w:t>
            </w:r>
          </w:p>
          <w:p w:rsidR="00E621AF" w:rsidRPr="0077367D" w:rsidRDefault="00E621AF" w:rsidP="00F42A04">
            <w:pPr>
              <w:spacing w:after="150" w:line="276" w:lineRule="auto"/>
              <w:rPr>
                <w:rFonts w:ascii="Arial" w:hAnsi="Arial" w:cs="Arial"/>
              </w:rPr>
            </w:pPr>
            <w:r w:rsidRPr="0077367D">
              <w:rPr>
                <w:rFonts w:ascii="Arial" w:hAnsi="Arial" w:cs="Arial"/>
                <w:color w:val="000000"/>
              </w:rPr>
              <w:t>(Извештај ИЈЗ Батут)</w:t>
            </w:r>
          </w:p>
        </w:tc>
        <w:tc>
          <w:tcPr>
            <w:tcW w:w="324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Није мерено</w:t>
            </w:r>
          </w:p>
        </w:tc>
        <w:tc>
          <w:tcPr>
            <w:tcW w:w="550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10/20*</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9/17</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8/15</w:t>
            </w:r>
          </w:p>
        </w:tc>
      </w:tr>
      <w:tr w:rsidR="00E621AF" w:rsidRPr="0077367D" w:rsidTr="00F42A04">
        <w:trPr>
          <w:trHeight w:val="45"/>
          <w:tblCellSpacing w:w="0" w:type="auto"/>
        </w:trPr>
        <w:tc>
          <w:tcPr>
            <w:tcW w:w="5649"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Укупно време одзива ВСЈ (од настанка саобраћајне незгоде до доласка на место незгоде)</w:t>
            </w:r>
          </w:p>
          <w:p w:rsidR="00E621AF" w:rsidRPr="0077367D" w:rsidRDefault="00E621AF" w:rsidP="00F42A04">
            <w:pPr>
              <w:spacing w:after="150" w:line="276" w:lineRule="auto"/>
              <w:rPr>
                <w:rFonts w:ascii="Arial" w:hAnsi="Arial" w:cs="Arial"/>
              </w:rPr>
            </w:pPr>
            <w:r w:rsidRPr="0077367D">
              <w:rPr>
                <w:rFonts w:ascii="Arial" w:hAnsi="Arial" w:cs="Arial"/>
                <w:color w:val="000000"/>
              </w:rPr>
              <w:t>* урбано/рурално подручје, у минутима</w:t>
            </w:r>
          </w:p>
          <w:p w:rsidR="00E621AF" w:rsidRPr="0077367D" w:rsidRDefault="00E621AF" w:rsidP="00F42A04">
            <w:pPr>
              <w:spacing w:after="150" w:line="276" w:lineRule="auto"/>
              <w:rPr>
                <w:rFonts w:ascii="Arial" w:hAnsi="Arial" w:cs="Arial"/>
              </w:rPr>
            </w:pPr>
            <w:r w:rsidRPr="0077367D">
              <w:rPr>
                <w:rFonts w:ascii="Arial" w:hAnsi="Arial" w:cs="Arial"/>
                <w:color w:val="000000"/>
              </w:rPr>
              <w:t>(Извештај МУП)</w:t>
            </w:r>
          </w:p>
        </w:tc>
        <w:tc>
          <w:tcPr>
            <w:tcW w:w="324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Није мерено</w:t>
            </w:r>
          </w:p>
        </w:tc>
        <w:tc>
          <w:tcPr>
            <w:tcW w:w="550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14/28*</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12/24</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10/20</w:t>
            </w:r>
          </w:p>
        </w:tc>
      </w:tr>
      <w:tr w:rsidR="00E621AF" w:rsidRPr="0077367D" w:rsidTr="00F42A04">
        <w:trPr>
          <w:trHeight w:val="45"/>
          <w:tblCellSpacing w:w="0" w:type="auto"/>
        </w:trPr>
        <w:tc>
          <w:tcPr>
            <w:tcW w:w="5649"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Ниво неопходних знања и вештина свих припадника свих хитних служби за деловање након саобраћајне незгоде</w:t>
            </w:r>
          </w:p>
          <w:p w:rsidR="00E621AF" w:rsidRPr="0077367D" w:rsidRDefault="00E621AF" w:rsidP="00F42A04">
            <w:pPr>
              <w:spacing w:after="150" w:line="276" w:lineRule="auto"/>
              <w:rPr>
                <w:rFonts w:ascii="Arial" w:hAnsi="Arial" w:cs="Arial"/>
              </w:rPr>
            </w:pPr>
            <w:r w:rsidRPr="0077367D">
              <w:rPr>
                <w:rFonts w:ascii="Arial" w:hAnsi="Arial" w:cs="Arial"/>
                <w:color w:val="000000"/>
              </w:rPr>
              <w:t>(Експертска оцена 1–10)</w:t>
            </w:r>
          </w:p>
        </w:tc>
        <w:tc>
          <w:tcPr>
            <w:tcW w:w="324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Није мерено</w:t>
            </w:r>
          </w:p>
        </w:tc>
        <w:tc>
          <w:tcPr>
            <w:tcW w:w="550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(2024.) 4</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7</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9</w:t>
            </w:r>
          </w:p>
        </w:tc>
      </w:tr>
      <w:tr w:rsidR="00E621AF" w:rsidRPr="0077367D" w:rsidTr="00F42A04">
        <w:trPr>
          <w:trHeight w:val="45"/>
          <w:tblCellSpacing w:w="0" w:type="auto"/>
        </w:trPr>
        <w:tc>
          <w:tcPr>
            <w:tcW w:w="5649"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Ниво увежбаности и усаглашености свих хитних служби за координирано збрињавање, спасавање и прихват већег броја повређених (масовне саобраћајне незгоде).</w:t>
            </w:r>
          </w:p>
          <w:p w:rsidR="00E621AF" w:rsidRPr="0077367D" w:rsidRDefault="00E621AF" w:rsidP="00F42A04">
            <w:pPr>
              <w:spacing w:after="150" w:line="276" w:lineRule="auto"/>
              <w:rPr>
                <w:rFonts w:ascii="Arial" w:hAnsi="Arial" w:cs="Arial"/>
              </w:rPr>
            </w:pPr>
            <w:r w:rsidRPr="0077367D">
              <w:rPr>
                <w:rFonts w:ascii="Arial" w:hAnsi="Arial" w:cs="Arial"/>
                <w:color w:val="000000"/>
              </w:rPr>
              <w:t>(Експертска оцена 1–10)</w:t>
            </w:r>
          </w:p>
        </w:tc>
        <w:tc>
          <w:tcPr>
            <w:tcW w:w="324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Није мерено</w:t>
            </w:r>
          </w:p>
        </w:tc>
        <w:tc>
          <w:tcPr>
            <w:tcW w:w="550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(2024.) 1</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5</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9</w:t>
            </w:r>
          </w:p>
        </w:tc>
      </w:tr>
      <w:tr w:rsidR="00E621AF" w:rsidRPr="0077367D" w:rsidTr="00F42A04">
        <w:trPr>
          <w:trHeight w:val="45"/>
          <w:tblCellSpacing w:w="0" w:type="auto"/>
        </w:trPr>
        <w:tc>
          <w:tcPr>
            <w:tcW w:w="5649"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Ниво оспособљености лица за поступање на лицу места саобраћајне незгоде и пружање прве помоћи</w:t>
            </w:r>
          </w:p>
          <w:p w:rsidR="00E621AF" w:rsidRPr="0077367D" w:rsidRDefault="00E621AF" w:rsidP="00F42A04">
            <w:pPr>
              <w:spacing w:after="150" w:line="276" w:lineRule="auto"/>
              <w:rPr>
                <w:rFonts w:ascii="Arial" w:hAnsi="Arial" w:cs="Arial"/>
              </w:rPr>
            </w:pPr>
            <w:r w:rsidRPr="0077367D">
              <w:rPr>
                <w:rFonts w:ascii="Arial" w:hAnsi="Arial" w:cs="Arial"/>
                <w:color w:val="000000"/>
              </w:rPr>
              <w:t>(Експертска оцена 1–10)</w:t>
            </w:r>
          </w:p>
        </w:tc>
        <w:tc>
          <w:tcPr>
            <w:tcW w:w="3246"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Није мерено</w:t>
            </w:r>
          </w:p>
        </w:tc>
        <w:tc>
          <w:tcPr>
            <w:tcW w:w="550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(2025) 3</w:t>
            </w:r>
          </w:p>
          <w:p w:rsidR="00E621AF" w:rsidRPr="0077367D" w:rsidRDefault="00E621AF" w:rsidP="00F42A04">
            <w:pPr>
              <w:spacing w:after="150" w:line="276" w:lineRule="auto"/>
              <w:rPr>
                <w:rFonts w:ascii="Arial" w:hAnsi="Arial" w:cs="Arial"/>
              </w:rPr>
            </w:pPr>
            <w:r w:rsidRPr="0077367D">
              <w:rPr>
                <w:rFonts w:ascii="Arial" w:hAnsi="Arial" w:cs="Arial"/>
                <w:color w:val="000000"/>
              </w:rPr>
              <w:t>(2027) 5</w:t>
            </w:r>
          </w:p>
          <w:p w:rsidR="00E621AF" w:rsidRPr="0077367D" w:rsidRDefault="00E621AF" w:rsidP="00F42A04">
            <w:pPr>
              <w:spacing w:after="150" w:line="276" w:lineRule="auto"/>
              <w:rPr>
                <w:rFonts w:ascii="Arial" w:hAnsi="Arial" w:cs="Arial"/>
              </w:rPr>
            </w:pPr>
            <w:r w:rsidRPr="0077367D">
              <w:rPr>
                <w:rFonts w:ascii="Arial" w:hAnsi="Arial" w:cs="Arial"/>
                <w:color w:val="000000"/>
              </w:rPr>
              <w:t>(2030) 7</w:t>
            </w:r>
          </w:p>
        </w:tc>
      </w:tr>
    </w:tbl>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Мере и индикатори за постизање Посебног циља 5</w:t>
      </w:r>
    </w:p>
    <w:p w:rsidR="00E621AF" w:rsidRPr="0077367D" w:rsidRDefault="00E621AF" w:rsidP="00E621AF">
      <w:pPr>
        <w:spacing w:after="150" w:line="276" w:lineRule="auto"/>
        <w:rPr>
          <w:rFonts w:ascii="Arial" w:hAnsi="Arial" w:cs="Arial"/>
        </w:rPr>
      </w:pPr>
      <w:r w:rsidRPr="0077367D">
        <w:rPr>
          <w:rFonts w:ascii="Arial" w:hAnsi="Arial" w:cs="Arial"/>
          <w:color w:val="000000"/>
        </w:rPr>
        <w:t>У циљу испуњења Посебног циља 5 спроводиће се мере усмерене на унапређењу брзине, квалитета и капацитета свих хитних служби које делују након саобраћајне незгоде – полиције, ватрогасно спасилачких јединица, преболничке и болничке хитне медицинске помоћи</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МЕРА 5.1. Нормативизација националних процедура поступања свих хитних служби након саобраћајних незгода</w:t>
      </w:r>
    </w:p>
    <w:p w:rsidR="00E621AF" w:rsidRPr="0077367D" w:rsidRDefault="00E621AF" w:rsidP="00E621AF">
      <w:pPr>
        <w:spacing w:after="150" w:line="276" w:lineRule="auto"/>
        <w:rPr>
          <w:rFonts w:ascii="Arial" w:hAnsi="Arial" w:cs="Arial"/>
        </w:rPr>
      </w:pPr>
      <w:r w:rsidRPr="0077367D">
        <w:rPr>
          <w:rFonts w:ascii="Arial" w:hAnsi="Arial" w:cs="Arial"/>
          <w:color w:val="000000"/>
        </w:rPr>
        <w:t>Мером се успостављања уједначено поступање, бржи одговор, квалитетније збрињавање и спасавање, и већа способност прихватања повређених у саобраћајним незгодама на територији Републике Србије</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МЕРА 5.2. Нормативизација опремљености и обучености хитних служби за деловање након саобраћајне незгоде</w:t>
      </w:r>
    </w:p>
    <w:p w:rsidR="00E621AF" w:rsidRPr="0077367D" w:rsidRDefault="00E621AF" w:rsidP="00E621AF">
      <w:pPr>
        <w:spacing w:after="150" w:line="276" w:lineRule="auto"/>
        <w:rPr>
          <w:rFonts w:ascii="Arial" w:hAnsi="Arial" w:cs="Arial"/>
        </w:rPr>
      </w:pPr>
      <w:r w:rsidRPr="0077367D">
        <w:rPr>
          <w:rFonts w:ascii="Arial" w:hAnsi="Arial" w:cs="Arial"/>
          <w:color w:val="000000"/>
        </w:rPr>
        <w:t>Мером се унапређује безбедност и здравље припадника хитних служби, и унапређује брзина, квалитет и капацитет хитних служби</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МЕРА 5.3. Успостављање савременог квалитетног комуникационог система</w:t>
      </w:r>
    </w:p>
    <w:p w:rsidR="00E621AF" w:rsidRPr="0077367D" w:rsidRDefault="00E621AF" w:rsidP="00E621AF">
      <w:pPr>
        <w:spacing w:after="150" w:line="276" w:lineRule="auto"/>
        <w:rPr>
          <w:rFonts w:ascii="Arial" w:hAnsi="Arial" w:cs="Arial"/>
        </w:rPr>
      </w:pPr>
      <w:r w:rsidRPr="0077367D">
        <w:rPr>
          <w:rFonts w:ascii="Arial" w:hAnsi="Arial" w:cs="Arial"/>
          <w:color w:val="000000"/>
        </w:rPr>
        <w:t>Мера подразумева успостављање система који омогућава квалитетну једновремену гласовну комуникацију међу свим хитним службама односно јединицама хитних служби успостављањем заједничких тетра канала радио везе и опремањем одговарајућим тетра радио уређајима и опремом, успостављање информационог система који омогућава квалитетну видео везу и брзо слање и пријем података између хитних служби односно јединица хитних служби, као и успостављање система који омогућује квалитетан пријем дојаве о саобраћајној незгоди (употреба смарт уређаја, прецизно геопозиционирање позиваоца, пријем eCall позива) што ће значајно унапредити брзину и квалитет деловања хитних служби.</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МЕРА 5.4. Успостављање службе хеликоптерске хитне медицинске помоћи (ХХМП)</w:t>
      </w:r>
    </w:p>
    <w:p w:rsidR="00E621AF" w:rsidRPr="0077367D" w:rsidRDefault="00E621AF" w:rsidP="00E621AF">
      <w:pPr>
        <w:spacing w:after="150" w:line="276" w:lineRule="auto"/>
        <w:rPr>
          <w:rFonts w:ascii="Arial" w:hAnsi="Arial" w:cs="Arial"/>
        </w:rPr>
      </w:pPr>
      <w:r w:rsidRPr="0077367D">
        <w:rPr>
          <w:rFonts w:ascii="Arial" w:hAnsi="Arial" w:cs="Arial"/>
          <w:color w:val="000000"/>
        </w:rPr>
        <w:t>Мера подразумева успостављања хеликоптерске службе ПХМП, са посебно обученим посадама и посебно опремљеним хеликоптерима који служе за брзи долазак на лице места саобраћајне незгоде, брзи превоз повређеног, и деловање на тешко приступачним теренима. Осим веће брзине доласка на лице места и превоза, систем ХХМП значајно унапређује квалитет збрињавања јер омогућава брз превоз у здравствену установу терцијарног нивоа. Успостављањем система ХХМП значајно се повећава и капацитет ХМП јер омогућава одзив већег броја јединица на територијама које су покривене са само једном или две екипе ПХМП, као и прихват и распоређивање већег броја повређених у више установа БХМП што је нарочито значајно код саобраћајних незгода са већим бројем повређених и масовним саобраћајним незгодама. Систем ХХМП има нарочит значај за покривање територија „малих” општина које немају службу ПХМП.</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МЕРА 5.5. Унапређење стручности, оспособљености и увежбаности припадника хитних служби за деловање након саобраћајне незгоде</w:t>
      </w:r>
    </w:p>
    <w:p w:rsidR="00E621AF" w:rsidRPr="0077367D" w:rsidRDefault="00E621AF" w:rsidP="00E621AF">
      <w:pPr>
        <w:spacing w:after="150" w:line="276" w:lineRule="auto"/>
        <w:rPr>
          <w:rFonts w:ascii="Arial" w:hAnsi="Arial" w:cs="Arial"/>
        </w:rPr>
      </w:pPr>
      <w:r w:rsidRPr="0077367D">
        <w:rPr>
          <w:rFonts w:ascii="Arial" w:hAnsi="Arial" w:cs="Arial"/>
          <w:color w:val="000000"/>
        </w:rPr>
        <w:t>Мера подразумева иновирање програма образовања, стручног усавршавања и увежбавања у циљу стицања знања, вештина и оспособљености припадника хитних служби за деловање након саобраћајне незгоде укључујући и масовне саобраћајне незгоде, кроз уврштавање садржаја у систем средњег, вишег и високог образовања, специјалистичких студија, непрекидног образовања и додатних обука, као и успостављањем система непрекидног заједничког обучавања и увежбавања припадника хитних служби у националном тренинг центру за заједничку обуку.</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МЕРА 5.6. Успостављање база података о дејствима хитних служби након саобраћајне незгоде</w:t>
      </w:r>
    </w:p>
    <w:p w:rsidR="00E621AF" w:rsidRPr="0077367D" w:rsidRDefault="00E621AF" w:rsidP="00E621AF">
      <w:pPr>
        <w:spacing w:after="150" w:line="276" w:lineRule="auto"/>
        <w:rPr>
          <w:rFonts w:ascii="Arial" w:hAnsi="Arial" w:cs="Arial"/>
        </w:rPr>
      </w:pPr>
      <w:r w:rsidRPr="0077367D">
        <w:rPr>
          <w:rFonts w:ascii="Arial" w:hAnsi="Arial" w:cs="Arial"/>
          <w:color w:val="000000"/>
        </w:rPr>
        <w:t>Мера подразумева успостављање посебних база података у свим хитним службама које садрже битне податке о дејству након сваке саобраћајне незгоде, укључујући систем аутоматског бележења реакционих времена путем ГПС позиционирање јединица хитних служби</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МЕРА 5.7. Опремање хитних служби опремом за брзо и квалитетно деловање након саобраћајне незгоде</w:t>
      </w:r>
    </w:p>
    <w:p w:rsidR="00E621AF" w:rsidRPr="0077367D" w:rsidRDefault="00E621AF" w:rsidP="00E621AF">
      <w:pPr>
        <w:spacing w:after="150" w:line="276" w:lineRule="auto"/>
        <w:rPr>
          <w:rFonts w:ascii="Arial" w:hAnsi="Arial" w:cs="Arial"/>
        </w:rPr>
      </w:pPr>
      <w:r w:rsidRPr="0077367D">
        <w:rPr>
          <w:rFonts w:ascii="Arial" w:hAnsi="Arial" w:cs="Arial"/>
          <w:color w:val="000000"/>
        </w:rPr>
        <w:t>Мера подразумева опремање хитних служби опремом која омогућава брз долазак на лице места, брз превоз повређених, квалитетно спасавање и збрињавање, обезбеђење лица места на потребном нивоу, квалитетно вршење увиђаја, и личну безбедност припадника хитних служби, што укључује и специјална возила, личну опрему, медицинску опрему, техничку опрему, опрему за прикупљање доказа о саобраћајној незгоди.</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МЕРА 5.8. Успостављање система координације за брз и делотворан одговор свих хитних служби на масовне саобраћајне незгоде</w:t>
      </w:r>
    </w:p>
    <w:p w:rsidR="00E621AF" w:rsidRPr="0077367D" w:rsidRDefault="00E621AF" w:rsidP="00E621AF">
      <w:pPr>
        <w:spacing w:after="150" w:line="276" w:lineRule="auto"/>
        <w:rPr>
          <w:rFonts w:ascii="Arial" w:hAnsi="Arial" w:cs="Arial"/>
        </w:rPr>
      </w:pPr>
      <w:r w:rsidRPr="0077367D">
        <w:rPr>
          <w:rFonts w:ascii="Arial" w:hAnsi="Arial" w:cs="Arial"/>
          <w:color w:val="000000"/>
        </w:rPr>
        <w:t>Мера подразумева успостављање система хоризонталне и вертикалне комуникације и координације свих хитних служби, уз увођење института националног и регионалних координатора за координацију хитних служби у случају масовних саобраћајних незгода.</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МЕРА 5.9. Успостављање недостајућих јединица хитних служби за деловање на државним путевима првог реда</w:t>
      </w:r>
    </w:p>
    <w:p w:rsidR="00E621AF" w:rsidRPr="0077367D" w:rsidRDefault="00E621AF" w:rsidP="00E621AF">
      <w:pPr>
        <w:spacing w:after="150" w:line="276" w:lineRule="auto"/>
        <w:rPr>
          <w:rFonts w:ascii="Arial" w:hAnsi="Arial" w:cs="Arial"/>
        </w:rPr>
      </w:pPr>
      <w:r w:rsidRPr="0077367D">
        <w:rPr>
          <w:rFonts w:ascii="Arial" w:hAnsi="Arial" w:cs="Arial"/>
          <w:color w:val="000000"/>
        </w:rPr>
        <w:t>Мера подразумева успостављање недостајућих јединица ПХМП и ВСЈ ради покривања деоница државних путева првог реда на којима је постојећи територијални распоред јединица такав да онемогућује брз долазак на лице места саобраћајне незгоде</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МЕРА 5.10. Успостављање повољног окружења за брзо деловање хитних служби након саобраћајне незгоде</w:t>
      </w:r>
    </w:p>
    <w:p w:rsidR="00E621AF" w:rsidRPr="0077367D" w:rsidRDefault="00E621AF" w:rsidP="00E621AF">
      <w:pPr>
        <w:spacing w:after="150" w:line="276" w:lineRule="auto"/>
        <w:rPr>
          <w:rFonts w:ascii="Arial" w:hAnsi="Arial" w:cs="Arial"/>
        </w:rPr>
      </w:pPr>
      <w:r w:rsidRPr="0077367D">
        <w:rPr>
          <w:rFonts w:ascii="Arial" w:hAnsi="Arial" w:cs="Arial"/>
          <w:color w:val="000000"/>
        </w:rPr>
        <w:t>Мера подразумева отклањање препрека за брзо кретање хитних служби у вези са путном и железничком инфраструктуром, вођењем саобраћаја и понашањем учесника у саобраћају, а посебно примену мера за брз и лак приступ објеката хитних служби саобраћајној инфраструктури, брзо и лако кретање јединица хитних служби (планирање, пројектовање и техничко регулисање, поступање осталих учесника у саобраћају) и приступ објектима хитних служби, брз пролазак пружних прелаза, наплатних рампи и сл. Овом мером значајно се повећава брзина хитних служби.</w:t>
      </w:r>
    </w:p>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МЕРА 5.11. Успостављање повољног окружења за лаичку помоћ повређенима у саобраћајним незгодама</w:t>
      </w:r>
    </w:p>
    <w:p w:rsidR="00E621AF" w:rsidRPr="0077367D" w:rsidRDefault="00E621AF" w:rsidP="00E621AF">
      <w:pPr>
        <w:spacing w:after="150" w:line="276" w:lineRule="auto"/>
        <w:rPr>
          <w:rFonts w:ascii="Arial" w:hAnsi="Arial" w:cs="Arial"/>
        </w:rPr>
      </w:pPr>
      <w:r w:rsidRPr="0077367D">
        <w:rPr>
          <w:rFonts w:ascii="Arial" w:hAnsi="Arial" w:cs="Arial"/>
          <w:color w:val="000000"/>
        </w:rPr>
        <w:t>Мера подразумева омасовљавање лица вољних, обучених и способних за указивање прве помоћи и поступање на лицу места саобраћајне незгоде. Што раније започињање пружања прве помоћи и обезбеђења лица места саобраћајне незгоде од стране случајних пролазника, а до доласка првих екипа хитних служби, значајно повећава шансу за преживљавање тешко повређених и смањење ризика од настанка нове саобраћајне незгоде. Мера ће се спроводити кроз систем формалног образовања, обуке за возача, кроз рад Црвеног крста Србије и других организација посвећених унапређењу безбедности саобраћаја.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553"/>
        <w:gridCol w:w="7548"/>
      </w:tblGrid>
      <w:tr w:rsidR="00E621AF" w:rsidRPr="0077367D" w:rsidTr="00F42A04">
        <w:trPr>
          <w:trHeight w:val="45"/>
          <w:tblCellSpacing w:w="0" w:type="auto"/>
        </w:trPr>
        <w:tc>
          <w:tcPr>
            <w:tcW w:w="4277"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Мере:</w:t>
            </w: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Показатељ(и) на нивоу мере:</w:t>
            </w:r>
          </w:p>
        </w:tc>
      </w:tr>
      <w:tr w:rsidR="00E621AF" w:rsidRPr="0077367D" w:rsidTr="00F42A04">
        <w:trPr>
          <w:trHeight w:val="45"/>
          <w:tblCellSpacing w:w="0" w:type="auto"/>
        </w:trPr>
        <w:tc>
          <w:tcPr>
            <w:tcW w:w="4277"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5.1. Доношење заједничких усаглашених националних процедура поступања свих хитних служби након саобраћајних незгода</w:t>
            </w: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Број усвојених процедура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0,</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2025: 5)</w:t>
            </w:r>
          </w:p>
        </w:tc>
      </w:tr>
      <w:tr w:rsidR="00E621AF" w:rsidRPr="0077367D" w:rsidTr="00F42A04">
        <w:trPr>
          <w:trHeight w:val="45"/>
          <w:tblCellSpacing w:w="0" w:type="auto"/>
        </w:trPr>
        <w:tc>
          <w:tcPr>
            <w:tcW w:w="4277"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200" w:line="276" w:lineRule="auto"/>
              <w:rPr>
                <w:rFonts w:ascii="Arial" w:hAnsi="Arial" w:cs="Arial"/>
              </w:rPr>
            </w:pP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Успостављене процедуре, стручно оспособљене и увежбане све хитне службе за координирано збрињавање, спасавање и прихват већег броја повређених (масовне саобраћајне незгоде)</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не,</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2025: да)</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Институција задужена за праћење реализације мере:</w:t>
            </w:r>
          </w:p>
          <w:p w:rsidR="00E621AF" w:rsidRPr="0077367D" w:rsidRDefault="00E621AF" w:rsidP="00F42A04">
            <w:pPr>
              <w:spacing w:after="150" w:line="276" w:lineRule="auto"/>
              <w:rPr>
                <w:rFonts w:ascii="Arial" w:hAnsi="Arial" w:cs="Arial"/>
              </w:rPr>
            </w:pPr>
            <w:r w:rsidRPr="0077367D">
              <w:rPr>
                <w:rFonts w:ascii="Arial" w:hAnsi="Arial" w:cs="Arial"/>
                <w:color w:val="000000"/>
              </w:rPr>
              <w:t>АБС</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Процењена финансијска средстава за реализацију мере:</w:t>
            </w:r>
          </w:p>
          <w:p w:rsidR="00E621AF" w:rsidRPr="0077367D" w:rsidRDefault="00E621AF" w:rsidP="00F42A04">
            <w:pPr>
              <w:spacing w:after="150" w:line="276" w:lineRule="auto"/>
              <w:rPr>
                <w:rFonts w:ascii="Arial" w:hAnsi="Arial" w:cs="Arial"/>
              </w:rPr>
            </w:pPr>
            <w:r w:rsidRPr="0077367D">
              <w:rPr>
                <w:rFonts w:ascii="Arial" w:hAnsi="Arial" w:cs="Arial"/>
                <w:color w:val="000000"/>
              </w:rPr>
              <w:t>Није потребно издвојити додатна финансијска средства</w:t>
            </w:r>
          </w:p>
        </w:tc>
      </w:tr>
      <w:tr w:rsidR="00E621AF" w:rsidRPr="0077367D" w:rsidTr="00F42A04">
        <w:trPr>
          <w:trHeight w:val="45"/>
          <w:tblCellSpacing w:w="0" w:type="auto"/>
        </w:trPr>
        <w:tc>
          <w:tcPr>
            <w:tcW w:w="4277"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5.2. Доношење обавезујућих националних прописа за опрему и обученост хитних служби за деловање након саобраћајне незгоде</w:t>
            </w: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Број усвојених прописа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0,</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2025: 4)</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Успостављен систем обавезног непрекидног образовања и увежбавања свих припадника свих хитних служби за деловање након саобраћајне незгоде</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не,</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2025: да)</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Институција задужена за праћење реализације мере:</w:t>
            </w:r>
          </w:p>
          <w:p w:rsidR="00E621AF" w:rsidRPr="0077367D" w:rsidRDefault="00E621AF" w:rsidP="00F42A04">
            <w:pPr>
              <w:spacing w:after="150" w:line="276" w:lineRule="auto"/>
              <w:rPr>
                <w:rFonts w:ascii="Arial" w:hAnsi="Arial" w:cs="Arial"/>
              </w:rPr>
            </w:pPr>
            <w:r w:rsidRPr="0077367D">
              <w:rPr>
                <w:rFonts w:ascii="Arial" w:hAnsi="Arial" w:cs="Arial"/>
                <w:color w:val="000000"/>
              </w:rPr>
              <w:t>АБС</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Процењена финансијска средстава за реализацију мере: 13 милиона РСД</w:t>
            </w:r>
          </w:p>
        </w:tc>
      </w:tr>
      <w:tr w:rsidR="00E621AF" w:rsidRPr="0077367D" w:rsidTr="00F42A04">
        <w:trPr>
          <w:trHeight w:val="45"/>
          <w:tblCellSpacing w:w="0" w:type="auto"/>
        </w:trPr>
        <w:tc>
          <w:tcPr>
            <w:tcW w:w="4277"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5.3. Успостављање савременог квалитетног комуникационог система</w:t>
            </w: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ЈЛС које имају успостављен заједнички систем тетра радио везе између свих хитних служби</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1,3%,</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2025: 100%)</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Успостављен информациони систем који омогућава квалитетну видео везу и брзо слање и пријем података између хитних служби, односно јединица хитних служби, као и успостављање система који омогућује поуздан пријем дојаве о саобраћајној незгоди (ГПС позиционирање позиваоца, eCall систем, итд.)</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не,</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2025: да)</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Институција задужена за праћење реализације мере:</w:t>
            </w:r>
          </w:p>
          <w:p w:rsidR="00E621AF" w:rsidRPr="0077367D" w:rsidRDefault="00E621AF" w:rsidP="00F42A04">
            <w:pPr>
              <w:spacing w:after="150" w:line="276" w:lineRule="auto"/>
              <w:rPr>
                <w:rFonts w:ascii="Arial" w:hAnsi="Arial" w:cs="Arial"/>
              </w:rPr>
            </w:pPr>
            <w:r w:rsidRPr="0077367D">
              <w:rPr>
                <w:rFonts w:ascii="Arial" w:hAnsi="Arial" w:cs="Arial"/>
                <w:color w:val="000000"/>
              </w:rPr>
              <w:t>АБС</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Процењена финансијска средстава за реализацију мере: 106 милиона РСД</w:t>
            </w:r>
          </w:p>
        </w:tc>
      </w:tr>
      <w:tr w:rsidR="00E621AF" w:rsidRPr="0077367D" w:rsidTr="00F42A04">
        <w:trPr>
          <w:trHeight w:val="45"/>
          <w:tblCellSpacing w:w="0" w:type="auto"/>
        </w:trPr>
        <w:tc>
          <w:tcPr>
            <w:tcW w:w="4277"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5.4. Успостављање службе хеликоптерске хитне медицинске помоћи</w:t>
            </w: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Успостављена служба хеликоптерске хитне медицинске помоћи</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не,</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2025: да)</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Институција задужена за праћење реализације мере:</w:t>
            </w:r>
          </w:p>
          <w:p w:rsidR="00E621AF" w:rsidRPr="0077367D" w:rsidRDefault="00E621AF" w:rsidP="00F42A04">
            <w:pPr>
              <w:spacing w:after="150" w:line="276" w:lineRule="auto"/>
              <w:rPr>
                <w:rFonts w:ascii="Arial" w:hAnsi="Arial" w:cs="Arial"/>
              </w:rPr>
            </w:pPr>
            <w:r w:rsidRPr="0077367D">
              <w:rPr>
                <w:rFonts w:ascii="Arial" w:hAnsi="Arial" w:cs="Arial"/>
                <w:color w:val="000000"/>
              </w:rPr>
              <w:t>АБС</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Процењена финансијска средстава за реализацију мере: 13 милиона РСД</w:t>
            </w:r>
          </w:p>
        </w:tc>
      </w:tr>
      <w:tr w:rsidR="00E621AF" w:rsidRPr="0077367D" w:rsidTr="00F42A04">
        <w:trPr>
          <w:trHeight w:val="45"/>
          <w:tblCellSpacing w:w="0" w:type="auto"/>
        </w:trPr>
        <w:tc>
          <w:tcPr>
            <w:tcW w:w="4277"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5.5. Унапређење стручности, оспособљености и увежбаности припадника хитних служби за деловање након саобраћајне незгоде</w:t>
            </w: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Проценат/број иновираних образовних, наставних и стручних планова и програма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не,</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да)</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хитних служби које најмање два пута реализују заједничке вежбе</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0%,</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100% )</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Изграђен, опремљен, оспособљен и пуштен у рад тренинг центар за заједничку обуку и увежбавање свих хитних служби</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не,</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2025: да )</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Институција задужена за праћење реализације мере:</w:t>
            </w:r>
          </w:p>
          <w:p w:rsidR="00E621AF" w:rsidRPr="0077367D" w:rsidRDefault="00E621AF" w:rsidP="00F42A04">
            <w:pPr>
              <w:spacing w:after="150" w:line="276" w:lineRule="auto"/>
              <w:rPr>
                <w:rFonts w:ascii="Arial" w:hAnsi="Arial" w:cs="Arial"/>
              </w:rPr>
            </w:pPr>
            <w:r w:rsidRPr="0077367D">
              <w:rPr>
                <w:rFonts w:ascii="Arial" w:hAnsi="Arial" w:cs="Arial"/>
                <w:color w:val="000000"/>
              </w:rPr>
              <w:t>АБС</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Процењена финансијска средстава за реализацију мере: 24 милиона РСД</w:t>
            </w:r>
          </w:p>
        </w:tc>
      </w:tr>
      <w:tr w:rsidR="00E621AF" w:rsidRPr="0077367D" w:rsidTr="00F42A04">
        <w:trPr>
          <w:trHeight w:val="45"/>
          <w:tblCellSpacing w:w="0" w:type="auto"/>
        </w:trPr>
        <w:tc>
          <w:tcPr>
            <w:tcW w:w="4277"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5.6. Успостављање база података о дејствима хитних служби након саобраћајне незгоде</w:t>
            </w: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Број хитних служби које су успоставиле базу података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0,</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2025: 4)</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Успостављена јединствена база података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не,</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2025: да</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Институција задужена за праћење реализације мере:</w:t>
            </w:r>
          </w:p>
          <w:p w:rsidR="00E621AF" w:rsidRPr="0077367D" w:rsidRDefault="00E621AF" w:rsidP="00F42A04">
            <w:pPr>
              <w:spacing w:after="150" w:line="276" w:lineRule="auto"/>
              <w:rPr>
                <w:rFonts w:ascii="Arial" w:hAnsi="Arial" w:cs="Arial"/>
              </w:rPr>
            </w:pPr>
            <w:r w:rsidRPr="0077367D">
              <w:rPr>
                <w:rFonts w:ascii="Arial" w:hAnsi="Arial" w:cs="Arial"/>
                <w:color w:val="000000"/>
              </w:rPr>
              <w:t>АБС</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Процењена финансијска средстава за реализацију мере: 16 милиона РСД</w:t>
            </w:r>
          </w:p>
        </w:tc>
      </w:tr>
      <w:tr w:rsidR="00E621AF" w:rsidRPr="0077367D" w:rsidTr="00F42A04">
        <w:trPr>
          <w:trHeight w:val="45"/>
          <w:tblCellSpacing w:w="0" w:type="auto"/>
        </w:trPr>
        <w:tc>
          <w:tcPr>
            <w:tcW w:w="4277"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5.7. Опремање хитних служби опремом за брзо и квалитетно деловање након саобраћајне незгоде</w:t>
            </w: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јединица хитних служби које су опремљене прописаном опремом</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100%)</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Институција задужена за праћење реализације мере:</w:t>
            </w:r>
          </w:p>
          <w:p w:rsidR="00E621AF" w:rsidRPr="0077367D" w:rsidRDefault="00E621AF" w:rsidP="00F42A04">
            <w:pPr>
              <w:spacing w:after="150" w:line="276" w:lineRule="auto"/>
              <w:rPr>
                <w:rFonts w:ascii="Arial" w:hAnsi="Arial" w:cs="Arial"/>
              </w:rPr>
            </w:pPr>
            <w:r w:rsidRPr="0077367D">
              <w:rPr>
                <w:rFonts w:ascii="Arial" w:hAnsi="Arial" w:cs="Arial"/>
                <w:color w:val="000000"/>
              </w:rPr>
              <w:t>АБС</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Процењена финансијска средстава за реализацију мере: 341 милиона РСД</w:t>
            </w:r>
          </w:p>
        </w:tc>
      </w:tr>
      <w:tr w:rsidR="00E621AF" w:rsidRPr="0077367D" w:rsidTr="00F42A04">
        <w:trPr>
          <w:trHeight w:val="45"/>
          <w:tblCellSpacing w:w="0" w:type="auto"/>
        </w:trPr>
        <w:tc>
          <w:tcPr>
            <w:tcW w:w="4277"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5.8. Успостављање система координације за брз и делотворан одговор свих хитних служби на масовне саобраћајне незгоде</w:t>
            </w: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Успостављена мрежа координатора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не,</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2025: да)</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Оцена квалитета координације</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8/10)</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Институција задужена за праћење реализације мере:</w:t>
            </w:r>
          </w:p>
          <w:p w:rsidR="00E621AF" w:rsidRPr="0077367D" w:rsidRDefault="00E621AF" w:rsidP="00F42A04">
            <w:pPr>
              <w:spacing w:after="150" w:line="276" w:lineRule="auto"/>
              <w:rPr>
                <w:rFonts w:ascii="Arial" w:hAnsi="Arial" w:cs="Arial"/>
              </w:rPr>
            </w:pPr>
            <w:r w:rsidRPr="0077367D">
              <w:rPr>
                <w:rFonts w:ascii="Arial" w:hAnsi="Arial" w:cs="Arial"/>
                <w:color w:val="000000"/>
              </w:rPr>
              <w:t>АБС</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Процењена финансијска средстава за реализацију мере: Није потребно издвојити додатна финансијска средства</w:t>
            </w:r>
          </w:p>
        </w:tc>
      </w:tr>
      <w:tr w:rsidR="00E621AF" w:rsidRPr="0077367D" w:rsidTr="00F42A04">
        <w:trPr>
          <w:trHeight w:val="45"/>
          <w:tblCellSpacing w:w="0" w:type="auto"/>
        </w:trPr>
        <w:tc>
          <w:tcPr>
            <w:tcW w:w="4277"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5.9. Успостављање недостајућих јединица хитних служби за деловање на државним путевима првог реда</w:t>
            </w: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успостављених јединица које су недостајале</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0%,</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2027: 100%)</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Институција задужена за праћење реализације мере:</w:t>
            </w:r>
          </w:p>
          <w:p w:rsidR="00E621AF" w:rsidRPr="0077367D" w:rsidRDefault="00E621AF" w:rsidP="00F42A04">
            <w:pPr>
              <w:spacing w:after="150" w:line="276" w:lineRule="auto"/>
              <w:rPr>
                <w:rFonts w:ascii="Arial" w:hAnsi="Arial" w:cs="Arial"/>
              </w:rPr>
            </w:pPr>
            <w:r w:rsidRPr="0077367D">
              <w:rPr>
                <w:rFonts w:ascii="Arial" w:hAnsi="Arial" w:cs="Arial"/>
                <w:color w:val="000000"/>
              </w:rPr>
              <w:t>АБС</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Процењена финансијска средстава за реализацију мере: 14 милиона РСД</w:t>
            </w:r>
          </w:p>
        </w:tc>
      </w:tr>
      <w:tr w:rsidR="00E621AF" w:rsidRPr="0077367D" w:rsidTr="00F42A04">
        <w:trPr>
          <w:trHeight w:val="45"/>
          <w:tblCellSpacing w:w="0" w:type="auto"/>
        </w:trPr>
        <w:tc>
          <w:tcPr>
            <w:tcW w:w="4277"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5.10. Успостављање повољног окружења за брзо деловање хитних служби након саобраћајне незгоде</w:t>
            </w: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Оцена квалитета окружења</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није мерено,</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8)</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Институција задужена за праћење реализације мере:</w:t>
            </w:r>
          </w:p>
          <w:p w:rsidR="00E621AF" w:rsidRPr="0077367D" w:rsidRDefault="00E621AF" w:rsidP="00F42A04">
            <w:pPr>
              <w:spacing w:after="150" w:line="276" w:lineRule="auto"/>
              <w:rPr>
                <w:rFonts w:ascii="Arial" w:hAnsi="Arial" w:cs="Arial"/>
              </w:rPr>
            </w:pPr>
            <w:r w:rsidRPr="0077367D">
              <w:rPr>
                <w:rFonts w:ascii="Arial" w:hAnsi="Arial" w:cs="Arial"/>
                <w:color w:val="000000"/>
              </w:rPr>
              <w:t>АБС</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Процењена финансијска средстава за реализацију мере: Није потребно издвојити додатна финансијска средства</w:t>
            </w:r>
          </w:p>
        </w:tc>
      </w:tr>
      <w:tr w:rsidR="00E621AF" w:rsidRPr="0077367D" w:rsidTr="00F42A04">
        <w:trPr>
          <w:trHeight w:val="45"/>
          <w:tblCellSpacing w:w="0" w:type="auto"/>
        </w:trPr>
        <w:tc>
          <w:tcPr>
            <w:tcW w:w="4277" w:type="dxa"/>
            <w:vMerge w:val="restart"/>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5.11. Успостављање повољног окружења за лаичку помоћ повређенима у саобраћајним незгодама</w:t>
            </w: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Проценат обучених, оспособљених и увежбаних лица за поступање на лицу места саобраћајне незгоде и пружање прве помоћи</w:t>
            </w:r>
          </w:p>
          <w:p w:rsidR="00E621AF" w:rsidRPr="0077367D" w:rsidRDefault="00E621AF" w:rsidP="00F42A04">
            <w:pPr>
              <w:spacing w:after="150" w:line="276" w:lineRule="auto"/>
              <w:rPr>
                <w:rFonts w:ascii="Arial" w:hAnsi="Arial" w:cs="Arial"/>
              </w:rPr>
            </w:pPr>
            <w:r w:rsidRPr="0077367D">
              <w:rPr>
                <w:rFonts w:ascii="Arial" w:hAnsi="Arial" w:cs="Arial"/>
                <w:color w:val="000000"/>
              </w:rPr>
              <w:t>(почетна вредност 2021: 0% (21.547),</w:t>
            </w:r>
          </w:p>
          <w:p w:rsidR="00E621AF" w:rsidRPr="0077367D" w:rsidRDefault="00E621AF" w:rsidP="00F42A04">
            <w:pPr>
              <w:spacing w:after="150" w:line="276" w:lineRule="auto"/>
              <w:rPr>
                <w:rFonts w:ascii="Arial" w:hAnsi="Arial" w:cs="Arial"/>
              </w:rPr>
            </w:pPr>
            <w:r w:rsidRPr="0077367D">
              <w:rPr>
                <w:rFonts w:ascii="Arial" w:hAnsi="Arial" w:cs="Arial"/>
                <w:color w:val="000000"/>
              </w:rPr>
              <w:t>циљна вредност 2030: 600% (140.000)</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Институција задужена за праћење реализације мере:</w:t>
            </w:r>
          </w:p>
          <w:p w:rsidR="00E621AF" w:rsidRPr="0077367D" w:rsidRDefault="00E621AF" w:rsidP="00F42A04">
            <w:pPr>
              <w:spacing w:after="150" w:line="276" w:lineRule="auto"/>
              <w:rPr>
                <w:rFonts w:ascii="Arial" w:hAnsi="Arial" w:cs="Arial"/>
              </w:rPr>
            </w:pPr>
            <w:r w:rsidRPr="0077367D">
              <w:rPr>
                <w:rFonts w:ascii="Arial" w:hAnsi="Arial" w:cs="Arial"/>
                <w:color w:val="000000"/>
              </w:rPr>
              <w:t>АБС</w:t>
            </w:r>
          </w:p>
        </w:tc>
      </w:tr>
      <w:tr w:rsidR="00E621AF" w:rsidRPr="0077367D"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621AF" w:rsidRPr="0077367D" w:rsidRDefault="00E621AF" w:rsidP="00F42A04">
            <w:pPr>
              <w:spacing w:after="200" w:line="276" w:lineRule="auto"/>
              <w:rPr>
                <w:rFonts w:ascii="Arial" w:hAnsi="Arial" w:cs="Arial"/>
              </w:rPr>
            </w:pPr>
          </w:p>
        </w:tc>
        <w:tc>
          <w:tcPr>
            <w:tcW w:w="10123"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Процењена финансијска средстава за реализацију мере: Није потребно издвојити додатна финансијска средства</w:t>
            </w:r>
          </w:p>
        </w:tc>
      </w:tr>
    </w:tbl>
    <w:p w:rsidR="00E621AF" w:rsidRPr="0077367D" w:rsidRDefault="00E621AF" w:rsidP="00E621AF">
      <w:pPr>
        <w:spacing w:after="120" w:line="276" w:lineRule="auto"/>
        <w:jc w:val="center"/>
        <w:rPr>
          <w:rFonts w:ascii="Arial" w:hAnsi="Arial" w:cs="Arial"/>
        </w:rPr>
      </w:pPr>
      <w:r w:rsidRPr="0077367D">
        <w:rPr>
          <w:rFonts w:ascii="Arial" w:hAnsi="Arial" w:cs="Arial"/>
          <w:color w:val="000000"/>
        </w:rPr>
        <w:t>7. НАЈВАЖНИЈИ ПРИНЦИПИ РАДА У БЕЗБЕДНОСТИ САОБРАЋАЈА</w:t>
      </w:r>
    </w:p>
    <w:p w:rsidR="00E621AF" w:rsidRPr="0077367D" w:rsidRDefault="00E621AF" w:rsidP="00E621AF">
      <w:pPr>
        <w:spacing w:after="150" w:line="276" w:lineRule="auto"/>
        <w:rPr>
          <w:rFonts w:ascii="Arial" w:hAnsi="Arial" w:cs="Arial"/>
        </w:rPr>
      </w:pPr>
      <w:r w:rsidRPr="0077367D">
        <w:rPr>
          <w:rFonts w:ascii="Arial" w:hAnsi="Arial" w:cs="Arial"/>
          <w:color w:val="000000"/>
        </w:rPr>
        <w:t xml:space="preserve">Стратегија, у свим својим деловима, подржава приступ безбедног система (енгл. </w:t>
      </w:r>
      <w:r w:rsidRPr="0077367D">
        <w:rPr>
          <w:rFonts w:ascii="Arial" w:hAnsi="Arial" w:cs="Arial"/>
          <w:i/>
          <w:color w:val="000000"/>
        </w:rPr>
        <w:t>Safe System Approach</w:t>
      </w:r>
      <w:r w:rsidRPr="0077367D">
        <w:rPr>
          <w:rFonts w:ascii="Arial" w:hAnsi="Arial" w:cs="Arial"/>
          <w:color w:val="000000"/>
        </w:rPr>
        <w:t>) и следеће принципе:</w:t>
      </w:r>
    </w:p>
    <w:p w:rsidR="00E621AF" w:rsidRPr="0077367D" w:rsidRDefault="00E621AF" w:rsidP="00E621AF">
      <w:pPr>
        <w:spacing w:after="150" w:line="276" w:lineRule="auto"/>
        <w:rPr>
          <w:rFonts w:ascii="Arial" w:hAnsi="Arial" w:cs="Arial"/>
        </w:rPr>
      </w:pPr>
      <w:r w:rsidRPr="0077367D">
        <w:rPr>
          <w:rFonts w:ascii="Arial" w:hAnsi="Arial" w:cs="Arial"/>
          <w:color w:val="000000"/>
        </w:rPr>
        <w:t xml:space="preserve">1. принцип, </w:t>
      </w:r>
      <w:r w:rsidRPr="0077367D">
        <w:rPr>
          <w:rFonts w:ascii="Arial" w:hAnsi="Arial" w:cs="Arial"/>
          <w:b/>
          <w:color w:val="000000"/>
        </w:rPr>
        <w:t>Поштовање и спровођење свих међународних докумената</w:t>
      </w:r>
      <w:r w:rsidRPr="0077367D">
        <w:rPr>
          <w:rFonts w:ascii="Arial" w:hAnsi="Arial" w:cs="Arial"/>
          <w:color w:val="000000"/>
        </w:rPr>
        <w:t xml:space="preserve"> који се могу повезати са безбедношћу саобраћаја;</w:t>
      </w:r>
    </w:p>
    <w:p w:rsidR="00E621AF" w:rsidRPr="0077367D" w:rsidRDefault="00E621AF" w:rsidP="00E621AF">
      <w:pPr>
        <w:spacing w:after="150" w:line="276" w:lineRule="auto"/>
        <w:rPr>
          <w:rFonts w:ascii="Arial" w:hAnsi="Arial" w:cs="Arial"/>
        </w:rPr>
      </w:pPr>
      <w:r w:rsidRPr="0077367D">
        <w:rPr>
          <w:rFonts w:ascii="Arial" w:hAnsi="Arial" w:cs="Arial"/>
          <w:color w:val="000000"/>
        </w:rPr>
        <w:t xml:space="preserve">2. принцип, </w:t>
      </w:r>
      <w:r w:rsidRPr="0077367D">
        <w:rPr>
          <w:rFonts w:ascii="Arial" w:hAnsi="Arial" w:cs="Arial"/>
          <w:b/>
          <w:color w:val="000000"/>
        </w:rPr>
        <w:t>Нити смрт, нити тешке телесне повреде у виду инвалидитета нису прихватљиви у саобраћају</w:t>
      </w:r>
      <w:r w:rsidRPr="0077367D">
        <w:rPr>
          <w:rFonts w:ascii="Arial" w:hAnsi="Arial" w:cs="Arial"/>
          <w:color w:val="000000"/>
        </w:rPr>
        <w:t>, тј. не постоји ниједна вредност у саобраћају којом се могу оправдати смрт или тешке повреде у виду инвалидитета у саобраћају;</w:t>
      </w:r>
    </w:p>
    <w:p w:rsidR="00E621AF" w:rsidRPr="0077367D" w:rsidRDefault="00E621AF" w:rsidP="00E621AF">
      <w:pPr>
        <w:spacing w:after="150" w:line="276" w:lineRule="auto"/>
        <w:rPr>
          <w:rFonts w:ascii="Arial" w:hAnsi="Arial" w:cs="Arial"/>
        </w:rPr>
      </w:pPr>
      <w:r w:rsidRPr="0077367D">
        <w:rPr>
          <w:rFonts w:ascii="Arial" w:hAnsi="Arial" w:cs="Arial"/>
          <w:color w:val="000000"/>
        </w:rPr>
        <w:t xml:space="preserve">3. принцип, </w:t>
      </w:r>
      <w:r w:rsidRPr="0077367D">
        <w:rPr>
          <w:rFonts w:ascii="Arial" w:hAnsi="Arial" w:cs="Arial"/>
          <w:b/>
          <w:color w:val="000000"/>
        </w:rPr>
        <w:t>Људски је грешити</w:t>
      </w:r>
      <w:r w:rsidRPr="0077367D">
        <w:rPr>
          <w:rFonts w:ascii="Arial" w:hAnsi="Arial" w:cs="Arial"/>
          <w:color w:val="000000"/>
        </w:rPr>
        <w:t xml:space="preserve"> и људи ће увек грешити у саобраћају;</w:t>
      </w:r>
    </w:p>
    <w:p w:rsidR="00E621AF" w:rsidRPr="0077367D" w:rsidRDefault="00E621AF" w:rsidP="00E621AF">
      <w:pPr>
        <w:spacing w:after="150" w:line="276" w:lineRule="auto"/>
        <w:rPr>
          <w:rFonts w:ascii="Arial" w:hAnsi="Arial" w:cs="Arial"/>
        </w:rPr>
      </w:pPr>
      <w:r w:rsidRPr="0077367D">
        <w:rPr>
          <w:rFonts w:ascii="Arial" w:hAnsi="Arial" w:cs="Arial"/>
          <w:color w:val="000000"/>
        </w:rPr>
        <w:t xml:space="preserve">4. принцип, </w:t>
      </w:r>
      <w:r w:rsidRPr="0077367D">
        <w:rPr>
          <w:rFonts w:ascii="Arial" w:hAnsi="Arial" w:cs="Arial"/>
          <w:b/>
          <w:color w:val="000000"/>
        </w:rPr>
        <w:t>Постоји граница људске толеранције на силу</w:t>
      </w:r>
      <w:r w:rsidRPr="0077367D">
        <w:rPr>
          <w:rFonts w:ascii="Arial" w:hAnsi="Arial" w:cs="Arial"/>
          <w:color w:val="000000"/>
        </w:rPr>
        <w:t>, после које човек задобија тешке повреде или гине; Систем треба да буде такав да се не никад прелази ова граница;</w:t>
      </w:r>
    </w:p>
    <w:p w:rsidR="00E621AF" w:rsidRPr="0077367D" w:rsidRDefault="00E621AF" w:rsidP="00E621AF">
      <w:pPr>
        <w:spacing w:after="150" w:line="276" w:lineRule="auto"/>
        <w:rPr>
          <w:rFonts w:ascii="Arial" w:hAnsi="Arial" w:cs="Arial"/>
        </w:rPr>
      </w:pPr>
      <w:r w:rsidRPr="0077367D">
        <w:rPr>
          <w:rFonts w:ascii="Arial" w:hAnsi="Arial" w:cs="Arial"/>
          <w:color w:val="000000"/>
        </w:rPr>
        <w:t xml:space="preserve">5. принцип </w:t>
      </w:r>
      <w:r w:rsidRPr="0077367D">
        <w:rPr>
          <w:rFonts w:ascii="Arial" w:hAnsi="Arial" w:cs="Arial"/>
          <w:b/>
          <w:color w:val="000000"/>
        </w:rPr>
        <w:t>Подељене одговорности</w:t>
      </w:r>
      <w:r w:rsidRPr="0077367D">
        <w:rPr>
          <w:rFonts w:ascii="Arial" w:hAnsi="Arial" w:cs="Arial"/>
          <w:color w:val="000000"/>
        </w:rPr>
        <w:t xml:space="preserve"> – за саобраћајне незгоде су одговорни креатори система (да креирају безбедан систем, укључујући и прописе) и учесници (да поштују прописана правила учешћа у саобраћају),</w:t>
      </w:r>
    </w:p>
    <w:p w:rsidR="00E621AF" w:rsidRPr="0077367D" w:rsidRDefault="00E621AF" w:rsidP="00E621AF">
      <w:pPr>
        <w:spacing w:after="150" w:line="276" w:lineRule="auto"/>
        <w:rPr>
          <w:rFonts w:ascii="Arial" w:hAnsi="Arial" w:cs="Arial"/>
        </w:rPr>
      </w:pPr>
      <w:r w:rsidRPr="0077367D">
        <w:rPr>
          <w:rFonts w:ascii="Arial" w:hAnsi="Arial" w:cs="Arial"/>
          <w:color w:val="000000"/>
        </w:rPr>
        <w:t xml:space="preserve">6. принцип </w:t>
      </w:r>
      <w:r w:rsidRPr="0077367D">
        <w:rPr>
          <w:rFonts w:ascii="Arial" w:hAnsi="Arial" w:cs="Arial"/>
          <w:b/>
          <w:color w:val="000000"/>
        </w:rPr>
        <w:t>Проширене одговорности</w:t>
      </w:r>
      <w:r w:rsidRPr="0077367D">
        <w:rPr>
          <w:rFonts w:ascii="Arial" w:hAnsi="Arial" w:cs="Arial"/>
          <w:color w:val="000000"/>
        </w:rPr>
        <w:t xml:space="preserve"> – поред правне, треба редовно анализирати и ванправну одговорност: стручну, моралну и политичку одговорност за безбедност саобраћаја;</w:t>
      </w:r>
    </w:p>
    <w:p w:rsidR="00E621AF" w:rsidRPr="0077367D" w:rsidRDefault="00E621AF" w:rsidP="00E621AF">
      <w:pPr>
        <w:spacing w:after="150" w:line="276" w:lineRule="auto"/>
        <w:rPr>
          <w:rFonts w:ascii="Arial" w:hAnsi="Arial" w:cs="Arial"/>
        </w:rPr>
      </w:pPr>
      <w:r w:rsidRPr="0077367D">
        <w:rPr>
          <w:rFonts w:ascii="Arial" w:hAnsi="Arial" w:cs="Arial"/>
          <w:color w:val="000000"/>
        </w:rPr>
        <w:t xml:space="preserve">7. принцип, </w:t>
      </w:r>
      <w:r w:rsidRPr="0077367D">
        <w:rPr>
          <w:rFonts w:ascii="Arial" w:hAnsi="Arial" w:cs="Arial"/>
          <w:b/>
          <w:color w:val="000000"/>
        </w:rPr>
        <w:t>Систем треба да опрашта грешке</w:t>
      </w:r>
      <w:r w:rsidRPr="0077367D">
        <w:rPr>
          <w:rFonts w:ascii="Arial" w:hAnsi="Arial" w:cs="Arial"/>
          <w:color w:val="000000"/>
        </w:rPr>
        <w:t xml:space="preserve"> – у случају отказа или грешке једног елемента система, остали елементи система треба да спрече смрт и тешку повреду;</w:t>
      </w:r>
    </w:p>
    <w:p w:rsidR="00E621AF" w:rsidRPr="0077367D" w:rsidRDefault="00E621AF" w:rsidP="00E621AF">
      <w:pPr>
        <w:spacing w:after="150" w:line="276" w:lineRule="auto"/>
        <w:rPr>
          <w:rFonts w:ascii="Arial" w:hAnsi="Arial" w:cs="Arial"/>
        </w:rPr>
      </w:pPr>
      <w:r w:rsidRPr="0077367D">
        <w:rPr>
          <w:rFonts w:ascii="Arial" w:hAnsi="Arial" w:cs="Arial"/>
          <w:color w:val="000000"/>
        </w:rPr>
        <w:t xml:space="preserve">8. принцип </w:t>
      </w:r>
      <w:r w:rsidRPr="0077367D">
        <w:rPr>
          <w:rFonts w:ascii="Arial" w:hAnsi="Arial" w:cs="Arial"/>
          <w:b/>
          <w:color w:val="000000"/>
        </w:rPr>
        <w:t>Превентивног деловања</w:t>
      </w:r>
      <w:r w:rsidRPr="0077367D">
        <w:rPr>
          <w:rFonts w:ascii="Arial" w:hAnsi="Arial" w:cs="Arial"/>
          <w:color w:val="000000"/>
        </w:rPr>
        <w:t xml:space="preserve"> – редовно и систематски, у континуитету се спроводе прописане процедуре откривања и отклањања (смањивања) ризика у саобраћају, а сваку саобраћајну незгоду са озбиљним последицама користити за учење и унапређење система;</w:t>
      </w:r>
    </w:p>
    <w:p w:rsidR="00E621AF" w:rsidRPr="0077367D" w:rsidRDefault="00E621AF" w:rsidP="00E621AF">
      <w:pPr>
        <w:spacing w:after="150" w:line="276" w:lineRule="auto"/>
        <w:rPr>
          <w:rFonts w:ascii="Arial" w:hAnsi="Arial" w:cs="Arial"/>
        </w:rPr>
      </w:pPr>
      <w:r w:rsidRPr="0077367D">
        <w:rPr>
          <w:rFonts w:ascii="Arial" w:hAnsi="Arial" w:cs="Arial"/>
          <w:color w:val="000000"/>
        </w:rPr>
        <w:t xml:space="preserve">9. принцип, </w:t>
      </w:r>
      <w:r w:rsidRPr="0077367D">
        <w:rPr>
          <w:rFonts w:ascii="Arial" w:hAnsi="Arial" w:cs="Arial"/>
          <w:b/>
          <w:color w:val="000000"/>
        </w:rPr>
        <w:t>Безбедности саобраћаја заснована на подацима</w:t>
      </w:r>
      <w:r w:rsidRPr="0077367D">
        <w:rPr>
          <w:rFonts w:ascii="Arial" w:hAnsi="Arial" w:cs="Arial"/>
          <w:color w:val="000000"/>
        </w:rPr>
        <w:t xml:space="preserve"> – прикупљање, систематизовање и аутоматска обрада података (о изложености, ставовима, самопријављеном понашању, индикаторима безбедности саобраћаја, саобраћајним незгодама и њиховим последицама) су основа за стручно планирање и спровођење оптималних мера у циљу унапређења безбедности саобраћаја;</w:t>
      </w:r>
    </w:p>
    <w:p w:rsidR="00E621AF" w:rsidRPr="0077367D" w:rsidRDefault="00E621AF" w:rsidP="00E621AF">
      <w:pPr>
        <w:spacing w:after="150" w:line="276" w:lineRule="auto"/>
        <w:rPr>
          <w:rFonts w:ascii="Arial" w:hAnsi="Arial" w:cs="Arial"/>
        </w:rPr>
      </w:pPr>
      <w:r w:rsidRPr="0077367D">
        <w:rPr>
          <w:rFonts w:ascii="Arial" w:hAnsi="Arial" w:cs="Arial"/>
          <w:color w:val="000000"/>
        </w:rPr>
        <w:t xml:space="preserve">10. принцип, </w:t>
      </w:r>
      <w:r w:rsidRPr="0077367D">
        <w:rPr>
          <w:rFonts w:ascii="Arial" w:hAnsi="Arial" w:cs="Arial"/>
          <w:b/>
          <w:color w:val="000000"/>
        </w:rPr>
        <w:t>Безбедност саобраћаја заснована на науци</w:t>
      </w:r>
      <w:r w:rsidRPr="0077367D">
        <w:rPr>
          <w:rFonts w:ascii="Arial" w:hAnsi="Arial" w:cs="Arial"/>
          <w:color w:val="000000"/>
        </w:rPr>
        <w:t xml:space="preserve"> – знање у безбедности саобраћаја је скупо и плаћа се жртвама у саобраћајним незгодама; систематско вршење трансфера знања, креирање нових знања, ширење знања из области безбедности саобраћаја, а посебно у вези доказаних и успешних иницијатива, обезбедиће примену најбољих знања и искустава у Републици Србији;</w:t>
      </w:r>
    </w:p>
    <w:p w:rsidR="00E621AF" w:rsidRPr="0077367D" w:rsidRDefault="00E621AF" w:rsidP="00E621AF">
      <w:pPr>
        <w:spacing w:after="150" w:line="276" w:lineRule="auto"/>
        <w:rPr>
          <w:rFonts w:ascii="Arial" w:hAnsi="Arial" w:cs="Arial"/>
        </w:rPr>
      </w:pPr>
      <w:r w:rsidRPr="0077367D">
        <w:rPr>
          <w:rFonts w:ascii="Arial" w:hAnsi="Arial" w:cs="Arial"/>
          <w:color w:val="000000"/>
        </w:rPr>
        <w:t xml:space="preserve">11. принцип </w:t>
      </w:r>
      <w:r w:rsidRPr="0077367D">
        <w:rPr>
          <w:rFonts w:ascii="Arial" w:hAnsi="Arial" w:cs="Arial"/>
          <w:b/>
          <w:color w:val="000000"/>
        </w:rPr>
        <w:t>Редовна комуникација</w:t>
      </w:r>
      <w:r w:rsidRPr="0077367D">
        <w:rPr>
          <w:rFonts w:ascii="Arial" w:hAnsi="Arial" w:cs="Arial"/>
          <w:color w:val="000000"/>
        </w:rPr>
        <w:t xml:space="preserve"> између субјеката безбедности саобраћаја – успостављати и одржавати канале редовне размене информација између субјеката, у оквиру заједничких мултисекторских тела и редовних састанака и комуникација;</w:t>
      </w:r>
    </w:p>
    <w:p w:rsidR="00E621AF" w:rsidRPr="0077367D" w:rsidRDefault="00E621AF" w:rsidP="00E621AF">
      <w:pPr>
        <w:spacing w:after="150" w:line="276" w:lineRule="auto"/>
        <w:rPr>
          <w:rFonts w:ascii="Arial" w:hAnsi="Arial" w:cs="Arial"/>
        </w:rPr>
      </w:pPr>
      <w:r w:rsidRPr="0077367D">
        <w:rPr>
          <w:rFonts w:ascii="Arial" w:hAnsi="Arial" w:cs="Arial"/>
          <w:color w:val="000000"/>
        </w:rPr>
        <w:t xml:space="preserve">12. принцип </w:t>
      </w:r>
      <w:r w:rsidRPr="0077367D">
        <w:rPr>
          <w:rFonts w:ascii="Arial" w:hAnsi="Arial" w:cs="Arial"/>
          <w:b/>
          <w:color w:val="000000"/>
        </w:rPr>
        <w:t>Вертикална и хоризонтална координација (усаглашавање)</w:t>
      </w:r>
      <w:r w:rsidRPr="0077367D">
        <w:rPr>
          <w:rFonts w:ascii="Arial" w:hAnsi="Arial" w:cs="Arial"/>
          <w:color w:val="000000"/>
        </w:rPr>
        <w:t xml:space="preserve"> у раду субјеката и појединаца – Хоризонтална координација – субјекти на истом нивоу (држава, јединица локалне самоуправе) усаглашавају своје активности на извршавању заједничких задатака и достизању јединствених циљева безбедности саобраћаја. Вертикална координација – надлежне државне институције (министарства и др.) обезбеђују координирано спровођење мера и активности на свим нивоима;</w:t>
      </w:r>
    </w:p>
    <w:p w:rsidR="00E621AF" w:rsidRPr="0077367D" w:rsidRDefault="00E621AF" w:rsidP="00E621AF">
      <w:pPr>
        <w:spacing w:after="150" w:line="276" w:lineRule="auto"/>
        <w:rPr>
          <w:rFonts w:ascii="Arial" w:hAnsi="Arial" w:cs="Arial"/>
        </w:rPr>
      </w:pPr>
      <w:r w:rsidRPr="0077367D">
        <w:rPr>
          <w:rFonts w:ascii="Arial" w:hAnsi="Arial" w:cs="Arial"/>
          <w:color w:val="000000"/>
        </w:rPr>
        <w:t xml:space="preserve">13. принцип </w:t>
      </w:r>
      <w:r w:rsidRPr="0077367D">
        <w:rPr>
          <w:rFonts w:ascii="Arial" w:hAnsi="Arial" w:cs="Arial"/>
          <w:b/>
          <w:color w:val="000000"/>
        </w:rPr>
        <w:t>Кооперације (сарадње) између субјеката безбедности саобраћаја</w:t>
      </w:r>
      <w:r w:rsidRPr="0077367D">
        <w:rPr>
          <w:rFonts w:ascii="Arial" w:hAnsi="Arial" w:cs="Arial"/>
          <w:color w:val="000000"/>
        </w:rPr>
        <w:t xml:space="preserve"> – сви субјекти који су укључени у поједине активности сарађују и заједнички раде на реализацији задатака и достизању циљева. Носилац активности ради у циљу укључивања свих субјеката који могу помоћи извршењу задатака и ради на унапређењу посвећености и сарадње, како би се добили оптимални резултати, уз што мање улагање ресурса.</w:t>
      </w:r>
    </w:p>
    <w:p w:rsidR="00E621AF" w:rsidRPr="0077367D" w:rsidRDefault="00E621AF" w:rsidP="00E621AF">
      <w:pPr>
        <w:spacing w:after="120" w:line="276" w:lineRule="auto"/>
        <w:jc w:val="center"/>
        <w:rPr>
          <w:rFonts w:ascii="Arial" w:hAnsi="Arial" w:cs="Arial"/>
        </w:rPr>
      </w:pPr>
      <w:r w:rsidRPr="0077367D">
        <w:rPr>
          <w:rFonts w:ascii="Arial" w:hAnsi="Arial" w:cs="Arial"/>
          <w:color w:val="000000"/>
        </w:rPr>
        <w:t>8. НОСИОЦИ АКТИВНОСТИ</w:t>
      </w:r>
    </w:p>
    <w:p w:rsidR="00E621AF" w:rsidRPr="0077367D" w:rsidRDefault="00E621AF" w:rsidP="00E621AF">
      <w:pPr>
        <w:spacing w:after="150" w:line="276" w:lineRule="auto"/>
        <w:rPr>
          <w:rFonts w:ascii="Arial" w:hAnsi="Arial" w:cs="Arial"/>
        </w:rPr>
      </w:pPr>
      <w:r w:rsidRPr="0077367D">
        <w:rPr>
          <w:rFonts w:ascii="Arial" w:hAnsi="Arial" w:cs="Arial"/>
          <w:color w:val="000000"/>
        </w:rPr>
        <w:t>Мере и активности које су предвиђене Стратегијом реализоваће владине институције, институције ЈЛС, привредни субјекти, организације цивилног друштва и други. У акционим плановима безбедности саобраћаја биће одређени носиоци за сваку меру и активност појединачно. Носиоци активности су најодговорнији за покретање и реализацију активности. Они ће, у складу са акционим планом, планирати и благовремено покретати све субјекте који су укључени у реализацију активности, обезбеђивати предуслове за успешну реализацију, реализовати активност, пратити реализацију и извештавати о резултатима. Кад–год је то примерено врсти активности, а посебно када је то предвиђено акционим планом, носилац активности ће у реализацију, благовремено укључивати друге субјекте и старати се о доброј комуникацији, сарадњи и усаглашеном деловању (унапређивати комуникацију, координацију и кооперацију).</w:t>
      </w:r>
    </w:p>
    <w:p w:rsidR="00E621AF" w:rsidRPr="0077367D" w:rsidRDefault="00E621AF" w:rsidP="00E621AF">
      <w:pPr>
        <w:spacing w:after="150" w:line="276" w:lineRule="auto"/>
        <w:rPr>
          <w:rFonts w:ascii="Arial" w:hAnsi="Arial" w:cs="Arial"/>
        </w:rPr>
      </w:pPr>
      <w:r w:rsidRPr="0077367D">
        <w:rPr>
          <w:rFonts w:ascii="Arial" w:hAnsi="Arial" w:cs="Arial"/>
          <w:color w:val="000000"/>
        </w:rPr>
        <w:t>Други субјекти који могу помоћи успешној реализацији мера и активности, а посебно они чије учешће је предвиђено акционим планом, учествоваће у реализацији, у складу са својим надлежностима, облашћу деловања и могућностима, а све у циљу што успешније реализације и достизања стратешких циљева безбедности саобраћаја. При томе ће носилац активности и сви укључени субјекти радити у складу са принципима безбедног система и другим принципима на којима се темељи стратегија.</w:t>
      </w:r>
    </w:p>
    <w:p w:rsidR="00E621AF" w:rsidRPr="0077367D" w:rsidRDefault="00E621AF" w:rsidP="00E621AF">
      <w:pPr>
        <w:spacing w:after="150" w:line="276" w:lineRule="auto"/>
        <w:rPr>
          <w:rFonts w:ascii="Arial" w:hAnsi="Arial" w:cs="Arial"/>
        </w:rPr>
      </w:pPr>
      <w:r w:rsidRPr="0077367D">
        <w:rPr>
          <w:rFonts w:ascii="Arial" w:hAnsi="Arial" w:cs="Arial"/>
          <w:color w:val="000000"/>
        </w:rPr>
        <w:t>Носиоци активности могу бити препознати у различитим организацијама – секторима и то: 1) државни (владин) сектор; 2) приватни сектор; 3) невладин сектор и средства јавног информисања, итд.</w:t>
      </w:r>
    </w:p>
    <w:p w:rsidR="00E621AF" w:rsidRPr="0077367D" w:rsidRDefault="00E621AF" w:rsidP="00E621AF">
      <w:pPr>
        <w:spacing w:after="150" w:line="276" w:lineRule="auto"/>
        <w:rPr>
          <w:rFonts w:ascii="Arial" w:hAnsi="Arial" w:cs="Arial"/>
        </w:rPr>
      </w:pPr>
      <w:r w:rsidRPr="0077367D">
        <w:rPr>
          <w:rFonts w:ascii="Arial" w:hAnsi="Arial" w:cs="Arial"/>
          <w:color w:val="000000"/>
        </w:rPr>
        <w:t>Посебно се истичу следећи субјекти, као кључни носиоци активности: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01"/>
      </w:tblGrid>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ДРЖАВНИ (ВЛАДИН) СЕКТОР</w:t>
            </w:r>
          </w:p>
        </w:tc>
      </w:tr>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СУБЈЕКТИ НА ДРЖАВНОМ НИВОУ</w:t>
            </w:r>
          </w:p>
        </w:tc>
      </w:tr>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 Народна скупштина Републике Србије</w:t>
            </w:r>
          </w:p>
          <w:p w:rsidR="00E621AF" w:rsidRPr="0077367D" w:rsidRDefault="00E621AF" w:rsidP="00F42A04">
            <w:pPr>
              <w:spacing w:after="150" w:line="276" w:lineRule="auto"/>
              <w:rPr>
                <w:rFonts w:ascii="Arial" w:hAnsi="Arial" w:cs="Arial"/>
              </w:rPr>
            </w:pPr>
            <w:r w:rsidRPr="0077367D">
              <w:rPr>
                <w:rFonts w:ascii="Arial" w:hAnsi="Arial" w:cs="Arial"/>
                <w:color w:val="000000"/>
              </w:rPr>
              <w:t>• Влада Републике Србије, а посебно министарства чији министри су чланови Тела за координацију послова безбедности саобраћаја</w:t>
            </w:r>
          </w:p>
          <w:p w:rsidR="00E621AF" w:rsidRPr="0077367D" w:rsidRDefault="00E621AF" w:rsidP="00F42A04">
            <w:pPr>
              <w:spacing w:after="150" w:line="276" w:lineRule="auto"/>
              <w:rPr>
                <w:rFonts w:ascii="Arial" w:hAnsi="Arial" w:cs="Arial"/>
              </w:rPr>
            </w:pPr>
            <w:r w:rsidRPr="0077367D">
              <w:rPr>
                <w:rFonts w:ascii="Arial" w:hAnsi="Arial" w:cs="Arial"/>
                <w:color w:val="000000"/>
              </w:rPr>
              <w:t>• Тело за координацију послова безбедности саобраћаја</w:t>
            </w:r>
          </w:p>
          <w:p w:rsidR="00E621AF" w:rsidRPr="0077367D" w:rsidRDefault="00E621AF" w:rsidP="00F42A04">
            <w:pPr>
              <w:spacing w:after="150" w:line="276" w:lineRule="auto"/>
              <w:rPr>
                <w:rFonts w:ascii="Arial" w:hAnsi="Arial" w:cs="Arial"/>
              </w:rPr>
            </w:pPr>
            <w:r w:rsidRPr="0077367D">
              <w:rPr>
                <w:rFonts w:ascii="Arial" w:hAnsi="Arial" w:cs="Arial"/>
                <w:color w:val="000000"/>
              </w:rPr>
              <w:t>• Колегијум Тела за координацију послова безбедности саобраћаја</w:t>
            </w:r>
          </w:p>
          <w:p w:rsidR="00E621AF" w:rsidRPr="0077367D" w:rsidRDefault="00E621AF" w:rsidP="00F42A04">
            <w:pPr>
              <w:spacing w:after="150" w:line="276" w:lineRule="auto"/>
              <w:rPr>
                <w:rFonts w:ascii="Arial" w:hAnsi="Arial" w:cs="Arial"/>
              </w:rPr>
            </w:pPr>
            <w:r w:rsidRPr="0077367D">
              <w:rPr>
                <w:rFonts w:ascii="Arial" w:hAnsi="Arial" w:cs="Arial"/>
                <w:color w:val="000000"/>
              </w:rPr>
              <w:t>• Агенција за безбедност саобраћаја</w:t>
            </w:r>
          </w:p>
          <w:p w:rsidR="00E621AF" w:rsidRPr="0077367D" w:rsidRDefault="00E621AF" w:rsidP="00F42A04">
            <w:pPr>
              <w:spacing w:after="150" w:line="276" w:lineRule="auto"/>
              <w:rPr>
                <w:rFonts w:ascii="Arial" w:hAnsi="Arial" w:cs="Arial"/>
              </w:rPr>
            </w:pPr>
            <w:r w:rsidRPr="0077367D">
              <w:rPr>
                <w:rFonts w:ascii="Arial" w:hAnsi="Arial" w:cs="Arial"/>
                <w:color w:val="000000"/>
              </w:rPr>
              <w:t>• Јавно предузеће „Путеви Србије”</w:t>
            </w:r>
          </w:p>
          <w:p w:rsidR="00E621AF" w:rsidRPr="0077367D" w:rsidRDefault="00E621AF" w:rsidP="00F42A04">
            <w:pPr>
              <w:spacing w:after="150" w:line="276" w:lineRule="auto"/>
              <w:rPr>
                <w:rFonts w:ascii="Arial" w:hAnsi="Arial" w:cs="Arial"/>
              </w:rPr>
            </w:pPr>
            <w:r w:rsidRPr="0077367D">
              <w:rPr>
                <w:rFonts w:ascii="Arial" w:hAnsi="Arial" w:cs="Arial"/>
                <w:color w:val="000000"/>
              </w:rPr>
              <w:t>• „Коридори Србије”</w:t>
            </w:r>
          </w:p>
          <w:p w:rsidR="00E621AF" w:rsidRPr="0077367D" w:rsidRDefault="00E621AF" w:rsidP="00F42A04">
            <w:pPr>
              <w:spacing w:after="150" w:line="276" w:lineRule="auto"/>
              <w:rPr>
                <w:rFonts w:ascii="Arial" w:hAnsi="Arial" w:cs="Arial"/>
              </w:rPr>
            </w:pPr>
            <w:r w:rsidRPr="0077367D">
              <w:rPr>
                <w:rFonts w:ascii="Arial" w:hAnsi="Arial" w:cs="Arial"/>
                <w:color w:val="000000"/>
              </w:rPr>
              <w:t>• Народна Банка Србије</w:t>
            </w:r>
          </w:p>
        </w:tc>
      </w:tr>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СУБЈЕКТИ НА НИВОУ АП ВОЈВОДИНА</w:t>
            </w:r>
          </w:p>
        </w:tc>
      </w:tr>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 Покрајинска Влада</w:t>
            </w:r>
          </w:p>
          <w:p w:rsidR="00E621AF" w:rsidRPr="0077367D" w:rsidRDefault="00E621AF" w:rsidP="00F42A04">
            <w:pPr>
              <w:spacing w:after="150" w:line="276" w:lineRule="auto"/>
              <w:rPr>
                <w:rFonts w:ascii="Arial" w:hAnsi="Arial" w:cs="Arial"/>
              </w:rPr>
            </w:pPr>
            <w:r w:rsidRPr="0077367D">
              <w:rPr>
                <w:rFonts w:ascii="Arial" w:hAnsi="Arial" w:cs="Arial"/>
                <w:color w:val="000000"/>
              </w:rPr>
              <w:t>• Скупштина Аутономне покрајине Војводине</w:t>
            </w:r>
          </w:p>
          <w:p w:rsidR="00E621AF" w:rsidRPr="0077367D" w:rsidRDefault="00E621AF" w:rsidP="00F42A04">
            <w:pPr>
              <w:spacing w:after="150" w:line="276" w:lineRule="auto"/>
              <w:rPr>
                <w:rFonts w:ascii="Arial" w:hAnsi="Arial" w:cs="Arial"/>
              </w:rPr>
            </w:pPr>
            <w:r w:rsidRPr="0077367D">
              <w:rPr>
                <w:rFonts w:ascii="Arial" w:hAnsi="Arial" w:cs="Arial"/>
                <w:color w:val="000000"/>
              </w:rPr>
              <w:t>• Покрајинско Тело за координацију послова безбедности саобраћаја</w:t>
            </w:r>
          </w:p>
        </w:tc>
      </w:tr>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СУБЈЕКТИ НА ЛОКАЛНОМ НИВОУ</w:t>
            </w:r>
          </w:p>
        </w:tc>
      </w:tr>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 Скупштине јединица локалне самоуправе (општина, градова и града Београда)</w:t>
            </w:r>
          </w:p>
          <w:p w:rsidR="00E621AF" w:rsidRPr="0077367D" w:rsidRDefault="00E621AF" w:rsidP="00F42A04">
            <w:pPr>
              <w:spacing w:after="150" w:line="276" w:lineRule="auto"/>
              <w:rPr>
                <w:rFonts w:ascii="Arial" w:hAnsi="Arial" w:cs="Arial"/>
              </w:rPr>
            </w:pPr>
            <w:r w:rsidRPr="0077367D">
              <w:rPr>
                <w:rFonts w:ascii="Arial" w:hAnsi="Arial" w:cs="Arial"/>
                <w:color w:val="000000"/>
              </w:rPr>
              <w:t>• Извршни органи (Већа) јединица локалних самоуправа</w:t>
            </w:r>
          </w:p>
          <w:p w:rsidR="00E621AF" w:rsidRPr="0077367D" w:rsidRDefault="00E621AF" w:rsidP="00F42A04">
            <w:pPr>
              <w:spacing w:after="150" w:line="276" w:lineRule="auto"/>
              <w:rPr>
                <w:rFonts w:ascii="Arial" w:hAnsi="Arial" w:cs="Arial"/>
              </w:rPr>
            </w:pPr>
            <w:r w:rsidRPr="0077367D">
              <w:rPr>
                <w:rFonts w:ascii="Arial" w:hAnsi="Arial" w:cs="Arial"/>
                <w:color w:val="000000"/>
              </w:rPr>
              <w:t>• Тела за координацију послова безбедности саобраћаја</w:t>
            </w:r>
          </w:p>
          <w:p w:rsidR="00E621AF" w:rsidRPr="0077367D" w:rsidRDefault="00E621AF" w:rsidP="00F42A04">
            <w:pPr>
              <w:spacing w:after="150" w:line="276" w:lineRule="auto"/>
              <w:rPr>
                <w:rFonts w:ascii="Arial" w:hAnsi="Arial" w:cs="Arial"/>
              </w:rPr>
            </w:pPr>
            <w:r w:rsidRPr="0077367D">
              <w:rPr>
                <w:rFonts w:ascii="Arial" w:hAnsi="Arial" w:cs="Arial"/>
                <w:color w:val="000000"/>
              </w:rPr>
              <w:t>• Управљачи општинских путева и улица</w:t>
            </w:r>
          </w:p>
        </w:tc>
      </w:tr>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СЛУЖБЕ СПАСАВАЊА, ЗБРИЊАВАЊА И РЕХАБИЛИТАЦИЈЕ</w:t>
            </w:r>
          </w:p>
        </w:tc>
      </w:tr>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 Ватрогасно спасилачке јединице Министарство унутрашњих послова</w:t>
            </w:r>
          </w:p>
          <w:p w:rsidR="00E621AF" w:rsidRPr="0077367D" w:rsidRDefault="00E621AF" w:rsidP="00F42A04">
            <w:pPr>
              <w:spacing w:after="150" w:line="276" w:lineRule="auto"/>
              <w:rPr>
                <w:rFonts w:ascii="Arial" w:hAnsi="Arial" w:cs="Arial"/>
              </w:rPr>
            </w:pPr>
            <w:r w:rsidRPr="0077367D">
              <w:rPr>
                <w:rFonts w:ascii="Arial" w:hAnsi="Arial" w:cs="Arial"/>
                <w:color w:val="000000"/>
              </w:rPr>
              <w:t>• Заводи за ургентну медицину и домови здравља</w:t>
            </w:r>
          </w:p>
          <w:p w:rsidR="00E621AF" w:rsidRPr="0077367D" w:rsidRDefault="00E621AF" w:rsidP="00F42A04">
            <w:pPr>
              <w:spacing w:after="150" w:line="276" w:lineRule="auto"/>
              <w:rPr>
                <w:rFonts w:ascii="Arial" w:hAnsi="Arial" w:cs="Arial"/>
              </w:rPr>
            </w:pPr>
            <w:r w:rsidRPr="0077367D">
              <w:rPr>
                <w:rFonts w:ascii="Arial" w:hAnsi="Arial" w:cs="Arial"/>
                <w:color w:val="000000"/>
              </w:rPr>
              <w:t>• Клинички центри, клиничко болнички центри, опште болнице</w:t>
            </w:r>
          </w:p>
          <w:p w:rsidR="00E621AF" w:rsidRPr="0077367D" w:rsidRDefault="00E621AF" w:rsidP="00F42A04">
            <w:pPr>
              <w:spacing w:after="150" w:line="276" w:lineRule="auto"/>
              <w:rPr>
                <w:rFonts w:ascii="Arial" w:hAnsi="Arial" w:cs="Arial"/>
              </w:rPr>
            </w:pPr>
            <w:r w:rsidRPr="0077367D">
              <w:rPr>
                <w:rFonts w:ascii="Arial" w:hAnsi="Arial" w:cs="Arial"/>
                <w:color w:val="000000"/>
              </w:rPr>
              <w:t>• Здравствени центри</w:t>
            </w:r>
          </w:p>
          <w:p w:rsidR="00E621AF" w:rsidRPr="0077367D" w:rsidRDefault="00E621AF" w:rsidP="00F42A04">
            <w:pPr>
              <w:spacing w:after="150" w:line="276" w:lineRule="auto"/>
              <w:rPr>
                <w:rFonts w:ascii="Arial" w:hAnsi="Arial" w:cs="Arial"/>
              </w:rPr>
            </w:pPr>
            <w:r w:rsidRPr="0077367D">
              <w:rPr>
                <w:rFonts w:ascii="Arial" w:hAnsi="Arial" w:cs="Arial"/>
                <w:color w:val="000000"/>
              </w:rPr>
              <w:t>• Горска служба спасавања Србије</w:t>
            </w:r>
          </w:p>
        </w:tc>
      </w:tr>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СТРУЧНЕ ОРГАНИЗАЦИЈЕ И УДРУЖЕЊА</w:t>
            </w:r>
          </w:p>
        </w:tc>
      </w:tr>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 Привредна комора Србије</w:t>
            </w:r>
          </w:p>
          <w:p w:rsidR="00E621AF" w:rsidRPr="0077367D" w:rsidRDefault="00E621AF" w:rsidP="00F42A04">
            <w:pPr>
              <w:spacing w:after="150" w:line="276" w:lineRule="auto"/>
              <w:rPr>
                <w:rFonts w:ascii="Arial" w:hAnsi="Arial" w:cs="Arial"/>
              </w:rPr>
            </w:pPr>
            <w:r w:rsidRPr="0077367D">
              <w:rPr>
                <w:rFonts w:ascii="Arial" w:hAnsi="Arial" w:cs="Arial"/>
                <w:color w:val="000000"/>
              </w:rPr>
              <w:t>• Локалне привредне коморе</w:t>
            </w:r>
          </w:p>
          <w:p w:rsidR="00E621AF" w:rsidRPr="0077367D" w:rsidRDefault="00E621AF" w:rsidP="00F42A04">
            <w:pPr>
              <w:spacing w:after="150" w:line="276" w:lineRule="auto"/>
              <w:rPr>
                <w:rFonts w:ascii="Arial" w:hAnsi="Arial" w:cs="Arial"/>
              </w:rPr>
            </w:pPr>
            <w:r w:rsidRPr="0077367D">
              <w:rPr>
                <w:rFonts w:ascii="Arial" w:hAnsi="Arial" w:cs="Arial"/>
                <w:color w:val="000000"/>
              </w:rPr>
              <w:t>• Инжењерска комора Србије</w:t>
            </w:r>
          </w:p>
          <w:p w:rsidR="00E621AF" w:rsidRPr="0077367D" w:rsidRDefault="00E621AF" w:rsidP="00F42A04">
            <w:pPr>
              <w:spacing w:after="150" w:line="276" w:lineRule="auto"/>
              <w:rPr>
                <w:rFonts w:ascii="Arial" w:hAnsi="Arial" w:cs="Arial"/>
              </w:rPr>
            </w:pPr>
            <w:r w:rsidRPr="0077367D">
              <w:rPr>
                <w:rFonts w:ascii="Arial" w:hAnsi="Arial" w:cs="Arial"/>
                <w:color w:val="000000"/>
              </w:rPr>
              <w:t>• Ауто мото савез Србије</w:t>
            </w:r>
          </w:p>
          <w:p w:rsidR="00E621AF" w:rsidRPr="0077367D" w:rsidRDefault="00E621AF" w:rsidP="00F42A04">
            <w:pPr>
              <w:spacing w:after="150" w:line="276" w:lineRule="auto"/>
              <w:rPr>
                <w:rFonts w:ascii="Arial" w:hAnsi="Arial" w:cs="Arial"/>
              </w:rPr>
            </w:pPr>
            <w:r w:rsidRPr="0077367D">
              <w:rPr>
                <w:rFonts w:ascii="Arial" w:hAnsi="Arial" w:cs="Arial"/>
                <w:color w:val="000000"/>
              </w:rPr>
              <w:t>• Црвени крст Србије</w:t>
            </w:r>
          </w:p>
        </w:tc>
      </w:tr>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ОБРАЗОВНО-ВАСПИТНЕ, НАУЧНО-ОБРАЗОВНЕ</w:t>
            </w:r>
            <w:r w:rsidRPr="0077367D">
              <w:rPr>
                <w:rFonts w:ascii="Arial" w:hAnsi="Arial" w:cs="Arial"/>
              </w:rPr>
              <w:br/>
            </w:r>
            <w:r w:rsidRPr="0077367D">
              <w:rPr>
                <w:rFonts w:ascii="Arial" w:hAnsi="Arial" w:cs="Arial"/>
                <w:b/>
                <w:color w:val="000000"/>
              </w:rPr>
              <w:t xml:space="preserve"> И НАУЧНО-ИСТРАЖИВАЧКЕ УСТАНОВЕ</w:t>
            </w:r>
          </w:p>
        </w:tc>
      </w:tr>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 Дечији вртићи и предшколске установе</w:t>
            </w:r>
          </w:p>
          <w:p w:rsidR="00E621AF" w:rsidRPr="0077367D" w:rsidRDefault="00E621AF" w:rsidP="00F42A04">
            <w:pPr>
              <w:spacing w:after="150" w:line="276" w:lineRule="auto"/>
              <w:rPr>
                <w:rFonts w:ascii="Arial" w:hAnsi="Arial" w:cs="Arial"/>
              </w:rPr>
            </w:pPr>
            <w:r w:rsidRPr="0077367D">
              <w:rPr>
                <w:rFonts w:ascii="Arial" w:hAnsi="Arial" w:cs="Arial"/>
                <w:color w:val="000000"/>
              </w:rPr>
              <w:t>• Основне и средње школе</w:t>
            </w:r>
          </w:p>
          <w:p w:rsidR="00E621AF" w:rsidRPr="0077367D" w:rsidRDefault="00E621AF" w:rsidP="00F42A04">
            <w:pPr>
              <w:spacing w:after="150" w:line="276" w:lineRule="auto"/>
              <w:rPr>
                <w:rFonts w:ascii="Arial" w:hAnsi="Arial" w:cs="Arial"/>
              </w:rPr>
            </w:pPr>
            <w:r w:rsidRPr="0077367D">
              <w:rPr>
                <w:rFonts w:ascii="Arial" w:hAnsi="Arial" w:cs="Arial"/>
                <w:color w:val="000000"/>
              </w:rPr>
              <w:t>• Академије високих школа</w:t>
            </w:r>
          </w:p>
          <w:p w:rsidR="00E621AF" w:rsidRPr="0077367D" w:rsidRDefault="00E621AF" w:rsidP="00F42A04">
            <w:pPr>
              <w:spacing w:after="150" w:line="276" w:lineRule="auto"/>
              <w:rPr>
                <w:rFonts w:ascii="Arial" w:hAnsi="Arial" w:cs="Arial"/>
              </w:rPr>
            </w:pPr>
            <w:r w:rsidRPr="0077367D">
              <w:rPr>
                <w:rFonts w:ascii="Arial" w:hAnsi="Arial" w:cs="Arial"/>
                <w:color w:val="000000"/>
              </w:rPr>
              <w:t>• Универзитети</w:t>
            </w:r>
          </w:p>
          <w:p w:rsidR="00E621AF" w:rsidRPr="0077367D" w:rsidRDefault="00E621AF" w:rsidP="00F42A04">
            <w:pPr>
              <w:spacing w:after="150" w:line="276" w:lineRule="auto"/>
              <w:rPr>
                <w:rFonts w:ascii="Arial" w:hAnsi="Arial" w:cs="Arial"/>
              </w:rPr>
            </w:pPr>
            <w:r w:rsidRPr="0077367D">
              <w:rPr>
                <w:rFonts w:ascii="Arial" w:hAnsi="Arial" w:cs="Arial"/>
                <w:color w:val="000000"/>
              </w:rPr>
              <w:t>• Научни институти и др.</w:t>
            </w:r>
          </w:p>
        </w:tc>
      </w:tr>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ПРАВОСУДНИ ОРГАНИ</w:t>
            </w:r>
          </w:p>
        </w:tc>
      </w:tr>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 Тужилаштва</w:t>
            </w:r>
          </w:p>
          <w:p w:rsidR="00E621AF" w:rsidRPr="0077367D" w:rsidRDefault="00E621AF" w:rsidP="00F42A04">
            <w:pPr>
              <w:spacing w:after="150" w:line="276" w:lineRule="auto"/>
              <w:rPr>
                <w:rFonts w:ascii="Arial" w:hAnsi="Arial" w:cs="Arial"/>
              </w:rPr>
            </w:pPr>
            <w:r w:rsidRPr="0077367D">
              <w:rPr>
                <w:rFonts w:ascii="Arial" w:hAnsi="Arial" w:cs="Arial"/>
                <w:color w:val="000000"/>
              </w:rPr>
              <w:t>• Судови</w:t>
            </w:r>
          </w:p>
        </w:tc>
      </w:tr>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ПРИВРЕДНИ СЕКТОР</w:t>
            </w:r>
          </w:p>
        </w:tc>
      </w:tr>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ПРИВРЕДНИ СУБЈЕКТИ</w:t>
            </w:r>
          </w:p>
        </w:tc>
      </w:tr>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 Превозници</w:t>
            </w:r>
          </w:p>
          <w:p w:rsidR="00E621AF" w:rsidRPr="0077367D" w:rsidRDefault="00E621AF" w:rsidP="00F42A04">
            <w:pPr>
              <w:spacing w:after="150" w:line="276" w:lineRule="auto"/>
              <w:rPr>
                <w:rFonts w:ascii="Arial" w:hAnsi="Arial" w:cs="Arial"/>
              </w:rPr>
            </w:pPr>
            <w:r w:rsidRPr="0077367D">
              <w:rPr>
                <w:rFonts w:ascii="Arial" w:hAnsi="Arial" w:cs="Arial"/>
                <w:color w:val="000000"/>
              </w:rPr>
              <w:t>• Ауто-школе и центри за обуку возача</w:t>
            </w:r>
          </w:p>
          <w:p w:rsidR="00E621AF" w:rsidRPr="0077367D" w:rsidRDefault="00E621AF" w:rsidP="00F42A04">
            <w:pPr>
              <w:spacing w:after="150" w:line="276" w:lineRule="auto"/>
              <w:rPr>
                <w:rFonts w:ascii="Arial" w:hAnsi="Arial" w:cs="Arial"/>
              </w:rPr>
            </w:pPr>
            <w:r w:rsidRPr="0077367D">
              <w:rPr>
                <w:rFonts w:ascii="Arial" w:hAnsi="Arial" w:cs="Arial"/>
                <w:color w:val="000000"/>
              </w:rPr>
              <w:t>• Технички прегледи</w:t>
            </w:r>
          </w:p>
          <w:p w:rsidR="00E621AF" w:rsidRPr="0077367D" w:rsidRDefault="00E621AF" w:rsidP="00F42A04">
            <w:pPr>
              <w:spacing w:after="150" w:line="276" w:lineRule="auto"/>
              <w:rPr>
                <w:rFonts w:ascii="Arial" w:hAnsi="Arial" w:cs="Arial"/>
              </w:rPr>
            </w:pPr>
            <w:r w:rsidRPr="0077367D">
              <w:rPr>
                <w:rFonts w:ascii="Arial" w:hAnsi="Arial" w:cs="Arial"/>
                <w:color w:val="000000"/>
              </w:rPr>
              <w:t>• Предузећа за одржавање путева и улица</w:t>
            </w:r>
          </w:p>
          <w:p w:rsidR="00E621AF" w:rsidRPr="0077367D" w:rsidRDefault="00E621AF" w:rsidP="00F42A04">
            <w:pPr>
              <w:spacing w:after="150" w:line="276" w:lineRule="auto"/>
              <w:rPr>
                <w:rFonts w:ascii="Arial" w:hAnsi="Arial" w:cs="Arial"/>
              </w:rPr>
            </w:pPr>
            <w:r w:rsidRPr="0077367D">
              <w:rPr>
                <w:rFonts w:ascii="Arial" w:hAnsi="Arial" w:cs="Arial"/>
                <w:color w:val="000000"/>
              </w:rPr>
              <w:t>• Планерске и пројектантске агенције и сл.;</w:t>
            </w:r>
          </w:p>
        </w:tc>
      </w:tr>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ОСИГУРАВАЈУЋЕ КОМПАНИЈЕ</w:t>
            </w:r>
          </w:p>
        </w:tc>
      </w:tr>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НЕВЛАДИНЕ ОРГАНИЗАЦИЈЕ КОЈЕ СУ ПОСВЕЋЕНЕ БЕЗБЕДНОШЋУ САОБРАЋАЈА</w:t>
            </w:r>
          </w:p>
        </w:tc>
      </w:tr>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СРЕДСТВА ЈАВНОГ ИНФОРМИСАЊА, А ПОСЕБНО ЈАВНИ СЕРВИС, РАДИО И ТВ СТАНИЦЕ СА НАЦИОНАЛНОМ ФРЕКВЕНЦИЈОМ, НАЈПОСЕЋЕНИЈИ ДОМАЋИ ИНФОРМАТИВНИ ИНТЕРНЕТ ПОРТАЛИ</w:t>
            </w:r>
          </w:p>
        </w:tc>
      </w:tr>
    </w:tbl>
    <w:p w:rsidR="00E621AF" w:rsidRPr="0077367D" w:rsidRDefault="00E621AF" w:rsidP="00E621AF">
      <w:pPr>
        <w:spacing w:after="120" w:line="276" w:lineRule="auto"/>
        <w:jc w:val="center"/>
        <w:rPr>
          <w:rFonts w:ascii="Arial" w:hAnsi="Arial" w:cs="Arial"/>
        </w:rPr>
      </w:pPr>
      <w:r w:rsidRPr="0077367D">
        <w:rPr>
          <w:rFonts w:ascii="Arial" w:hAnsi="Arial" w:cs="Arial"/>
          <w:color w:val="000000"/>
        </w:rPr>
        <w:t>9. СТРУЧНО ПРАЋЕЊЕ, ИЗВЕШТАВАЊЕ И ЕВАЛУАЦИЈА</w:t>
      </w:r>
    </w:p>
    <w:p w:rsidR="00E621AF" w:rsidRPr="0077367D" w:rsidRDefault="00E621AF" w:rsidP="00E621AF">
      <w:pPr>
        <w:spacing w:after="150" w:line="276" w:lineRule="auto"/>
        <w:rPr>
          <w:rFonts w:ascii="Arial" w:hAnsi="Arial" w:cs="Arial"/>
        </w:rPr>
      </w:pPr>
      <w:r w:rsidRPr="0077367D">
        <w:rPr>
          <w:rFonts w:ascii="Arial" w:hAnsi="Arial" w:cs="Arial"/>
          <w:color w:val="000000"/>
        </w:rPr>
        <w:t>У циљу што ефикаснијег достизања циљева, неопходно је успоставити процес непрекидног, стручног и на науци заснованог праћења стања безбедности саобраћаја и реализације мера и активности које предвиђа Стратегија. Од великог значаја за достизање циљева је анализа достизања пролазних циљева на годишњем нивоу и редовно извештавање о стању безбедности саобраћаја на националном и локалном нивоу. Праћење стања безбедности саобраћаја представља непрекидан процес који је заснован на подацима и на науци. На њега се ослања редовно извештавање надлежних институција, стручне и најшире јавности. Праћење стања безбедности саобраћаја подразумева прикупљање, систематизацију и анализу података. Неопходно је успоставити редовно праћење најважнијих обележја безбедности саобраћаја за све територијалне јединице посматрања и то:</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01"/>
      </w:tblGrid>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Праћење стања безбедности саобраћаја представља непрекидан процес који је заснован на подацима и на науци</w:t>
            </w:r>
          </w:p>
        </w:tc>
      </w:tr>
    </w:tbl>
    <w:p w:rsidR="00E621AF" w:rsidRPr="0077367D" w:rsidRDefault="00E621AF" w:rsidP="00E621AF">
      <w:pPr>
        <w:spacing w:after="150" w:line="276" w:lineRule="auto"/>
        <w:rPr>
          <w:rFonts w:ascii="Arial" w:hAnsi="Arial" w:cs="Arial"/>
        </w:rPr>
      </w:pPr>
      <w:r w:rsidRPr="0077367D">
        <w:rPr>
          <w:rFonts w:ascii="Arial" w:hAnsi="Arial" w:cs="Arial"/>
          <w:color w:val="000000"/>
        </w:rPr>
        <w:t>– апсолутних и релативних показатеља о саобраћајним незгодама и последицама саобраћајних незгода,</w:t>
      </w:r>
    </w:p>
    <w:p w:rsidR="00E621AF" w:rsidRPr="0077367D" w:rsidRDefault="00E621AF" w:rsidP="00E621AF">
      <w:pPr>
        <w:spacing w:after="150" w:line="276" w:lineRule="auto"/>
        <w:rPr>
          <w:rFonts w:ascii="Arial" w:hAnsi="Arial" w:cs="Arial"/>
        </w:rPr>
      </w:pPr>
      <w:r w:rsidRPr="0077367D">
        <w:rPr>
          <w:rFonts w:ascii="Arial" w:hAnsi="Arial" w:cs="Arial"/>
          <w:color w:val="000000"/>
        </w:rPr>
        <w:t>– индикатора перформанси система безбедности саобраћаја,</w:t>
      </w:r>
    </w:p>
    <w:p w:rsidR="00E621AF" w:rsidRPr="0077367D" w:rsidRDefault="00E621AF" w:rsidP="00E621AF">
      <w:pPr>
        <w:spacing w:after="150" w:line="276" w:lineRule="auto"/>
        <w:rPr>
          <w:rFonts w:ascii="Arial" w:hAnsi="Arial" w:cs="Arial"/>
        </w:rPr>
      </w:pPr>
      <w:r w:rsidRPr="0077367D">
        <w:rPr>
          <w:rFonts w:ascii="Arial" w:hAnsi="Arial" w:cs="Arial"/>
          <w:color w:val="000000"/>
        </w:rPr>
        <w:t>– изложености учесника у саобраћају,</w:t>
      </w:r>
    </w:p>
    <w:p w:rsidR="00E621AF" w:rsidRPr="0077367D" w:rsidRDefault="00E621AF" w:rsidP="00E621AF">
      <w:pPr>
        <w:spacing w:after="150" w:line="276" w:lineRule="auto"/>
        <w:rPr>
          <w:rFonts w:ascii="Arial" w:hAnsi="Arial" w:cs="Arial"/>
        </w:rPr>
      </w:pPr>
      <w:r w:rsidRPr="0077367D">
        <w:rPr>
          <w:rFonts w:ascii="Arial" w:hAnsi="Arial" w:cs="Arial"/>
          <w:color w:val="000000"/>
        </w:rPr>
        <w:t>– ставова о ризицима у саобраћају,</w:t>
      </w:r>
    </w:p>
    <w:p w:rsidR="00E621AF" w:rsidRPr="0077367D" w:rsidRDefault="00E621AF" w:rsidP="00E621AF">
      <w:pPr>
        <w:spacing w:after="150" w:line="276" w:lineRule="auto"/>
        <w:rPr>
          <w:rFonts w:ascii="Arial" w:hAnsi="Arial" w:cs="Arial"/>
        </w:rPr>
      </w:pPr>
      <w:r w:rsidRPr="0077367D">
        <w:rPr>
          <w:rFonts w:ascii="Arial" w:hAnsi="Arial" w:cs="Arial"/>
          <w:color w:val="000000"/>
        </w:rPr>
        <w:t>– показатеља о путевима,</w:t>
      </w:r>
    </w:p>
    <w:p w:rsidR="00E621AF" w:rsidRPr="0077367D" w:rsidRDefault="00E621AF" w:rsidP="00E621AF">
      <w:pPr>
        <w:spacing w:after="150" w:line="276" w:lineRule="auto"/>
        <w:rPr>
          <w:rFonts w:ascii="Arial" w:hAnsi="Arial" w:cs="Arial"/>
        </w:rPr>
      </w:pPr>
      <w:r w:rsidRPr="0077367D">
        <w:rPr>
          <w:rFonts w:ascii="Arial" w:hAnsi="Arial" w:cs="Arial"/>
          <w:color w:val="000000"/>
        </w:rPr>
        <w:t>– показатеља о возилима,</w:t>
      </w:r>
    </w:p>
    <w:p w:rsidR="00E621AF" w:rsidRPr="0077367D" w:rsidRDefault="00E621AF" w:rsidP="00E621AF">
      <w:pPr>
        <w:spacing w:after="150" w:line="276" w:lineRule="auto"/>
        <w:rPr>
          <w:rFonts w:ascii="Arial" w:hAnsi="Arial" w:cs="Arial"/>
        </w:rPr>
      </w:pPr>
      <w:r w:rsidRPr="0077367D">
        <w:rPr>
          <w:rFonts w:ascii="Arial" w:hAnsi="Arial" w:cs="Arial"/>
          <w:color w:val="000000"/>
        </w:rPr>
        <w:t>– саобраћајних прекршаја и</w:t>
      </w:r>
    </w:p>
    <w:p w:rsidR="00E621AF" w:rsidRPr="0077367D" w:rsidRDefault="00E621AF" w:rsidP="00E621AF">
      <w:pPr>
        <w:spacing w:after="150" w:line="276" w:lineRule="auto"/>
        <w:rPr>
          <w:rFonts w:ascii="Arial" w:hAnsi="Arial" w:cs="Arial"/>
        </w:rPr>
      </w:pPr>
      <w:r w:rsidRPr="0077367D">
        <w:rPr>
          <w:rFonts w:ascii="Arial" w:hAnsi="Arial" w:cs="Arial"/>
          <w:color w:val="000000"/>
        </w:rPr>
        <w:t>– стања капацитета и интегритета најважнијих субјеката на државном и нижим нивоима и других релевантних показатеља.</w:t>
      </w:r>
    </w:p>
    <w:p w:rsidR="00E621AF" w:rsidRPr="0077367D" w:rsidRDefault="00E621AF" w:rsidP="00E621AF">
      <w:pPr>
        <w:spacing w:after="150" w:line="276" w:lineRule="auto"/>
        <w:rPr>
          <w:rFonts w:ascii="Arial" w:hAnsi="Arial" w:cs="Arial"/>
        </w:rPr>
      </w:pPr>
      <w:r w:rsidRPr="0077367D">
        <w:rPr>
          <w:rFonts w:ascii="Arial" w:hAnsi="Arial" w:cs="Arial"/>
          <w:color w:val="000000"/>
        </w:rPr>
        <w:t>Праћење реализације мера и активности које су предвиђене Стратегијом подразумева да се на годишњем нивоу прати степен реализације мера и активности дефинисаних Акционим планом. Агенција ће у року од 120 дана по истеку сваке календарске године од дана усвајања стратегије и акционог плана, припремити извештај о резултатима спровођења акционог плана путем Јединственог информационог система за планирање, праћење спровођења, координацију јавних политика и извештавање, којим администрира Републички секретаријат за јавне политике. У оквиру редовног праћења, извештавања и евалуације, Агенција ће након три године спровођења стратегије извршити ex-post анализа стратегије и првог акционог плана.</w:t>
      </w:r>
    </w:p>
    <w:p w:rsidR="00E621AF" w:rsidRPr="0077367D" w:rsidRDefault="00E621AF" w:rsidP="00E621AF">
      <w:pPr>
        <w:spacing w:after="150" w:line="276" w:lineRule="auto"/>
        <w:rPr>
          <w:rFonts w:ascii="Arial" w:hAnsi="Arial" w:cs="Arial"/>
        </w:rPr>
      </w:pPr>
      <w:r w:rsidRPr="0077367D">
        <w:rPr>
          <w:rFonts w:ascii="Arial" w:hAnsi="Arial" w:cs="Arial"/>
          <w:color w:val="000000"/>
        </w:rPr>
        <w:t>Поред тога, Агенција ће у својим програмима рада предвидети организацију и подршку научно-стручним скуповима који ће се одржавати најмање једном годишње, и то:</w:t>
      </w:r>
    </w:p>
    <w:p w:rsidR="00E621AF" w:rsidRPr="0077367D" w:rsidRDefault="00E621AF" w:rsidP="00E621AF">
      <w:pPr>
        <w:spacing w:after="150" w:line="276" w:lineRule="auto"/>
        <w:rPr>
          <w:rFonts w:ascii="Arial" w:hAnsi="Arial" w:cs="Arial"/>
        </w:rPr>
      </w:pPr>
      <w:r w:rsidRPr="0077367D">
        <w:rPr>
          <w:rFonts w:ascii="Arial" w:hAnsi="Arial" w:cs="Arial"/>
          <w:color w:val="000000"/>
        </w:rPr>
        <w:t>– скупови повећани анализи примене прописа у области безбедности саобраћаја и</w:t>
      </w:r>
    </w:p>
    <w:p w:rsidR="00E621AF" w:rsidRPr="0077367D" w:rsidRDefault="00E621AF" w:rsidP="00E621AF">
      <w:pPr>
        <w:spacing w:after="150" w:line="276" w:lineRule="auto"/>
        <w:rPr>
          <w:rFonts w:ascii="Arial" w:hAnsi="Arial" w:cs="Arial"/>
        </w:rPr>
      </w:pPr>
      <w:r w:rsidRPr="0077367D">
        <w:rPr>
          <w:rFonts w:ascii="Arial" w:hAnsi="Arial" w:cs="Arial"/>
          <w:color w:val="000000"/>
        </w:rPr>
        <w:t>– скупови посвећени анализи стања безбедности саобраћаја и спровођењу мера и активности из Стратегије и Акционог плана безбедности саобраћаја.</w:t>
      </w:r>
    </w:p>
    <w:p w:rsidR="00E621AF" w:rsidRPr="0077367D" w:rsidRDefault="00E621AF" w:rsidP="00E621AF">
      <w:pPr>
        <w:spacing w:after="150" w:line="276" w:lineRule="auto"/>
        <w:rPr>
          <w:rFonts w:ascii="Arial" w:hAnsi="Arial" w:cs="Arial"/>
        </w:rPr>
      </w:pPr>
      <w:r w:rsidRPr="0077367D">
        <w:rPr>
          <w:rFonts w:ascii="Arial" w:hAnsi="Arial" w:cs="Arial"/>
          <w:color w:val="000000"/>
        </w:rPr>
        <w:t>На овим скуповима ће се стручно, анализирати спроведене мере и активности, односно ефекти спроведених мера и степен достизања циљева. За све активности које нису реализоване неопходно је сагледати разлоге због којих нису реализоване и дефинисати мере за решавање конкретних проблема. Стручна јавност ће, по потреби, предлагати корективне мере: интензивирање спровођења планираних мера и активности, кориговање планираних или додавање нових мера и активности.</w:t>
      </w:r>
    </w:p>
    <w:p w:rsidR="00E621AF" w:rsidRPr="0077367D" w:rsidRDefault="00E621AF" w:rsidP="00E621AF">
      <w:pPr>
        <w:spacing w:after="150" w:line="276" w:lineRule="auto"/>
        <w:rPr>
          <w:rFonts w:ascii="Arial" w:hAnsi="Arial" w:cs="Arial"/>
        </w:rPr>
      </w:pPr>
      <w:r w:rsidRPr="0077367D">
        <w:rPr>
          <w:rFonts w:ascii="Arial" w:hAnsi="Arial" w:cs="Arial"/>
          <w:color w:val="000000"/>
        </w:rPr>
        <w:t>Изузетно, уколико стручна јавност процени да је то оправдано, преиспитаће се и поједини циљеви у Стратегији.</w:t>
      </w:r>
    </w:p>
    <w:p w:rsidR="00E621AF" w:rsidRPr="0077367D" w:rsidRDefault="00E621AF" w:rsidP="00E621AF">
      <w:pPr>
        <w:spacing w:after="150" w:line="276" w:lineRule="auto"/>
        <w:rPr>
          <w:rFonts w:ascii="Arial" w:hAnsi="Arial" w:cs="Arial"/>
        </w:rPr>
      </w:pPr>
      <w:r w:rsidRPr="0077367D">
        <w:rPr>
          <w:rFonts w:ascii="Arial" w:hAnsi="Arial" w:cs="Arial"/>
          <w:color w:val="000000"/>
        </w:rPr>
        <w:t>Државно и локална ТКПБС би требало на свакој седници да анализирају: најважније показатеље безбедности саобраћаја (између седница), спровођење мера и активности из ове и локалних стратегија безбедности саобраћаја. Макар једном годишње ова тела би требало да расправљају о стручним анализама достизања циљева стратегија. Тела за координацију послова безбедности саобраћаја ће припремати и достављати Извештаје о стању безбедности саобраћаја. Ове извештаје ће, најмање једном годишње, разматрати следеће институције: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01"/>
      </w:tblGrid>
      <w:tr w:rsidR="00E621AF" w:rsidRPr="0077367D" w:rsidTr="00F42A0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Народна Скупштина и Влада Републике Србије разматрају најмање једном годишње Извештај о стању безбедности саобраћаја</w:t>
            </w:r>
          </w:p>
        </w:tc>
      </w:tr>
    </w:tbl>
    <w:p w:rsidR="00E621AF" w:rsidRPr="0077367D" w:rsidRDefault="00E621AF" w:rsidP="00E621AF">
      <w:pPr>
        <w:spacing w:after="150" w:line="276" w:lineRule="auto"/>
        <w:rPr>
          <w:rFonts w:ascii="Arial" w:hAnsi="Arial" w:cs="Arial"/>
        </w:rPr>
      </w:pPr>
      <w:r w:rsidRPr="0077367D">
        <w:rPr>
          <w:rFonts w:ascii="Arial" w:hAnsi="Arial" w:cs="Arial"/>
          <w:color w:val="000000"/>
        </w:rPr>
        <w:t>– Влада Република Србије,</w:t>
      </w:r>
    </w:p>
    <w:p w:rsidR="00E621AF" w:rsidRPr="0077367D" w:rsidRDefault="00E621AF" w:rsidP="00E621AF">
      <w:pPr>
        <w:spacing w:after="150" w:line="276" w:lineRule="auto"/>
        <w:rPr>
          <w:rFonts w:ascii="Arial" w:hAnsi="Arial" w:cs="Arial"/>
        </w:rPr>
      </w:pPr>
      <w:r w:rsidRPr="0077367D">
        <w:rPr>
          <w:rFonts w:ascii="Arial" w:hAnsi="Arial" w:cs="Arial"/>
          <w:color w:val="000000"/>
        </w:rPr>
        <w:t>– Народна Скупштина,</w:t>
      </w:r>
    </w:p>
    <w:p w:rsidR="00E621AF" w:rsidRPr="0077367D" w:rsidRDefault="00E621AF" w:rsidP="00E621AF">
      <w:pPr>
        <w:spacing w:after="150" w:line="276" w:lineRule="auto"/>
        <w:rPr>
          <w:rFonts w:ascii="Arial" w:hAnsi="Arial" w:cs="Arial"/>
        </w:rPr>
      </w:pPr>
      <w:r w:rsidRPr="0077367D">
        <w:rPr>
          <w:rFonts w:ascii="Arial" w:hAnsi="Arial" w:cs="Arial"/>
          <w:color w:val="000000"/>
        </w:rPr>
        <w:t>– Извршни органи јединица локалне самоуправе и</w:t>
      </w:r>
    </w:p>
    <w:p w:rsidR="00E621AF" w:rsidRPr="0077367D" w:rsidRDefault="00E621AF" w:rsidP="00E621AF">
      <w:pPr>
        <w:spacing w:after="150" w:line="276" w:lineRule="auto"/>
        <w:rPr>
          <w:rFonts w:ascii="Arial" w:hAnsi="Arial" w:cs="Arial"/>
        </w:rPr>
      </w:pPr>
      <w:r w:rsidRPr="0077367D">
        <w:rPr>
          <w:rFonts w:ascii="Arial" w:hAnsi="Arial" w:cs="Arial"/>
          <w:color w:val="000000"/>
        </w:rPr>
        <w:t>– Скупштине јединица локалне самоуправе.</w:t>
      </w:r>
    </w:p>
    <w:p w:rsidR="00E621AF" w:rsidRPr="0077367D" w:rsidRDefault="00E621AF" w:rsidP="00E621AF">
      <w:pPr>
        <w:spacing w:after="150" w:line="276" w:lineRule="auto"/>
        <w:rPr>
          <w:rFonts w:ascii="Arial" w:hAnsi="Arial" w:cs="Arial"/>
        </w:rPr>
      </w:pPr>
      <w:r w:rsidRPr="0077367D">
        <w:rPr>
          <w:rFonts w:ascii="Arial" w:hAnsi="Arial" w:cs="Arial"/>
          <w:color w:val="000000"/>
        </w:rPr>
        <w:t>Посебно је важно омогућити редовно извештавање јавности о стању безбедности саобраћаја путем електронских и других медија. Извештаје треба учинити доступним стручној и најширој јавности путем интернета. У штампаним и електронским медијима објављивати најважније податке о стању безбедности саобраћаја. У телевизијским и радио емисијама говорити о ризицима у саобраћају, као и мерама и активностима за унапређење безбедности саобраћаја.</w:t>
      </w:r>
    </w:p>
    <w:p w:rsidR="00E621AF" w:rsidRPr="0077367D" w:rsidRDefault="00E621AF" w:rsidP="00E621AF">
      <w:pPr>
        <w:spacing w:after="150" w:line="276" w:lineRule="auto"/>
        <w:rPr>
          <w:rFonts w:ascii="Arial" w:hAnsi="Arial" w:cs="Arial"/>
        </w:rPr>
      </w:pPr>
      <w:r w:rsidRPr="0077367D">
        <w:rPr>
          <w:rFonts w:ascii="Arial" w:hAnsi="Arial" w:cs="Arial"/>
          <w:color w:val="000000"/>
        </w:rPr>
        <w:t>Током периода трајања Стратегије, анализе постојећег стања безбедности саобраћаја и извештавање стално унапређивати, у складу са тренутним нивоом развоја науке.</w:t>
      </w:r>
    </w:p>
    <w:p w:rsidR="00E621AF" w:rsidRPr="0077367D" w:rsidRDefault="00E621AF" w:rsidP="00E621AF">
      <w:pPr>
        <w:spacing w:after="150" w:line="276" w:lineRule="auto"/>
        <w:rPr>
          <w:rFonts w:ascii="Arial" w:hAnsi="Arial" w:cs="Arial"/>
        </w:rPr>
      </w:pPr>
      <w:r w:rsidRPr="0077367D">
        <w:rPr>
          <w:rFonts w:ascii="Arial" w:hAnsi="Arial" w:cs="Arial"/>
          <w:color w:val="000000"/>
        </w:rPr>
        <w:t>На крају периода важења акционих планова безбедности саобраћаја, Агенција ће, уз подршку научно-образовних институција, припремати детаљне извештаје о реализацији и ефектима мера и активности из акционог плана. На основу ових извештаја вршиће се евалуација најважнијих мера и евалуација акционог плана безбедности саобраћаја.</w:t>
      </w:r>
    </w:p>
    <w:p w:rsidR="00E621AF" w:rsidRPr="0077367D" w:rsidRDefault="00E621AF" w:rsidP="00E621AF">
      <w:pPr>
        <w:spacing w:after="120" w:line="276" w:lineRule="auto"/>
        <w:jc w:val="center"/>
        <w:rPr>
          <w:rFonts w:ascii="Arial" w:hAnsi="Arial" w:cs="Arial"/>
        </w:rPr>
      </w:pPr>
      <w:r w:rsidRPr="0077367D">
        <w:rPr>
          <w:rFonts w:ascii="Arial" w:hAnsi="Arial" w:cs="Arial"/>
          <w:color w:val="000000"/>
        </w:rPr>
        <w:t>10. ПРОЦЕНА ФИНАНСИЈСКИХ СРЕДСТАВА ПОТРЕБНИХ ЗА СПРОВОЂЕЊЕ СТРАТЕГИЈЕ</w:t>
      </w:r>
    </w:p>
    <w:p w:rsidR="00E621AF" w:rsidRPr="0077367D" w:rsidRDefault="00E621AF" w:rsidP="00E621AF">
      <w:pPr>
        <w:spacing w:after="150" w:line="276" w:lineRule="auto"/>
        <w:rPr>
          <w:rFonts w:ascii="Arial" w:hAnsi="Arial" w:cs="Arial"/>
        </w:rPr>
      </w:pPr>
      <w:r w:rsidRPr="0077367D">
        <w:rPr>
          <w:rFonts w:ascii="Arial" w:hAnsi="Arial" w:cs="Arial"/>
          <w:color w:val="000000"/>
        </w:rPr>
        <w:t>У наставку детаљније су представљени трошкови по циљевима и мерама, за прве три године спровођена стратегије (Табела 1.). Сви приказани износи дати су у милионима динара.</w:t>
      </w:r>
    </w:p>
    <w:p w:rsidR="00E621AF" w:rsidRPr="0077367D" w:rsidRDefault="00E621AF" w:rsidP="00E621AF">
      <w:pPr>
        <w:spacing w:after="150" w:line="276" w:lineRule="auto"/>
        <w:rPr>
          <w:rFonts w:ascii="Arial" w:hAnsi="Arial" w:cs="Arial"/>
        </w:rPr>
      </w:pPr>
      <w:r w:rsidRPr="0077367D">
        <w:rPr>
          <w:rFonts w:ascii="Arial" w:hAnsi="Arial" w:cs="Arial"/>
          <w:b/>
          <w:color w:val="000000"/>
        </w:rPr>
        <w:t>Табела 1. Збирна табела трошкова по годинама и циљевима и мерама, за период од 2023. до 2025.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320"/>
        <w:gridCol w:w="1399"/>
        <w:gridCol w:w="1399"/>
        <w:gridCol w:w="1399"/>
        <w:gridCol w:w="1584"/>
      </w:tblGrid>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У милионима РСД</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2023.</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2024.</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2025.</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ТОТАЛ</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ПОСЕБНИ ЦИЉ 1</w:t>
            </w:r>
          </w:p>
          <w:p w:rsidR="00E621AF" w:rsidRPr="0077367D" w:rsidRDefault="00E621AF" w:rsidP="00F42A04">
            <w:pPr>
              <w:spacing w:after="150" w:line="276" w:lineRule="auto"/>
              <w:rPr>
                <w:rFonts w:ascii="Arial" w:hAnsi="Arial" w:cs="Arial"/>
              </w:rPr>
            </w:pPr>
            <w:r w:rsidRPr="0077367D">
              <w:rPr>
                <w:rFonts w:ascii="Arial" w:hAnsi="Arial" w:cs="Arial"/>
                <w:b/>
                <w:color w:val="000000"/>
              </w:rPr>
              <w:t>Функционалан систем безбедности саобраћаја у коме су институције и појединци посвећени остваривању циљева, успешно сарађују и усаглашено делују</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123</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219</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195</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537</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1.1. Унапређење стратешког оквира безбедности саобраћаја</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113</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204</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181</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498</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1.2. Унапређење прописа у безбедности саобраћаја</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10</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13</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8</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31</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1.3. Унапређење финансирања безбедности саобраћаја</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0</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1.4. Јачање капацитета и интегритета институција и појединаца у области безбедности саобраћаја</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6</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8</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1.5. Унапређење комуникације, координације и кооперације у безбедности саобраћаја</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0</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ПОСЕБНИ ЦИЉ 2</w:t>
            </w:r>
          </w:p>
          <w:p w:rsidR="00E621AF" w:rsidRPr="0077367D" w:rsidRDefault="00E621AF" w:rsidP="00F42A04">
            <w:pPr>
              <w:spacing w:after="150" w:line="276" w:lineRule="auto"/>
              <w:rPr>
                <w:rFonts w:ascii="Arial" w:hAnsi="Arial" w:cs="Arial"/>
              </w:rPr>
            </w:pPr>
            <w:r w:rsidRPr="0077367D">
              <w:rPr>
                <w:rFonts w:ascii="Arial" w:hAnsi="Arial" w:cs="Arial"/>
                <w:b/>
                <w:color w:val="000000"/>
              </w:rPr>
              <w:t>Унапређено планирање, пројектовање, изградња и одржавање путева, тако да се најмање 75% путовања обавља путевима са високим стандардима безбедности саобраћаја, у складу са приступом безбедног система и захтевима аутономних возила</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838</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2113</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3402</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6353</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2.1. Унапређење планирања, пројектовања, изградње и одржавања путева</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775</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1787</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2681</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5243</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2.2. Унапређење процеса праћења утицајних фактора на настанак саобраћајних незгода са посебним освртом на утицај пута</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13</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15</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44</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72</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2.3. Јачање капацитета институција и појединаца у области безбедности путне инфраструктуре</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15</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45</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85</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145</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2.4. Унапређење безбедности саобраћаја на локацијама повећане угрожености по рањиве учеснике у саобраћају на општинским путевима и улицама</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85</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345</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430</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2.5. Унапређење безбедности саобраћаја на локацијама повећане угрожености по рањиве учеснике у саобраћају</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35</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160</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225</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420</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2.6. Унапређење безбедности саобраћаја на прелазима пута преко пруге</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21</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22</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43</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ПОСЕБНИ ЦИЉ 3</w:t>
            </w:r>
          </w:p>
          <w:p w:rsidR="00E621AF" w:rsidRPr="0077367D" w:rsidRDefault="00E621AF" w:rsidP="00F42A04">
            <w:pPr>
              <w:spacing w:after="150" w:line="276" w:lineRule="auto"/>
              <w:rPr>
                <w:rFonts w:ascii="Arial" w:hAnsi="Arial" w:cs="Arial"/>
              </w:rPr>
            </w:pPr>
            <w:r w:rsidRPr="0077367D">
              <w:rPr>
                <w:rFonts w:ascii="Arial" w:hAnsi="Arial" w:cs="Arial"/>
                <w:b/>
                <w:color w:val="000000"/>
              </w:rPr>
              <w:t>Обновљен и у погледу безбедносних својстава унапређен возни парк</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132</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378</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413</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923</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3.1. Унапређење безбедносних својстава возила</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22</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17</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39</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3.2. Унапређење система одржавања возила, надоградње безбедносних система комерцијалних возила и трактора и контроле техничке исправности возила</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3</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71</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67</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141</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3.3. Јачање капацитета институција и интегритет појединаца у области управљања безбедности возила</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9</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12</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19</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40</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3.4. Унапређење система стимулација, фискалних подстицаја, субвенције и других погодности</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120</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267</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310</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697</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3.5. Дефинисање услова за безбедно учешће возила микромобилности</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6</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6</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ПОСЕБНИ ЦИЉ 4</w:t>
            </w:r>
          </w:p>
          <w:p w:rsidR="00E621AF" w:rsidRPr="0077367D" w:rsidRDefault="00E621AF" w:rsidP="00F42A04">
            <w:pPr>
              <w:spacing w:after="150" w:line="276" w:lineRule="auto"/>
              <w:rPr>
                <w:rFonts w:ascii="Arial" w:hAnsi="Arial" w:cs="Arial"/>
              </w:rPr>
            </w:pPr>
            <w:r w:rsidRPr="0077367D">
              <w:rPr>
                <w:rFonts w:ascii="Arial" w:hAnsi="Arial" w:cs="Arial"/>
                <w:b/>
                <w:color w:val="000000"/>
              </w:rPr>
              <w:t>Знање, ставови и понашање учесника у саобраћају на нивоу водећих земаља Европе у области безбедности саобраћаја</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471</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1121</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1114</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2706</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4.1. Унапређење система саобраћајног образовања и васпитања</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30</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41</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46</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117</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4.2. Унапређење и интензивирање превентивно пропагандног деловања</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360</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469</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476</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1305</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4.3. Унапређење система принуде</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73</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583</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568</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1224</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4.4. Праћење нивоа знања, ставова и безбедног понашања учесника у саобраћају</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8</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28</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24</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60</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ПОСЕБНИ ЦИЉ 5</w:t>
            </w:r>
          </w:p>
          <w:p w:rsidR="00E621AF" w:rsidRPr="0077367D" w:rsidRDefault="00E621AF" w:rsidP="00F42A04">
            <w:pPr>
              <w:spacing w:after="150" w:line="276" w:lineRule="auto"/>
              <w:rPr>
                <w:rFonts w:ascii="Arial" w:hAnsi="Arial" w:cs="Arial"/>
              </w:rPr>
            </w:pPr>
            <w:r w:rsidRPr="0077367D">
              <w:rPr>
                <w:rFonts w:ascii="Arial" w:hAnsi="Arial" w:cs="Arial"/>
                <w:b/>
                <w:color w:val="000000"/>
              </w:rPr>
              <w:t>Систем спасавања и збрињавања који максимизира могућност преживљавања и успешност здравственог опоравка повређених у саобраћајним незгодама</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45</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276</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206</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527</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5.1. Доношење заједничких усаглашених националних процедура поступања свих хитних служби након СН</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0</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5.2. Доношење обавезујућих националних прописа за опрему и обученост хитних служби за деловање након СН</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13</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13</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5.3. Успостављање савременог квалитетног комуникационог система</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46</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60</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106</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5.4. Успостављање службе хеликоптерске хитне медицинске помоћи</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9</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4</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13</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5.5. Унапређење стручности, оспособљености и увежбаности припадника хитних служби за деловање након СН</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12</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12</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24</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5.6. Успостављање база података о дејствима хитних служби након саобраћајне незгоде</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4</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12</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16</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5.7. Опремање хитних служби опремом за брзо и квалитетно деловање након саобраћајне незгоде</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45</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188</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108</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321</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5.8. Успостављање система координације за брз и делотворан одговор свих хитних служби на масовне СН</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0</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5.9. Успостављање недостајућих јединица хитних служби за деловање на државним путевима првог реда</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4</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10</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14</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5.10. Успостављање повољног окружења за брзо деловање хитних служби након саобраћајне незгоде</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0</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Мера 5.11. Успостављање повољног окружења за лаичку помоћ повређенима у саобраћајним незгодама</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color w:val="000000"/>
              </w:rPr>
              <w:t>0</w:t>
            </w:r>
          </w:p>
        </w:tc>
      </w:tr>
      <w:tr w:rsidR="00E621AF" w:rsidRPr="0077367D" w:rsidTr="00F42A04">
        <w:trPr>
          <w:trHeight w:val="45"/>
          <w:tblCellSpacing w:w="0" w:type="auto"/>
        </w:trPr>
        <w:tc>
          <w:tcPr>
            <w:tcW w:w="718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ТОТАЛ ПО ГОДИНАМА (у милионима РСД)</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1609</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4107</w:t>
            </w:r>
          </w:p>
        </w:tc>
        <w:tc>
          <w:tcPr>
            <w:tcW w:w="1760"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5330</w:t>
            </w:r>
          </w:p>
        </w:tc>
        <w:tc>
          <w:tcPr>
            <w:tcW w:w="1935" w:type="dxa"/>
            <w:tcBorders>
              <w:top w:val="single" w:sz="8" w:space="0" w:color="000000"/>
              <w:left w:val="single" w:sz="8" w:space="0" w:color="000000"/>
              <w:bottom w:val="single" w:sz="8" w:space="0" w:color="000000"/>
              <w:right w:val="single" w:sz="8" w:space="0" w:color="000000"/>
            </w:tcBorders>
            <w:vAlign w:val="center"/>
          </w:tcPr>
          <w:p w:rsidR="00E621AF" w:rsidRPr="0077367D" w:rsidRDefault="00E621AF" w:rsidP="00F42A04">
            <w:pPr>
              <w:spacing w:after="150" w:line="276" w:lineRule="auto"/>
              <w:rPr>
                <w:rFonts w:ascii="Arial" w:hAnsi="Arial" w:cs="Arial"/>
              </w:rPr>
            </w:pPr>
            <w:r w:rsidRPr="0077367D">
              <w:rPr>
                <w:rFonts w:ascii="Arial" w:hAnsi="Arial" w:cs="Arial"/>
                <w:b/>
                <w:color w:val="000000"/>
              </w:rPr>
              <w:t>11046</w:t>
            </w:r>
          </w:p>
        </w:tc>
      </w:tr>
    </w:tbl>
    <w:p w:rsidR="00E621AF" w:rsidRPr="0077367D" w:rsidRDefault="00E621AF" w:rsidP="00E621AF">
      <w:pPr>
        <w:spacing w:after="150" w:line="276" w:lineRule="auto"/>
        <w:rPr>
          <w:rFonts w:ascii="Arial" w:hAnsi="Arial" w:cs="Arial"/>
        </w:rPr>
      </w:pPr>
      <w:r w:rsidRPr="0077367D">
        <w:rPr>
          <w:rFonts w:ascii="Arial" w:hAnsi="Arial" w:cs="Arial"/>
          <w:color w:val="000000"/>
        </w:rPr>
        <w:t>За сваки од преостала два трогодишња периода спровођена стратегије, процењује се да је потребно издвојити 25% више средстава него за претходни трогодишњи период важења акционог плана. Детаљна процена потребних средстава за реализацију активности у периоду од 2025. до 2027. године односно у периоду од 2028. до 2030. године, по циљевима и мерама, представиће се у оквиру будућих акционих планова.</w:t>
      </w:r>
    </w:p>
    <w:p w:rsidR="00E621AF" w:rsidRPr="0077367D" w:rsidRDefault="00E621AF" w:rsidP="00E621AF">
      <w:pPr>
        <w:spacing w:after="150" w:line="276" w:lineRule="auto"/>
        <w:rPr>
          <w:rFonts w:ascii="Arial" w:hAnsi="Arial" w:cs="Arial"/>
        </w:rPr>
      </w:pPr>
      <w:r w:rsidRPr="0077367D">
        <w:rPr>
          <w:rFonts w:ascii="Arial" w:hAnsi="Arial" w:cs="Arial"/>
          <w:color w:val="000000"/>
        </w:rPr>
        <w:t>Приликом израде пратећег трогодишњег акционог плана, препознате су активности чија реализација зависи од других активности. У складу са тим, процена неопходних средстава за реализацију таквих активности није примењива (скр. нп), јер захтева обрачун средстава на основу резултата активности које им претходе.</w:t>
      </w:r>
    </w:p>
    <w:p w:rsidR="00E621AF" w:rsidRPr="0077367D" w:rsidRDefault="00E621AF" w:rsidP="00E621AF">
      <w:pPr>
        <w:spacing w:after="150" w:line="276" w:lineRule="auto"/>
        <w:rPr>
          <w:rFonts w:ascii="Arial" w:hAnsi="Arial" w:cs="Arial"/>
        </w:rPr>
      </w:pPr>
      <w:r w:rsidRPr="0077367D">
        <w:rPr>
          <w:rFonts w:ascii="Arial" w:hAnsi="Arial" w:cs="Arial"/>
          <w:color w:val="000000"/>
        </w:rPr>
        <w:t>На графиконима у наставку приказани су детаљније односи и извори обезбеђених и условно обезбеђених средстава, као и процењени трошкови по циљевима са додатним детаљнијим информацијама. Сви приказани износи дати су у милионима динара.</w:t>
      </w:r>
    </w:p>
    <w:p w:rsidR="00E621AF" w:rsidRPr="0077367D" w:rsidRDefault="00E621AF" w:rsidP="00E621AF">
      <w:pPr>
        <w:spacing w:after="150" w:line="276" w:lineRule="auto"/>
        <w:rPr>
          <w:rFonts w:ascii="Arial" w:hAnsi="Arial" w:cs="Arial"/>
        </w:rPr>
      </w:pPr>
      <w:r w:rsidRPr="0077367D">
        <w:rPr>
          <w:rFonts w:ascii="Arial" w:hAnsi="Arial" w:cs="Arial"/>
          <w:color w:val="000000"/>
        </w:rPr>
        <w:t>Графикон 1. приказује укупне процењене трошкове по посебним циљевима.</w:t>
      </w:r>
    </w:p>
    <w:p w:rsidR="00E621AF" w:rsidRPr="0077367D" w:rsidRDefault="00E621AF" w:rsidP="00E621AF">
      <w:pPr>
        <w:spacing w:after="200" w:line="276" w:lineRule="auto"/>
        <w:rPr>
          <w:rFonts w:ascii="Arial" w:hAnsi="Arial" w:cs="Arial"/>
        </w:rPr>
      </w:pPr>
      <w:bookmarkStart w:id="17" w:name="_idContainer016"/>
      <w:r w:rsidRPr="0077367D">
        <w:rPr>
          <w:rFonts w:ascii="Arial" w:hAnsi="Arial" w:cs="Arial"/>
          <w:noProof/>
          <w:lang w:val="sr-Latn-RS" w:eastAsia="sr-Latn-RS"/>
        </w:rPr>
        <w:drawing>
          <wp:inline distT="0" distB="0" distL="0" distR="0">
            <wp:extent cx="3238500" cy="18859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0" cy="1885950"/>
                    </a:xfrm>
                    <a:prstGeom prst="rect">
                      <a:avLst/>
                    </a:prstGeom>
                    <a:noFill/>
                    <a:ln>
                      <a:noFill/>
                    </a:ln>
                  </pic:spPr>
                </pic:pic>
              </a:graphicData>
            </a:graphic>
          </wp:inline>
        </w:drawing>
      </w:r>
    </w:p>
    <w:bookmarkEnd w:id="17"/>
    <w:p w:rsidR="00E621AF" w:rsidRPr="0077367D" w:rsidRDefault="00E621AF" w:rsidP="00E621AF">
      <w:pPr>
        <w:spacing w:after="120" w:line="276" w:lineRule="auto"/>
        <w:jc w:val="center"/>
        <w:rPr>
          <w:rFonts w:ascii="Arial" w:hAnsi="Arial" w:cs="Arial"/>
        </w:rPr>
      </w:pPr>
      <w:r w:rsidRPr="0077367D">
        <w:rPr>
          <w:rFonts w:ascii="Arial" w:hAnsi="Arial" w:cs="Arial"/>
          <w:b/>
          <w:color w:val="000000"/>
        </w:rPr>
        <w:t>Графикон</w:t>
      </w:r>
      <w:r w:rsidRPr="0077367D">
        <w:rPr>
          <w:rFonts w:ascii="Arial" w:hAnsi="Arial" w:cs="Arial"/>
          <w:color w:val="000000"/>
        </w:rPr>
        <w:t xml:space="preserve"> </w:t>
      </w:r>
      <w:r w:rsidRPr="0077367D">
        <w:rPr>
          <w:rFonts w:ascii="Arial" w:hAnsi="Arial" w:cs="Arial"/>
          <w:b/>
          <w:color w:val="000000"/>
        </w:rPr>
        <w:t>1. Укупно процењени трошкови по посебним циљевима (стубовима)</w:t>
      </w:r>
    </w:p>
    <w:p w:rsidR="00E621AF" w:rsidRPr="0077367D" w:rsidRDefault="00E621AF" w:rsidP="00E621AF">
      <w:pPr>
        <w:spacing w:after="120" w:line="276" w:lineRule="auto"/>
        <w:jc w:val="center"/>
        <w:rPr>
          <w:rFonts w:ascii="Arial" w:hAnsi="Arial" w:cs="Arial"/>
        </w:rPr>
      </w:pPr>
      <w:r w:rsidRPr="0077367D">
        <w:rPr>
          <w:rFonts w:ascii="Arial" w:hAnsi="Arial" w:cs="Arial"/>
          <w:color w:val="000000"/>
        </w:rPr>
        <w:t>11. ДОНОШЕЊЕ АКЦИОНОГ ПЛАНА ЗА ПЕРИОД ОД 2023. ДО 2025. ГОДИНЕ</w:t>
      </w:r>
    </w:p>
    <w:p w:rsidR="00E621AF" w:rsidRPr="0077367D" w:rsidRDefault="00E621AF" w:rsidP="00E621AF">
      <w:pPr>
        <w:spacing w:after="150" w:line="276" w:lineRule="auto"/>
        <w:rPr>
          <w:rFonts w:ascii="Arial" w:hAnsi="Arial" w:cs="Arial"/>
        </w:rPr>
      </w:pPr>
      <w:r w:rsidRPr="0077367D">
        <w:rPr>
          <w:rFonts w:ascii="Arial" w:hAnsi="Arial" w:cs="Arial"/>
          <w:color w:val="000000"/>
        </w:rPr>
        <w:t>Акционим планом за прве три године спровођења Стратегије предвиђене су конкретне активности које ће се предузети ради обезбеђења услова да се циљеви и мере Стратегије реализују, одређени су носиоци и партнери за спровођење тих активности, као и рокови и средства за њихово спровођење.</w:t>
      </w:r>
    </w:p>
    <w:p w:rsidR="00E621AF" w:rsidRPr="0077367D" w:rsidRDefault="00E621AF" w:rsidP="00E621AF">
      <w:pPr>
        <w:spacing w:after="150" w:line="276" w:lineRule="auto"/>
        <w:rPr>
          <w:rFonts w:ascii="Arial" w:hAnsi="Arial" w:cs="Arial"/>
        </w:rPr>
      </w:pPr>
      <w:r w:rsidRPr="0077367D">
        <w:rPr>
          <w:rFonts w:ascii="Arial" w:hAnsi="Arial" w:cs="Arial"/>
          <w:color w:val="000000"/>
        </w:rPr>
        <w:t>Акциони план за период од 2023. до 2025. године за спровођење Стратегије безбедности саобраћаја Републике Србије за период од 2023. до 2030. године одштампан је уз ову стратегију и чини њен саставни део.</w:t>
      </w:r>
    </w:p>
    <w:p w:rsidR="00E621AF" w:rsidRPr="0077367D" w:rsidRDefault="00E621AF" w:rsidP="00E621AF">
      <w:pPr>
        <w:spacing w:after="120" w:line="276" w:lineRule="auto"/>
        <w:jc w:val="center"/>
        <w:rPr>
          <w:rFonts w:ascii="Arial" w:hAnsi="Arial" w:cs="Arial"/>
        </w:rPr>
      </w:pPr>
      <w:r w:rsidRPr="0077367D">
        <w:rPr>
          <w:rFonts w:ascii="Arial" w:hAnsi="Arial" w:cs="Arial"/>
          <w:color w:val="000000"/>
        </w:rPr>
        <w:t>12. ЗАВРШНA ОДРЕДБA</w:t>
      </w:r>
    </w:p>
    <w:p w:rsidR="00E621AF" w:rsidRPr="0077367D" w:rsidRDefault="00E621AF" w:rsidP="00E621AF">
      <w:pPr>
        <w:spacing w:after="150" w:line="276" w:lineRule="auto"/>
        <w:rPr>
          <w:rFonts w:ascii="Arial" w:hAnsi="Arial" w:cs="Arial"/>
        </w:rPr>
      </w:pPr>
      <w:r w:rsidRPr="0077367D">
        <w:rPr>
          <w:rFonts w:ascii="Arial" w:hAnsi="Arial" w:cs="Arial"/>
          <w:color w:val="000000"/>
        </w:rPr>
        <w:t>Ову стратегију објавити на интернет страници Владе, интернет страници Министарства унутрашњих послова, Агенције за безбедност саобраћаја и Порталу е-Управе, у року од седам дана од дана усвајања.</w:t>
      </w:r>
    </w:p>
    <w:p w:rsidR="00E621AF" w:rsidRDefault="00E621AF" w:rsidP="00E621AF">
      <w:pPr>
        <w:spacing w:after="150" w:line="276" w:lineRule="auto"/>
        <w:rPr>
          <w:rFonts w:ascii="Arial" w:hAnsi="Arial" w:cs="Arial"/>
          <w:color w:val="000000"/>
        </w:rPr>
      </w:pPr>
      <w:r w:rsidRPr="0077367D">
        <w:rPr>
          <w:rFonts w:ascii="Arial" w:hAnsi="Arial" w:cs="Arial"/>
          <w:color w:val="000000"/>
        </w:rPr>
        <w:t>Ову стратегију објавити у „Службеном гласнику Републике Србије”.</w:t>
      </w:r>
    </w:p>
    <w:p w:rsidR="00E621AF" w:rsidRPr="0077367D" w:rsidRDefault="00E621AF" w:rsidP="00E621AF">
      <w:pPr>
        <w:spacing w:after="150" w:line="276" w:lineRule="auto"/>
        <w:rPr>
          <w:rFonts w:ascii="Arial" w:hAnsi="Arial" w:cs="Arial"/>
        </w:rPr>
      </w:pPr>
      <w:r w:rsidRPr="0077367D">
        <w:rPr>
          <w:rFonts w:ascii="Arial" w:hAnsi="Arial" w:cs="Arial"/>
          <w:color w:val="000000"/>
        </w:rPr>
        <w:t>13. ПРИЛОЗИ</w:t>
      </w:r>
    </w:p>
    <w:p w:rsidR="00E621AF" w:rsidRPr="0077367D" w:rsidRDefault="00E621AF" w:rsidP="00E621AF">
      <w:pPr>
        <w:spacing w:after="150" w:line="276" w:lineRule="auto"/>
        <w:rPr>
          <w:rFonts w:ascii="Arial" w:hAnsi="Arial" w:cs="Arial"/>
        </w:rPr>
      </w:pPr>
      <w:r w:rsidRPr="0077367D">
        <w:rPr>
          <w:rFonts w:ascii="Arial" w:hAnsi="Arial" w:cs="Arial"/>
          <w:color w:val="000000"/>
        </w:rPr>
        <w:t>Стратегија садржи прилоге који чине њен саставни део. То су:</w:t>
      </w:r>
    </w:p>
    <w:p w:rsidR="00E621AF" w:rsidRPr="0077367D" w:rsidRDefault="00E621AF" w:rsidP="00E621AF">
      <w:pPr>
        <w:spacing w:after="150" w:line="276" w:lineRule="auto"/>
        <w:rPr>
          <w:rFonts w:ascii="Arial" w:hAnsi="Arial" w:cs="Arial"/>
        </w:rPr>
      </w:pPr>
      <w:r w:rsidRPr="0077367D">
        <w:rPr>
          <w:rFonts w:ascii="Arial" w:hAnsi="Arial" w:cs="Arial"/>
          <w:color w:val="000000"/>
        </w:rPr>
        <w:t>Прилог 1: Процес припреме стратегије и опис консултативног процеса</w:t>
      </w:r>
    </w:p>
    <w:p w:rsidR="00E621AF" w:rsidRPr="0077367D" w:rsidRDefault="00E621AF" w:rsidP="00E621AF">
      <w:pPr>
        <w:spacing w:after="150" w:line="276" w:lineRule="auto"/>
        <w:rPr>
          <w:rFonts w:ascii="Arial" w:hAnsi="Arial" w:cs="Arial"/>
        </w:rPr>
      </w:pPr>
      <w:r w:rsidRPr="0077367D">
        <w:rPr>
          <w:rFonts w:ascii="Arial" w:hAnsi="Arial" w:cs="Arial"/>
          <w:color w:val="000000"/>
        </w:rPr>
        <w:t>Прилог 2: Референце</w:t>
      </w:r>
    </w:p>
    <w:p w:rsidR="00E621AF" w:rsidRPr="0077367D" w:rsidRDefault="00E621AF" w:rsidP="00E621AF">
      <w:pPr>
        <w:spacing w:after="150" w:line="276" w:lineRule="auto"/>
        <w:rPr>
          <w:rFonts w:ascii="Arial" w:hAnsi="Arial" w:cs="Arial"/>
        </w:rPr>
      </w:pPr>
      <w:r w:rsidRPr="0077367D">
        <w:rPr>
          <w:rFonts w:ascii="Arial" w:hAnsi="Arial" w:cs="Arial"/>
          <w:color w:val="000000"/>
        </w:rPr>
        <w:t>Прилог 3: Скраћенице</w:t>
      </w:r>
    </w:p>
    <w:p w:rsidR="00E621AF" w:rsidRDefault="00E621AF" w:rsidP="00E621AF">
      <w:pPr>
        <w:spacing w:after="150" w:line="276" w:lineRule="auto"/>
        <w:rPr>
          <w:rFonts w:ascii="Arial" w:hAnsi="Arial" w:cs="Arial"/>
          <w:color w:val="000000"/>
        </w:rPr>
      </w:pPr>
      <w:r w:rsidRPr="0077367D">
        <w:rPr>
          <w:rFonts w:ascii="Arial" w:hAnsi="Arial" w:cs="Arial"/>
          <w:color w:val="000000"/>
        </w:rPr>
        <w:t>Прилог 4: Садржај</w:t>
      </w:r>
    </w:p>
    <w:p w:rsidR="00E621AF" w:rsidRPr="0077367D" w:rsidRDefault="00E621AF" w:rsidP="00E621AF">
      <w:pPr>
        <w:spacing w:after="150" w:line="276" w:lineRule="auto"/>
        <w:rPr>
          <w:rFonts w:ascii="Arial" w:hAnsi="Arial" w:cs="Arial"/>
        </w:rPr>
      </w:pPr>
      <w:r>
        <w:rPr>
          <w:rFonts w:ascii="Arial" w:hAnsi="Arial" w:cs="Arial"/>
          <w:color w:val="000000"/>
        </w:rPr>
        <w:br w:type="page"/>
      </w:r>
    </w:p>
    <w:p w:rsidR="00606F5D" w:rsidRDefault="00606F5D">
      <w:pPr>
        <w:pStyle w:val="BodyText"/>
        <w:rPr>
          <w:sz w:val="20"/>
        </w:rPr>
        <w:sectPr w:rsidR="00606F5D" w:rsidSect="00E621AF">
          <w:footerReference w:type="default" r:id="rId25"/>
          <w:type w:val="continuous"/>
          <w:pgSz w:w="12480" w:h="15690"/>
          <w:pgMar w:top="120" w:right="740" w:bottom="280" w:left="740" w:header="720" w:footer="720" w:gutter="0"/>
          <w:cols w:space="720"/>
        </w:sectPr>
      </w:pPr>
    </w:p>
    <w:p w:rsidR="006150AB" w:rsidRDefault="006150AB">
      <w:pPr>
        <w:rPr>
          <w:sz w:val="14"/>
        </w:rPr>
      </w:pPr>
    </w:p>
    <w:p w:rsidR="00606F5D" w:rsidRDefault="00606F5D">
      <w:pPr>
        <w:rPr>
          <w:sz w:val="14"/>
        </w:rPr>
      </w:pPr>
    </w:p>
    <w:p w:rsidR="00606F5D" w:rsidRDefault="00606F5D">
      <w:pPr>
        <w:rPr>
          <w:sz w:val="14"/>
        </w:rPr>
      </w:pPr>
    </w:p>
    <w:p w:rsidR="00606F5D" w:rsidRPr="006424C2" w:rsidRDefault="00606F5D" w:rsidP="00606F5D">
      <w:pPr>
        <w:pStyle w:val="Prilozi"/>
      </w:pPr>
      <w:bookmarkStart w:id="18" w:name="_Toc145365497"/>
      <w:r w:rsidRPr="006424C2">
        <w:t>прилог 1</w:t>
      </w:r>
      <w:bookmarkEnd w:id="18"/>
    </w:p>
    <w:p w:rsidR="00606F5D" w:rsidRPr="006424C2" w:rsidRDefault="00606F5D" w:rsidP="00606F5D">
      <w:pPr>
        <w:pStyle w:val="Prilozi"/>
      </w:pPr>
      <w:bookmarkStart w:id="19" w:name="_Toc145365498"/>
      <w:r w:rsidRPr="006424C2">
        <w:t>ПРОЦЕС ПРИПРЕМЕ СТРАТЕГИЈЕ И ОПИС КОНСУЛТАТИВНОГ ПРОЦЕСА</w:t>
      </w:r>
      <w:bookmarkEnd w:id="19"/>
    </w:p>
    <w:p w:rsidR="00606F5D" w:rsidRPr="006424C2" w:rsidRDefault="00606F5D" w:rsidP="00606F5D">
      <w:pPr>
        <w:rPr>
          <w:lang w:val="sr-Cyrl-RS"/>
        </w:rPr>
      </w:pPr>
      <w:r w:rsidRPr="006424C2">
        <w:rPr>
          <w:lang w:val="sr-Cyrl-RS"/>
        </w:rPr>
        <w:t>Чланом 11. став 3. ЗоБС дефинисано је да Националну стратегију предлаже Тело за координацију (скр. ТКПБС), за период од најмање пет година, до краја јуна у последњој години важења Националне стратегије. На седници ТКПБС формирано Одлуком о образовању Тела за координацију послова безбедности саобраћаја на путевима (Сл. гласник РС бр. 87/21), одржаној 12. априла 2021. године,  донешена је одлуку о изради Нацрта стратегије безбедности саобраћаја Републике Србије за период од 20</w:t>
      </w:r>
      <w:r>
        <w:rPr>
          <w:lang w:val="sr-Cyrl-RS"/>
        </w:rPr>
        <w:t>23</w:t>
      </w:r>
      <w:r w:rsidRPr="006424C2">
        <w:rPr>
          <w:lang w:val="sr-Cyrl-RS"/>
        </w:rPr>
        <w:t>. до 2030. године, а за носиоца активности задужена је Агенција.</w:t>
      </w:r>
    </w:p>
    <w:p w:rsidR="00606F5D" w:rsidRPr="006424C2" w:rsidRDefault="00606F5D" w:rsidP="00606F5D">
      <w:pPr>
        <w:rPr>
          <w:lang w:val="sr-Cyrl-RS"/>
        </w:rPr>
      </w:pPr>
      <w:r w:rsidRPr="006424C2">
        <w:rPr>
          <w:lang w:val="sr-Cyrl-RS"/>
        </w:rPr>
        <w:t>Припрема Стратегије безбедности саобраћаја Републике Србије за период од 20</w:t>
      </w:r>
      <w:r>
        <w:rPr>
          <w:lang w:val="sr-Cyrl-RS"/>
        </w:rPr>
        <w:t>23</w:t>
      </w:r>
      <w:r w:rsidRPr="006424C2">
        <w:rPr>
          <w:lang w:val="sr-Cyrl-RS"/>
        </w:rPr>
        <w:t>. до 2030. године и првог пратећег Акционог плана безбедности саобраћаја за период 20</w:t>
      </w:r>
      <w:r>
        <w:rPr>
          <w:lang w:val="sr-Cyrl-RS"/>
        </w:rPr>
        <w:t>23</w:t>
      </w:r>
      <w:r w:rsidRPr="006424C2">
        <w:rPr>
          <w:lang w:val="sr-Cyrl-RS"/>
        </w:rPr>
        <w:t>–20</w:t>
      </w:r>
      <w:r>
        <w:rPr>
          <w:lang w:val="sr-Cyrl-RS"/>
        </w:rPr>
        <w:t>25</w:t>
      </w:r>
      <w:r w:rsidRPr="006424C2">
        <w:rPr>
          <w:lang w:val="sr-Cyrl-RS"/>
        </w:rPr>
        <w:t xml:space="preserve">. године започела је </w:t>
      </w:r>
      <w:r w:rsidRPr="006424C2">
        <w:rPr>
          <w:b/>
          <w:lang w:val="sr-Cyrl-RS"/>
        </w:rPr>
        <w:t>интерном евалуацијом</w:t>
      </w:r>
      <w:r w:rsidRPr="006424C2">
        <w:rPr>
          <w:lang w:val="sr-Cyrl-RS"/>
        </w:rPr>
        <w:t xml:space="preserve"> резултата остварених спровођењем претходне Стратегије безбедности саобраћаја Републике Србије за период од 2015. до 2030. године. Након што су представљени резултати интерне евалуације, Агенција је покренула иницијативу за израду нове стратегије, тако што су упућени позиви за учешће у Радној групи свим субјектима безбедности саобраћаја који директно или индиректно утичу на ниво безбедности саобраћаја на путевима Републике Србије. Сви препознати субјекти су позитивно одговорили на позив и прихватили су учешће у раду Радне групе. На основу тога, Агенција је формирала </w:t>
      </w:r>
      <w:r w:rsidRPr="006424C2">
        <w:rPr>
          <w:b/>
          <w:bCs/>
          <w:lang w:val="sr-Cyrl-RS"/>
        </w:rPr>
        <w:t>Радну групу за израду Нацрта стратегије безбедности саобраћаја Републике Србије за период од 20</w:t>
      </w:r>
      <w:r>
        <w:rPr>
          <w:b/>
          <w:bCs/>
          <w:lang w:val="sr-Cyrl-RS"/>
        </w:rPr>
        <w:t>23</w:t>
      </w:r>
      <w:r w:rsidRPr="006424C2">
        <w:rPr>
          <w:b/>
          <w:bCs/>
          <w:lang w:val="sr-Cyrl-RS"/>
        </w:rPr>
        <w:t>. до 2030. године</w:t>
      </w:r>
      <w:r w:rsidRPr="006424C2">
        <w:rPr>
          <w:lang w:val="sr-Cyrl-RS"/>
        </w:rPr>
        <w:t xml:space="preserve">, која укључује представнике 32 субјекта безбедности саобраћаја на државном и локалном нивоу: Министарство унутрашњих послова Републике Србије (Управа саобраћајне полиције- Дирекција полиције, Сектор за ванредне ситуације), Министарство грађевинарства, саобраћаја и инфраструктуре Републике Србије (Сектор </w:t>
      </w:r>
      <w:r w:rsidRPr="006424C2">
        <w:rPr>
          <w:rFonts w:eastAsiaTheme="minorHAnsi"/>
          <w:lang w:val="sr-Cyrl-RS"/>
        </w:rPr>
        <w:t>друмски транспорт, путеве и безбедност саобраћаја, Сектор за железнице и интермодални транспорт), Министарство здравља Републике Србије, Министарство трговине, туризма и телекомуникација Републике Србије, Министарство пољопривреде, шумарства и водопривреде Републике Србије, Министарство просвете, науке и технолошког развоја Републике Србије, Министарство просвете, науке и технолошког развоја Републике Србије, Министарство за рад, запошљавање, борачка и социјална питања Републике Србије, Министарство одбране Републике Србије,  Министарство културе и информисања Републике Србије, Министарство државне управе и локалне самоуправе Републике Србије, Министарство омладине и спорта Републике Србије, ЈП</w:t>
      </w:r>
      <w:r>
        <w:rPr>
          <w:rFonts w:eastAsiaTheme="minorHAnsi"/>
          <w:lang w:val="sr-Cyrl-RS"/>
        </w:rPr>
        <w:t xml:space="preserve"> </w:t>
      </w:r>
      <w:r w:rsidRPr="006424C2">
        <w:rPr>
          <w:rFonts w:eastAsiaTheme="minorHAnsi"/>
          <w:lang w:val="sr-Cyrl-RS"/>
        </w:rPr>
        <w:t>„Путеви Србије</w:t>
      </w:r>
      <w:r>
        <w:rPr>
          <w:rFonts w:eastAsiaTheme="minorHAnsi"/>
          <w:lang w:val="sr-Cyrl-RS"/>
        </w:rPr>
        <w:t>”</w:t>
      </w:r>
      <w:r w:rsidRPr="006424C2">
        <w:rPr>
          <w:rFonts w:eastAsiaTheme="minorHAnsi"/>
          <w:lang w:val="sr-Cyrl-RS"/>
        </w:rPr>
        <w:t>, Коридори Србије д.о.о., Завод за унапређивање образовања и васпитања, Завод за вредновање квалитета образовања и васпитања, Институт за јавно здравље Србије „Др Милан Јовановић Батут</w:t>
      </w:r>
      <w:r>
        <w:rPr>
          <w:rFonts w:eastAsiaTheme="minorHAnsi"/>
          <w:lang w:val="sr-Cyrl-RS"/>
        </w:rPr>
        <w:t>”</w:t>
      </w:r>
      <w:r w:rsidRPr="006424C2">
        <w:rPr>
          <w:rFonts w:eastAsiaTheme="minorHAnsi"/>
          <w:lang w:val="sr-Cyrl-RS"/>
        </w:rPr>
        <w:t xml:space="preserve">, Републички фонд за здравствено осигурање, Саобраћајни факултет – Универзитет у Београду, Машински факултет – Универзитет у Београду, Факултет техничких наука - Универзитет у Новом Саду, Пољопривредни факултет - Универзитет у Новом Саду, Прекршајни суд у Београду, Прекршајни апелациони суд, Удружење осигуравача Републике Србије, Завод за хитну медицинску помоћ Нови Сад, Путеви- Град Београд, Завод за ургентну медицину Ниш, Градски завод за хитну медицинску помоћ Град – Београд, АМСС - Центар за моторна возила, Савет за безбедност саобраћаја - Град Краљево и ДЕКРА. </w:t>
      </w:r>
      <w:r w:rsidRPr="006424C2">
        <w:rPr>
          <w:rFonts w:eastAsiaTheme="minorHAnsi"/>
          <w:b/>
          <w:lang w:val="sr-Cyrl-RS"/>
        </w:rPr>
        <w:t>Радна група је подељена у 5 подгрупа</w:t>
      </w:r>
      <w:r w:rsidRPr="006424C2">
        <w:rPr>
          <w:rFonts w:eastAsiaTheme="minorHAnsi"/>
          <w:lang w:val="sr-Cyrl-RS"/>
        </w:rPr>
        <w:t>, у складу са препознатим областима деловања у оквиру стратегије, заснованих на пет стубова Глобалног плана деценије акције за безбедност на путевима 2021-2030.</w:t>
      </w:r>
    </w:p>
    <w:p w:rsidR="00606F5D" w:rsidRPr="006424C2" w:rsidRDefault="00606F5D" w:rsidP="00606F5D">
      <w:pPr>
        <w:rPr>
          <w:rFonts w:eastAsiaTheme="minorHAnsi"/>
          <w:lang w:val="sr-Cyrl-RS"/>
        </w:rPr>
      </w:pPr>
      <w:r w:rsidRPr="006424C2">
        <w:rPr>
          <w:rFonts w:eastAsiaTheme="minorHAnsi"/>
          <w:lang w:val="sr-Cyrl-RS"/>
        </w:rPr>
        <w:t xml:space="preserve">Током израде текста Нацрта стратегије, Радна група је одржала </w:t>
      </w:r>
      <w:r w:rsidRPr="006424C2">
        <w:rPr>
          <w:rFonts w:eastAsiaTheme="minorHAnsi"/>
          <w:b/>
          <w:lang w:val="sr-Cyrl-RS"/>
        </w:rPr>
        <w:t>десет великих састанака Радне групе</w:t>
      </w:r>
      <w:r w:rsidRPr="006424C2">
        <w:rPr>
          <w:rFonts w:eastAsiaTheme="minorHAnsi"/>
          <w:lang w:val="sr-Cyrl-RS"/>
        </w:rPr>
        <w:t xml:space="preserve">, </w:t>
      </w:r>
      <w:r w:rsidRPr="006424C2">
        <w:rPr>
          <w:rFonts w:eastAsiaTheme="minorHAnsi"/>
          <w:b/>
          <w:bCs/>
          <w:lang w:val="sr-Cyrl-RS"/>
        </w:rPr>
        <w:t>20 састанака подгрупа</w:t>
      </w:r>
      <w:r w:rsidRPr="006424C2">
        <w:rPr>
          <w:rFonts w:eastAsiaTheme="minorHAnsi"/>
          <w:lang w:val="sr-Cyrl-RS"/>
        </w:rPr>
        <w:t xml:space="preserve">, </w:t>
      </w:r>
      <w:r w:rsidRPr="006424C2">
        <w:rPr>
          <w:rFonts w:eastAsiaTheme="minorHAnsi"/>
          <w:b/>
          <w:lang w:val="sr-Cyrl-RS"/>
        </w:rPr>
        <w:t>26 састанака шефова подгрупа</w:t>
      </w:r>
      <w:r w:rsidRPr="006424C2">
        <w:rPr>
          <w:rFonts w:eastAsiaTheme="minorHAnsi"/>
          <w:lang w:val="sr-Cyrl-RS"/>
        </w:rPr>
        <w:t xml:space="preserve"> и </w:t>
      </w:r>
      <w:r w:rsidRPr="006424C2">
        <w:rPr>
          <w:rFonts w:eastAsiaTheme="minorHAnsi"/>
          <w:b/>
          <w:lang w:val="sr-Cyrl-RS"/>
        </w:rPr>
        <w:t>велики број појединачних састанака Агенције и заинтересованих страна</w:t>
      </w:r>
      <w:r w:rsidRPr="006424C2">
        <w:rPr>
          <w:rFonts w:eastAsiaTheme="minorHAnsi"/>
          <w:lang w:val="sr-Cyrl-RS"/>
        </w:rPr>
        <w:t xml:space="preserve"> на којима је, заједно са удружењима грађана и другим заинтересованим странама, спроведена анализа ситуације са анализом проблема и развијени циљеви, показатељи, активности и трошкови за остварење пет посебних циљева ове стратегије. Електронским путем су коментарисани, ревидирани и усклађивани различити делови овог документа све време његове израде, од октобра 2021. године до </w:t>
      </w:r>
      <w:r>
        <w:rPr>
          <w:rFonts w:eastAsiaTheme="minorHAnsi"/>
          <w:lang w:val="sr-Cyrl-RS"/>
        </w:rPr>
        <w:t>јуна</w:t>
      </w:r>
      <w:r w:rsidRPr="006424C2">
        <w:rPr>
          <w:rFonts w:eastAsiaTheme="minorHAnsi"/>
          <w:lang w:val="sr-Cyrl-RS"/>
        </w:rPr>
        <w:t xml:space="preserve"> 2022. године. Министарство унутрашњих послова- Управа саобраћајне полиције, Министарство грађевинарства, саобраћаја и инфраструктуре, АМСС- Центар за моторна возила, Прекршајни суд у Београду и Српски комитет за безбедност саобраћаја доставили су мишљења на прелиминарну верзију у писаном облику и њихови коментари су се одразили у коначној верзији. </w:t>
      </w:r>
    </w:p>
    <w:p w:rsidR="00606F5D" w:rsidRPr="006424C2" w:rsidRDefault="00606F5D" w:rsidP="00606F5D">
      <w:pPr>
        <w:rPr>
          <w:rFonts w:eastAsiaTheme="minorHAnsi"/>
          <w:lang w:val="sr-Cyrl-RS"/>
        </w:rPr>
      </w:pPr>
      <w:r w:rsidRPr="006424C2">
        <w:rPr>
          <w:rFonts w:eastAsiaTheme="minorHAnsi"/>
          <w:lang w:val="sr-Cyrl-RS"/>
        </w:rPr>
        <w:t xml:space="preserve">У процес израде стратегије и пратећег акционог плана активно је укључен и консултован Републички секретаријат за јавне политике (скр. РСЈП), чији су коментари допринели усклађености коначне верзије са Законом о планском систему Републике Србије (скр. ЗПС) и </w:t>
      </w:r>
      <w:r w:rsidRPr="006424C2">
        <w:rPr>
          <w:bCs/>
          <w:lang w:val="sr-Cyrl-RS"/>
        </w:rPr>
        <w:t>Уредбом о методологији управљања јавним политикама, анализи ефеката јавних политика и прописа и садржају појединачних докумената јавних политика</w:t>
      </w:r>
      <w:r w:rsidRPr="006424C2">
        <w:rPr>
          <w:lang w:val="sr-Cyrl-RS"/>
        </w:rPr>
        <w:t xml:space="preserve"> Републике Србије (скр. Уредба). </w:t>
      </w:r>
    </w:p>
    <w:p w:rsidR="00606F5D" w:rsidRPr="006424C2" w:rsidRDefault="00606F5D" w:rsidP="00606F5D">
      <w:pPr>
        <w:rPr>
          <w:lang w:val="sr-Cyrl-RS"/>
        </w:rPr>
      </w:pPr>
      <w:r w:rsidRPr="006424C2">
        <w:rPr>
          <w:lang w:val="sr-Cyrl-RS"/>
        </w:rPr>
        <w:t>Процес израде ове стратегије искоришћен је и као платформа за усклађивање циљева и приоритетних праваца деловања у хијерархијски нижим документима јавних политика (Први акциони план безбедности саобраћаја 20</w:t>
      </w:r>
      <w:r>
        <w:rPr>
          <w:lang w:val="sr-Cyrl-RS"/>
        </w:rPr>
        <w:t>23</w:t>
      </w:r>
      <w:r w:rsidRPr="006424C2">
        <w:rPr>
          <w:lang w:val="sr-Cyrl-RS"/>
        </w:rPr>
        <w:t>-20</w:t>
      </w:r>
      <w:r>
        <w:rPr>
          <w:lang w:val="sr-Cyrl-RS"/>
        </w:rPr>
        <w:t>25</w:t>
      </w:r>
      <w:r w:rsidRPr="006424C2">
        <w:rPr>
          <w:lang w:val="sr-Cyrl-RS"/>
        </w:rPr>
        <w:t xml:space="preserve">). Све подгрупе су заједно анализирале постојеће стање, постављале посебне циљеве и показатеље учинка да би наставиле паралелан појединачан рад по програмима до нивоа детаљнијих активности. </w:t>
      </w:r>
    </w:p>
    <w:p w:rsidR="00606F5D" w:rsidRPr="006424C2" w:rsidRDefault="00606F5D" w:rsidP="00606F5D">
      <w:pPr>
        <w:rPr>
          <w:lang w:val="sr-Cyrl-RS"/>
        </w:rPr>
      </w:pPr>
      <w:r w:rsidRPr="006424C2">
        <w:rPr>
          <w:lang w:val="sr-Cyrl-RS"/>
        </w:rPr>
        <w:t xml:space="preserve">Процес је искоришћен ради обуке свих шефова подгрупа у области планирања јавних политика имајући у виду нове обавезе које уводе ЗПС и </w:t>
      </w:r>
      <w:r w:rsidRPr="006424C2">
        <w:rPr>
          <w:bCs/>
          <w:lang w:val="sr-Cyrl-RS"/>
        </w:rPr>
        <w:t>Уредба</w:t>
      </w:r>
      <w:r w:rsidRPr="006424C2">
        <w:rPr>
          <w:lang w:val="sr-Cyrl-RS"/>
        </w:rPr>
        <w:t>. Сваки радни састанак (целодневна радионица) замишљен је као један корак у процесу израде документа јавне политике и сваки састанак шефова подгрупа започињао је методолошким упутствима и алатима за одговарајућу фазу у изради документа јавне политике, а стечено знање су чланови подгрупа непосредно и практично примењивали у конкретном раду на овом документу. Сва методолошка упутства прослеђивана су свим шефовима подгрупа. Након сваке радионице учесницима је прослеђен обједињен радни материјал и пружена могућност да доставе своје коментаре и сугестије. Методолошка новина примењена је и у процесу обрачуна трошкова употребом нових инструмената које је развио РСЈП.</w:t>
      </w:r>
    </w:p>
    <w:p w:rsidR="00606F5D" w:rsidRPr="006424C2" w:rsidRDefault="00606F5D" w:rsidP="00606F5D">
      <w:pPr>
        <w:rPr>
          <w:b/>
          <w:szCs w:val="24"/>
          <w:lang w:val="sr-Cyrl-RS"/>
        </w:rPr>
      </w:pPr>
      <w:r w:rsidRPr="006424C2">
        <w:rPr>
          <w:lang w:val="sr-Cyrl-RS" w:eastAsia="en-GB"/>
        </w:rPr>
        <w:t xml:space="preserve">У циљу додатног усклађивања Стратегије и светских односно европских принципа у области безбедности саобраћаја, као и да би и Република Србија лакше пратиле напредак унапређења система безбедности саобраћаја, структура ове стратегије и рад Радне групе </w:t>
      </w:r>
      <w:r w:rsidRPr="006424C2">
        <w:rPr>
          <w:b/>
          <w:szCs w:val="24"/>
          <w:lang w:val="sr-Cyrl-RS"/>
        </w:rPr>
        <w:t>прати светске правце, препознаје и ослања се на светске успешне праксе у области безбедности саобраћаја</w:t>
      </w:r>
      <w:r w:rsidRPr="006424C2">
        <w:rPr>
          <w:szCs w:val="24"/>
          <w:lang w:val="sr-Cyrl-RS"/>
        </w:rPr>
        <w:t xml:space="preserve">, посебно: Глобалне циљеве одрживог развоја; Глобалне циљеве безбедности саобраћаја; Резолуције УН о глобалном унапређењу безбедности саобраћаја закључно са Резолуцијом од 2. септембра 2020. године којом се период од 2021-2030. године проглашава Другом деценијом акције за безбедност саобраћаја; </w:t>
      </w:r>
      <w:r>
        <w:rPr>
          <w:szCs w:val="24"/>
          <w:lang w:val="sr-Cyrl-RS"/>
        </w:rPr>
        <w:t>Стокхолмску</w:t>
      </w:r>
      <w:r w:rsidRPr="006424C2">
        <w:rPr>
          <w:szCs w:val="24"/>
          <w:lang w:val="sr-Cyrl-RS"/>
        </w:rPr>
        <w:t xml:space="preserve"> декларацију; Глобални план друге деценије акције за безбедност саобраћаја, Оквирну политику безбедности саобраћаја Европске уније за период 2021-2030. године као и </w:t>
      </w:r>
      <w:r w:rsidRPr="006424C2">
        <w:rPr>
          <w:iCs/>
          <w:szCs w:val="24"/>
          <w:lang w:val="sr-Cyrl-RS"/>
        </w:rPr>
        <w:t>Акциони план безбедности саобраћаја Западног Балкана.</w:t>
      </w:r>
    </w:p>
    <w:p w:rsidR="00606F5D" w:rsidRPr="006424C2" w:rsidRDefault="00606F5D" w:rsidP="00606F5D">
      <w:pPr>
        <w:rPr>
          <w:color w:val="000000"/>
          <w:lang w:val="sr-Cyrl-RS"/>
        </w:rPr>
      </w:pPr>
      <w:r w:rsidRPr="006424C2">
        <w:rPr>
          <w:color w:val="000000"/>
          <w:lang w:val="sr-Cyrl-RS"/>
        </w:rPr>
        <w:t xml:space="preserve">Након </w:t>
      </w:r>
      <w:r>
        <w:rPr>
          <w:color w:val="000000"/>
          <w:lang w:val="sr-Cyrl-RS"/>
        </w:rPr>
        <w:t xml:space="preserve">спроведене </w:t>
      </w:r>
      <w:r w:rsidRPr="006424C2">
        <w:rPr>
          <w:color w:val="000000"/>
          <w:lang w:val="sr-Cyrl-RS"/>
        </w:rPr>
        <w:t>јавне распра</w:t>
      </w:r>
      <w:r>
        <w:rPr>
          <w:color w:val="000000"/>
          <w:lang w:val="sr-Cyrl-RS"/>
        </w:rPr>
        <w:t>ве, Предлог стратегије и акциони</w:t>
      </w:r>
      <w:r w:rsidRPr="006424C2">
        <w:rPr>
          <w:color w:val="000000"/>
          <w:lang w:val="sr-Cyrl-RS"/>
        </w:rPr>
        <w:t xml:space="preserve"> план су прошли кроз круг писаних коментара, консултација и инкорпорирања коментара.</w:t>
      </w:r>
    </w:p>
    <w:p w:rsidR="00606F5D" w:rsidRPr="000255E2" w:rsidRDefault="00606F5D" w:rsidP="00606F5D">
      <w:pPr>
        <w:rPr>
          <w:lang w:val="sr-Cyrl-RS"/>
        </w:rPr>
      </w:pPr>
      <w:r w:rsidRPr="006424C2">
        <w:rPr>
          <w:szCs w:val="24"/>
          <w:lang w:val="sr-Cyrl-RS"/>
        </w:rPr>
        <w:t xml:space="preserve">У складу са чланом 45. став 1. Закона о Влади (Службени гласник РС бр. 55/05, 71/05- исправка, 101/07, 65/08, 16/11, 68/12- УС, 72/12, 7/14- УС, 44/14 и 30/18), Законом о планском систему Републике Србије (Службени гласник РС, бр. 30/18), чланом 11. Закона о безбедности саобраћаја на путевима (Службени гласник РС, бр. 41/09, 53/10, 101/11, 32/13- УС и 55/14), Уредбе о методологији управљања јавним политикама, анализи ефеката јавних политика и прописа и садржају појединачних докумената јавних политика (Службени гласник РС, бр. 8/19), </w:t>
      </w:r>
      <w:r w:rsidRPr="006424C2">
        <w:rPr>
          <w:b/>
          <w:szCs w:val="24"/>
          <w:lang w:val="sr-Cyrl-RS"/>
        </w:rPr>
        <w:t>Тело за координацију послова безбедности саобраћаја предлаже Влади Републике Србије да донесе</w:t>
      </w:r>
      <w:r w:rsidRPr="006424C2">
        <w:rPr>
          <w:szCs w:val="24"/>
          <w:lang w:val="sr-Cyrl-RS"/>
        </w:rPr>
        <w:t xml:space="preserve"> </w:t>
      </w:r>
      <w:r w:rsidRPr="006424C2">
        <w:rPr>
          <w:b/>
          <w:szCs w:val="24"/>
          <w:lang w:val="sr-Cyrl-RS"/>
        </w:rPr>
        <w:t>Стратегију безбедности саобраћаја Републике Србије за период од 20</w:t>
      </w:r>
      <w:r>
        <w:rPr>
          <w:b/>
          <w:szCs w:val="24"/>
          <w:lang w:val="sr-Cyrl-RS"/>
        </w:rPr>
        <w:t>23</w:t>
      </w:r>
      <w:r w:rsidRPr="006424C2">
        <w:rPr>
          <w:b/>
          <w:szCs w:val="24"/>
          <w:lang w:val="sr-Cyrl-RS"/>
        </w:rPr>
        <w:t>. до 2030. године.</w:t>
      </w:r>
    </w:p>
    <w:p w:rsidR="00606F5D" w:rsidRDefault="00606F5D" w:rsidP="00606F5D">
      <w:pPr>
        <w:widowControl/>
        <w:rPr>
          <w:rFonts w:cs="Arial"/>
          <w:b/>
          <w:bCs/>
          <w:caps/>
          <w:w w:val="80"/>
          <w:sz w:val="28"/>
          <w:szCs w:val="48"/>
          <w:lang w:val="sr-Cyrl-RS"/>
        </w:rPr>
      </w:pPr>
      <w:r>
        <w:br w:type="page"/>
      </w:r>
    </w:p>
    <w:p w:rsidR="00606F5D" w:rsidRDefault="00606F5D" w:rsidP="00606F5D">
      <w:pPr>
        <w:pStyle w:val="Heading1"/>
      </w:pPr>
      <w:bookmarkStart w:id="20" w:name="_Toc145365499"/>
      <w:r>
        <w:t>ПРИЛОГ 2</w:t>
      </w:r>
      <w:bookmarkEnd w:id="20"/>
    </w:p>
    <w:p w:rsidR="00606F5D" w:rsidRPr="006424C2" w:rsidRDefault="00606F5D" w:rsidP="00606F5D">
      <w:pPr>
        <w:pStyle w:val="Heading1"/>
      </w:pPr>
      <w:bookmarkStart w:id="21" w:name="_Toc145365500"/>
      <w:r w:rsidRPr="006424C2">
        <w:t>РЕФЕРЕНЦЕ</w:t>
      </w:r>
      <w:bookmarkEnd w:id="21"/>
    </w:p>
    <w:p w:rsidR="00606F5D" w:rsidRPr="006424C2" w:rsidRDefault="00606F5D" w:rsidP="00606F5D">
      <w:pPr>
        <w:ind w:left="284" w:hanging="284"/>
        <w:rPr>
          <w:sz w:val="20"/>
          <w:szCs w:val="20"/>
          <w:lang w:val="sr-Cyrl-RS"/>
        </w:rPr>
      </w:pPr>
      <w:r w:rsidRPr="006424C2">
        <w:rPr>
          <w:sz w:val="20"/>
          <w:szCs w:val="20"/>
          <w:lang w:val="sr-Cyrl-RS"/>
        </w:rPr>
        <w:t xml:space="preserve">Агенција за безбедност саобраћаја (2021). Статистички извештај о стању безбедности саобраћаја у Републици Србији у 2020. години. </w:t>
      </w:r>
      <w:hyperlink r:id="rId26" w:history="1">
        <w:r w:rsidRPr="006424C2">
          <w:rPr>
            <w:rStyle w:val="Hyperlink"/>
            <w:sz w:val="20"/>
            <w:szCs w:val="20"/>
            <w:lang w:val="sr-Cyrl-RS"/>
          </w:rPr>
          <w:t>https://www.abs.gov.rs/admin/upload/documents/20211221085715-statisticki-izvestaj-o-stanju-bezbednosti-saobracaja-u-republici-srbiji-u-2020.-godini.pdf</w:t>
        </w:r>
      </w:hyperlink>
      <w:r w:rsidRPr="006424C2">
        <w:rPr>
          <w:rStyle w:val="cf01"/>
          <w:color w:val="0000FF"/>
          <w:sz w:val="20"/>
          <w:szCs w:val="20"/>
          <w:lang w:val="sr-Cyrl-RS"/>
        </w:rPr>
        <w:t xml:space="preserve"> </w:t>
      </w:r>
      <w:r w:rsidRPr="006424C2">
        <w:rPr>
          <w:rStyle w:val="cf01"/>
          <w:sz w:val="20"/>
          <w:szCs w:val="20"/>
          <w:lang w:val="sr-Cyrl-RS"/>
        </w:rPr>
        <w:t>(преузето је 13.4.2022.)</w:t>
      </w:r>
    </w:p>
    <w:p w:rsidR="00606F5D" w:rsidRPr="006424C2" w:rsidRDefault="00606F5D" w:rsidP="00606F5D">
      <w:pPr>
        <w:ind w:left="284" w:hanging="284"/>
        <w:rPr>
          <w:sz w:val="20"/>
          <w:szCs w:val="20"/>
          <w:lang w:val="sr-Cyrl-RS"/>
        </w:rPr>
      </w:pPr>
      <w:r w:rsidRPr="006424C2">
        <w:rPr>
          <w:sz w:val="20"/>
          <w:szCs w:val="20"/>
          <w:lang w:val="sr-Cyrl-RS"/>
        </w:rPr>
        <w:t xml:space="preserve">Benoit Matsha-Carpentier/ IFRC (1998). The World Disaster Report, retrieved from: </w:t>
      </w:r>
      <w:hyperlink r:id="rId27" w:history="1">
        <w:r w:rsidRPr="006424C2">
          <w:rPr>
            <w:color w:val="0000FF"/>
            <w:sz w:val="20"/>
            <w:szCs w:val="20"/>
            <w:u w:val="single"/>
            <w:lang w:val="sr-Cyrl-RS"/>
          </w:rPr>
          <w:t>http://www.ifrc.org/en/publications-and-reports/world-disasters-report/wdr1993-1999/</w:t>
        </w:r>
      </w:hyperlink>
      <w:r w:rsidRPr="006424C2">
        <w:rPr>
          <w:sz w:val="20"/>
          <w:szCs w:val="20"/>
          <w:lang w:val="sr-Cyrl-RS"/>
        </w:rPr>
        <w:t>, (преузето 21.12.2021.)</w:t>
      </w:r>
    </w:p>
    <w:p w:rsidR="00606F5D" w:rsidRPr="006424C2" w:rsidRDefault="00606F5D" w:rsidP="00606F5D">
      <w:pPr>
        <w:ind w:left="284" w:hanging="284"/>
        <w:rPr>
          <w:sz w:val="20"/>
          <w:szCs w:val="20"/>
          <w:lang w:val="sr-Cyrl-RS"/>
        </w:rPr>
      </w:pPr>
      <w:r w:rsidRPr="006424C2">
        <w:rPr>
          <w:sz w:val="20"/>
          <w:szCs w:val="20"/>
          <w:lang w:val="sr-Cyrl-RS"/>
        </w:rPr>
        <w:t xml:space="preserve">Hagenzieker, M. P., Commandeur, J. J., &amp; Bijleveld, F. D. (2014). The history of road safety research: A quantitative approach. Transportation research part F: traffic psychology and behaviour, 25, 150-162, </w:t>
      </w:r>
      <w:hyperlink r:id="rId28" w:history="1">
        <w:r w:rsidRPr="006424C2">
          <w:rPr>
            <w:rStyle w:val="Hyperlink"/>
            <w:sz w:val="20"/>
            <w:szCs w:val="20"/>
            <w:lang w:val="sr-Cyrl-RS"/>
          </w:rPr>
          <w:t>https://doi.org/10.1016/j.trf.2013.10.004</w:t>
        </w:r>
      </w:hyperlink>
      <w:r w:rsidRPr="006424C2">
        <w:rPr>
          <w:rStyle w:val="Hyperlink"/>
          <w:sz w:val="20"/>
          <w:szCs w:val="20"/>
          <w:lang w:val="sr-Cyrl-RS"/>
        </w:rPr>
        <w:t xml:space="preserve">, </w:t>
      </w:r>
      <w:r w:rsidRPr="006424C2">
        <w:rPr>
          <w:sz w:val="20"/>
          <w:szCs w:val="20"/>
          <w:lang w:val="sr-Cyrl-RS"/>
        </w:rPr>
        <w:t xml:space="preserve">(преузето 21.12.2021). </w:t>
      </w:r>
    </w:p>
    <w:p w:rsidR="00606F5D" w:rsidRPr="006424C2" w:rsidRDefault="00606F5D" w:rsidP="00606F5D">
      <w:pPr>
        <w:pStyle w:val="FootnoteText"/>
        <w:rPr>
          <w:lang w:val="sr-Cyrl-RS"/>
        </w:rPr>
      </w:pPr>
      <w:r w:rsidRPr="006424C2">
        <w:rPr>
          <w:lang w:val="sr-Cyrl-RS"/>
        </w:rPr>
        <w:t xml:space="preserve">Липовац, К, Д. Јовановић и М. Нешић (2019). Основе безбедности саобраћаја, Криминалистичко полицијски универзитет, Београд. </w:t>
      </w:r>
    </w:p>
    <w:p w:rsidR="00606F5D" w:rsidRPr="006424C2" w:rsidRDefault="00606F5D" w:rsidP="00606F5D">
      <w:pPr>
        <w:ind w:left="284" w:hanging="284"/>
        <w:rPr>
          <w:sz w:val="20"/>
          <w:szCs w:val="20"/>
          <w:lang w:val="sr-Cyrl-RS"/>
        </w:rPr>
      </w:pPr>
      <w:r w:rsidRPr="006424C2">
        <w:rPr>
          <w:sz w:val="20"/>
          <w:szCs w:val="20"/>
          <w:lang w:val="sr-Cyrl-RS"/>
        </w:rPr>
        <w:t xml:space="preserve">Lipovac, K. Ross, A. and Tesic, M. (2014). Road safety management at the national level: the case study of the Republic of Srpska and Serbia. ICTTE, 27-28 November 2014, Belgrade. </w:t>
      </w:r>
    </w:p>
    <w:p w:rsidR="00606F5D" w:rsidRPr="006424C2" w:rsidRDefault="00606F5D" w:rsidP="00606F5D">
      <w:pPr>
        <w:pStyle w:val="FootnoteText"/>
        <w:rPr>
          <w:lang w:val="sr-Cyrl-RS"/>
        </w:rPr>
      </w:pPr>
      <w:r w:rsidRPr="006424C2">
        <w:rPr>
          <w:lang w:val="sr-Cyrl-RS"/>
        </w:rPr>
        <w:t>Mehdizadeh, M., Shariat-Mohaymany, A., &amp; Nordfjaern, T. (2019). Driver behaviour and crash involvement among professional taxi and truck drivers: Light passenger cars versus heavy goods vehicles. Transportation research part F: Traffic Psychology and Behaviour, 62, 86-98.</w:t>
      </w:r>
    </w:p>
    <w:p w:rsidR="00606F5D" w:rsidRPr="006424C2" w:rsidRDefault="00606F5D" w:rsidP="00606F5D">
      <w:pPr>
        <w:ind w:left="284" w:hanging="284"/>
        <w:rPr>
          <w:sz w:val="20"/>
          <w:szCs w:val="20"/>
          <w:lang w:val="sr-Cyrl-RS"/>
        </w:rPr>
      </w:pPr>
      <w:r w:rsidRPr="006424C2">
        <w:rPr>
          <w:sz w:val="20"/>
          <w:szCs w:val="20"/>
          <w:lang w:val="sr-Cyrl-RS"/>
        </w:rPr>
        <w:t xml:space="preserve">Norton, P. (2015). Four Paradigms: Traffic Safety in the Twentieth-Century United States. Technology and Culture 56(2), 319-334. doi:10.1353/tech.2015.0065. </w:t>
      </w:r>
    </w:p>
    <w:p w:rsidR="00606F5D" w:rsidRPr="006424C2" w:rsidRDefault="00606F5D" w:rsidP="00606F5D">
      <w:pPr>
        <w:ind w:left="284" w:hanging="284"/>
        <w:rPr>
          <w:sz w:val="20"/>
          <w:szCs w:val="20"/>
          <w:lang w:val="sr-Cyrl-RS"/>
        </w:rPr>
      </w:pPr>
      <w:r w:rsidRPr="006424C2">
        <w:rPr>
          <w:sz w:val="20"/>
          <w:szCs w:val="20"/>
          <w:lang w:val="sr-Cyrl-RS"/>
        </w:rPr>
        <w:t xml:space="preserve">Thomas R. Menzies, Jr. (2007). Building the Road Safety Profession in the Public Sector. Special Report 289. Transportation research board, Washington DC. Retrieved from: </w:t>
      </w:r>
      <w:hyperlink r:id="rId29" w:history="1">
        <w:r w:rsidRPr="006424C2">
          <w:rPr>
            <w:color w:val="0000FF"/>
            <w:sz w:val="20"/>
            <w:szCs w:val="20"/>
            <w:u w:val="single"/>
            <w:lang w:val="sr-Cyrl-RS"/>
          </w:rPr>
          <w:t>http://onlinepubs.trb.org/onlinepubs/sr/sr289.pdf</w:t>
        </w:r>
      </w:hyperlink>
      <w:r w:rsidRPr="006424C2">
        <w:rPr>
          <w:sz w:val="20"/>
          <w:szCs w:val="20"/>
          <w:lang w:val="sr-Cyrl-RS"/>
        </w:rPr>
        <w:t>, (преузето 21.12.2021).</w:t>
      </w:r>
    </w:p>
    <w:p w:rsidR="00606F5D" w:rsidRPr="006424C2" w:rsidRDefault="00606F5D" w:rsidP="00606F5D">
      <w:pPr>
        <w:ind w:left="284" w:hanging="284"/>
        <w:rPr>
          <w:color w:val="222222"/>
          <w:sz w:val="20"/>
          <w:szCs w:val="20"/>
          <w:shd w:val="clear" w:color="auto" w:fill="FFFFFF"/>
          <w:lang w:val="sr-Cyrl-RS"/>
        </w:rPr>
      </w:pPr>
      <w:r w:rsidRPr="006424C2">
        <w:rPr>
          <w:color w:val="222222"/>
          <w:sz w:val="20"/>
          <w:szCs w:val="20"/>
          <w:shd w:val="clear" w:color="auto" w:fill="FFFFFF"/>
          <w:lang w:val="sr-Cyrl-RS"/>
        </w:rPr>
        <w:t>Vis, M. A. (2005). State-of-the-art Report on Road Safety Performance Indicators. </w:t>
      </w:r>
      <w:r w:rsidRPr="006424C2">
        <w:rPr>
          <w:i/>
          <w:iCs/>
          <w:color w:val="222222"/>
          <w:sz w:val="20"/>
          <w:szCs w:val="20"/>
          <w:shd w:val="clear" w:color="auto" w:fill="FFFFFF"/>
          <w:lang w:val="sr-Cyrl-RS"/>
        </w:rPr>
        <w:t>Deliverable D3</w:t>
      </w:r>
      <w:r w:rsidRPr="006424C2">
        <w:rPr>
          <w:color w:val="222222"/>
          <w:sz w:val="20"/>
          <w:szCs w:val="20"/>
          <w:shd w:val="clear" w:color="auto" w:fill="FFFFFF"/>
          <w:lang w:val="sr-Cyrl-RS"/>
        </w:rPr>
        <w:t>.</w:t>
      </w:r>
      <w:r w:rsidRPr="006424C2">
        <w:rPr>
          <w:i/>
          <w:iCs/>
          <w:color w:val="222222"/>
          <w:sz w:val="20"/>
          <w:szCs w:val="20"/>
          <w:shd w:val="clear" w:color="auto" w:fill="FFFFFF"/>
          <w:lang w:val="sr-Cyrl-RS"/>
        </w:rPr>
        <w:t>1</w:t>
      </w:r>
      <w:r w:rsidRPr="006424C2">
        <w:rPr>
          <w:color w:val="222222"/>
          <w:sz w:val="20"/>
          <w:szCs w:val="20"/>
          <w:shd w:val="clear" w:color="auto" w:fill="FFFFFF"/>
          <w:lang w:val="sr-Cyrl-RS"/>
        </w:rPr>
        <w:t xml:space="preserve">. </w:t>
      </w:r>
      <w:hyperlink r:id="rId30" w:history="1">
        <w:r w:rsidRPr="006424C2">
          <w:rPr>
            <w:color w:val="0000FF"/>
            <w:sz w:val="20"/>
            <w:szCs w:val="20"/>
            <w:u w:val="single"/>
            <w:shd w:val="clear" w:color="auto" w:fill="FFFFFF"/>
            <w:lang w:val="sr-Cyrl-RS"/>
          </w:rPr>
          <w:t>http://erso.swov.nl/safetynet/fixed/WP3/Deliverable%20wp%203.1%20state%20of%20the%20art.pdf</w:t>
        </w:r>
      </w:hyperlink>
      <w:r w:rsidRPr="006424C2">
        <w:rPr>
          <w:color w:val="222222"/>
          <w:sz w:val="20"/>
          <w:szCs w:val="20"/>
          <w:shd w:val="clear" w:color="auto" w:fill="FFFFFF"/>
          <w:lang w:val="sr-Cyrl-RS"/>
        </w:rPr>
        <w:t xml:space="preserve">, </w:t>
      </w:r>
      <w:r w:rsidRPr="006424C2">
        <w:rPr>
          <w:sz w:val="20"/>
          <w:szCs w:val="20"/>
          <w:lang w:val="sr-Cyrl-RS"/>
        </w:rPr>
        <w:t>(преузето 21.12.2021).</w:t>
      </w:r>
    </w:p>
    <w:p w:rsidR="00606F5D" w:rsidRPr="006424C2" w:rsidRDefault="00606F5D" w:rsidP="00606F5D">
      <w:pPr>
        <w:ind w:left="284" w:hanging="284"/>
        <w:rPr>
          <w:sz w:val="20"/>
          <w:szCs w:val="20"/>
          <w:lang w:val="sr-Cyrl-RS"/>
        </w:rPr>
      </w:pPr>
      <w:r w:rsidRPr="006424C2">
        <w:rPr>
          <w:sz w:val="20"/>
          <w:szCs w:val="20"/>
          <w:lang w:val="sr-Cyrl-RS"/>
        </w:rPr>
        <w:t xml:space="preserve">DaCoTA (2012) Road Safety Management, Deliverable 4.8p of the EC FP7 project DaCoTA. Retrieved from: </w:t>
      </w:r>
      <w:hyperlink r:id="rId31" w:history="1">
        <w:r w:rsidRPr="006424C2">
          <w:rPr>
            <w:color w:val="0000FF"/>
            <w:sz w:val="20"/>
            <w:szCs w:val="20"/>
            <w:u w:val="single"/>
            <w:lang w:val="sr-Cyrl-RS"/>
          </w:rPr>
          <w:t>http://ec.europa.eu/transport/road_safety/specialist/erso/pdf/safety_issues/policy_issues/06-road_safety_management_en.pdf</w:t>
        </w:r>
      </w:hyperlink>
      <w:r w:rsidRPr="006424C2">
        <w:rPr>
          <w:sz w:val="20"/>
          <w:szCs w:val="20"/>
          <w:lang w:val="sr-Cyrl-RS"/>
        </w:rPr>
        <w:t>, (преузето 21.12.2021.)</w:t>
      </w:r>
    </w:p>
    <w:p w:rsidR="00606F5D" w:rsidRPr="006424C2" w:rsidRDefault="00606F5D" w:rsidP="00606F5D">
      <w:pPr>
        <w:ind w:left="284" w:hanging="284"/>
        <w:rPr>
          <w:sz w:val="20"/>
          <w:szCs w:val="20"/>
          <w:lang w:val="sr-Cyrl-RS"/>
        </w:rPr>
      </w:pPr>
      <w:r w:rsidRPr="006424C2">
        <w:rPr>
          <w:sz w:val="20"/>
          <w:szCs w:val="20"/>
          <w:lang w:val="sr-Cyrl-RS"/>
        </w:rPr>
        <w:t xml:space="preserve">Handbook on the external costs of transport, Version 2019 – 1.1, Luxembourg: Publications Office of the EU, 2020. стр. 44, </w:t>
      </w:r>
      <w:hyperlink r:id="rId32" w:history="1">
        <w:r w:rsidRPr="006424C2">
          <w:rPr>
            <w:rStyle w:val="Hyperlink"/>
            <w:sz w:val="20"/>
            <w:szCs w:val="20"/>
            <w:lang w:val="sr-Cyrl-RS"/>
          </w:rPr>
          <w:t>https://op.europa.eu/en/publication-detail/-/publication/9781f65f-8448-11ea-bf12-01aa75ed71a1</w:t>
        </w:r>
      </w:hyperlink>
      <w:r w:rsidRPr="006424C2">
        <w:rPr>
          <w:sz w:val="20"/>
          <w:szCs w:val="20"/>
          <w:lang w:val="sr-Cyrl-RS"/>
        </w:rPr>
        <w:t xml:space="preserve"> (преузето, 22.12.2020)</w:t>
      </w:r>
    </w:p>
    <w:p w:rsidR="00606F5D" w:rsidRPr="006424C2" w:rsidRDefault="00606F5D" w:rsidP="00606F5D">
      <w:pPr>
        <w:pStyle w:val="FootnoteText"/>
        <w:ind w:left="346" w:hanging="346"/>
        <w:rPr>
          <w:szCs w:val="22"/>
          <w:lang w:val="sr-Cyrl-RS"/>
        </w:rPr>
      </w:pPr>
      <w:r w:rsidRPr="006424C2">
        <w:rPr>
          <w:szCs w:val="22"/>
          <w:lang w:val="sr-Cyrl-RS"/>
        </w:rPr>
        <w:t>EU: European Commission, Directorate-General for Mobility and Transport, Next steps towards ‘Vision Zero’: EU road safety policy framework 2021-2030, Publications Office, 2020,</w:t>
      </w:r>
      <w:r w:rsidRPr="006424C2">
        <w:rPr>
          <w:rStyle w:val="Hyperlink"/>
          <w:szCs w:val="22"/>
          <w:lang w:val="sr-Cyrl-RS"/>
        </w:rPr>
        <w:t> </w:t>
      </w:r>
      <w:hyperlink r:id="rId33" w:tgtFrame="_blank" w:history="1">
        <w:r w:rsidRPr="006424C2">
          <w:rPr>
            <w:rStyle w:val="Hyperlink"/>
            <w:szCs w:val="22"/>
            <w:lang w:val="sr-Cyrl-RS"/>
          </w:rPr>
          <w:t>https://data.europa.eu/doi/10.2832/261629</w:t>
        </w:r>
      </w:hyperlink>
      <w:r w:rsidRPr="006424C2">
        <w:rPr>
          <w:rStyle w:val="Hyperlink"/>
          <w:szCs w:val="22"/>
          <w:lang w:val="sr-Cyrl-RS"/>
        </w:rPr>
        <w:t xml:space="preserve">, </w:t>
      </w:r>
      <w:r w:rsidRPr="006424C2">
        <w:rPr>
          <w:szCs w:val="22"/>
          <w:lang w:val="sr-Cyrl-RS"/>
        </w:rPr>
        <w:t xml:space="preserve">(преузето, 20.12.2021). </w:t>
      </w:r>
    </w:p>
    <w:p w:rsidR="00606F5D" w:rsidRPr="006424C2" w:rsidRDefault="00606F5D" w:rsidP="00606F5D">
      <w:pPr>
        <w:pStyle w:val="FootnoteText"/>
        <w:rPr>
          <w:szCs w:val="22"/>
          <w:lang w:val="sr-Cyrl-RS"/>
        </w:rPr>
      </w:pPr>
      <w:r w:rsidRPr="006424C2">
        <w:rPr>
          <w:szCs w:val="22"/>
          <w:lang w:val="sr-Cyrl-RS"/>
        </w:rPr>
        <w:t xml:space="preserve">EU Strategic Action Plan on Road Safety, Anex 1 to the Communication from the Commission, Europe on the move Sustainable Mobility for Europe: safe, connected and clean, </w:t>
      </w:r>
      <w:hyperlink r:id="rId34" w:history="1">
        <w:r w:rsidRPr="006424C2">
          <w:rPr>
            <w:rStyle w:val="Hyperlink"/>
            <w:szCs w:val="22"/>
            <w:lang w:val="sr-Cyrl-RS"/>
          </w:rPr>
          <w:t>https://eur-lex.europa.eu/resource.html?uri=cellar%3A0e8b694e-59b5-11e8-ab41-01aa75ed71a1.0003.02 /DOC_2&amp;format=PDF</w:t>
        </w:r>
      </w:hyperlink>
      <w:r w:rsidRPr="006424C2">
        <w:rPr>
          <w:szCs w:val="22"/>
          <w:lang w:val="sr-Cyrl-RS"/>
        </w:rPr>
        <w:t>, (преузето, 20.12.2021).</w:t>
      </w:r>
    </w:p>
    <w:p w:rsidR="00606F5D" w:rsidRPr="006424C2" w:rsidRDefault="00606F5D" w:rsidP="00606F5D">
      <w:pPr>
        <w:pStyle w:val="FootnoteText"/>
        <w:rPr>
          <w:szCs w:val="22"/>
          <w:lang w:val="sr-Cyrl-RS"/>
        </w:rPr>
      </w:pPr>
      <w:r w:rsidRPr="006424C2">
        <w:rPr>
          <w:szCs w:val="22"/>
          <w:lang w:val="sr-Cyrl-RS"/>
        </w:rPr>
        <w:t xml:space="preserve">Transport Community: Road Safety Action Plan for Western Balkan, </w:t>
      </w:r>
      <w:hyperlink r:id="rId35" w:history="1">
        <w:r w:rsidRPr="006424C2">
          <w:rPr>
            <w:rStyle w:val="Hyperlink"/>
            <w:szCs w:val="22"/>
            <w:lang w:val="sr-Cyrl-RS"/>
          </w:rPr>
          <w:t>https://www.transport-community.org/wp-content/uploads/2020/04/Road-Safety-Action-Plan.pdf</w:t>
        </w:r>
      </w:hyperlink>
      <w:r w:rsidRPr="006424C2">
        <w:rPr>
          <w:szCs w:val="22"/>
          <w:lang w:val="sr-Cyrl-RS"/>
        </w:rPr>
        <w:t>, (преузето, 20.12.2021).</w:t>
      </w:r>
    </w:p>
    <w:p w:rsidR="00606F5D" w:rsidRPr="006424C2" w:rsidRDefault="00606F5D" w:rsidP="00606F5D">
      <w:pPr>
        <w:ind w:left="284" w:hanging="284"/>
        <w:rPr>
          <w:sz w:val="20"/>
          <w:szCs w:val="20"/>
          <w:lang w:val="sr-Cyrl-RS"/>
        </w:rPr>
      </w:pPr>
      <w:r>
        <w:rPr>
          <w:sz w:val="20"/>
          <w:szCs w:val="20"/>
          <w:lang w:val="sr-Cyrl-RS"/>
        </w:rPr>
        <w:t>OECD/ ITF (2018),</w:t>
      </w:r>
      <w:r>
        <w:rPr>
          <w:sz w:val="20"/>
          <w:szCs w:val="20"/>
          <w:lang w:val="sr-Latn-RS"/>
        </w:rPr>
        <w:t xml:space="preserve"> </w:t>
      </w:r>
      <w:r w:rsidRPr="00444BCC">
        <w:rPr>
          <w:sz w:val="20"/>
          <w:szCs w:val="20"/>
          <w:lang w:val="sr-Cyrl-RS"/>
        </w:rPr>
        <w:t>„</w:t>
      </w:r>
      <w:r w:rsidRPr="006424C2">
        <w:rPr>
          <w:sz w:val="20"/>
          <w:szCs w:val="20"/>
          <w:lang w:val="sr-Cyrl-RS"/>
        </w:rPr>
        <w:t xml:space="preserve">Serbia” in Road Safety Annual Report 2018, OECD Publishing, Paris, </w:t>
      </w:r>
      <w:hyperlink r:id="rId36" w:history="1">
        <w:r w:rsidRPr="006424C2">
          <w:rPr>
            <w:rStyle w:val="Hyperlink"/>
            <w:sz w:val="20"/>
            <w:szCs w:val="20"/>
            <w:lang w:val="sr-Cyrl-RS"/>
          </w:rPr>
          <w:t>https://doi.org/10.1787/1c884dcb-en</w:t>
        </w:r>
      </w:hyperlink>
      <w:r w:rsidRPr="006424C2">
        <w:rPr>
          <w:sz w:val="20"/>
          <w:szCs w:val="20"/>
          <w:lang w:val="sr-Cyrl-RS"/>
        </w:rPr>
        <w:t xml:space="preserve"> </w:t>
      </w:r>
    </w:p>
    <w:p w:rsidR="00606F5D" w:rsidRPr="006424C2" w:rsidRDefault="00606F5D" w:rsidP="00606F5D">
      <w:pPr>
        <w:ind w:left="284" w:hanging="284"/>
        <w:rPr>
          <w:sz w:val="20"/>
          <w:szCs w:val="20"/>
          <w:lang w:val="sr-Cyrl-RS"/>
        </w:rPr>
      </w:pPr>
      <w:r w:rsidRPr="006424C2">
        <w:rPr>
          <w:sz w:val="20"/>
          <w:szCs w:val="20"/>
          <w:lang w:val="sr-Cyrl-RS"/>
        </w:rPr>
        <w:t xml:space="preserve">OECD/ ITF (2018), Road Safety Annual Report 2018, OECD Publishing, Paris, </w:t>
      </w:r>
      <w:hyperlink r:id="rId37" w:history="1">
        <w:r w:rsidRPr="006424C2">
          <w:rPr>
            <w:rStyle w:val="Hyperlink"/>
            <w:sz w:val="20"/>
            <w:szCs w:val="20"/>
            <w:lang w:val="sr-Cyrl-RS"/>
          </w:rPr>
          <w:t>https://doi.org/10.1787/1c884dcb-en</w:t>
        </w:r>
      </w:hyperlink>
      <w:r w:rsidRPr="006424C2">
        <w:rPr>
          <w:sz w:val="20"/>
          <w:szCs w:val="20"/>
          <w:lang w:val="sr-Cyrl-RS"/>
        </w:rPr>
        <w:t xml:space="preserve"> </w:t>
      </w:r>
    </w:p>
    <w:p w:rsidR="00606F5D" w:rsidRPr="006424C2" w:rsidRDefault="00606F5D" w:rsidP="00606F5D">
      <w:pPr>
        <w:ind w:left="284" w:hanging="284"/>
        <w:rPr>
          <w:sz w:val="20"/>
          <w:szCs w:val="20"/>
          <w:lang w:val="sr-Cyrl-RS"/>
        </w:rPr>
      </w:pPr>
      <w:r w:rsidRPr="006424C2">
        <w:rPr>
          <w:sz w:val="20"/>
          <w:szCs w:val="20"/>
          <w:lang w:val="sr-Cyrl-RS"/>
        </w:rPr>
        <w:t xml:space="preserve">OECD (2015). </w:t>
      </w:r>
      <w:hyperlink r:id="rId38" w:history="1">
        <w:r w:rsidRPr="006424C2">
          <w:rPr>
            <w:color w:val="0000FF"/>
            <w:sz w:val="20"/>
            <w:szCs w:val="20"/>
            <w:u w:val="single"/>
            <w:lang w:val="sr-Cyrl-RS"/>
          </w:rPr>
          <w:t>http://stats.oecd.org/</w:t>
        </w:r>
      </w:hyperlink>
      <w:r w:rsidRPr="006424C2">
        <w:rPr>
          <w:sz w:val="20"/>
          <w:szCs w:val="20"/>
          <w:lang w:val="sr-Cyrl-RS"/>
        </w:rPr>
        <w:t>,</w:t>
      </w:r>
      <w:r w:rsidRPr="006424C2">
        <w:rPr>
          <w:color w:val="0070C0"/>
          <w:sz w:val="20"/>
          <w:szCs w:val="20"/>
          <w:lang w:val="sr-Cyrl-RS"/>
        </w:rPr>
        <w:t xml:space="preserve"> </w:t>
      </w:r>
      <w:r w:rsidRPr="006424C2">
        <w:rPr>
          <w:sz w:val="20"/>
          <w:szCs w:val="20"/>
          <w:lang w:val="sr-Cyrl-RS"/>
        </w:rPr>
        <w:t>(преузето 21.12.2021).</w:t>
      </w:r>
    </w:p>
    <w:p w:rsidR="00606F5D" w:rsidRPr="006424C2" w:rsidRDefault="00606F5D" w:rsidP="00606F5D">
      <w:pPr>
        <w:ind w:left="284" w:hanging="284"/>
        <w:rPr>
          <w:sz w:val="20"/>
          <w:szCs w:val="20"/>
          <w:lang w:val="sr-Cyrl-RS"/>
        </w:rPr>
      </w:pPr>
      <w:r w:rsidRPr="006424C2">
        <w:rPr>
          <w:sz w:val="20"/>
          <w:szCs w:val="20"/>
          <w:lang w:val="sr-Cyrl-RS"/>
        </w:rPr>
        <w:t xml:space="preserve">OECD (2016). Road accidents (indicator). doi: </w:t>
      </w:r>
      <w:r w:rsidRPr="006424C2">
        <w:rPr>
          <w:color w:val="0000FF"/>
          <w:sz w:val="20"/>
          <w:szCs w:val="20"/>
          <w:u w:val="single"/>
          <w:lang w:val="sr-Cyrl-RS"/>
        </w:rPr>
        <w:t>10.1787/2fe1b899-en</w:t>
      </w:r>
      <w:r w:rsidRPr="006424C2">
        <w:rPr>
          <w:sz w:val="20"/>
          <w:szCs w:val="20"/>
          <w:lang w:val="sr-Cyrl-RS"/>
        </w:rPr>
        <w:t>, (преузето 21.12.2021).</w:t>
      </w:r>
    </w:p>
    <w:p w:rsidR="00606F5D" w:rsidRPr="006424C2" w:rsidRDefault="00606F5D" w:rsidP="00606F5D">
      <w:pPr>
        <w:pStyle w:val="FootnoteText"/>
        <w:rPr>
          <w:lang w:val="sr-Cyrl-RS"/>
        </w:rPr>
      </w:pPr>
      <w:r w:rsidRPr="006424C2">
        <w:rPr>
          <w:lang w:val="sr-Cyrl-RS"/>
        </w:rPr>
        <w:t xml:space="preserve">PIARC: Road safety management - Safe system – scientific safety principles and their application, </w:t>
      </w:r>
      <w:hyperlink r:id="rId39" w:history="1">
        <w:r w:rsidRPr="006424C2">
          <w:rPr>
            <w:rStyle w:val="Hyperlink"/>
            <w:lang w:val="sr-Cyrl-RS"/>
          </w:rPr>
          <w:t>https://roadsafety.piarc.org/en/road-safety-management-safe-system-approach/safe-system-principles</w:t>
        </w:r>
      </w:hyperlink>
      <w:r w:rsidRPr="006424C2">
        <w:rPr>
          <w:lang w:val="sr-Cyrl-RS"/>
        </w:rPr>
        <w:t xml:space="preserve">, (преузето, 20.12.2021). </w:t>
      </w:r>
    </w:p>
    <w:p w:rsidR="00606F5D" w:rsidRPr="006424C2" w:rsidRDefault="00606F5D" w:rsidP="00606F5D">
      <w:pPr>
        <w:pStyle w:val="FootnoteText"/>
        <w:rPr>
          <w:lang w:val="sr-Cyrl-RS"/>
        </w:rPr>
      </w:pPr>
      <w:r w:rsidRPr="006424C2">
        <w:rPr>
          <w:lang w:val="sr-Cyrl-RS"/>
        </w:rPr>
        <w:t xml:space="preserve">Републички завод за статистику (2019). Трендови – Модел макроекономских пројекција за тестирање дугорочне одрживости дуга и перформанси раста 2019–2030. (ISSN 1820-1148), Београд, Република Србија. </w:t>
      </w:r>
    </w:p>
    <w:p w:rsidR="00606F5D" w:rsidRPr="006424C2" w:rsidRDefault="00606F5D" w:rsidP="00606F5D">
      <w:pPr>
        <w:ind w:left="284" w:hanging="284"/>
        <w:rPr>
          <w:color w:val="0000FF"/>
          <w:sz w:val="20"/>
          <w:szCs w:val="20"/>
          <w:u w:val="single"/>
          <w:lang w:val="sr-Cyrl-RS"/>
        </w:rPr>
      </w:pPr>
      <w:r w:rsidRPr="006424C2">
        <w:rPr>
          <w:sz w:val="20"/>
          <w:szCs w:val="20"/>
          <w:shd w:val="clear" w:color="auto" w:fill="FFFFFF"/>
          <w:lang w:val="sr-Cyrl-RS"/>
        </w:rPr>
        <w:t>UN: General Assembly resolution 64/255,</w:t>
      </w:r>
      <w:r w:rsidRPr="006424C2">
        <w:rPr>
          <w:color w:val="333333"/>
          <w:sz w:val="20"/>
          <w:szCs w:val="20"/>
          <w:shd w:val="clear" w:color="auto" w:fill="FFFFFF"/>
          <w:lang w:val="sr-Cyrl-RS"/>
        </w:rPr>
        <w:t xml:space="preserve"> </w:t>
      </w:r>
      <w:r w:rsidRPr="006424C2">
        <w:rPr>
          <w:i/>
          <w:sz w:val="20"/>
          <w:szCs w:val="20"/>
          <w:lang w:val="sr-Cyrl-RS"/>
        </w:rPr>
        <w:t>Improving global road safety</w:t>
      </w:r>
      <w:r w:rsidRPr="006424C2">
        <w:rPr>
          <w:i/>
          <w:iCs/>
          <w:sz w:val="20"/>
          <w:szCs w:val="20"/>
          <w:shd w:val="clear" w:color="auto" w:fill="FFFFFF"/>
          <w:lang w:val="sr-Cyrl-RS"/>
        </w:rPr>
        <w:t xml:space="preserve"> </w:t>
      </w:r>
      <w:r w:rsidRPr="006424C2">
        <w:rPr>
          <w:sz w:val="20"/>
          <w:szCs w:val="20"/>
          <w:shd w:val="clear" w:color="auto" w:fill="FFFFFF"/>
          <w:lang w:val="sr-Cyrl-RS"/>
        </w:rPr>
        <w:t xml:space="preserve">A/RES/64/255 (2 March 2010), available from undocs.org/A/RES/64/255. </w:t>
      </w:r>
      <w:r w:rsidRPr="006424C2">
        <w:rPr>
          <w:sz w:val="20"/>
          <w:szCs w:val="20"/>
          <w:lang w:val="sr-Cyrl-RS"/>
        </w:rPr>
        <w:t xml:space="preserve">Retrieved from: </w:t>
      </w:r>
      <w:hyperlink r:id="rId40" w:history="1">
        <w:r w:rsidRPr="006424C2">
          <w:rPr>
            <w:rStyle w:val="Hyperlink"/>
            <w:sz w:val="20"/>
            <w:szCs w:val="20"/>
            <w:lang w:val="sr-Cyrl-RS"/>
          </w:rPr>
          <w:t>http://www.un.org/en/ga/search /view_doc.asp?symbol=A/RES/64/255</w:t>
        </w:r>
      </w:hyperlink>
      <w:r w:rsidRPr="006424C2">
        <w:rPr>
          <w:sz w:val="20"/>
          <w:szCs w:val="20"/>
          <w:lang w:val="sr-Cyrl-RS"/>
        </w:rPr>
        <w:t>, (преузето 21.12.2021).</w:t>
      </w:r>
    </w:p>
    <w:p w:rsidR="00606F5D" w:rsidRPr="006424C2" w:rsidRDefault="00606F5D" w:rsidP="00606F5D">
      <w:pPr>
        <w:ind w:left="284" w:hanging="284"/>
        <w:rPr>
          <w:color w:val="0000FF"/>
          <w:sz w:val="20"/>
          <w:szCs w:val="20"/>
          <w:u w:val="single"/>
          <w:lang w:val="sr-Cyrl-RS"/>
        </w:rPr>
      </w:pPr>
      <w:r w:rsidRPr="006424C2">
        <w:rPr>
          <w:sz w:val="20"/>
          <w:szCs w:val="20"/>
          <w:shd w:val="clear" w:color="auto" w:fill="FFFFFF"/>
          <w:lang w:val="sr-Cyrl-RS"/>
        </w:rPr>
        <w:t>UN: General Assembly resolution 66/260,</w:t>
      </w:r>
      <w:r w:rsidRPr="006424C2">
        <w:rPr>
          <w:color w:val="333333"/>
          <w:sz w:val="20"/>
          <w:szCs w:val="20"/>
          <w:shd w:val="clear" w:color="auto" w:fill="FFFFFF"/>
          <w:lang w:val="sr-Cyrl-RS"/>
        </w:rPr>
        <w:t xml:space="preserve"> </w:t>
      </w:r>
      <w:r w:rsidRPr="006424C2">
        <w:rPr>
          <w:i/>
          <w:sz w:val="20"/>
          <w:szCs w:val="20"/>
          <w:lang w:val="sr-Cyrl-RS"/>
        </w:rPr>
        <w:t>Improving global road safety</w:t>
      </w:r>
      <w:r w:rsidRPr="006424C2">
        <w:rPr>
          <w:i/>
          <w:iCs/>
          <w:sz w:val="20"/>
          <w:szCs w:val="20"/>
          <w:shd w:val="clear" w:color="auto" w:fill="FFFFFF"/>
          <w:lang w:val="sr-Cyrl-RS"/>
        </w:rPr>
        <w:t xml:space="preserve"> </w:t>
      </w:r>
      <w:r w:rsidRPr="006424C2">
        <w:rPr>
          <w:sz w:val="20"/>
          <w:szCs w:val="20"/>
          <w:shd w:val="clear" w:color="auto" w:fill="FFFFFF"/>
          <w:lang w:val="sr-Cyrl-RS"/>
        </w:rPr>
        <w:t>A/RES/66/260 (19 April 2012), available from undocs.org/A/RES/66/260.</w:t>
      </w:r>
      <w:r w:rsidRPr="006424C2">
        <w:rPr>
          <w:sz w:val="20"/>
          <w:szCs w:val="20"/>
          <w:lang w:val="sr-Cyrl-RS"/>
        </w:rPr>
        <w:t xml:space="preserve"> Retrieved from: </w:t>
      </w:r>
      <w:hyperlink r:id="rId41" w:history="1">
        <w:r w:rsidRPr="006424C2">
          <w:rPr>
            <w:color w:val="0000FF"/>
            <w:sz w:val="20"/>
            <w:szCs w:val="20"/>
            <w:u w:val="single"/>
            <w:lang w:val="sr-Cyrl-RS"/>
          </w:rPr>
          <w:t>http://www.who.int/roadsafety/about/resolutions/download/en/</w:t>
        </w:r>
      </w:hyperlink>
      <w:r w:rsidRPr="006424C2">
        <w:rPr>
          <w:color w:val="0000FF"/>
          <w:sz w:val="20"/>
          <w:szCs w:val="20"/>
          <w:u w:val="single"/>
          <w:lang w:val="sr-Cyrl-RS"/>
        </w:rPr>
        <w:t xml:space="preserve">, </w:t>
      </w:r>
      <w:r w:rsidRPr="006424C2">
        <w:rPr>
          <w:sz w:val="20"/>
          <w:szCs w:val="20"/>
          <w:lang w:val="sr-Cyrl-RS"/>
        </w:rPr>
        <w:t>(преузето 21.12.2021).</w:t>
      </w:r>
    </w:p>
    <w:p w:rsidR="00606F5D" w:rsidRPr="006424C2" w:rsidRDefault="00606F5D" w:rsidP="00606F5D">
      <w:pPr>
        <w:ind w:left="284" w:hanging="284"/>
        <w:rPr>
          <w:sz w:val="20"/>
          <w:szCs w:val="20"/>
          <w:lang w:val="sr-Cyrl-RS"/>
        </w:rPr>
      </w:pPr>
      <w:r w:rsidRPr="006424C2">
        <w:rPr>
          <w:sz w:val="20"/>
          <w:szCs w:val="20"/>
          <w:shd w:val="clear" w:color="auto" w:fill="FFFFFF"/>
          <w:lang w:val="sr-Cyrl-RS"/>
        </w:rPr>
        <w:t>UN: General Assembly resolution 68/368,</w:t>
      </w:r>
      <w:r w:rsidRPr="006424C2">
        <w:rPr>
          <w:color w:val="333333"/>
          <w:sz w:val="20"/>
          <w:szCs w:val="20"/>
          <w:shd w:val="clear" w:color="auto" w:fill="FFFFFF"/>
          <w:lang w:val="sr-Cyrl-RS"/>
        </w:rPr>
        <w:t> </w:t>
      </w:r>
      <w:r w:rsidRPr="006424C2">
        <w:rPr>
          <w:i/>
          <w:sz w:val="20"/>
          <w:szCs w:val="20"/>
          <w:lang w:val="sr-Cyrl-RS"/>
        </w:rPr>
        <w:t>Global road safety crisis- Report of improving global road safety</w:t>
      </w:r>
      <w:r w:rsidRPr="006424C2">
        <w:rPr>
          <w:i/>
          <w:iCs/>
          <w:sz w:val="20"/>
          <w:szCs w:val="20"/>
          <w:shd w:val="clear" w:color="auto" w:fill="FFFFFF"/>
          <w:lang w:val="sr-Cyrl-RS"/>
        </w:rPr>
        <w:t xml:space="preserve"> </w:t>
      </w:r>
      <w:r w:rsidRPr="006424C2">
        <w:rPr>
          <w:sz w:val="20"/>
          <w:szCs w:val="20"/>
          <w:shd w:val="clear" w:color="auto" w:fill="FFFFFF"/>
          <w:lang w:val="sr-Cyrl-RS"/>
        </w:rPr>
        <w:t>A/RES/68/368 (6 December 2013), available from undocs.org/A/RES/68/368.</w:t>
      </w:r>
      <w:r w:rsidRPr="006424C2">
        <w:rPr>
          <w:sz w:val="20"/>
          <w:szCs w:val="20"/>
          <w:lang w:val="sr-Cyrl-RS"/>
        </w:rPr>
        <w:t xml:space="preserve"> Retrieved from: </w:t>
      </w:r>
      <w:hyperlink r:id="rId42" w:history="1">
        <w:r w:rsidRPr="006424C2">
          <w:rPr>
            <w:color w:val="0000FF"/>
            <w:sz w:val="20"/>
            <w:szCs w:val="20"/>
            <w:u w:val="single"/>
            <w:lang w:val="sr-Cyrl-RS"/>
          </w:rPr>
          <w:t>https://www.unece.org/fileadmin/DAM/trans/doc/2013/wp1/Improving_Global_Road_Safety_2013_en.pdf</w:t>
        </w:r>
      </w:hyperlink>
      <w:r w:rsidRPr="006424C2">
        <w:rPr>
          <w:color w:val="0000FF"/>
          <w:sz w:val="20"/>
          <w:szCs w:val="20"/>
          <w:u w:val="single"/>
          <w:lang w:val="sr-Cyrl-RS"/>
        </w:rPr>
        <w:t xml:space="preserve">, </w:t>
      </w:r>
      <w:r w:rsidRPr="006424C2">
        <w:rPr>
          <w:sz w:val="20"/>
          <w:szCs w:val="20"/>
          <w:lang w:val="sr-Cyrl-RS"/>
        </w:rPr>
        <w:t>(преузето 21.12.2021).</w:t>
      </w:r>
      <w:r w:rsidRPr="006424C2">
        <w:rPr>
          <w:color w:val="4F81BD"/>
          <w:sz w:val="20"/>
          <w:szCs w:val="20"/>
          <w:lang w:val="sr-Cyrl-RS"/>
        </w:rPr>
        <w:t xml:space="preserve"> </w:t>
      </w:r>
    </w:p>
    <w:p w:rsidR="00606F5D" w:rsidRPr="006424C2" w:rsidRDefault="00606F5D" w:rsidP="00606F5D">
      <w:pPr>
        <w:ind w:left="284" w:hanging="284"/>
        <w:rPr>
          <w:color w:val="0000FF"/>
          <w:sz w:val="20"/>
          <w:szCs w:val="20"/>
          <w:u w:val="single"/>
          <w:lang w:val="sr-Cyrl-RS"/>
        </w:rPr>
      </w:pPr>
      <w:r w:rsidRPr="006424C2">
        <w:rPr>
          <w:sz w:val="20"/>
          <w:szCs w:val="20"/>
          <w:shd w:val="clear" w:color="auto" w:fill="FFFFFF"/>
          <w:lang w:val="sr-Cyrl-RS"/>
        </w:rPr>
        <w:t>UN: General Assembly resolution 69/269,</w:t>
      </w:r>
      <w:r w:rsidRPr="006424C2">
        <w:rPr>
          <w:color w:val="333333"/>
          <w:sz w:val="20"/>
          <w:szCs w:val="20"/>
          <w:shd w:val="clear" w:color="auto" w:fill="FFFFFF"/>
          <w:lang w:val="sr-Cyrl-RS"/>
        </w:rPr>
        <w:t xml:space="preserve"> </w:t>
      </w:r>
      <w:r w:rsidRPr="006424C2">
        <w:rPr>
          <w:i/>
          <w:sz w:val="20"/>
          <w:szCs w:val="20"/>
          <w:lang w:val="sr-Cyrl-RS"/>
        </w:rPr>
        <w:t>Improving global road safety</w:t>
      </w:r>
      <w:r w:rsidRPr="006424C2">
        <w:rPr>
          <w:i/>
          <w:iCs/>
          <w:sz w:val="20"/>
          <w:szCs w:val="20"/>
          <w:shd w:val="clear" w:color="auto" w:fill="FFFFFF"/>
          <w:lang w:val="sr-Cyrl-RS"/>
        </w:rPr>
        <w:t xml:space="preserve"> </w:t>
      </w:r>
      <w:r w:rsidRPr="006424C2">
        <w:rPr>
          <w:sz w:val="20"/>
          <w:szCs w:val="20"/>
          <w:shd w:val="clear" w:color="auto" w:fill="FFFFFF"/>
          <w:lang w:val="sr-Cyrl-RS"/>
        </w:rPr>
        <w:t>A/RES/69/269 (29 April 2014), available from undocs.org/A/RES/68/368.</w:t>
      </w:r>
      <w:r w:rsidRPr="006424C2">
        <w:rPr>
          <w:sz w:val="20"/>
          <w:szCs w:val="20"/>
          <w:lang w:val="sr-Cyrl-RS"/>
        </w:rPr>
        <w:t xml:space="preserve"> Retrieved from: </w:t>
      </w:r>
      <w:hyperlink r:id="rId43" w:history="1">
        <w:r w:rsidRPr="006424C2">
          <w:rPr>
            <w:color w:val="0000FF"/>
            <w:sz w:val="20"/>
            <w:szCs w:val="20"/>
            <w:u w:val="single"/>
            <w:lang w:val="sr-Cyrl-RS"/>
          </w:rPr>
          <w:t>http://www.un.org/en/ga/search/view_doc.asp?symbol=A/RES/68/269</w:t>
        </w:r>
      </w:hyperlink>
      <w:r w:rsidRPr="006424C2">
        <w:rPr>
          <w:color w:val="0000FF"/>
          <w:sz w:val="20"/>
          <w:szCs w:val="20"/>
          <w:u w:val="single"/>
          <w:lang w:val="sr-Cyrl-RS"/>
        </w:rPr>
        <w:t xml:space="preserve">, </w:t>
      </w:r>
      <w:r w:rsidRPr="006424C2">
        <w:rPr>
          <w:sz w:val="20"/>
          <w:szCs w:val="20"/>
          <w:lang w:val="sr-Cyrl-RS"/>
        </w:rPr>
        <w:t>(преузето 21.12.2021).</w:t>
      </w:r>
    </w:p>
    <w:p w:rsidR="00606F5D" w:rsidRPr="006424C2" w:rsidRDefault="00606F5D" w:rsidP="00606F5D">
      <w:pPr>
        <w:ind w:left="284" w:hanging="284"/>
        <w:rPr>
          <w:i/>
          <w:color w:val="0070C0"/>
          <w:sz w:val="20"/>
          <w:szCs w:val="20"/>
          <w:lang w:val="sr-Cyrl-RS"/>
        </w:rPr>
      </w:pPr>
      <w:r w:rsidRPr="006424C2">
        <w:rPr>
          <w:sz w:val="20"/>
          <w:szCs w:val="20"/>
          <w:shd w:val="clear" w:color="auto" w:fill="FFFFFF"/>
          <w:lang w:val="sr-Cyrl-RS"/>
        </w:rPr>
        <w:t xml:space="preserve">UN: General Assembly resolution 70/1, </w:t>
      </w:r>
      <w:r w:rsidRPr="006424C2">
        <w:rPr>
          <w:i/>
          <w:sz w:val="20"/>
          <w:szCs w:val="20"/>
          <w:lang w:val="sr-Cyrl-RS"/>
        </w:rPr>
        <w:t>Transforming our world: the 2030 Agenda for Sustainable Development</w:t>
      </w:r>
      <w:r w:rsidRPr="006424C2">
        <w:rPr>
          <w:sz w:val="20"/>
          <w:szCs w:val="20"/>
          <w:lang w:val="sr-Cyrl-RS"/>
        </w:rPr>
        <w:t xml:space="preserve"> </w:t>
      </w:r>
      <w:r w:rsidRPr="006424C2">
        <w:rPr>
          <w:sz w:val="20"/>
          <w:szCs w:val="20"/>
          <w:shd w:val="clear" w:color="auto" w:fill="FFFFFF"/>
          <w:lang w:val="sr-Cyrl-RS"/>
        </w:rPr>
        <w:t>A/RES/70/1 (29 April 2014), available from undocs.org/A/RES/70/1.</w:t>
      </w:r>
      <w:r w:rsidRPr="006424C2">
        <w:rPr>
          <w:sz w:val="20"/>
          <w:szCs w:val="20"/>
          <w:lang w:val="sr-Cyrl-RS"/>
        </w:rPr>
        <w:t xml:space="preserve"> Retrieved from: </w:t>
      </w:r>
      <w:hyperlink r:id="rId44" w:history="1">
        <w:r w:rsidRPr="006424C2">
          <w:rPr>
            <w:color w:val="0000FF"/>
            <w:sz w:val="20"/>
            <w:szCs w:val="20"/>
            <w:u w:val="single"/>
            <w:lang w:val="sr-Cyrl-RS"/>
          </w:rPr>
          <w:t>http://www.un.org/ga/search/view_doc.asp?symbol=A/RES/70/1&amp;Lang=E</w:t>
        </w:r>
      </w:hyperlink>
      <w:r w:rsidRPr="006424C2">
        <w:rPr>
          <w:color w:val="0000FF"/>
          <w:sz w:val="20"/>
          <w:szCs w:val="20"/>
          <w:u w:val="single"/>
          <w:lang w:val="sr-Cyrl-RS"/>
        </w:rPr>
        <w:t xml:space="preserve">, </w:t>
      </w:r>
      <w:r w:rsidRPr="006424C2">
        <w:rPr>
          <w:sz w:val="20"/>
          <w:szCs w:val="20"/>
          <w:lang w:val="sr-Cyrl-RS"/>
        </w:rPr>
        <w:t>(преузето 21.12.2021).</w:t>
      </w:r>
      <w:r w:rsidRPr="006424C2">
        <w:rPr>
          <w:i/>
          <w:color w:val="0070C0"/>
          <w:sz w:val="20"/>
          <w:szCs w:val="20"/>
          <w:lang w:val="sr-Cyrl-RS"/>
        </w:rPr>
        <w:t xml:space="preserve"> </w:t>
      </w:r>
    </w:p>
    <w:p w:rsidR="00606F5D" w:rsidRPr="006424C2" w:rsidRDefault="00606F5D" w:rsidP="00606F5D">
      <w:pPr>
        <w:ind w:left="284" w:hanging="284"/>
        <w:rPr>
          <w:i/>
          <w:color w:val="0070C0"/>
          <w:sz w:val="20"/>
          <w:szCs w:val="20"/>
          <w:lang w:val="sr-Cyrl-RS"/>
        </w:rPr>
      </w:pPr>
      <w:r w:rsidRPr="006424C2">
        <w:rPr>
          <w:sz w:val="20"/>
          <w:szCs w:val="20"/>
          <w:lang w:val="sr-Cyrl-RS"/>
        </w:rPr>
        <w:t xml:space="preserve">UN: The 2030 Agenda for Sustainable Development, </w:t>
      </w:r>
      <w:hyperlink r:id="rId45" w:history="1">
        <w:r w:rsidRPr="006424C2">
          <w:rPr>
            <w:rStyle w:val="Hyperlink"/>
            <w:sz w:val="20"/>
            <w:szCs w:val="20"/>
            <w:lang w:val="sr-Cyrl-RS"/>
          </w:rPr>
          <w:t>https://sustainabledevelopment.un.org/content /documents/21252030%20Agenda%20for%20Sustainable%20Development%20web.pdf</w:t>
        </w:r>
      </w:hyperlink>
      <w:r w:rsidRPr="006424C2">
        <w:rPr>
          <w:sz w:val="20"/>
          <w:szCs w:val="20"/>
          <w:lang w:val="sr-Cyrl-RS"/>
        </w:rPr>
        <w:t>, (преузето 21.12.2021).</w:t>
      </w:r>
    </w:p>
    <w:p w:rsidR="00606F5D" w:rsidRPr="006424C2" w:rsidRDefault="00606F5D" w:rsidP="00606F5D">
      <w:pPr>
        <w:ind w:left="284" w:hanging="284"/>
        <w:rPr>
          <w:sz w:val="20"/>
          <w:szCs w:val="20"/>
          <w:lang w:val="sr-Cyrl-RS"/>
        </w:rPr>
      </w:pPr>
      <w:r w:rsidRPr="006424C2">
        <w:rPr>
          <w:sz w:val="20"/>
          <w:szCs w:val="20"/>
          <w:lang w:val="sr-Cyrl-RS"/>
        </w:rPr>
        <w:t xml:space="preserve">UN: The Moscow Declaration, </w:t>
      </w:r>
      <w:hyperlink r:id="rId46" w:history="1">
        <w:r w:rsidRPr="006424C2">
          <w:rPr>
            <w:rStyle w:val="Hyperlink"/>
            <w:sz w:val="20"/>
            <w:szCs w:val="20"/>
            <w:lang w:val="sr-Cyrl-RS"/>
          </w:rPr>
          <w:t>http://www.who.int/roadsafety/ministerial_conference/conference _booklet.pdf</w:t>
        </w:r>
      </w:hyperlink>
      <w:r w:rsidRPr="006424C2">
        <w:rPr>
          <w:sz w:val="20"/>
          <w:szCs w:val="20"/>
          <w:lang w:val="sr-Cyrl-RS"/>
        </w:rPr>
        <w:t>, (преузето 21.12.2021).</w:t>
      </w:r>
    </w:p>
    <w:p w:rsidR="00606F5D" w:rsidRPr="006424C2" w:rsidRDefault="00606F5D" w:rsidP="00606F5D">
      <w:pPr>
        <w:ind w:left="284" w:hanging="284"/>
        <w:rPr>
          <w:sz w:val="20"/>
          <w:szCs w:val="20"/>
          <w:lang w:val="sr-Cyrl-RS"/>
        </w:rPr>
      </w:pPr>
      <w:r w:rsidRPr="006424C2">
        <w:rPr>
          <w:sz w:val="20"/>
          <w:szCs w:val="20"/>
          <w:shd w:val="clear" w:color="auto" w:fill="FFFFFF"/>
          <w:lang w:val="sr-Cyrl-RS"/>
        </w:rPr>
        <w:t xml:space="preserve">UN Economic and Social Council ECE/Trans/2012/4, </w:t>
      </w:r>
      <w:r w:rsidRPr="006424C2">
        <w:rPr>
          <w:sz w:val="20"/>
          <w:szCs w:val="20"/>
          <w:lang w:val="sr-Cyrl-RS"/>
        </w:rPr>
        <w:t xml:space="preserve">United Nations Economic Commission for Europe: Plan to implement the United Nations Decade of Action for Road Safety (2011-2020), </w:t>
      </w:r>
      <w:hyperlink r:id="rId47" w:history="1">
        <w:r w:rsidRPr="006424C2">
          <w:rPr>
            <w:rStyle w:val="Hyperlink"/>
            <w:sz w:val="20"/>
            <w:szCs w:val="20"/>
            <w:lang w:val="sr-Cyrl-RS"/>
          </w:rPr>
          <w:t>http://www.unece.org/fileadmin/DAM/trans/doc/2012/itc/ECE-TRANS-2012-4e.pdf</w:t>
        </w:r>
      </w:hyperlink>
      <w:r w:rsidRPr="006424C2">
        <w:rPr>
          <w:sz w:val="20"/>
          <w:szCs w:val="20"/>
          <w:lang w:val="sr-Cyrl-RS"/>
        </w:rPr>
        <w:t>, (преузето 21.12.2021).</w:t>
      </w:r>
    </w:p>
    <w:p w:rsidR="00606F5D" w:rsidRPr="006424C2" w:rsidRDefault="00606F5D" w:rsidP="00606F5D">
      <w:pPr>
        <w:pStyle w:val="FootnoteText"/>
        <w:ind w:left="346" w:hanging="346"/>
        <w:rPr>
          <w:szCs w:val="22"/>
          <w:lang w:val="sr-Cyrl-RS"/>
        </w:rPr>
      </w:pPr>
      <w:r w:rsidRPr="006424C2">
        <w:rPr>
          <w:szCs w:val="22"/>
          <w:lang w:val="sr-Cyrl-RS"/>
        </w:rPr>
        <w:t xml:space="preserve">UN: Transforming our world: the 2030 agenda for sustainable development, A/RES/70/1, </w:t>
      </w:r>
      <w:hyperlink r:id="rId48" w:history="1">
        <w:r w:rsidRPr="006424C2">
          <w:rPr>
            <w:rStyle w:val="Hyperlink"/>
            <w:szCs w:val="22"/>
            <w:lang w:val="sr-Cyrl-RS"/>
          </w:rPr>
          <w:t>https://sustainabledevelopment.un.org/content/documents/21252030%20Agenda%20for%20Sustainable%20Development%20web.pdf</w:t>
        </w:r>
      </w:hyperlink>
      <w:r w:rsidRPr="006424C2">
        <w:rPr>
          <w:szCs w:val="22"/>
          <w:lang w:val="sr-Cyrl-RS"/>
        </w:rPr>
        <w:t>, (преузето, 20.12.2021).</w:t>
      </w:r>
    </w:p>
    <w:p w:rsidR="00606F5D" w:rsidRPr="006424C2" w:rsidRDefault="00606F5D" w:rsidP="00606F5D">
      <w:pPr>
        <w:pStyle w:val="FootnoteText"/>
        <w:ind w:left="346" w:hanging="346"/>
        <w:rPr>
          <w:szCs w:val="22"/>
          <w:lang w:val="sr-Cyrl-RS"/>
        </w:rPr>
      </w:pPr>
      <w:r w:rsidRPr="006424C2">
        <w:rPr>
          <w:szCs w:val="22"/>
          <w:lang w:val="sr-Cyrl-RS"/>
        </w:rPr>
        <w:t xml:space="preserve">UN: Global road safety performance targets, </w:t>
      </w:r>
      <w:hyperlink r:id="rId49" w:history="1">
        <w:r w:rsidRPr="006424C2">
          <w:rPr>
            <w:rStyle w:val="Hyperlink"/>
            <w:szCs w:val="22"/>
            <w:lang w:val="sr-Cyrl-RS"/>
          </w:rPr>
          <w:t>https://www.who.int/violence_injury _prevention/road_traffic/12GlobalRoadSafetyTargets.pdf</w:t>
        </w:r>
      </w:hyperlink>
      <w:r w:rsidRPr="006424C2">
        <w:rPr>
          <w:szCs w:val="22"/>
          <w:lang w:val="sr-Cyrl-RS"/>
        </w:rPr>
        <w:t>, (преузето, 20.12.2021).</w:t>
      </w:r>
    </w:p>
    <w:p w:rsidR="00606F5D" w:rsidRPr="006424C2" w:rsidRDefault="00606F5D" w:rsidP="00606F5D">
      <w:pPr>
        <w:pStyle w:val="FootnoteText"/>
        <w:ind w:left="346" w:hanging="346"/>
        <w:rPr>
          <w:szCs w:val="22"/>
          <w:lang w:val="sr-Cyrl-RS"/>
        </w:rPr>
      </w:pPr>
      <w:r w:rsidRPr="006424C2">
        <w:rPr>
          <w:szCs w:val="22"/>
          <w:lang w:val="sr-Cyrl-RS"/>
        </w:rPr>
        <w:t>UN: Resolution A/RES/74/299</w:t>
      </w:r>
      <w:r w:rsidRPr="006424C2">
        <w:rPr>
          <w:b/>
          <w:bCs/>
          <w:szCs w:val="22"/>
          <w:lang w:val="sr-Cyrl-RS"/>
        </w:rPr>
        <w:t>,</w:t>
      </w:r>
      <w:r w:rsidRPr="006424C2">
        <w:rPr>
          <w:rStyle w:val="Strong"/>
          <w:color w:val="333333"/>
          <w:szCs w:val="22"/>
          <w:shd w:val="clear" w:color="auto" w:fill="FFFFFF"/>
          <w:lang w:val="sr-Cyrl-RS"/>
        </w:rPr>
        <w:t xml:space="preserve"> 02.09.2020, </w:t>
      </w:r>
      <w:hyperlink r:id="rId50" w:history="1">
        <w:r w:rsidRPr="006424C2">
          <w:rPr>
            <w:rStyle w:val="Hyperlink"/>
            <w:szCs w:val="22"/>
            <w:shd w:val="clear" w:color="auto" w:fill="FFFFFF"/>
            <w:lang w:val="sr-Cyrl-RS"/>
          </w:rPr>
          <w:t>https://undocs.org/en/A/RES/74/299</w:t>
        </w:r>
      </w:hyperlink>
      <w:r w:rsidRPr="006424C2">
        <w:rPr>
          <w:rStyle w:val="Strong"/>
          <w:color w:val="333333"/>
          <w:szCs w:val="22"/>
          <w:shd w:val="clear" w:color="auto" w:fill="FFFFFF"/>
          <w:lang w:val="sr-Cyrl-RS"/>
        </w:rPr>
        <w:t xml:space="preserve">, </w:t>
      </w:r>
      <w:r w:rsidRPr="006424C2">
        <w:rPr>
          <w:szCs w:val="22"/>
          <w:lang w:val="sr-Cyrl-RS"/>
        </w:rPr>
        <w:t>(преузето, 20.12.2021).</w:t>
      </w:r>
    </w:p>
    <w:p w:rsidR="00606F5D" w:rsidRPr="006424C2" w:rsidRDefault="00606F5D" w:rsidP="00606F5D">
      <w:pPr>
        <w:pStyle w:val="FootnoteText"/>
        <w:ind w:left="346" w:hanging="346"/>
        <w:rPr>
          <w:szCs w:val="22"/>
          <w:lang w:val="sr-Cyrl-RS"/>
        </w:rPr>
      </w:pPr>
      <w:r w:rsidRPr="006424C2">
        <w:rPr>
          <w:szCs w:val="22"/>
          <w:lang w:val="sr-Cyrl-RS"/>
        </w:rPr>
        <w:t xml:space="preserve">UN: First Global Ministerial Conference on Road Safety: Time for Action, Moscow Declaration, Moscow, 19-20 November 2009, </w:t>
      </w:r>
      <w:hyperlink r:id="rId51" w:history="1">
        <w:r w:rsidRPr="006424C2">
          <w:rPr>
            <w:rStyle w:val="Hyperlink"/>
            <w:szCs w:val="22"/>
            <w:lang w:val="sr-Cyrl-RS"/>
          </w:rPr>
          <w:t>https://www.who.int/roadsafety/ministerial_conference/declaration_en.pdf</w:t>
        </w:r>
      </w:hyperlink>
      <w:r w:rsidRPr="006424C2">
        <w:rPr>
          <w:szCs w:val="22"/>
          <w:lang w:val="sr-Cyrl-RS"/>
        </w:rPr>
        <w:t>, (преузето, 20.12.2021).</w:t>
      </w:r>
    </w:p>
    <w:p w:rsidR="00606F5D" w:rsidRPr="006424C2" w:rsidRDefault="00606F5D" w:rsidP="00606F5D">
      <w:pPr>
        <w:pStyle w:val="FootnoteText"/>
        <w:ind w:left="346" w:hanging="346"/>
        <w:rPr>
          <w:szCs w:val="22"/>
          <w:lang w:val="sr-Cyrl-RS"/>
        </w:rPr>
      </w:pPr>
      <w:r w:rsidRPr="006424C2">
        <w:rPr>
          <w:szCs w:val="22"/>
          <w:lang w:val="sr-Cyrl-RS"/>
        </w:rPr>
        <w:t xml:space="preserve">UN: Second Global High-level Conference on Road Safety: Time for Results, Brasilia, 18-19 November 2015, Brasilia Declaration, </w:t>
      </w:r>
      <w:hyperlink r:id="rId52" w:history="1">
        <w:r w:rsidRPr="006424C2">
          <w:rPr>
            <w:rStyle w:val="Hyperlink"/>
            <w:szCs w:val="22"/>
            <w:lang w:val="sr-Cyrl-RS"/>
          </w:rPr>
          <w:t>https://www.who.int/violence_injury_prevention /road_traffic/Final_Brasilia_declaration_EN.pdf</w:t>
        </w:r>
      </w:hyperlink>
      <w:r w:rsidRPr="006424C2">
        <w:rPr>
          <w:szCs w:val="22"/>
          <w:lang w:val="sr-Cyrl-RS"/>
        </w:rPr>
        <w:t xml:space="preserve"> (преузето, 20.12.2021).</w:t>
      </w:r>
    </w:p>
    <w:p w:rsidR="00606F5D" w:rsidRPr="006424C2" w:rsidRDefault="00606F5D" w:rsidP="00606F5D">
      <w:pPr>
        <w:pStyle w:val="FootnoteText"/>
        <w:ind w:left="346" w:hanging="346"/>
        <w:rPr>
          <w:szCs w:val="22"/>
          <w:lang w:val="sr-Cyrl-RS"/>
        </w:rPr>
      </w:pPr>
      <w:r w:rsidRPr="006424C2">
        <w:rPr>
          <w:szCs w:val="22"/>
          <w:lang w:val="sr-Cyrl-RS"/>
        </w:rPr>
        <w:t xml:space="preserve">UN: Valletta Declaration on Road Safety, Valletta, 29 March 2017, </w:t>
      </w:r>
      <w:hyperlink r:id="rId53" w:history="1">
        <w:r w:rsidRPr="006424C2">
          <w:rPr>
            <w:rStyle w:val="Hyperlink"/>
            <w:szCs w:val="22"/>
            <w:lang w:val="sr-Cyrl-RS"/>
          </w:rPr>
          <w:t>https://eumos.eu/wp-content/uploads/2017/07/Valletta_Declaration_on_Improving_Road_Safety.pdf</w:t>
        </w:r>
      </w:hyperlink>
      <w:r w:rsidRPr="006424C2">
        <w:rPr>
          <w:szCs w:val="22"/>
          <w:lang w:val="sr-Cyrl-RS"/>
        </w:rPr>
        <w:t>, (преузето, 20.12.2021).</w:t>
      </w:r>
    </w:p>
    <w:p w:rsidR="00606F5D" w:rsidRPr="006424C2" w:rsidRDefault="00606F5D" w:rsidP="00606F5D">
      <w:pPr>
        <w:pStyle w:val="FootnoteText"/>
        <w:ind w:left="346" w:hanging="346"/>
        <w:rPr>
          <w:szCs w:val="22"/>
          <w:lang w:val="sr-Cyrl-RS"/>
        </w:rPr>
      </w:pPr>
      <w:r w:rsidRPr="006424C2">
        <w:rPr>
          <w:szCs w:val="22"/>
          <w:lang w:val="sr-Cyrl-RS"/>
        </w:rPr>
        <w:t xml:space="preserve">UN: Third Global Ministerial Conference on Road Safety: Achieving Global Goals 2030 Stockholm, 19–20 February 2020, Stockholm Declaration, </w:t>
      </w:r>
      <w:hyperlink r:id="rId54" w:history="1">
        <w:r w:rsidRPr="006424C2">
          <w:rPr>
            <w:rStyle w:val="Hyperlink"/>
            <w:szCs w:val="22"/>
            <w:lang w:val="sr-Cyrl-RS"/>
          </w:rPr>
          <w:t>https://www.roadsafetysweden.com/contentassets /b37f0951c837443eb9661668d5be439e/stockholm-declaration-english.pdf</w:t>
        </w:r>
      </w:hyperlink>
      <w:r w:rsidRPr="006424C2">
        <w:rPr>
          <w:szCs w:val="22"/>
          <w:lang w:val="sr-Cyrl-RS"/>
        </w:rPr>
        <w:t>, (преузето, 20.12.2021).</w:t>
      </w:r>
    </w:p>
    <w:p w:rsidR="00606F5D" w:rsidRPr="006424C2" w:rsidRDefault="00606F5D" w:rsidP="00606F5D">
      <w:pPr>
        <w:ind w:left="284" w:hanging="284"/>
        <w:rPr>
          <w:sz w:val="20"/>
          <w:szCs w:val="20"/>
          <w:lang w:val="sr-Cyrl-RS"/>
        </w:rPr>
      </w:pPr>
      <w:r w:rsidRPr="006424C2">
        <w:rPr>
          <w:sz w:val="20"/>
          <w:szCs w:val="20"/>
          <w:lang w:val="sr-Cyrl-RS"/>
        </w:rPr>
        <w:t>World Health Organization (WHO), First Global Ministerial Conference on road safety (</w:t>
      </w:r>
      <w:hyperlink r:id="rId55" w:history="1">
        <w:r w:rsidRPr="006424C2">
          <w:rPr>
            <w:color w:val="0000FF"/>
            <w:sz w:val="20"/>
            <w:szCs w:val="20"/>
            <w:u w:val="single"/>
            <w:lang w:val="sr-Cyrl-RS"/>
          </w:rPr>
          <w:t>http://www.who.int/roadsafety/ministerial_conference/en/index.html</w:t>
        </w:r>
      </w:hyperlink>
      <w:r w:rsidRPr="006424C2">
        <w:rPr>
          <w:sz w:val="20"/>
          <w:szCs w:val="20"/>
          <w:lang w:val="sr-Cyrl-RS"/>
        </w:rPr>
        <w:t>, (преузето 21.12.2021).</w:t>
      </w:r>
    </w:p>
    <w:p w:rsidR="00606F5D" w:rsidRPr="006424C2" w:rsidRDefault="00606F5D" w:rsidP="00606F5D">
      <w:pPr>
        <w:ind w:left="284" w:hanging="284"/>
        <w:rPr>
          <w:sz w:val="20"/>
          <w:szCs w:val="20"/>
          <w:lang w:val="sr-Cyrl-RS"/>
        </w:rPr>
      </w:pPr>
      <w:r w:rsidRPr="006424C2">
        <w:rPr>
          <w:sz w:val="20"/>
          <w:szCs w:val="20"/>
          <w:lang w:val="sr-Cyrl-RS"/>
        </w:rPr>
        <w:t>World Health Organization (WHO), Decade of Action for Road Safety 2011-2020 (</w:t>
      </w:r>
      <w:hyperlink r:id="rId56" w:history="1">
        <w:r w:rsidRPr="006424C2">
          <w:rPr>
            <w:color w:val="0000FF"/>
            <w:sz w:val="20"/>
            <w:szCs w:val="20"/>
            <w:u w:val="single"/>
            <w:lang w:val="sr-Cyrl-RS"/>
          </w:rPr>
          <w:t>http://www.who.int/violence_injury_prevention/publications/road_traffic/decade_booklet/en/index.html</w:t>
        </w:r>
      </w:hyperlink>
      <w:r w:rsidRPr="006424C2">
        <w:rPr>
          <w:sz w:val="20"/>
          <w:szCs w:val="20"/>
          <w:lang w:val="sr-Cyrl-RS"/>
        </w:rPr>
        <w:t>, (преузето 21.12.2021).</w:t>
      </w:r>
    </w:p>
    <w:p w:rsidR="00606F5D" w:rsidRPr="006424C2" w:rsidRDefault="00606F5D" w:rsidP="00606F5D">
      <w:pPr>
        <w:ind w:left="284" w:hanging="284"/>
        <w:rPr>
          <w:sz w:val="20"/>
          <w:szCs w:val="20"/>
          <w:lang w:val="sr-Cyrl-RS"/>
        </w:rPr>
      </w:pPr>
      <w:r w:rsidRPr="006424C2">
        <w:rPr>
          <w:sz w:val="20"/>
          <w:szCs w:val="20"/>
          <w:lang w:val="sr-Cyrl-RS"/>
        </w:rPr>
        <w:t>World Health Organization (WHO), Global Plan for the Decade of Action for Road Safety 2011-2020 (</w:t>
      </w:r>
      <w:hyperlink r:id="rId57" w:history="1">
        <w:r w:rsidRPr="006424C2">
          <w:rPr>
            <w:color w:val="0000FF"/>
            <w:sz w:val="20"/>
            <w:szCs w:val="20"/>
            <w:u w:val="single"/>
            <w:lang w:val="sr-Cyrl-RS"/>
          </w:rPr>
          <w:t>http://www.who.int/roadsafety/decade_of_action/plan/en/index.html</w:t>
        </w:r>
      </w:hyperlink>
      <w:r w:rsidRPr="006424C2">
        <w:rPr>
          <w:sz w:val="20"/>
          <w:szCs w:val="20"/>
          <w:lang w:val="sr-Cyrl-RS"/>
        </w:rPr>
        <w:t>, (преузето 21.12.2021).</w:t>
      </w:r>
    </w:p>
    <w:p w:rsidR="00606F5D" w:rsidRPr="006424C2" w:rsidRDefault="00606F5D" w:rsidP="00606F5D">
      <w:pPr>
        <w:pStyle w:val="FootnoteText"/>
        <w:ind w:left="346" w:hanging="346"/>
        <w:rPr>
          <w:szCs w:val="22"/>
          <w:lang w:val="sr-Cyrl-RS"/>
        </w:rPr>
      </w:pPr>
      <w:r w:rsidRPr="006424C2">
        <w:rPr>
          <w:lang w:val="sr-Cyrl-RS"/>
        </w:rPr>
        <w:t>World Health Organization (WHO),</w:t>
      </w:r>
      <w:r w:rsidRPr="006424C2">
        <w:rPr>
          <w:szCs w:val="22"/>
          <w:lang w:val="sr-Cyrl-RS"/>
        </w:rPr>
        <w:t xml:space="preserve"> Global plan for the decade of action for road safety, 2021-2030, </w:t>
      </w:r>
      <w:hyperlink r:id="rId58" w:history="1">
        <w:r w:rsidRPr="006424C2">
          <w:rPr>
            <w:rStyle w:val="Hyperlink"/>
            <w:szCs w:val="22"/>
            <w:lang w:val="sr-Cyrl-RS"/>
          </w:rPr>
          <w:t>https://cdn.who.int/media/docs/default-source/documents/health-topics/road-traffic-injuries/global-plan-for-road-safety.pdf?sfvrsn=65cf34c8_33&amp;download=true</w:t>
        </w:r>
      </w:hyperlink>
      <w:r w:rsidRPr="006424C2">
        <w:rPr>
          <w:szCs w:val="22"/>
          <w:lang w:val="sr-Cyrl-RS"/>
        </w:rPr>
        <w:t xml:space="preserve">, (преузето, 20.12.2021). </w:t>
      </w:r>
    </w:p>
    <w:p w:rsidR="00606F5D" w:rsidRPr="006424C2" w:rsidRDefault="00606F5D" w:rsidP="00606F5D">
      <w:pPr>
        <w:pStyle w:val="a"/>
        <w:numPr>
          <w:ilvl w:val="0"/>
          <w:numId w:val="0"/>
        </w:numPr>
        <w:ind w:left="360"/>
        <w:rPr>
          <w:lang w:val="sr-Cyrl-RS"/>
        </w:rPr>
      </w:pPr>
    </w:p>
    <w:p w:rsidR="00606F5D" w:rsidRPr="006424C2" w:rsidRDefault="00606F5D" w:rsidP="00606F5D">
      <w:pPr>
        <w:jc w:val="center"/>
        <w:rPr>
          <w:lang w:val="sr-Cyrl-RS"/>
        </w:rPr>
        <w:sectPr w:rsidR="00606F5D" w:rsidRPr="006424C2" w:rsidSect="00F3206B">
          <w:headerReference w:type="default" r:id="rId59"/>
          <w:footerReference w:type="default" r:id="rId60"/>
          <w:pgSz w:w="11907" w:h="16840" w:code="9"/>
          <w:pgMar w:top="1418" w:right="1418" w:bottom="1701" w:left="1418" w:header="851" w:footer="851" w:gutter="0"/>
          <w:cols w:space="708"/>
          <w:docGrid w:linePitch="360"/>
        </w:sectPr>
      </w:pPr>
    </w:p>
    <w:p w:rsidR="00606F5D" w:rsidRDefault="00606F5D" w:rsidP="00606F5D">
      <w:pPr>
        <w:pStyle w:val="Prilozi"/>
      </w:pPr>
      <w:bookmarkStart w:id="22" w:name="_Toc145365501"/>
      <w:r w:rsidRPr="006424C2">
        <w:t xml:space="preserve">прилог </w:t>
      </w:r>
      <w:r>
        <w:t>3</w:t>
      </w:r>
      <w:bookmarkEnd w:id="22"/>
    </w:p>
    <w:p w:rsidR="00606F5D" w:rsidRDefault="00606F5D" w:rsidP="00606F5D">
      <w:pPr>
        <w:pStyle w:val="Prilozi"/>
      </w:pPr>
      <w:bookmarkStart w:id="23" w:name="_Toc145365502"/>
      <w:r w:rsidRPr="006424C2">
        <w:t>скраћенице</w:t>
      </w:r>
      <w:bookmarkEnd w:id="23"/>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26"/>
        <w:gridCol w:w="7062"/>
      </w:tblGrid>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sidRPr="009A6A4B">
              <w:rPr>
                <w:lang w:val="sr-Cyrl-RS"/>
              </w:rPr>
              <w:t>АБС</w:t>
            </w:r>
          </w:p>
        </w:tc>
        <w:tc>
          <w:tcPr>
            <w:tcW w:w="7062" w:type="dxa"/>
            <w:shd w:val="clear" w:color="auto" w:fill="auto"/>
            <w:vAlign w:val="center"/>
          </w:tcPr>
          <w:p w:rsidR="00606F5D" w:rsidRPr="009A6A4B" w:rsidRDefault="00606F5D" w:rsidP="00F96FBB">
            <w:pPr>
              <w:spacing w:before="60" w:after="60"/>
              <w:rPr>
                <w:lang w:val="sr-Cyrl-RS"/>
              </w:rPr>
            </w:pPr>
            <w:r w:rsidRPr="009A6A4B">
              <w:rPr>
                <w:lang w:val="sr-Cyrl-RS"/>
              </w:rPr>
              <w:t>Агенција за безбедност саобраћаја</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Pr>
                <w:lang w:val="sr-Cyrl-RS"/>
              </w:rPr>
              <w:t>АМСС-ЦМВ</w:t>
            </w:r>
          </w:p>
        </w:tc>
        <w:tc>
          <w:tcPr>
            <w:tcW w:w="7062" w:type="dxa"/>
            <w:shd w:val="clear" w:color="auto" w:fill="auto"/>
            <w:vAlign w:val="center"/>
          </w:tcPr>
          <w:p w:rsidR="00606F5D" w:rsidRPr="009A6A4B" w:rsidRDefault="00606F5D" w:rsidP="00F96FBB">
            <w:pPr>
              <w:spacing w:before="60" w:after="60"/>
              <w:rPr>
                <w:lang w:val="sr-Cyrl-RS"/>
              </w:rPr>
            </w:pPr>
            <w:r>
              <w:rPr>
                <w:lang w:val="sr-Cyrl-RS"/>
              </w:rPr>
              <w:t>Ауто мото савез Србије- Центар за моторна возила</w:t>
            </w:r>
          </w:p>
        </w:tc>
      </w:tr>
      <w:tr w:rsidR="00606F5D" w:rsidRPr="009A6A4B" w:rsidTr="00F96FBB">
        <w:tc>
          <w:tcPr>
            <w:tcW w:w="1726" w:type="dxa"/>
            <w:shd w:val="clear" w:color="auto" w:fill="auto"/>
            <w:vAlign w:val="center"/>
          </w:tcPr>
          <w:p w:rsidR="00606F5D" w:rsidRDefault="00606F5D" w:rsidP="00F96FBB">
            <w:pPr>
              <w:spacing w:before="60" w:after="60"/>
              <w:rPr>
                <w:lang w:val="sr-Cyrl-RS"/>
              </w:rPr>
            </w:pPr>
            <w:r>
              <w:rPr>
                <w:lang w:val="sr-Cyrl-RS"/>
              </w:rPr>
              <w:t>БСС</w:t>
            </w:r>
          </w:p>
        </w:tc>
        <w:tc>
          <w:tcPr>
            <w:tcW w:w="7062" w:type="dxa"/>
            <w:shd w:val="clear" w:color="auto" w:fill="auto"/>
            <w:vAlign w:val="center"/>
          </w:tcPr>
          <w:p w:rsidR="00606F5D" w:rsidRDefault="00606F5D" w:rsidP="00F96FBB">
            <w:pPr>
              <w:spacing w:before="60" w:after="60"/>
              <w:rPr>
                <w:lang w:val="sr-Cyrl-RS"/>
              </w:rPr>
            </w:pPr>
            <w:r>
              <w:rPr>
                <w:lang w:val="sr-Cyrl-RS"/>
              </w:rPr>
              <w:t>Бициклистички савез Србије</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sidRPr="009A6A4B">
              <w:rPr>
                <w:lang w:val="sr-Cyrl-RS"/>
              </w:rPr>
              <w:t xml:space="preserve">БДП </w:t>
            </w:r>
          </w:p>
        </w:tc>
        <w:tc>
          <w:tcPr>
            <w:tcW w:w="7062" w:type="dxa"/>
            <w:shd w:val="clear" w:color="auto" w:fill="auto"/>
            <w:vAlign w:val="center"/>
          </w:tcPr>
          <w:p w:rsidR="00606F5D" w:rsidRPr="009A6A4B" w:rsidRDefault="00606F5D" w:rsidP="00F96FBB">
            <w:pPr>
              <w:spacing w:before="60" w:after="60"/>
              <w:rPr>
                <w:lang w:val="sr-Cyrl-RS"/>
              </w:rPr>
            </w:pPr>
            <w:r w:rsidRPr="009A6A4B">
              <w:rPr>
                <w:lang w:val="sr-Cyrl-RS"/>
              </w:rPr>
              <w:t>Бруто домаћи производ</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sidRPr="009A6A4B">
              <w:rPr>
                <w:lang w:val="sr-Cyrl-RS"/>
              </w:rPr>
              <w:t>БХМП</w:t>
            </w:r>
          </w:p>
        </w:tc>
        <w:tc>
          <w:tcPr>
            <w:tcW w:w="7062" w:type="dxa"/>
            <w:shd w:val="clear" w:color="auto" w:fill="auto"/>
            <w:vAlign w:val="center"/>
          </w:tcPr>
          <w:p w:rsidR="00606F5D" w:rsidRPr="009A6A4B" w:rsidRDefault="00606F5D" w:rsidP="00F96FBB">
            <w:pPr>
              <w:spacing w:before="60" w:after="60"/>
            </w:pPr>
            <w:r w:rsidRPr="009A6A4B">
              <w:rPr>
                <w:lang w:val="sr-Cyrl-RS"/>
              </w:rPr>
              <w:t>Б</w:t>
            </w:r>
            <w:r w:rsidRPr="00B079BD">
              <w:rPr>
                <w:lang w:val="sr-Cyrl-RS"/>
              </w:rPr>
              <w:t>олничка</w:t>
            </w:r>
            <w:r w:rsidRPr="009A6A4B">
              <w:t xml:space="preserve"> хитна медицинска помоћ</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sidRPr="009A6A4B">
              <w:rPr>
                <w:lang w:val="sr-Cyrl-RS"/>
              </w:rPr>
              <w:t>ВСЈ</w:t>
            </w:r>
          </w:p>
        </w:tc>
        <w:tc>
          <w:tcPr>
            <w:tcW w:w="7062" w:type="dxa"/>
            <w:shd w:val="clear" w:color="auto" w:fill="auto"/>
            <w:vAlign w:val="center"/>
          </w:tcPr>
          <w:p w:rsidR="00606F5D" w:rsidRPr="00B079BD" w:rsidRDefault="00606F5D" w:rsidP="00F96FBB">
            <w:pPr>
              <w:spacing w:before="60" w:after="60"/>
              <w:rPr>
                <w:lang w:val="sr-Cyrl-RS"/>
              </w:rPr>
            </w:pPr>
            <w:r w:rsidRPr="00B079BD">
              <w:rPr>
                <w:lang w:val="sr-Cyrl-RS"/>
              </w:rPr>
              <w:t>Ватрогасно спасилачке јединице</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Pr>
                <w:lang w:val="sr-Cyrl-RS"/>
              </w:rPr>
              <w:t>ГСС</w:t>
            </w:r>
          </w:p>
        </w:tc>
        <w:tc>
          <w:tcPr>
            <w:tcW w:w="7062" w:type="dxa"/>
            <w:shd w:val="clear" w:color="auto" w:fill="auto"/>
            <w:vAlign w:val="center"/>
          </w:tcPr>
          <w:p w:rsidR="00606F5D" w:rsidRPr="009A6A4B" w:rsidRDefault="00606F5D" w:rsidP="00F96FBB">
            <w:pPr>
              <w:spacing w:before="60" w:after="60"/>
              <w:rPr>
                <w:lang w:val="sr-Cyrl-RS"/>
              </w:rPr>
            </w:pPr>
            <w:r w:rsidRPr="00B079BD">
              <w:rPr>
                <w:lang w:val="sr-Cyrl-RS"/>
              </w:rPr>
              <w:t>Горска служба спасавања</w:t>
            </w:r>
          </w:p>
        </w:tc>
      </w:tr>
      <w:tr w:rsidR="00606F5D" w:rsidRPr="009A6A4B" w:rsidTr="00F96FBB">
        <w:tc>
          <w:tcPr>
            <w:tcW w:w="1726" w:type="dxa"/>
            <w:shd w:val="clear" w:color="auto" w:fill="auto"/>
            <w:vAlign w:val="center"/>
          </w:tcPr>
          <w:p w:rsidR="00606F5D" w:rsidRDefault="00606F5D" w:rsidP="00F96FBB">
            <w:pPr>
              <w:spacing w:before="60" w:after="60"/>
              <w:rPr>
                <w:lang w:val="sr-Cyrl-RS"/>
              </w:rPr>
            </w:pPr>
            <w:r>
              <w:rPr>
                <w:lang w:val="sr-Cyrl-RS"/>
              </w:rPr>
              <w:t>ДЗ</w:t>
            </w:r>
          </w:p>
        </w:tc>
        <w:tc>
          <w:tcPr>
            <w:tcW w:w="7062" w:type="dxa"/>
            <w:shd w:val="clear" w:color="auto" w:fill="auto"/>
            <w:vAlign w:val="center"/>
          </w:tcPr>
          <w:p w:rsidR="00606F5D" w:rsidRPr="00B079BD" w:rsidRDefault="00606F5D" w:rsidP="00F96FBB">
            <w:pPr>
              <w:spacing w:before="60" w:after="60"/>
              <w:rPr>
                <w:lang w:val="sr-Cyrl-RS"/>
              </w:rPr>
            </w:pPr>
            <w:r w:rsidRPr="00B079BD">
              <w:rPr>
                <w:lang w:val="sr-Cyrl-RS"/>
              </w:rPr>
              <w:t>Дом здравља</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sidRPr="009A6A4B">
              <w:rPr>
                <w:lang w:val="sr-Cyrl-RS"/>
              </w:rPr>
              <w:t>ДРИ</w:t>
            </w:r>
          </w:p>
        </w:tc>
        <w:tc>
          <w:tcPr>
            <w:tcW w:w="7062" w:type="dxa"/>
            <w:shd w:val="clear" w:color="auto" w:fill="auto"/>
            <w:vAlign w:val="center"/>
          </w:tcPr>
          <w:p w:rsidR="00606F5D" w:rsidRPr="009A6A4B" w:rsidRDefault="00606F5D" w:rsidP="00F96FBB">
            <w:pPr>
              <w:spacing w:before="60" w:after="60"/>
              <w:rPr>
                <w:lang w:val="sr-Cyrl-RS"/>
              </w:rPr>
            </w:pPr>
            <w:r w:rsidRPr="009A6A4B">
              <w:rPr>
                <w:lang w:val="sr-Cyrl-RS"/>
              </w:rPr>
              <w:t>Државна ревизорска институција</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Pr>
                <w:lang w:val="sr-Cyrl-RS"/>
              </w:rPr>
              <w:t>ДПС</w:t>
            </w:r>
          </w:p>
        </w:tc>
        <w:tc>
          <w:tcPr>
            <w:tcW w:w="7062" w:type="dxa"/>
            <w:shd w:val="clear" w:color="auto" w:fill="auto"/>
            <w:vAlign w:val="center"/>
          </w:tcPr>
          <w:p w:rsidR="00606F5D" w:rsidRPr="009A6A4B" w:rsidRDefault="00606F5D" w:rsidP="00F96FBB">
            <w:pPr>
              <w:spacing w:before="60" w:after="60"/>
              <w:rPr>
                <w:lang w:val="sr-Cyrl-RS"/>
              </w:rPr>
            </w:pPr>
            <w:r>
              <w:rPr>
                <w:lang w:val="sr-Cyrl-RS"/>
              </w:rPr>
              <w:t>Друштво психолога Србије</w:t>
            </w:r>
          </w:p>
        </w:tc>
      </w:tr>
      <w:tr w:rsidR="00606F5D" w:rsidRPr="009A6A4B" w:rsidTr="00F96FBB">
        <w:tc>
          <w:tcPr>
            <w:tcW w:w="1726" w:type="dxa"/>
            <w:shd w:val="clear" w:color="auto" w:fill="auto"/>
            <w:vAlign w:val="center"/>
          </w:tcPr>
          <w:p w:rsidR="00606F5D" w:rsidRDefault="00606F5D" w:rsidP="00F96FBB">
            <w:pPr>
              <w:spacing w:before="60" w:after="60"/>
              <w:rPr>
                <w:lang w:val="sr-Cyrl-RS"/>
              </w:rPr>
            </w:pPr>
            <w:r>
              <w:rPr>
                <w:lang w:val="sr-Cyrl-RS"/>
              </w:rPr>
              <w:t>ДЦВ</w:t>
            </w:r>
          </w:p>
        </w:tc>
        <w:tc>
          <w:tcPr>
            <w:tcW w:w="7062" w:type="dxa"/>
            <w:shd w:val="clear" w:color="auto" w:fill="auto"/>
            <w:vAlign w:val="center"/>
          </w:tcPr>
          <w:p w:rsidR="00606F5D" w:rsidRDefault="00606F5D" w:rsidP="00F96FBB">
            <w:pPr>
              <w:spacing w:before="60" w:after="60"/>
              <w:rPr>
                <w:lang w:val="sr-Cyrl-RS"/>
              </w:rPr>
            </w:pPr>
            <w:r>
              <w:rPr>
                <w:lang w:val="sr-Cyrl-RS"/>
              </w:rPr>
              <w:t>Директорат цивилног ваздухопловства Републике Србије</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sidRPr="009A6A4B">
              <w:rPr>
                <w:lang w:val="sr-Cyrl-RS"/>
              </w:rPr>
              <w:t>ЕУ</w:t>
            </w:r>
          </w:p>
        </w:tc>
        <w:tc>
          <w:tcPr>
            <w:tcW w:w="7062" w:type="dxa"/>
            <w:shd w:val="clear" w:color="auto" w:fill="auto"/>
            <w:vAlign w:val="center"/>
          </w:tcPr>
          <w:p w:rsidR="00606F5D" w:rsidRPr="009A6A4B" w:rsidRDefault="00606F5D" w:rsidP="00F96FBB">
            <w:pPr>
              <w:spacing w:before="60" w:after="60"/>
              <w:rPr>
                <w:lang w:val="sr-Cyrl-RS"/>
              </w:rPr>
            </w:pPr>
            <w:r w:rsidRPr="009A6A4B">
              <w:rPr>
                <w:lang w:val="sr-Cyrl-RS"/>
              </w:rPr>
              <w:t>Европска унија</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Pr>
                <w:lang w:val="sr-Cyrl-RS"/>
              </w:rPr>
              <w:t>ЗАШ</w:t>
            </w:r>
          </w:p>
        </w:tc>
        <w:tc>
          <w:tcPr>
            <w:tcW w:w="7062" w:type="dxa"/>
            <w:shd w:val="clear" w:color="auto" w:fill="auto"/>
            <w:vAlign w:val="center"/>
          </w:tcPr>
          <w:p w:rsidR="00606F5D" w:rsidRPr="009A6A4B" w:rsidRDefault="00606F5D" w:rsidP="00F96FBB">
            <w:pPr>
              <w:spacing w:before="60" w:after="60"/>
              <w:rPr>
                <w:lang w:val="sr-Cyrl-RS"/>
              </w:rPr>
            </w:pPr>
            <w:r>
              <w:rPr>
                <w:lang w:val="sr-Cyrl-RS"/>
              </w:rPr>
              <w:t>Заједница ауто-школа</w:t>
            </w:r>
          </w:p>
        </w:tc>
      </w:tr>
      <w:tr w:rsidR="00606F5D" w:rsidRPr="009A6A4B" w:rsidTr="00F96FBB">
        <w:tc>
          <w:tcPr>
            <w:tcW w:w="1726" w:type="dxa"/>
            <w:shd w:val="clear" w:color="auto" w:fill="auto"/>
            <w:vAlign w:val="center"/>
          </w:tcPr>
          <w:p w:rsidR="00606F5D" w:rsidRPr="009A6A4B" w:rsidRDefault="00606F5D" w:rsidP="00F96FBB">
            <w:pPr>
              <w:spacing w:before="60" w:after="60"/>
            </w:pPr>
            <w:r>
              <w:rPr>
                <w:lang w:val="sr-Cyrl-RS"/>
              </w:rPr>
              <w:t>ЗВКОВ</w:t>
            </w:r>
          </w:p>
        </w:tc>
        <w:tc>
          <w:tcPr>
            <w:tcW w:w="7062" w:type="dxa"/>
            <w:shd w:val="clear" w:color="auto" w:fill="auto"/>
            <w:vAlign w:val="center"/>
          </w:tcPr>
          <w:p w:rsidR="00606F5D" w:rsidRPr="009A6A4B" w:rsidRDefault="00606F5D" w:rsidP="00F96FBB">
            <w:pPr>
              <w:spacing w:before="60" w:after="60"/>
              <w:rPr>
                <w:lang w:val="sr-Cyrl-RS"/>
              </w:rPr>
            </w:pPr>
            <w:r>
              <w:rPr>
                <w:lang w:val="sr-Cyrl-RS"/>
              </w:rPr>
              <w:t>Завод за вредновање квалитета образовања и васпитања</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sidRPr="009A6A4B">
              <w:rPr>
                <w:spacing w:val="-2"/>
                <w:lang w:val="sr-Cyrl-RS"/>
              </w:rPr>
              <w:t>ЗоБС</w:t>
            </w:r>
          </w:p>
        </w:tc>
        <w:tc>
          <w:tcPr>
            <w:tcW w:w="7062" w:type="dxa"/>
            <w:shd w:val="clear" w:color="auto" w:fill="auto"/>
            <w:vAlign w:val="center"/>
          </w:tcPr>
          <w:p w:rsidR="00606F5D" w:rsidRPr="009A6A4B" w:rsidRDefault="00606F5D" w:rsidP="00F96FBB">
            <w:pPr>
              <w:spacing w:before="60" w:after="60"/>
            </w:pPr>
            <w:r w:rsidRPr="009A6A4B">
              <w:rPr>
                <w:lang w:val="sr-Cyrl-RS"/>
              </w:rPr>
              <w:t>Закон о безбедности саобраћаја на путевима</w:t>
            </w:r>
          </w:p>
        </w:tc>
      </w:tr>
      <w:tr w:rsidR="00606F5D" w:rsidRPr="009A6A4B" w:rsidTr="00F96FBB">
        <w:tc>
          <w:tcPr>
            <w:tcW w:w="1726" w:type="dxa"/>
            <w:shd w:val="clear" w:color="auto" w:fill="auto"/>
            <w:vAlign w:val="center"/>
          </w:tcPr>
          <w:p w:rsidR="00606F5D" w:rsidRPr="009A6A4B" w:rsidRDefault="00606F5D" w:rsidP="00F96FBB">
            <w:pPr>
              <w:spacing w:before="60" w:after="60"/>
              <w:rPr>
                <w:spacing w:val="-2"/>
                <w:lang w:val="sr-Cyrl-RS"/>
              </w:rPr>
            </w:pPr>
            <w:r>
              <w:rPr>
                <w:spacing w:val="-2"/>
                <w:lang w:val="sr-Cyrl-RS"/>
              </w:rPr>
              <w:t>ЗоБџС</w:t>
            </w:r>
          </w:p>
        </w:tc>
        <w:tc>
          <w:tcPr>
            <w:tcW w:w="7062" w:type="dxa"/>
            <w:shd w:val="clear" w:color="auto" w:fill="auto"/>
            <w:vAlign w:val="center"/>
          </w:tcPr>
          <w:p w:rsidR="00606F5D" w:rsidRPr="009A6A4B" w:rsidRDefault="00606F5D" w:rsidP="00F96FBB">
            <w:pPr>
              <w:spacing w:before="60" w:after="60"/>
              <w:rPr>
                <w:lang w:val="sr-Cyrl-RS"/>
              </w:rPr>
            </w:pPr>
            <w:r>
              <w:rPr>
                <w:lang w:val="sr-Cyrl-RS"/>
              </w:rPr>
              <w:t>Закон о буџетском систему</w:t>
            </w:r>
          </w:p>
        </w:tc>
      </w:tr>
      <w:tr w:rsidR="00606F5D" w:rsidRPr="009A6A4B" w:rsidTr="00F96FBB">
        <w:tc>
          <w:tcPr>
            <w:tcW w:w="1726" w:type="dxa"/>
            <w:shd w:val="clear" w:color="auto" w:fill="auto"/>
            <w:vAlign w:val="center"/>
          </w:tcPr>
          <w:p w:rsidR="00606F5D" w:rsidRPr="009A6A4B" w:rsidRDefault="00606F5D" w:rsidP="00F96FBB">
            <w:pPr>
              <w:spacing w:before="60" w:after="60"/>
              <w:rPr>
                <w:spacing w:val="-2"/>
                <w:lang w:val="sr-Cyrl-RS"/>
              </w:rPr>
            </w:pPr>
            <w:r>
              <w:rPr>
                <w:spacing w:val="-2"/>
                <w:lang w:val="sr-Cyrl-RS"/>
              </w:rPr>
              <w:t>ЗоПиИ</w:t>
            </w:r>
          </w:p>
        </w:tc>
        <w:tc>
          <w:tcPr>
            <w:tcW w:w="7062" w:type="dxa"/>
            <w:shd w:val="clear" w:color="auto" w:fill="auto"/>
            <w:vAlign w:val="center"/>
          </w:tcPr>
          <w:p w:rsidR="00606F5D" w:rsidRPr="009C653A" w:rsidRDefault="00606F5D" w:rsidP="00F96FBB">
            <w:pPr>
              <w:spacing w:before="60" w:after="60"/>
              <w:rPr>
                <w:lang w:val="sr-Cyrl-RS"/>
              </w:rPr>
            </w:pPr>
            <w:r>
              <w:rPr>
                <w:lang w:val="sr-Cyrl-RS"/>
              </w:rPr>
              <w:t>Закон о планирању и изградњи</w:t>
            </w:r>
          </w:p>
        </w:tc>
      </w:tr>
      <w:tr w:rsidR="00606F5D" w:rsidRPr="009A6A4B" w:rsidTr="00F96FBB">
        <w:tc>
          <w:tcPr>
            <w:tcW w:w="1726" w:type="dxa"/>
            <w:shd w:val="clear" w:color="auto" w:fill="auto"/>
            <w:vAlign w:val="center"/>
          </w:tcPr>
          <w:p w:rsidR="00606F5D" w:rsidRPr="009A6A4B" w:rsidRDefault="00606F5D" w:rsidP="00F96FBB">
            <w:pPr>
              <w:spacing w:before="60" w:after="60"/>
              <w:rPr>
                <w:spacing w:val="-2"/>
                <w:lang w:val="sr-Cyrl-RS"/>
              </w:rPr>
            </w:pPr>
            <w:r>
              <w:rPr>
                <w:spacing w:val="-2"/>
                <w:lang w:val="sr-Cyrl-RS"/>
              </w:rPr>
              <w:t>ЗоПут</w:t>
            </w:r>
          </w:p>
        </w:tc>
        <w:tc>
          <w:tcPr>
            <w:tcW w:w="7062" w:type="dxa"/>
            <w:shd w:val="clear" w:color="auto" w:fill="auto"/>
            <w:vAlign w:val="center"/>
          </w:tcPr>
          <w:p w:rsidR="00606F5D" w:rsidRPr="009A6A4B" w:rsidRDefault="00606F5D" w:rsidP="00F96FBB">
            <w:pPr>
              <w:spacing w:before="60" w:after="60"/>
              <w:rPr>
                <w:lang w:val="sr-Cyrl-RS"/>
              </w:rPr>
            </w:pPr>
            <w:r>
              <w:rPr>
                <w:lang w:val="sr-Cyrl-RS"/>
              </w:rPr>
              <w:t>Закон о путевима</w:t>
            </w:r>
          </w:p>
        </w:tc>
      </w:tr>
      <w:tr w:rsidR="00606F5D" w:rsidRPr="009A6A4B" w:rsidTr="00F96FBB">
        <w:tc>
          <w:tcPr>
            <w:tcW w:w="1726" w:type="dxa"/>
            <w:shd w:val="clear" w:color="auto" w:fill="auto"/>
            <w:vAlign w:val="center"/>
          </w:tcPr>
          <w:p w:rsidR="00606F5D" w:rsidRPr="009A6A4B" w:rsidRDefault="00606F5D" w:rsidP="00F96FBB">
            <w:pPr>
              <w:spacing w:before="60" w:after="60"/>
              <w:rPr>
                <w:spacing w:val="-2"/>
                <w:lang w:val="sr-Cyrl-RS"/>
              </w:rPr>
            </w:pPr>
            <w:r>
              <w:rPr>
                <w:spacing w:val="-2"/>
                <w:lang w:val="sr-Cyrl-RS"/>
              </w:rPr>
              <w:t>ЗоЖ</w:t>
            </w:r>
          </w:p>
        </w:tc>
        <w:tc>
          <w:tcPr>
            <w:tcW w:w="7062" w:type="dxa"/>
            <w:shd w:val="clear" w:color="auto" w:fill="auto"/>
            <w:vAlign w:val="center"/>
          </w:tcPr>
          <w:p w:rsidR="00606F5D" w:rsidRPr="009A6A4B" w:rsidRDefault="00606F5D" w:rsidP="00F96FBB">
            <w:pPr>
              <w:spacing w:before="60" w:after="60"/>
              <w:rPr>
                <w:lang w:val="sr-Cyrl-RS"/>
              </w:rPr>
            </w:pPr>
            <w:r>
              <w:rPr>
                <w:lang w:val="sr-Cyrl-RS"/>
              </w:rPr>
              <w:t>Закон о железници</w:t>
            </w:r>
          </w:p>
        </w:tc>
      </w:tr>
      <w:tr w:rsidR="00606F5D" w:rsidRPr="009A6A4B" w:rsidTr="00F96FBB">
        <w:tc>
          <w:tcPr>
            <w:tcW w:w="1726" w:type="dxa"/>
            <w:shd w:val="clear" w:color="auto" w:fill="auto"/>
            <w:vAlign w:val="center"/>
          </w:tcPr>
          <w:p w:rsidR="00606F5D" w:rsidRDefault="00606F5D" w:rsidP="00F96FBB">
            <w:pPr>
              <w:spacing w:before="60" w:after="60"/>
              <w:rPr>
                <w:spacing w:val="-2"/>
                <w:lang w:val="sr-Cyrl-RS"/>
              </w:rPr>
            </w:pPr>
            <w:r>
              <w:rPr>
                <w:spacing w:val="-2"/>
                <w:lang w:val="sr-Cyrl-RS"/>
              </w:rPr>
              <w:t>ЗоБЖС</w:t>
            </w:r>
          </w:p>
        </w:tc>
        <w:tc>
          <w:tcPr>
            <w:tcW w:w="7062" w:type="dxa"/>
            <w:shd w:val="clear" w:color="auto" w:fill="auto"/>
            <w:vAlign w:val="center"/>
          </w:tcPr>
          <w:p w:rsidR="00606F5D" w:rsidRDefault="00606F5D" w:rsidP="00F96FBB">
            <w:pPr>
              <w:spacing w:before="60" w:after="60"/>
              <w:rPr>
                <w:lang w:val="sr-Cyrl-RS"/>
              </w:rPr>
            </w:pPr>
            <w:r>
              <w:rPr>
                <w:lang w:val="sr-Cyrl-RS"/>
              </w:rPr>
              <w:t>Закон о безбедности у железничком саобраћају</w:t>
            </w:r>
          </w:p>
        </w:tc>
      </w:tr>
      <w:tr w:rsidR="00606F5D" w:rsidRPr="009A6A4B" w:rsidTr="00F96FBB">
        <w:tc>
          <w:tcPr>
            <w:tcW w:w="1726" w:type="dxa"/>
            <w:shd w:val="clear" w:color="auto" w:fill="auto"/>
            <w:vAlign w:val="center"/>
          </w:tcPr>
          <w:p w:rsidR="00606F5D" w:rsidRPr="009A6A4B" w:rsidRDefault="00606F5D" w:rsidP="00F96FBB">
            <w:pPr>
              <w:spacing w:before="60" w:after="60"/>
              <w:rPr>
                <w:spacing w:val="-2"/>
                <w:lang w:val="sr-Cyrl-RS"/>
              </w:rPr>
            </w:pPr>
            <w:r>
              <w:rPr>
                <w:spacing w:val="-2"/>
                <w:lang w:val="sr-Cyrl-RS"/>
              </w:rPr>
              <w:t>ЗоПрек</w:t>
            </w:r>
          </w:p>
        </w:tc>
        <w:tc>
          <w:tcPr>
            <w:tcW w:w="7062" w:type="dxa"/>
            <w:shd w:val="clear" w:color="auto" w:fill="auto"/>
            <w:vAlign w:val="center"/>
          </w:tcPr>
          <w:p w:rsidR="00606F5D" w:rsidRPr="009A6A4B" w:rsidRDefault="00606F5D" w:rsidP="00F96FBB">
            <w:pPr>
              <w:spacing w:before="60" w:after="60"/>
              <w:rPr>
                <w:lang w:val="sr-Cyrl-RS"/>
              </w:rPr>
            </w:pPr>
            <w:r>
              <w:rPr>
                <w:lang w:val="sr-Cyrl-RS"/>
              </w:rPr>
              <w:t>Закон о прекршајима</w:t>
            </w:r>
          </w:p>
        </w:tc>
      </w:tr>
      <w:tr w:rsidR="00606F5D" w:rsidRPr="009A6A4B" w:rsidTr="00F96FBB">
        <w:tc>
          <w:tcPr>
            <w:tcW w:w="1726" w:type="dxa"/>
            <w:shd w:val="clear" w:color="auto" w:fill="auto"/>
            <w:vAlign w:val="center"/>
          </w:tcPr>
          <w:p w:rsidR="00606F5D" w:rsidRPr="009A6A4B" w:rsidRDefault="00606F5D" w:rsidP="00F96FBB">
            <w:pPr>
              <w:spacing w:before="60" w:after="60"/>
              <w:rPr>
                <w:spacing w:val="-2"/>
                <w:lang w:val="sr-Cyrl-RS"/>
              </w:rPr>
            </w:pPr>
            <w:r>
              <w:rPr>
                <w:spacing w:val="-2"/>
                <w:lang w:val="sr-Cyrl-RS"/>
              </w:rPr>
              <w:t>ЗоАБС</w:t>
            </w:r>
          </w:p>
        </w:tc>
        <w:tc>
          <w:tcPr>
            <w:tcW w:w="7062" w:type="dxa"/>
            <w:shd w:val="clear" w:color="auto" w:fill="auto"/>
            <w:vAlign w:val="center"/>
          </w:tcPr>
          <w:p w:rsidR="00606F5D" w:rsidRPr="009A6A4B" w:rsidRDefault="00606F5D" w:rsidP="00F96FBB">
            <w:pPr>
              <w:spacing w:before="60" w:after="60"/>
              <w:rPr>
                <w:lang w:val="sr-Cyrl-RS"/>
              </w:rPr>
            </w:pPr>
            <w:r>
              <w:rPr>
                <w:lang w:val="sr-Cyrl-RS"/>
              </w:rPr>
              <w:t>Закон о Агенцији за безбедност саобраћаја</w:t>
            </w:r>
          </w:p>
        </w:tc>
      </w:tr>
      <w:tr w:rsidR="00606F5D" w:rsidRPr="009A6A4B" w:rsidTr="00F96FBB">
        <w:tc>
          <w:tcPr>
            <w:tcW w:w="1726" w:type="dxa"/>
            <w:shd w:val="clear" w:color="auto" w:fill="auto"/>
            <w:vAlign w:val="center"/>
          </w:tcPr>
          <w:p w:rsidR="00606F5D" w:rsidRPr="009A6A4B" w:rsidRDefault="00606F5D" w:rsidP="00F96FBB">
            <w:pPr>
              <w:spacing w:before="60" w:after="60"/>
              <w:rPr>
                <w:spacing w:val="-2"/>
                <w:lang w:val="sr-Cyrl-RS"/>
              </w:rPr>
            </w:pPr>
            <w:r>
              <w:rPr>
                <w:spacing w:val="-2"/>
                <w:lang w:val="sr-Cyrl-RS"/>
              </w:rPr>
              <w:t>ЗоВ</w:t>
            </w:r>
          </w:p>
        </w:tc>
        <w:tc>
          <w:tcPr>
            <w:tcW w:w="7062" w:type="dxa"/>
            <w:shd w:val="clear" w:color="auto" w:fill="auto"/>
            <w:vAlign w:val="center"/>
          </w:tcPr>
          <w:p w:rsidR="00606F5D" w:rsidRPr="009A6A4B" w:rsidRDefault="00606F5D" w:rsidP="00F96FBB">
            <w:pPr>
              <w:spacing w:before="60" w:after="60"/>
              <w:rPr>
                <w:lang w:val="sr-Cyrl-RS"/>
              </w:rPr>
            </w:pPr>
            <w:r>
              <w:rPr>
                <w:lang w:val="sr-Cyrl-RS"/>
              </w:rPr>
              <w:t>Закон о возилима</w:t>
            </w:r>
          </w:p>
        </w:tc>
      </w:tr>
      <w:tr w:rsidR="00606F5D" w:rsidRPr="009A6A4B" w:rsidTr="00F96FBB">
        <w:tc>
          <w:tcPr>
            <w:tcW w:w="1726" w:type="dxa"/>
            <w:shd w:val="clear" w:color="auto" w:fill="auto"/>
            <w:vAlign w:val="center"/>
          </w:tcPr>
          <w:p w:rsidR="00606F5D" w:rsidRDefault="00606F5D" w:rsidP="00F96FBB">
            <w:pPr>
              <w:spacing w:before="60" w:after="60"/>
              <w:rPr>
                <w:spacing w:val="-2"/>
                <w:lang w:val="sr-Cyrl-RS"/>
              </w:rPr>
            </w:pPr>
            <w:r>
              <w:rPr>
                <w:spacing w:val="-2"/>
                <w:lang w:val="sr-Cyrl-RS"/>
              </w:rPr>
              <w:t>ЗоПВиО</w:t>
            </w:r>
          </w:p>
        </w:tc>
        <w:tc>
          <w:tcPr>
            <w:tcW w:w="7062" w:type="dxa"/>
            <w:shd w:val="clear" w:color="auto" w:fill="auto"/>
            <w:vAlign w:val="center"/>
          </w:tcPr>
          <w:p w:rsidR="00606F5D" w:rsidRPr="009A6A4B" w:rsidRDefault="00606F5D" w:rsidP="00F96FBB">
            <w:pPr>
              <w:spacing w:before="60" w:after="60"/>
              <w:rPr>
                <w:lang w:val="sr-Cyrl-RS"/>
              </w:rPr>
            </w:pPr>
            <w:r>
              <w:rPr>
                <w:lang w:val="sr-Cyrl-RS"/>
              </w:rPr>
              <w:t>Закон о предшколском васпитању и образовању</w:t>
            </w:r>
          </w:p>
        </w:tc>
      </w:tr>
      <w:tr w:rsidR="00606F5D" w:rsidRPr="009A6A4B" w:rsidTr="00F96FBB">
        <w:tc>
          <w:tcPr>
            <w:tcW w:w="1726" w:type="dxa"/>
            <w:shd w:val="clear" w:color="auto" w:fill="auto"/>
            <w:vAlign w:val="center"/>
          </w:tcPr>
          <w:p w:rsidR="00606F5D" w:rsidRDefault="00606F5D" w:rsidP="00F96FBB">
            <w:pPr>
              <w:spacing w:before="60" w:after="60"/>
              <w:rPr>
                <w:spacing w:val="-2"/>
                <w:lang w:val="sr-Cyrl-RS"/>
              </w:rPr>
            </w:pPr>
            <w:r>
              <w:rPr>
                <w:spacing w:val="-2"/>
                <w:lang w:val="sr-Cyrl-RS"/>
              </w:rPr>
              <w:t>ЗоООиВ</w:t>
            </w:r>
          </w:p>
        </w:tc>
        <w:tc>
          <w:tcPr>
            <w:tcW w:w="7062" w:type="dxa"/>
            <w:shd w:val="clear" w:color="auto" w:fill="auto"/>
            <w:vAlign w:val="center"/>
          </w:tcPr>
          <w:p w:rsidR="00606F5D" w:rsidRPr="009A6A4B" w:rsidRDefault="00606F5D" w:rsidP="00F96FBB">
            <w:pPr>
              <w:spacing w:before="60" w:after="60"/>
              <w:rPr>
                <w:lang w:val="sr-Cyrl-RS"/>
              </w:rPr>
            </w:pPr>
            <w:r>
              <w:rPr>
                <w:lang w:val="sr-Cyrl-RS"/>
              </w:rPr>
              <w:t>Закон о основном васпитању и образовању</w:t>
            </w:r>
          </w:p>
        </w:tc>
      </w:tr>
      <w:tr w:rsidR="00606F5D" w:rsidRPr="009A6A4B" w:rsidTr="00F96FBB">
        <w:tc>
          <w:tcPr>
            <w:tcW w:w="1726" w:type="dxa"/>
            <w:shd w:val="clear" w:color="auto" w:fill="auto"/>
            <w:vAlign w:val="center"/>
          </w:tcPr>
          <w:p w:rsidR="00606F5D" w:rsidRPr="009A6A4B" w:rsidRDefault="00606F5D" w:rsidP="00F96FBB">
            <w:pPr>
              <w:spacing w:before="60" w:after="60"/>
              <w:rPr>
                <w:spacing w:val="-2"/>
                <w:lang w:val="sr-Cyrl-RS"/>
              </w:rPr>
            </w:pPr>
            <w:r>
              <w:rPr>
                <w:spacing w:val="-2"/>
                <w:lang w:val="sr-Cyrl-RS"/>
              </w:rPr>
              <w:t>ЗоСОиВ</w:t>
            </w:r>
          </w:p>
        </w:tc>
        <w:tc>
          <w:tcPr>
            <w:tcW w:w="7062" w:type="dxa"/>
            <w:shd w:val="clear" w:color="auto" w:fill="auto"/>
            <w:vAlign w:val="center"/>
          </w:tcPr>
          <w:p w:rsidR="00606F5D" w:rsidRPr="009A6A4B" w:rsidRDefault="00606F5D" w:rsidP="00F96FBB">
            <w:pPr>
              <w:spacing w:before="60" w:after="60"/>
              <w:rPr>
                <w:lang w:val="sr-Cyrl-RS"/>
              </w:rPr>
            </w:pPr>
            <w:r>
              <w:rPr>
                <w:lang w:val="sr-Cyrl-RS"/>
              </w:rPr>
              <w:t>Закон о средњем васпитању и образовању</w:t>
            </w:r>
          </w:p>
        </w:tc>
      </w:tr>
      <w:tr w:rsidR="00606F5D" w:rsidRPr="009A6A4B" w:rsidTr="00F96FBB">
        <w:tc>
          <w:tcPr>
            <w:tcW w:w="1726" w:type="dxa"/>
            <w:shd w:val="clear" w:color="auto" w:fill="auto"/>
            <w:vAlign w:val="center"/>
          </w:tcPr>
          <w:p w:rsidR="00606F5D" w:rsidRPr="003D3568" w:rsidRDefault="00606F5D" w:rsidP="00F96FBB">
            <w:pPr>
              <w:spacing w:before="60" w:after="60"/>
              <w:rPr>
                <w:spacing w:val="-2"/>
                <w:lang w:val="sr-Cyrl-RS"/>
              </w:rPr>
            </w:pPr>
            <w:r>
              <w:rPr>
                <w:spacing w:val="-2"/>
                <w:lang w:val="sr-Cyrl-RS"/>
              </w:rPr>
              <w:t>ЗоООС</w:t>
            </w:r>
          </w:p>
        </w:tc>
        <w:tc>
          <w:tcPr>
            <w:tcW w:w="7062" w:type="dxa"/>
            <w:shd w:val="clear" w:color="auto" w:fill="auto"/>
            <w:vAlign w:val="center"/>
          </w:tcPr>
          <w:p w:rsidR="00606F5D" w:rsidRDefault="00606F5D" w:rsidP="00F96FBB">
            <w:pPr>
              <w:spacing w:before="60" w:after="60"/>
              <w:rPr>
                <w:lang w:val="sr-Cyrl-RS"/>
              </w:rPr>
            </w:pPr>
            <w:r>
              <w:rPr>
                <w:lang w:val="sr-Cyrl-RS"/>
              </w:rPr>
              <w:t>Закон о основном осигурању у саобраћају</w:t>
            </w:r>
          </w:p>
        </w:tc>
      </w:tr>
      <w:tr w:rsidR="00606F5D" w:rsidRPr="009A6A4B" w:rsidTr="00F96FBB">
        <w:tc>
          <w:tcPr>
            <w:tcW w:w="1726" w:type="dxa"/>
            <w:shd w:val="clear" w:color="auto" w:fill="auto"/>
            <w:vAlign w:val="center"/>
          </w:tcPr>
          <w:p w:rsidR="00606F5D" w:rsidRDefault="00606F5D" w:rsidP="00F96FBB">
            <w:pPr>
              <w:spacing w:before="60" w:after="60"/>
              <w:rPr>
                <w:spacing w:val="-2"/>
                <w:lang w:val="sr-Cyrl-RS"/>
              </w:rPr>
            </w:pPr>
            <w:r>
              <w:rPr>
                <w:spacing w:val="-2"/>
                <w:lang w:val="sr-Cyrl-RS"/>
              </w:rPr>
              <w:t>ЗоФБС</w:t>
            </w:r>
          </w:p>
        </w:tc>
        <w:tc>
          <w:tcPr>
            <w:tcW w:w="7062" w:type="dxa"/>
            <w:shd w:val="clear" w:color="auto" w:fill="auto"/>
            <w:vAlign w:val="center"/>
          </w:tcPr>
          <w:p w:rsidR="00606F5D" w:rsidRDefault="00606F5D" w:rsidP="00F96FBB">
            <w:pPr>
              <w:spacing w:before="60" w:after="60"/>
              <w:rPr>
                <w:lang w:val="sr-Cyrl-RS"/>
              </w:rPr>
            </w:pPr>
            <w:r>
              <w:rPr>
                <w:lang w:val="sr-Cyrl-RS"/>
              </w:rPr>
              <w:t>Закон о Фонду за безбедност саобраћаја</w:t>
            </w:r>
          </w:p>
        </w:tc>
      </w:tr>
      <w:tr w:rsidR="00606F5D" w:rsidRPr="009A6A4B" w:rsidTr="00F96FBB">
        <w:tc>
          <w:tcPr>
            <w:tcW w:w="1726" w:type="dxa"/>
            <w:shd w:val="clear" w:color="auto" w:fill="auto"/>
            <w:vAlign w:val="center"/>
          </w:tcPr>
          <w:p w:rsidR="00606F5D" w:rsidRPr="00351329" w:rsidRDefault="00606F5D" w:rsidP="00F96FBB">
            <w:pPr>
              <w:spacing w:before="60" w:after="60"/>
              <w:rPr>
                <w:spacing w:val="-2"/>
                <w:lang w:val="sr-Cyrl-RS"/>
              </w:rPr>
            </w:pPr>
            <w:r w:rsidRPr="00351329">
              <w:rPr>
                <w:spacing w:val="-2"/>
                <w:lang w:val="sr-Cyrl-RS"/>
              </w:rPr>
              <w:t>ЗоРВДТ</w:t>
            </w:r>
          </w:p>
        </w:tc>
        <w:tc>
          <w:tcPr>
            <w:tcW w:w="7062" w:type="dxa"/>
            <w:shd w:val="clear" w:color="auto" w:fill="auto"/>
            <w:vAlign w:val="center"/>
          </w:tcPr>
          <w:p w:rsidR="00606F5D" w:rsidRPr="00351329" w:rsidRDefault="00606F5D" w:rsidP="00F96FBB">
            <w:pPr>
              <w:spacing w:before="60" w:after="60"/>
              <w:rPr>
                <w:lang w:val="sr-Cyrl-RS"/>
              </w:rPr>
            </w:pPr>
            <w:r w:rsidRPr="00351329">
              <w:rPr>
                <w:lang w:val="sr-Cyrl-RS"/>
              </w:rPr>
              <w:t>Закон о радном времену посаде возила у друмском превозу и тахографима</w:t>
            </w:r>
          </w:p>
        </w:tc>
      </w:tr>
      <w:tr w:rsidR="00606F5D" w:rsidRPr="009A6A4B" w:rsidTr="00F96FBB">
        <w:tc>
          <w:tcPr>
            <w:tcW w:w="1726" w:type="dxa"/>
            <w:shd w:val="clear" w:color="auto" w:fill="auto"/>
            <w:vAlign w:val="center"/>
          </w:tcPr>
          <w:p w:rsidR="00606F5D" w:rsidRPr="00351329" w:rsidRDefault="00606F5D" w:rsidP="00F96FBB">
            <w:pPr>
              <w:spacing w:before="60" w:after="60"/>
              <w:rPr>
                <w:spacing w:val="-2"/>
                <w:lang w:val="sr-Cyrl-RS"/>
              </w:rPr>
            </w:pPr>
            <w:r w:rsidRPr="00351329">
              <w:rPr>
                <w:spacing w:val="-2"/>
                <w:lang w:val="sr-Cyrl-RS"/>
              </w:rPr>
              <w:t>ЗоТОР</w:t>
            </w:r>
          </w:p>
        </w:tc>
        <w:tc>
          <w:tcPr>
            <w:tcW w:w="7062" w:type="dxa"/>
            <w:shd w:val="clear" w:color="auto" w:fill="auto"/>
            <w:vAlign w:val="center"/>
          </w:tcPr>
          <w:p w:rsidR="00606F5D" w:rsidRPr="00351329" w:rsidRDefault="00606F5D" w:rsidP="00F96FBB">
            <w:pPr>
              <w:spacing w:before="60" w:after="60"/>
              <w:rPr>
                <w:lang w:val="sr-Cyrl-RS"/>
              </w:rPr>
            </w:pPr>
            <w:r w:rsidRPr="00351329">
              <w:rPr>
                <w:lang w:val="sr-Cyrl-RS"/>
              </w:rPr>
              <w:t>Закон о транспорту опасне робе</w:t>
            </w:r>
          </w:p>
        </w:tc>
      </w:tr>
      <w:tr w:rsidR="00606F5D" w:rsidRPr="009A6A4B" w:rsidTr="00F96FBB">
        <w:tc>
          <w:tcPr>
            <w:tcW w:w="1726" w:type="dxa"/>
            <w:shd w:val="clear" w:color="auto" w:fill="auto"/>
            <w:vAlign w:val="center"/>
          </w:tcPr>
          <w:p w:rsidR="00606F5D" w:rsidRPr="009A6A4B" w:rsidRDefault="00606F5D" w:rsidP="00F96FBB">
            <w:pPr>
              <w:spacing w:before="60" w:after="60"/>
              <w:rPr>
                <w:spacing w:val="-2"/>
                <w:lang w:val="sr-Cyrl-RS"/>
              </w:rPr>
            </w:pPr>
            <w:r>
              <w:rPr>
                <w:spacing w:val="-2"/>
                <w:lang w:val="sr-Cyrl-RS"/>
              </w:rPr>
              <w:t>ЗУМ</w:t>
            </w:r>
          </w:p>
        </w:tc>
        <w:tc>
          <w:tcPr>
            <w:tcW w:w="7062" w:type="dxa"/>
            <w:shd w:val="clear" w:color="auto" w:fill="auto"/>
            <w:vAlign w:val="center"/>
          </w:tcPr>
          <w:p w:rsidR="00606F5D" w:rsidRPr="009A6A4B" w:rsidRDefault="00606F5D" w:rsidP="00F96FBB">
            <w:pPr>
              <w:spacing w:before="60" w:after="60"/>
              <w:rPr>
                <w:lang w:val="sr-Cyrl-RS"/>
              </w:rPr>
            </w:pPr>
            <w:r w:rsidRPr="00B079BD">
              <w:rPr>
                <w:lang w:val="sr-Cyrl-RS"/>
              </w:rPr>
              <w:t>Завод за ургентну медицину</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sidRPr="009A6A4B">
              <w:rPr>
                <w:lang w:val="sr-Cyrl-RS"/>
              </w:rPr>
              <w:t>ЗУОВ</w:t>
            </w:r>
          </w:p>
        </w:tc>
        <w:tc>
          <w:tcPr>
            <w:tcW w:w="7062" w:type="dxa"/>
            <w:shd w:val="clear" w:color="auto" w:fill="auto"/>
            <w:vAlign w:val="center"/>
          </w:tcPr>
          <w:p w:rsidR="00606F5D" w:rsidRPr="009A6A4B" w:rsidRDefault="00606F5D" w:rsidP="00F96FBB">
            <w:pPr>
              <w:spacing w:before="60" w:after="60"/>
            </w:pPr>
            <w:r w:rsidRPr="009A6A4B">
              <w:t>Завод за унапређивање образовања и васпитања</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sidRPr="009A6A4B">
              <w:rPr>
                <w:lang w:val="sr-Cyrl-RS"/>
              </w:rPr>
              <w:t>ИТС</w:t>
            </w:r>
          </w:p>
        </w:tc>
        <w:tc>
          <w:tcPr>
            <w:tcW w:w="7062" w:type="dxa"/>
            <w:shd w:val="clear" w:color="auto" w:fill="auto"/>
            <w:vAlign w:val="center"/>
          </w:tcPr>
          <w:p w:rsidR="00606F5D" w:rsidRPr="009A6A4B" w:rsidRDefault="00606F5D" w:rsidP="00F96FBB">
            <w:pPr>
              <w:spacing w:before="60" w:after="60"/>
              <w:rPr>
                <w:lang w:val="sr-Cyrl-RS"/>
              </w:rPr>
            </w:pPr>
            <w:r w:rsidRPr="009A6A4B">
              <w:rPr>
                <w:lang w:val="sr-Cyrl-RS"/>
              </w:rPr>
              <w:t>Интелигентни транспортни системи</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Pr>
                <w:lang w:val="sr-Cyrl-RS"/>
              </w:rPr>
              <w:t>ИзП</w:t>
            </w:r>
          </w:p>
        </w:tc>
        <w:tc>
          <w:tcPr>
            <w:tcW w:w="7062" w:type="dxa"/>
            <w:shd w:val="clear" w:color="auto" w:fill="auto"/>
            <w:vAlign w:val="center"/>
          </w:tcPr>
          <w:p w:rsidR="00606F5D" w:rsidRPr="009A6A4B" w:rsidRDefault="00606F5D" w:rsidP="00F96FBB">
            <w:pPr>
              <w:spacing w:before="60" w:after="60"/>
              <w:rPr>
                <w:lang w:val="sr-Cyrl-RS"/>
              </w:rPr>
            </w:pPr>
            <w:r>
              <w:rPr>
                <w:lang w:val="sr-Cyrl-RS"/>
              </w:rPr>
              <w:t>Инспекција за путеве</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sidRPr="009A6A4B">
              <w:rPr>
                <w:lang w:val="sr-Cyrl-RS"/>
              </w:rPr>
              <w:t>ИТ</w:t>
            </w:r>
          </w:p>
        </w:tc>
        <w:tc>
          <w:tcPr>
            <w:tcW w:w="7062" w:type="dxa"/>
            <w:shd w:val="clear" w:color="auto" w:fill="auto"/>
            <w:vAlign w:val="center"/>
          </w:tcPr>
          <w:p w:rsidR="00606F5D" w:rsidRPr="009A6A4B" w:rsidRDefault="00606F5D" w:rsidP="00F96FBB">
            <w:pPr>
              <w:spacing w:before="60" w:after="60"/>
              <w:rPr>
                <w:lang w:val="sr-Cyrl-RS"/>
              </w:rPr>
            </w:pPr>
            <w:r w:rsidRPr="009A6A4B">
              <w:rPr>
                <w:lang w:val="sr-Cyrl-RS"/>
              </w:rPr>
              <w:t>Информационе технологије</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Pr>
                <w:lang w:val="sr-Cyrl-RS"/>
              </w:rPr>
              <w:t>ИЖС</w:t>
            </w:r>
          </w:p>
        </w:tc>
        <w:tc>
          <w:tcPr>
            <w:tcW w:w="7062" w:type="dxa"/>
            <w:shd w:val="clear" w:color="auto" w:fill="auto"/>
            <w:vAlign w:val="center"/>
          </w:tcPr>
          <w:p w:rsidR="00606F5D" w:rsidRPr="009A6A4B" w:rsidRDefault="00606F5D" w:rsidP="00F96FBB">
            <w:pPr>
              <w:spacing w:before="60" w:after="60"/>
              <w:rPr>
                <w:lang w:val="sr-Cyrl-RS"/>
              </w:rPr>
            </w:pPr>
            <w:r w:rsidRPr="009A6A4B">
              <w:rPr>
                <w:lang w:val="sr-Cyrl-RS"/>
              </w:rPr>
              <w:t>Инфраструктура железнице Србије а.д.</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sidRPr="009A6A4B">
              <w:rPr>
                <w:lang w:val="sr-Cyrl-RS"/>
              </w:rPr>
              <w:t>ЈЛС</w:t>
            </w:r>
          </w:p>
        </w:tc>
        <w:tc>
          <w:tcPr>
            <w:tcW w:w="7062" w:type="dxa"/>
            <w:shd w:val="clear" w:color="auto" w:fill="auto"/>
            <w:vAlign w:val="center"/>
          </w:tcPr>
          <w:p w:rsidR="00606F5D" w:rsidRPr="009A6A4B" w:rsidRDefault="00606F5D" w:rsidP="00F96FBB">
            <w:pPr>
              <w:spacing w:before="60" w:after="60"/>
              <w:rPr>
                <w:lang w:val="sr-Cyrl-RS"/>
              </w:rPr>
            </w:pPr>
            <w:r w:rsidRPr="009A6A4B">
              <w:rPr>
                <w:lang w:val="sr-Cyrl-RS"/>
              </w:rPr>
              <w:t>Јединице локалних самоуправа</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Pr>
                <w:lang w:val="sr-Cyrl-RS"/>
              </w:rPr>
              <w:t>ЈППС</w:t>
            </w:r>
          </w:p>
        </w:tc>
        <w:tc>
          <w:tcPr>
            <w:tcW w:w="7062" w:type="dxa"/>
            <w:shd w:val="clear" w:color="auto" w:fill="auto"/>
            <w:vAlign w:val="center"/>
          </w:tcPr>
          <w:p w:rsidR="00606F5D" w:rsidRPr="009A6A4B" w:rsidRDefault="00606F5D" w:rsidP="00F96FBB">
            <w:pPr>
              <w:spacing w:before="60" w:after="60"/>
              <w:rPr>
                <w:lang w:val="sr-Cyrl-RS"/>
              </w:rPr>
            </w:pPr>
            <w:r>
              <w:rPr>
                <w:lang w:val="sr-Cyrl-RS"/>
              </w:rPr>
              <w:t>ЈП Путеви Србије</w:t>
            </w:r>
          </w:p>
        </w:tc>
      </w:tr>
      <w:tr w:rsidR="00606F5D" w:rsidRPr="009A6A4B" w:rsidTr="00F96FBB">
        <w:tc>
          <w:tcPr>
            <w:tcW w:w="1726" w:type="dxa"/>
            <w:shd w:val="clear" w:color="auto" w:fill="auto"/>
            <w:vAlign w:val="center"/>
          </w:tcPr>
          <w:p w:rsidR="00606F5D" w:rsidRDefault="00606F5D" w:rsidP="00F96FBB">
            <w:pPr>
              <w:spacing w:before="60" w:after="60"/>
              <w:rPr>
                <w:lang w:val="sr-Cyrl-RS"/>
              </w:rPr>
            </w:pPr>
            <w:r w:rsidRPr="00B079BD">
              <w:rPr>
                <w:lang w:val="sr-Cyrl-RS"/>
              </w:rPr>
              <w:t>КБЦ</w:t>
            </w:r>
          </w:p>
        </w:tc>
        <w:tc>
          <w:tcPr>
            <w:tcW w:w="7062" w:type="dxa"/>
            <w:shd w:val="clear" w:color="auto" w:fill="auto"/>
            <w:vAlign w:val="center"/>
          </w:tcPr>
          <w:p w:rsidR="00606F5D" w:rsidRDefault="00606F5D" w:rsidP="00F96FBB">
            <w:pPr>
              <w:spacing w:before="60" w:after="60"/>
              <w:rPr>
                <w:lang w:val="sr-Cyrl-RS"/>
              </w:rPr>
            </w:pPr>
            <w:r w:rsidRPr="00B079BD">
              <w:rPr>
                <w:lang w:val="sr-Cyrl-RS"/>
              </w:rPr>
              <w:t>Клиничко болнички центар</w:t>
            </w:r>
          </w:p>
        </w:tc>
      </w:tr>
      <w:tr w:rsidR="00606F5D" w:rsidRPr="009A6A4B" w:rsidTr="00F96FBB">
        <w:tc>
          <w:tcPr>
            <w:tcW w:w="1726" w:type="dxa"/>
            <w:shd w:val="clear" w:color="auto" w:fill="auto"/>
            <w:vAlign w:val="center"/>
          </w:tcPr>
          <w:p w:rsidR="00606F5D" w:rsidRDefault="00606F5D" w:rsidP="00F96FBB">
            <w:pPr>
              <w:spacing w:before="60" w:after="60"/>
              <w:rPr>
                <w:lang w:val="sr-Cyrl-RS"/>
              </w:rPr>
            </w:pPr>
            <w:r w:rsidRPr="00B079BD">
              <w:rPr>
                <w:lang w:val="sr-Cyrl-RS"/>
              </w:rPr>
              <w:t>КЦ</w:t>
            </w:r>
          </w:p>
        </w:tc>
        <w:tc>
          <w:tcPr>
            <w:tcW w:w="7062" w:type="dxa"/>
            <w:shd w:val="clear" w:color="auto" w:fill="auto"/>
            <w:vAlign w:val="center"/>
          </w:tcPr>
          <w:p w:rsidR="00606F5D" w:rsidRDefault="00606F5D" w:rsidP="00F96FBB">
            <w:pPr>
              <w:spacing w:before="60" w:after="60"/>
              <w:rPr>
                <w:lang w:val="sr-Cyrl-RS"/>
              </w:rPr>
            </w:pPr>
            <w:r w:rsidRPr="00B079BD">
              <w:rPr>
                <w:lang w:val="sr-Cyrl-RS"/>
              </w:rPr>
              <w:t>Клинички центар</w:t>
            </w:r>
          </w:p>
        </w:tc>
      </w:tr>
      <w:tr w:rsidR="00606F5D" w:rsidRPr="009A6A4B" w:rsidTr="00F96FBB">
        <w:tc>
          <w:tcPr>
            <w:tcW w:w="1726" w:type="dxa"/>
            <w:shd w:val="clear" w:color="auto" w:fill="auto"/>
            <w:vAlign w:val="center"/>
          </w:tcPr>
          <w:p w:rsidR="00606F5D" w:rsidRDefault="00606F5D" w:rsidP="00F96FBB">
            <w:pPr>
              <w:spacing w:before="60" w:after="60"/>
              <w:rPr>
                <w:lang w:val="sr-Cyrl-RS"/>
              </w:rPr>
            </w:pPr>
            <w:r>
              <w:rPr>
                <w:lang w:val="sr-Cyrl-RS"/>
              </w:rPr>
              <w:t>КС</w:t>
            </w:r>
          </w:p>
        </w:tc>
        <w:tc>
          <w:tcPr>
            <w:tcW w:w="7062" w:type="dxa"/>
            <w:shd w:val="clear" w:color="auto" w:fill="auto"/>
            <w:vAlign w:val="center"/>
          </w:tcPr>
          <w:p w:rsidR="00606F5D" w:rsidRDefault="00606F5D" w:rsidP="00F96FBB">
            <w:pPr>
              <w:spacing w:before="60" w:after="60"/>
              <w:rPr>
                <w:lang w:val="sr-Cyrl-RS"/>
              </w:rPr>
            </w:pPr>
            <w:r>
              <w:rPr>
                <w:lang w:val="sr-Cyrl-RS"/>
              </w:rPr>
              <w:t>Коридори Србије</w:t>
            </w:r>
          </w:p>
        </w:tc>
      </w:tr>
      <w:tr w:rsidR="00606F5D" w:rsidRPr="009A6A4B" w:rsidTr="00F96FBB">
        <w:tc>
          <w:tcPr>
            <w:tcW w:w="1726" w:type="dxa"/>
            <w:shd w:val="clear" w:color="auto" w:fill="auto"/>
            <w:vAlign w:val="center"/>
          </w:tcPr>
          <w:p w:rsidR="00606F5D" w:rsidRPr="00B079BD" w:rsidRDefault="00606F5D" w:rsidP="00F96FBB">
            <w:pPr>
              <w:spacing w:before="60" w:after="60"/>
              <w:rPr>
                <w:lang w:val="sr-Cyrl-RS"/>
              </w:rPr>
            </w:pPr>
            <w:r>
              <w:rPr>
                <w:lang w:val="sr-Cyrl-RS"/>
              </w:rPr>
              <w:t>ЛКС</w:t>
            </w:r>
          </w:p>
        </w:tc>
        <w:tc>
          <w:tcPr>
            <w:tcW w:w="7062" w:type="dxa"/>
            <w:shd w:val="clear" w:color="auto" w:fill="auto"/>
            <w:vAlign w:val="center"/>
          </w:tcPr>
          <w:p w:rsidR="00606F5D" w:rsidRDefault="00606F5D" w:rsidP="00F96FBB">
            <w:pPr>
              <w:spacing w:before="60" w:after="60"/>
              <w:rPr>
                <w:lang w:val="sr-Cyrl-RS"/>
              </w:rPr>
            </w:pPr>
            <w:r w:rsidRPr="00B079BD">
              <w:rPr>
                <w:lang w:val="sr-Cyrl-RS"/>
              </w:rPr>
              <w:t>Лекарска комора Србије</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sidRPr="009A6A4B">
              <w:rPr>
                <w:lang w:val="sr-Cyrl-RS"/>
              </w:rPr>
              <w:t>МАС</w:t>
            </w:r>
          </w:p>
        </w:tc>
        <w:tc>
          <w:tcPr>
            <w:tcW w:w="7062" w:type="dxa"/>
            <w:shd w:val="clear" w:color="auto" w:fill="auto"/>
            <w:vAlign w:val="center"/>
          </w:tcPr>
          <w:p w:rsidR="00606F5D" w:rsidRPr="009A6A4B" w:rsidRDefault="00606F5D" w:rsidP="00F96FBB">
            <w:pPr>
              <w:spacing w:before="60" w:after="60"/>
              <w:rPr>
                <w:lang w:val="sr-Cyrl-RS"/>
              </w:rPr>
            </w:pPr>
            <w:r w:rsidRPr="009A6A4B">
              <w:rPr>
                <w:lang w:val="sr-Cyrl-RS"/>
              </w:rPr>
              <w:t>Мастер академске студије</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sidRPr="009A6A4B">
              <w:rPr>
                <w:lang w:val="sr-Cyrl-RS"/>
              </w:rPr>
              <w:t xml:space="preserve">МЗ </w:t>
            </w:r>
          </w:p>
        </w:tc>
        <w:tc>
          <w:tcPr>
            <w:tcW w:w="7062" w:type="dxa"/>
            <w:shd w:val="clear" w:color="auto" w:fill="auto"/>
            <w:vAlign w:val="center"/>
          </w:tcPr>
          <w:p w:rsidR="00606F5D" w:rsidRPr="009A6A4B" w:rsidRDefault="00606F5D" w:rsidP="00F96FBB">
            <w:pPr>
              <w:spacing w:before="60" w:after="60"/>
              <w:rPr>
                <w:lang w:val="sr-Cyrl-RS"/>
              </w:rPr>
            </w:pPr>
            <w:r w:rsidRPr="009A6A4B">
              <w:rPr>
                <w:lang w:val="sr-Cyrl-RS"/>
              </w:rPr>
              <w:t>Министарство здравља</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Pr>
                <w:lang w:val="sr-Cyrl-RS"/>
              </w:rPr>
              <w:t>МЕИ</w:t>
            </w:r>
          </w:p>
        </w:tc>
        <w:tc>
          <w:tcPr>
            <w:tcW w:w="7062" w:type="dxa"/>
            <w:shd w:val="clear" w:color="auto" w:fill="auto"/>
            <w:vAlign w:val="center"/>
          </w:tcPr>
          <w:p w:rsidR="00606F5D" w:rsidRPr="009A6A4B" w:rsidRDefault="00606F5D" w:rsidP="00F96FBB">
            <w:pPr>
              <w:spacing w:before="60" w:after="60"/>
              <w:rPr>
                <w:lang w:val="sr-Cyrl-RS"/>
              </w:rPr>
            </w:pPr>
            <w:r>
              <w:rPr>
                <w:lang w:val="sr-Cyrl-RS"/>
              </w:rPr>
              <w:t>Министарство за европске интеграције</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sidRPr="009A6A4B">
              <w:rPr>
                <w:lang w:val="sr-Cyrl-RS"/>
              </w:rPr>
              <w:t>МГСИ</w:t>
            </w:r>
          </w:p>
        </w:tc>
        <w:tc>
          <w:tcPr>
            <w:tcW w:w="7062" w:type="dxa"/>
            <w:shd w:val="clear" w:color="auto" w:fill="auto"/>
            <w:vAlign w:val="center"/>
          </w:tcPr>
          <w:p w:rsidR="00606F5D" w:rsidRPr="009A6A4B" w:rsidRDefault="00606F5D" w:rsidP="00F96FBB">
            <w:pPr>
              <w:spacing w:before="60" w:after="60"/>
              <w:rPr>
                <w:lang w:val="sr-Cyrl-RS"/>
              </w:rPr>
            </w:pPr>
            <w:r w:rsidRPr="009A6A4B">
              <w:rPr>
                <w:lang w:val="sr-Cyrl-RS"/>
              </w:rPr>
              <w:t>Министарство грађевинарства, саобраћаја и инфраструктуре</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sidRPr="009A6A4B">
              <w:rPr>
                <w:lang w:val="sr-Cyrl-RS"/>
              </w:rPr>
              <w:t>МРЗБСП</w:t>
            </w:r>
          </w:p>
        </w:tc>
        <w:tc>
          <w:tcPr>
            <w:tcW w:w="7062" w:type="dxa"/>
            <w:shd w:val="clear" w:color="auto" w:fill="auto"/>
            <w:vAlign w:val="center"/>
          </w:tcPr>
          <w:p w:rsidR="00606F5D" w:rsidRPr="009A6A4B" w:rsidRDefault="00606F5D" w:rsidP="00F96FBB">
            <w:pPr>
              <w:spacing w:before="60" w:after="60"/>
            </w:pPr>
            <w:r w:rsidRPr="009A6A4B">
              <w:t xml:space="preserve">Министарство за </w:t>
            </w:r>
            <w:r w:rsidRPr="00B079BD">
              <w:rPr>
                <w:lang w:val="sr-Cyrl-RS"/>
              </w:rPr>
              <w:t>рад, запошљавање, борачка и социјална питања</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sidRPr="009A6A4B">
              <w:rPr>
                <w:lang w:val="sr-Cyrl-RS"/>
              </w:rPr>
              <w:t>МП</w:t>
            </w:r>
            <w:r>
              <w:rPr>
                <w:lang w:val="sr-Cyrl-RS"/>
              </w:rPr>
              <w:t>ро</w:t>
            </w:r>
          </w:p>
        </w:tc>
        <w:tc>
          <w:tcPr>
            <w:tcW w:w="7062" w:type="dxa"/>
            <w:shd w:val="clear" w:color="auto" w:fill="auto"/>
            <w:vAlign w:val="center"/>
          </w:tcPr>
          <w:p w:rsidR="00606F5D" w:rsidRPr="009A6A4B" w:rsidRDefault="00606F5D" w:rsidP="00F96FBB">
            <w:pPr>
              <w:spacing w:before="60" w:after="60"/>
            </w:pPr>
            <w:r w:rsidRPr="009A6A4B">
              <w:t xml:space="preserve">Министарство </w:t>
            </w:r>
            <w:r w:rsidRPr="00B079BD">
              <w:rPr>
                <w:lang w:val="sr-Cyrl-RS"/>
              </w:rPr>
              <w:t>просвете</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Pr>
                <w:lang w:val="sr-Cyrl-RS"/>
              </w:rPr>
              <w:t>МНТРИ</w:t>
            </w:r>
          </w:p>
        </w:tc>
        <w:tc>
          <w:tcPr>
            <w:tcW w:w="7062" w:type="dxa"/>
            <w:shd w:val="clear" w:color="auto" w:fill="auto"/>
            <w:vAlign w:val="center"/>
          </w:tcPr>
          <w:p w:rsidR="00606F5D" w:rsidRPr="009A6A4B" w:rsidRDefault="00606F5D" w:rsidP="00F96FBB">
            <w:pPr>
              <w:spacing w:before="60" w:after="60"/>
            </w:pPr>
            <w:r w:rsidRPr="009A6A4B">
              <w:t xml:space="preserve">Министарство </w:t>
            </w:r>
            <w:r w:rsidRPr="00B079BD">
              <w:rPr>
                <w:lang w:val="sr-Cyrl-RS"/>
              </w:rPr>
              <w:t>науке</w:t>
            </w:r>
            <w:r>
              <w:rPr>
                <w:lang w:val="sr-Cyrl-RS"/>
              </w:rPr>
              <w:t xml:space="preserve">, </w:t>
            </w:r>
            <w:r w:rsidRPr="00B079BD">
              <w:rPr>
                <w:lang w:val="sr-Cyrl-RS"/>
              </w:rPr>
              <w:t>технолошког развоја</w:t>
            </w:r>
            <w:r>
              <w:rPr>
                <w:lang w:val="sr-Cyrl-RS"/>
              </w:rPr>
              <w:t xml:space="preserve"> и иновација</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sidRPr="009A6A4B">
              <w:rPr>
                <w:lang w:val="sr-Cyrl-RS"/>
              </w:rPr>
              <w:t>МП</w:t>
            </w:r>
          </w:p>
        </w:tc>
        <w:tc>
          <w:tcPr>
            <w:tcW w:w="7062" w:type="dxa"/>
            <w:shd w:val="clear" w:color="auto" w:fill="auto"/>
            <w:vAlign w:val="center"/>
          </w:tcPr>
          <w:p w:rsidR="00606F5D" w:rsidRPr="009A6A4B" w:rsidRDefault="00606F5D" w:rsidP="00F96FBB">
            <w:pPr>
              <w:spacing w:before="60" w:after="60"/>
              <w:rPr>
                <w:lang w:val="sr-Cyrl-RS"/>
              </w:rPr>
            </w:pPr>
            <w:r w:rsidRPr="009A6A4B">
              <w:rPr>
                <w:lang w:val="sr-Cyrl-RS"/>
              </w:rPr>
              <w:t>Министарство правде</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Pr>
                <w:lang w:val="sr-Cyrl-RS"/>
              </w:rPr>
              <w:t>МПШВ</w:t>
            </w:r>
          </w:p>
        </w:tc>
        <w:tc>
          <w:tcPr>
            <w:tcW w:w="7062" w:type="dxa"/>
            <w:shd w:val="clear" w:color="auto" w:fill="auto"/>
            <w:vAlign w:val="center"/>
          </w:tcPr>
          <w:p w:rsidR="00606F5D" w:rsidRPr="009A6A4B" w:rsidRDefault="00606F5D" w:rsidP="00F96FBB">
            <w:pPr>
              <w:spacing w:before="60" w:after="60"/>
              <w:rPr>
                <w:lang w:val="sr-Cyrl-RS"/>
              </w:rPr>
            </w:pPr>
            <w:r w:rsidRPr="00BE7AC7">
              <w:rPr>
                <w:lang w:val="sr-Cyrl-RS"/>
              </w:rPr>
              <w:t>Министарство пољопривреде, шумарства и водопривреде</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Pr>
                <w:lang w:val="sr-Cyrl-RS"/>
              </w:rPr>
              <w:t>МУС</w:t>
            </w:r>
            <w:r w:rsidRPr="009A6A4B">
              <w:rPr>
                <w:lang w:val="sr-Cyrl-RS"/>
              </w:rPr>
              <w:t>Т</w:t>
            </w:r>
          </w:p>
        </w:tc>
        <w:tc>
          <w:tcPr>
            <w:tcW w:w="7062" w:type="dxa"/>
            <w:shd w:val="clear" w:color="auto" w:fill="auto"/>
            <w:vAlign w:val="center"/>
          </w:tcPr>
          <w:p w:rsidR="00606F5D" w:rsidRPr="00600DB6" w:rsidRDefault="00606F5D" w:rsidP="00F96FBB">
            <w:pPr>
              <w:spacing w:before="60" w:after="60"/>
              <w:rPr>
                <w:lang w:val="sr-Cyrl-RS"/>
              </w:rPr>
            </w:pPr>
            <w:r w:rsidRPr="009A6A4B">
              <w:t xml:space="preserve">Министарство </w:t>
            </w:r>
            <w:r>
              <w:rPr>
                <w:lang w:val="sr-Cyrl-RS"/>
              </w:rPr>
              <w:t>унутрашње и спољне трговине</w:t>
            </w:r>
          </w:p>
        </w:tc>
      </w:tr>
      <w:tr w:rsidR="00606F5D" w:rsidRPr="009A6A4B" w:rsidTr="00F96FBB">
        <w:tc>
          <w:tcPr>
            <w:tcW w:w="1726" w:type="dxa"/>
            <w:shd w:val="clear" w:color="auto" w:fill="auto"/>
            <w:vAlign w:val="center"/>
          </w:tcPr>
          <w:p w:rsidR="00606F5D" w:rsidRDefault="00606F5D" w:rsidP="00F96FBB">
            <w:pPr>
              <w:spacing w:before="60" w:after="60"/>
              <w:rPr>
                <w:lang w:val="sr-Cyrl-RS"/>
              </w:rPr>
            </w:pPr>
            <w:r>
              <w:rPr>
                <w:lang w:val="sr-Cyrl-RS"/>
              </w:rPr>
              <w:t>МИТ</w:t>
            </w:r>
          </w:p>
        </w:tc>
        <w:tc>
          <w:tcPr>
            <w:tcW w:w="7062" w:type="dxa"/>
            <w:shd w:val="clear" w:color="auto" w:fill="auto"/>
            <w:vAlign w:val="center"/>
          </w:tcPr>
          <w:p w:rsidR="00606F5D" w:rsidRPr="00600DB6" w:rsidRDefault="00606F5D" w:rsidP="00F96FBB">
            <w:pPr>
              <w:spacing w:before="60" w:after="60"/>
              <w:rPr>
                <w:lang w:val="sr-Cyrl-RS"/>
              </w:rPr>
            </w:pPr>
            <w:r>
              <w:rPr>
                <w:lang w:val="sr-Cyrl-RS"/>
              </w:rPr>
              <w:t>Министарство информисања и телекомуникација</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sidRPr="009A6A4B">
              <w:rPr>
                <w:lang w:val="sr-Cyrl-RS"/>
              </w:rPr>
              <w:t>МУП</w:t>
            </w:r>
          </w:p>
        </w:tc>
        <w:tc>
          <w:tcPr>
            <w:tcW w:w="7062" w:type="dxa"/>
            <w:shd w:val="clear" w:color="auto" w:fill="auto"/>
            <w:vAlign w:val="center"/>
          </w:tcPr>
          <w:p w:rsidR="00606F5D" w:rsidRPr="009A6A4B" w:rsidRDefault="00606F5D" w:rsidP="00F96FBB">
            <w:pPr>
              <w:spacing w:before="60" w:after="60"/>
              <w:rPr>
                <w:lang w:val="sr-Cyrl-RS"/>
              </w:rPr>
            </w:pPr>
            <w:r w:rsidRPr="009A6A4B">
              <w:rPr>
                <w:lang w:val="sr-Cyrl-RS"/>
              </w:rPr>
              <w:t>Министарство унутрашњих послова</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sidRPr="009A6A4B">
              <w:rPr>
                <w:lang w:val="sr-Cyrl-RS"/>
              </w:rPr>
              <w:t>МФ</w:t>
            </w:r>
          </w:p>
        </w:tc>
        <w:tc>
          <w:tcPr>
            <w:tcW w:w="7062" w:type="dxa"/>
            <w:shd w:val="clear" w:color="auto" w:fill="auto"/>
            <w:vAlign w:val="center"/>
          </w:tcPr>
          <w:p w:rsidR="00606F5D" w:rsidRPr="009A6A4B" w:rsidRDefault="00606F5D" w:rsidP="00F96FBB">
            <w:pPr>
              <w:spacing w:before="60" w:after="60"/>
              <w:rPr>
                <w:lang w:val="sr-Cyrl-RS"/>
              </w:rPr>
            </w:pPr>
            <w:r w:rsidRPr="009A6A4B">
              <w:rPr>
                <w:lang w:val="sr-Cyrl-RS"/>
              </w:rPr>
              <w:t>Министарство финансија</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sidRPr="009A6A4B">
              <w:rPr>
                <w:lang w:val="sr-Cyrl-RS"/>
              </w:rPr>
              <w:t>НБС</w:t>
            </w:r>
          </w:p>
        </w:tc>
        <w:tc>
          <w:tcPr>
            <w:tcW w:w="7062" w:type="dxa"/>
            <w:shd w:val="clear" w:color="auto" w:fill="auto"/>
            <w:vAlign w:val="center"/>
          </w:tcPr>
          <w:p w:rsidR="00606F5D" w:rsidRPr="009A6A4B" w:rsidRDefault="00606F5D" w:rsidP="00F96FBB">
            <w:pPr>
              <w:spacing w:before="60" w:after="60"/>
              <w:rPr>
                <w:lang w:val="en-GB"/>
              </w:rPr>
            </w:pPr>
            <w:r w:rsidRPr="009A6A4B">
              <w:rPr>
                <w:lang w:val="sr-Cyrl-RS"/>
              </w:rPr>
              <w:t>Народна банка Србије</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Pr>
                <w:lang w:val="sr-Cyrl-RS"/>
              </w:rPr>
              <w:t>НВО</w:t>
            </w:r>
          </w:p>
        </w:tc>
        <w:tc>
          <w:tcPr>
            <w:tcW w:w="7062" w:type="dxa"/>
            <w:shd w:val="clear" w:color="auto" w:fill="auto"/>
            <w:vAlign w:val="center"/>
          </w:tcPr>
          <w:p w:rsidR="00606F5D" w:rsidRPr="009A6A4B" w:rsidRDefault="00606F5D" w:rsidP="00F96FBB">
            <w:pPr>
              <w:spacing w:before="60" w:after="60"/>
              <w:rPr>
                <w:lang w:val="sr-Cyrl-RS"/>
              </w:rPr>
            </w:pPr>
            <w:r>
              <w:rPr>
                <w:lang w:val="sr-Cyrl-RS"/>
              </w:rPr>
              <w:t xml:space="preserve">Невладине организације </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sidRPr="009A6A4B">
              <w:rPr>
                <w:lang w:val="sr-Cyrl-RS"/>
              </w:rPr>
              <w:t>НОУ</w:t>
            </w:r>
          </w:p>
        </w:tc>
        <w:tc>
          <w:tcPr>
            <w:tcW w:w="7062" w:type="dxa"/>
            <w:shd w:val="clear" w:color="auto" w:fill="auto"/>
            <w:vAlign w:val="center"/>
          </w:tcPr>
          <w:p w:rsidR="00606F5D" w:rsidRPr="009A6A4B" w:rsidRDefault="00606F5D" w:rsidP="00F96FBB">
            <w:pPr>
              <w:spacing w:before="60" w:after="60"/>
              <w:rPr>
                <w:lang w:val="sr-Cyrl-RS"/>
              </w:rPr>
            </w:pPr>
            <w:r w:rsidRPr="009A6A4B">
              <w:rPr>
                <w:lang w:val="sr-Cyrl-RS"/>
              </w:rPr>
              <w:t>Научно- образовне установе</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Pr>
                <w:lang w:val="sr-Cyrl-RS"/>
              </w:rPr>
              <w:t>НП</w:t>
            </w:r>
          </w:p>
        </w:tc>
        <w:tc>
          <w:tcPr>
            <w:tcW w:w="7062" w:type="dxa"/>
            <w:shd w:val="clear" w:color="auto" w:fill="auto"/>
            <w:vAlign w:val="center"/>
          </w:tcPr>
          <w:p w:rsidR="00606F5D" w:rsidRPr="009A6A4B" w:rsidRDefault="00606F5D" w:rsidP="00F96FBB">
            <w:pPr>
              <w:spacing w:before="60" w:after="60"/>
              <w:rPr>
                <w:lang w:val="sr-Cyrl-RS"/>
              </w:rPr>
            </w:pPr>
            <w:r>
              <w:rPr>
                <w:lang w:val="sr-Cyrl-RS"/>
              </w:rPr>
              <w:t>Није примењиво</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sidRPr="009A6A4B">
              <w:rPr>
                <w:lang w:val="sr-Cyrl-RS"/>
              </w:rPr>
              <w:t>ОАС</w:t>
            </w:r>
          </w:p>
        </w:tc>
        <w:tc>
          <w:tcPr>
            <w:tcW w:w="7062" w:type="dxa"/>
            <w:shd w:val="clear" w:color="auto" w:fill="auto"/>
            <w:vAlign w:val="center"/>
          </w:tcPr>
          <w:p w:rsidR="00606F5D" w:rsidRPr="009A6A4B" w:rsidRDefault="00606F5D" w:rsidP="00F96FBB">
            <w:pPr>
              <w:spacing w:before="60" w:after="60"/>
              <w:rPr>
                <w:lang w:val="sr-Cyrl-RS"/>
              </w:rPr>
            </w:pPr>
            <w:r w:rsidRPr="009A6A4B">
              <w:rPr>
                <w:lang w:val="sr-Cyrl-RS"/>
              </w:rPr>
              <w:t>Основне академске студије</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Pr>
                <w:lang w:val="sr-Cyrl-RS"/>
              </w:rPr>
              <w:t>ОБ</w:t>
            </w:r>
          </w:p>
        </w:tc>
        <w:tc>
          <w:tcPr>
            <w:tcW w:w="7062" w:type="dxa"/>
            <w:shd w:val="clear" w:color="auto" w:fill="auto"/>
            <w:vAlign w:val="center"/>
          </w:tcPr>
          <w:p w:rsidR="00606F5D" w:rsidRPr="009A6A4B" w:rsidRDefault="00606F5D" w:rsidP="00F96FBB">
            <w:pPr>
              <w:spacing w:before="60" w:after="60"/>
              <w:rPr>
                <w:lang w:val="sr-Cyrl-RS"/>
              </w:rPr>
            </w:pPr>
            <w:r w:rsidRPr="00B079BD">
              <w:rPr>
                <w:lang w:val="sr-Cyrl-RS"/>
              </w:rPr>
              <w:t>Општа болница</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Pr>
                <w:lang w:val="sr-Cyrl-RS"/>
              </w:rPr>
              <w:t>ОД</w:t>
            </w:r>
          </w:p>
        </w:tc>
        <w:tc>
          <w:tcPr>
            <w:tcW w:w="7062" w:type="dxa"/>
            <w:shd w:val="clear" w:color="auto" w:fill="auto"/>
            <w:vAlign w:val="center"/>
          </w:tcPr>
          <w:p w:rsidR="00606F5D" w:rsidRPr="009A6A4B" w:rsidRDefault="00606F5D" w:rsidP="00F96FBB">
            <w:pPr>
              <w:spacing w:before="60" w:after="60"/>
              <w:rPr>
                <w:lang w:val="sr-Cyrl-RS"/>
              </w:rPr>
            </w:pPr>
            <w:r>
              <w:rPr>
                <w:lang w:val="sr-Cyrl-RS"/>
              </w:rPr>
              <w:t>Осигуравајућа друштва</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Pr>
                <w:lang w:val="sr-Cyrl-RS"/>
              </w:rPr>
              <w:t>ОЛ</w:t>
            </w:r>
          </w:p>
        </w:tc>
        <w:tc>
          <w:tcPr>
            <w:tcW w:w="7062" w:type="dxa"/>
            <w:shd w:val="clear" w:color="auto" w:fill="auto"/>
            <w:vAlign w:val="center"/>
          </w:tcPr>
          <w:p w:rsidR="00606F5D" w:rsidRPr="009A6A4B" w:rsidRDefault="00606F5D" w:rsidP="00F96FBB">
            <w:pPr>
              <w:spacing w:before="60" w:after="60"/>
              <w:rPr>
                <w:lang w:val="sr-Cyrl-RS"/>
              </w:rPr>
            </w:pPr>
            <w:r>
              <w:rPr>
                <w:lang w:val="sr-Cyrl-RS"/>
              </w:rPr>
              <w:t>Овлаштене лабораторије</w:t>
            </w:r>
          </w:p>
        </w:tc>
      </w:tr>
      <w:tr w:rsidR="00606F5D" w:rsidRPr="009A6A4B" w:rsidTr="00F96FBB">
        <w:tc>
          <w:tcPr>
            <w:tcW w:w="1726" w:type="dxa"/>
            <w:shd w:val="clear" w:color="auto" w:fill="auto"/>
            <w:vAlign w:val="center"/>
          </w:tcPr>
          <w:p w:rsidR="00606F5D" w:rsidRDefault="00606F5D" w:rsidP="00F96FBB">
            <w:pPr>
              <w:spacing w:before="60" w:after="60"/>
              <w:rPr>
                <w:lang w:val="sr-Cyrl-RS"/>
              </w:rPr>
            </w:pPr>
            <w:r>
              <w:rPr>
                <w:lang w:val="sr-Cyrl-RS"/>
              </w:rPr>
              <w:t>ОО</w:t>
            </w:r>
          </w:p>
        </w:tc>
        <w:tc>
          <w:tcPr>
            <w:tcW w:w="7062" w:type="dxa"/>
            <w:shd w:val="clear" w:color="auto" w:fill="auto"/>
            <w:vAlign w:val="center"/>
          </w:tcPr>
          <w:p w:rsidR="00606F5D" w:rsidRDefault="00606F5D" w:rsidP="00F96FBB">
            <w:pPr>
              <w:spacing w:before="60" w:after="60"/>
              <w:rPr>
                <w:lang w:val="sr-Cyrl-RS"/>
              </w:rPr>
            </w:pPr>
            <w:r>
              <w:rPr>
                <w:lang w:val="sr-Cyrl-RS"/>
              </w:rPr>
              <w:t>Овлаштене организације</w:t>
            </w:r>
          </w:p>
        </w:tc>
      </w:tr>
      <w:tr w:rsidR="00606F5D" w:rsidRPr="009A6A4B" w:rsidTr="00F96FBB">
        <w:tc>
          <w:tcPr>
            <w:tcW w:w="1726" w:type="dxa"/>
            <w:shd w:val="clear" w:color="auto" w:fill="auto"/>
            <w:vAlign w:val="center"/>
          </w:tcPr>
          <w:p w:rsidR="00606F5D" w:rsidRDefault="00606F5D" w:rsidP="00F96FBB">
            <w:pPr>
              <w:spacing w:before="60" w:after="60"/>
              <w:rPr>
                <w:lang w:val="sr-Cyrl-RS"/>
              </w:rPr>
            </w:pPr>
            <w:r>
              <w:rPr>
                <w:lang w:val="sr-Cyrl-RS"/>
              </w:rPr>
              <w:t>ОШ</w:t>
            </w:r>
          </w:p>
        </w:tc>
        <w:tc>
          <w:tcPr>
            <w:tcW w:w="7062" w:type="dxa"/>
            <w:shd w:val="clear" w:color="auto" w:fill="auto"/>
            <w:vAlign w:val="center"/>
          </w:tcPr>
          <w:p w:rsidR="00606F5D" w:rsidRDefault="00606F5D" w:rsidP="00F96FBB">
            <w:pPr>
              <w:spacing w:before="60" w:after="60"/>
              <w:rPr>
                <w:lang w:val="sr-Cyrl-RS"/>
              </w:rPr>
            </w:pPr>
            <w:r>
              <w:rPr>
                <w:lang w:val="sr-Cyrl-RS"/>
              </w:rPr>
              <w:t>Основне школе</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sidRPr="009A6A4B">
              <w:rPr>
                <w:lang w:val="sr-Cyrl-RS"/>
              </w:rPr>
              <w:t>ПА</w:t>
            </w:r>
          </w:p>
        </w:tc>
        <w:tc>
          <w:tcPr>
            <w:tcW w:w="7062" w:type="dxa"/>
            <w:shd w:val="clear" w:color="auto" w:fill="auto"/>
            <w:vAlign w:val="center"/>
          </w:tcPr>
          <w:p w:rsidR="00606F5D" w:rsidRPr="009A6A4B" w:rsidRDefault="00606F5D" w:rsidP="00F96FBB">
            <w:pPr>
              <w:spacing w:before="60" w:after="60"/>
              <w:rPr>
                <w:lang w:val="sr-Cyrl-RS"/>
              </w:rPr>
            </w:pPr>
            <w:r w:rsidRPr="009A6A4B">
              <w:rPr>
                <w:lang w:val="sr-Cyrl-RS"/>
              </w:rPr>
              <w:t>Путнички аутомобили</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sidRPr="009A6A4B">
              <w:rPr>
                <w:lang w:val="sr-Cyrl-RS"/>
              </w:rPr>
              <w:t>ПЗП</w:t>
            </w:r>
          </w:p>
        </w:tc>
        <w:tc>
          <w:tcPr>
            <w:tcW w:w="7062" w:type="dxa"/>
            <w:shd w:val="clear" w:color="auto" w:fill="auto"/>
            <w:vAlign w:val="center"/>
          </w:tcPr>
          <w:p w:rsidR="00606F5D" w:rsidRPr="009A6A4B" w:rsidRDefault="00606F5D" w:rsidP="00F96FBB">
            <w:pPr>
              <w:spacing w:before="60" w:after="60"/>
              <w:rPr>
                <w:lang w:val="sr-Cyrl-RS"/>
              </w:rPr>
            </w:pPr>
            <w:r w:rsidRPr="009A6A4B">
              <w:rPr>
                <w:lang w:val="sr-Cyrl-RS"/>
              </w:rPr>
              <w:t>Предузеће за путеве</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Pr>
                <w:lang w:val="sr-Cyrl-RS"/>
              </w:rPr>
              <w:t>ПКС</w:t>
            </w:r>
          </w:p>
        </w:tc>
        <w:tc>
          <w:tcPr>
            <w:tcW w:w="7062" w:type="dxa"/>
            <w:shd w:val="clear" w:color="auto" w:fill="auto"/>
            <w:vAlign w:val="center"/>
          </w:tcPr>
          <w:p w:rsidR="00606F5D" w:rsidRPr="009A6A4B" w:rsidRDefault="00606F5D" w:rsidP="00F96FBB">
            <w:pPr>
              <w:spacing w:before="60" w:after="60"/>
              <w:rPr>
                <w:lang w:val="sr-Cyrl-RS"/>
              </w:rPr>
            </w:pPr>
            <w:r>
              <w:rPr>
                <w:lang w:val="sr-Cyrl-RS"/>
              </w:rPr>
              <w:t>Привредна комора Србије</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Pr>
                <w:lang w:val="sr-Cyrl-RS"/>
              </w:rPr>
              <w:t>ПС</w:t>
            </w:r>
          </w:p>
        </w:tc>
        <w:tc>
          <w:tcPr>
            <w:tcW w:w="7062" w:type="dxa"/>
            <w:shd w:val="clear" w:color="auto" w:fill="auto"/>
            <w:vAlign w:val="center"/>
          </w:tcPr>
          <w:p w:rsidR="00606F5D" w:rsidRPr="009A6A4B" w:rsidRDefault="00606F5D" w:rsidP="00F96FBB">
            <w:pPr>
              <w:spacing w:before="60" w:after="60"/>
              <w:rPr>
                <w:lang w:val="sr-Cyrl-RS"/>
              </w:rPr>
            </w:pPr>
            <w:r>
              <w:rPr>
                <w:lang w:val="sr-Cyrl-RS"/>
              </w:rPr>
              <w:t>Привредни субјекти</w:t>
            </w:r>
          </w:p>
        </w:tc>
      </w:tr>
      <w:tr w:rsidR="00606F5D" w:rsidRPr="009A6A4B" w:rsidTr="00F96FBB">
        <w:tc>
          <w:tcPr>
            <w:tcW w:w="1726" w:type="dxa"/>
            <w:shd w:val="clear" w:color="auto" w:fill="auto"/>
            <w:vAlign w:val="center"/>
          </w:tcPr>
          <w:p w:rsidR="00606F5D" w:rsidRDefault="00606F5D" w:rsidP="00F96FBB">
            <w:pPr>
              <w:spacing w:before="60" w:after="60"/>
              <w:rPr>
                <w:lang w:val="sr-Cyrl-RS"/>
              </w:rPr>
            </w:pPr>
            <w:r>
              <w:rPr>
                <w:lang w:val="sr-Cyrl-RS"/>
              </w:rPr>
              <w:t>ПО</w:t>
            </w:r>
          </w:p>
        </w:tc>
        <w:tc>
          <w:tcPr>
            <w:tcW w:w="7062" w:type="dxa"/>
            <w:shd w:val="clear" w:color="auto" w:fill="auto"/>
            <w:vAlign w:val="center"/>
          </w:tcPr>
          <w:p w:rsidR="00606F5D" w:rsidRDefault="00606F5D" w:rsidP="00F96FBB">
            <w:pPr>
              <w:spacing w:before="60" w:after="60"/>
              <w:rPr>
                <w:lang w:val="sr-Cyrl-RS"/>
              </w:rPr>
            </w:pPr>
            <w:r>
              <w:rPr>
                <w:lang w:val="sr-Cyrl-RS"/>
              </w:rPr>
              <w:t>Пројекте организације</w:t>
            </w:r>
          </w:p>
        </w:tc>
      </w:tr>
      <w:tr w:rsidR="00606F5D" w:rsidRPr="009A6A4B" w:rsidTr="00F96FBB">
        <w:tc>
          <w:tcPr>
            <w:tcW w:w="1726" w:type="dxa"/>
            <w:shd w:val="clear" w:color="auto" w:fill="auto"/>
            <w:vAlign w:val="center"/>
          </w:tcPr>
          <w:p w:rsidR="00606F5D" w:rsidRDefault="00606F5D" w:rsidP="00F96FBB">
            <w:pPr>
              <w:spacing w:before="60" w:after="60"/>
              <w:rPr>
                <w:lang w:val="sr-Cyrl-RS"/>
              </w:rPr>
            </w:pPr>
            <w:r>
              <w:rPr>
                <w:lang w:val="sr-Cyrl-RS"/>
              </w:rPr>
              <w:t>ПУ</w:t>
            </w:r>
          </w:p>
        </w:tc>
        <w:tc>
          <w:tcPr>
            <w:tcW w:w="7062" w:type="dxa"/>
            <w:shd w:val="clear" w:color="auto" w:fill="auto"/>
            <w:vAlign w:val="center"/>
          </w:tcPr>
          <w:p w:rsidR="00606F5D" w:rsidRDefault="00606F5D" w:rsidP="00F96FBB">
            <w:pPr>
              <w:spacing w:before="60" w:after="60"/>
              <w:rPr>
                <w:lang w:val="sr-Cyrl-RS"/>
              </w:rPr>
            </w:pPr>
            <w:r>
              <w:rPr>
                <w:lang w:val="sr-Cyrl-RS"/>
              </w:rPr>
              <w:t>Предшколске установе</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Pr>
                <w:lang w:val="sr-Cyrl-RS"/>
              </w:rPr>
              <w:t>ПХМП</w:t>
            </w:r>
          </w:p>
        </w:tc>
        <w:tc>
          <w:tcPr>
            <w:tcW w:w="7062" w:type="dxa"/>
            <w:shd w:val="clear" w:color="auto" w:fill="auto"/>
            <w:vAlign w:val="center"/>
          </w:tcPr>
          <w:p w:rsidR="00606F5D" w:rsidRPr="009A6A4B" w:rsidRDefault="00606F5D" w:rsidP="00F96FBB">
            <w:pPr>
              <w:spacing w:before="60" w:after="60"/>
            </w:pPr>
            <w:r w:rsidRPr="009A6A4B">
              <w:rPr>
                <w:lang w:val="sr-Cyrl-RS"/>
              </w:rPr>
              <w:t>Пре</w:t>
            </w:r>
            <w:r w:rsidRPr="009A6A4B">
              <w:t>болничка хитна медицинска помоћ</w:t>
            </w:r>
          </w:p>
        </w:tc>
      </w:tr>
      <w:tr w:rsidR="00606F5D" w:rsidRPr="009A6A4B" w:rsidTr="00F96FBB">
        <w:tc>
          <w:tcPr>
            <w:tcW w:w="1726" w:type="dxa"/>
            <w:shd w:val="clear" w:color="auto" w:fill="auto"/>
            <w:vAlign w:val="center"/>
          </w:tcPr>
          <w:p w:rsidR="00606F5D" w:rsidRDefault="00606F5D" w:rsidP="00F96FBB">
            <w:pPr>
              <w:spacing w:before="60" w:after="60"/>
              <w:rPr>
                <w:lang w:val="sr-Cyrl-RS"/>
              </w:rPr>
            </w:pPr>
            <w:r>
              <w:rPr>
                <w:lang w:val="sr-Cyrl-RS"/>
              </w:rPr>
              <w:t>РФЗО</w:t>
            </w:r>
          </w:p>
        </w:tc>
        <w:tc>
          <w:tcPr>
            <w:tcW w:w="7062" w:type="dxa"/>
            <w:shd w:val="clear" w:color="auto" w:fill="auto"/>
            <w:vAlign w:val="center"/>
          </w:tcPr>
          <w:p w:rsidR="00606F5D" w:rsidRPr="009A6A4B" w:rsidRDefault="00606F5D" w:rsidP="00F96FBB">
            <w:pPr>
              <w:spacing w:before="60" w:after="60"/>
              <w:rPr>
                <w:lang w:val="sr-Cyrl-RS"/>
              </w:rPr>
            </w:pPr>
            <w:r w:rsidRPr="00BE7AC7">
              <w:rPr>
                <w:lang w:val="sr-Cyrl-RS"/>
              </w:rPr>
              <w:t>Републички фонд за здравствено осигурање</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sidRPr="009A6A4B">
              <w:rPr>
                <w:lang w:val="sr-Cyrl-RS"/>
              </w:rPr>
              <w:t>СЗО</w:t>
            </w:r>
          </w:p>
        </w:tc>
        <w:tc>
          <w:tcPr>
            <w:tcW w:w="7062" w:type="dxa"/>
            <w:shd w:val="clear" w:color="auto" w:fill="auto"/>
            <w:vAlign w:val="center"/>
          </w:tcPr>
          <w:p w:rsidR="00606F5D" w:rsidRPr="009A6A4B" w:rsidRDefault="00606F5D" w:rsidP="00F96FBB">
            <w:pPr>
              <w:spacing w:before="60" w:after="60"/>
            </w:pPr>
            <w:r w:rsidRPr="009A6A4B">
              <w:t>Светска здравствена организација</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Pr>
                <w:lang w:val="sr-Cyrl-RS"/>
              </w:rPr>
              <w:t>СЛД</w:t>
            </w:r>
          </w:p>
        </w:tc>
        <w:tc>
          <w:tcPr>
            <w:tcW w:w="7062" w:type="dxa"/>
            <w:shd w:val="clear" w:color="auto" w:fill="auto"/>
            <w:vAlign w:val="center"/>
          </w:tcPr>
          <w:p w:rsidR="00606F5D" w:rsidRPr="009A6A4B" w:rsidRDefault="00606F5D" w:rsidP="00F96FBB">
            <w:pPr>
              <w:spacing w:before="60" w:after="60"/>
            </w:pPr>
            <w:r w:rsidRPr="00B079BD">
              <w:t>Српско лекарско друштво</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Pr>
                <w:lang w:val="sr-Cyrl-RS"/>
              </w:rPr>
              <w:t>СО</w:t>
            </w:r>
          </w:p>
        </w:tc>
        <w:tc>
          <w:tcPr>
            <w:tcW w:w="7062" w:type="dxa"/>
            <w:shd w:val="clear" w:color="auto" w:fill="auto"/>
            <w:vAlign w:val="center"/>
          </w:tcPr>
          <w:p w:rsidR="00606F5D" w:rsidRPr="00BE7AC7" w:rsidRDefault="00606F5D" w:rsidP="00F96FBB">
            <w:pPr>
              <w:spacing w:before="60" w:after="60"/>
              <w:rPr>
                <w:lang w:val="sr-Cyrl-RS"/>
              </w:rPr>
            </w:pPr>
            <w:r>
              <w:rPr>
                <w:lang w:val="sr-Cyrl-RS"/>
              </w:rPr>
              <w:t>Стручне организације</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Pr>
                <w:lang w:val="sr-Cyrl-RS"/>
              </w:rPr>
              <w:t>СШ</w:t>
            </w:r>
          </w:p>
        </w:tc>
        <w:tc>
          <w:tcPr>
            <w:tcW w:w="7062" w:type="dxa"/>
            <w:shd w:val="clear" w:color="auto" w:fill="auto"/>
            <w:vAlign w:val="center"/>
          </w:tcPr>
          <w:p w:rsidR="00606F5D" w:rsidRPr="00FA4381" w:rsidRDefault="00606F5D" w:rsidP="00F96FBB">
            <w:pPr>
              <w:spacing w:before="60" w:after="60"/>
              <w:rPr>
                <w:lang w:val="sr-Cyrl-RS"/>
              </w:rPr>
            </w:pPr>
            <w:r>
              <w:rPr>
                <w:lang w:val="sr-Cyrl-RS"/>
              </w:rPr>
              <w:t>Средње школе</w:t>
            </w:r>
          </w:p>
        </w:tc>
      </w:tr>
      <w:tr w:rsidR="00606F5D" w:rsidRPr="009A6A4B" w:rsidTr="00F96FBB">
        <w:tc>
          <w:tcPr>
            <w:tcW w:w="1726" w:type="dxa"/>
            <w:shd w:val="clear" w:color="auto" w:fill="auto"/>
            <w:vAlign w:val="center"/>
          </w:tcPr>
          <w:p w:rsidR="00606F5D" w:rsidRDefault="00606F5D" w:rsidP="00F96FBB">
            <w:pPr>
              <w:spacing w:before="60" w:after="60"/>
              <w:rPr>
                <w:lang w:val="sr-Cyrl-RS"/>
              </w:rPr>
            </w:pPr>
            <w:r>
              <w:rPr>
                <w:lang w:val="sr-Cyrl-RS"/>
              </w:rPr>
              <w:t>СУД</w:t>
            </w:r>
          </w:p>
        </w:tc>
        <w:tc>
          <w:tcPr>
            <w:tcW w:w="7062" w:type="dxa"/>
            <w:shd w:val="clear" w:color="auto" w:fill="auto"/>
            <w:vAlign w:val="center"/>
          </w:tcPr>
          <w:p w:rsidR="00606F5D" w:rsidRDefault="00606F5D" w:rsidP="00F96FBB">
            <w:pPr>
              <w:spacing w:before="60" w:after="60"/>
              <w:rPr>
                <w:lang w:val="sr-Cyrl-RS"/>
              </w:rPr>
            </w:pPr>
            <w:r>
              <w:rPr>
                <w:lang w:val="sr-Cyrl-RS"/>
              </w:rPr>
              <w:t>Судови</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sidRPr="009A6A4B">
              <w:rPr>
                <w:lang w:val="sr-Cyrl-RS"/>
              </w:rPr>
              <w:t>ТКПБС</w:t>
            </w:r>
          </w:p>
        </w:tc>
        <w:tc>
          <w:tcPr>
            <w:tcW w:w="7062" w:type="dxa"/>
            <w:shd w:val="clear" w:color="auto" w:fill="auto"/>
            <w:vAlign w:val="center"/>
          </w:tcPr>
          <w:p w:rsidR="00606F5D" w:rsidRPr="009A6A4B" w:rsidRDefault="00606F5D" w:rsidP="00F96FBB">
            <w:pPr>
              <w:spacing w:before="60" w:after="60"/>
              <w:rPr>
                <w:lang w:val="sr-Cyrl-RS"/>
              </w:rPr>
            </w:pPr>
            <w:r w:rsidRPr="009A6A4B">
              <w:rPr>
                <w:lang w:val="sr-Cyrl-RS"/>
              </w:rPr>
              <w:t>Тело за координацију послова безбедности саобраћаја</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Pr>
                <w:lang w:val="sr-Cyrl-RS"/>
              </w:rPr>
              <w:t>ТУЖ</w:t>
            </w:r>
          </w:p>
        </w:tc>
        <w:tc>
          <w:tcPr>
            <w:tcW w:w="7062" w:type="dxa"/>
            <w:shd w:val="clear" w:color="auto" w:fill="auto"/>
            <w:vAlign w:val="center"/>
          </w:tcPr>
          <w:p w:rsidR="00606F5D" w:rsidRPr="009A6A4B" w:rsidRDefault="00606F5D" w:rsidP="00F96FBB">
            <w:pPr>
              <w:spacing w:before="60" w:after="60"/>
              <w:rPr>
                <w:lang w:val="sr-Cyrl-RS"/>
              </w:rPr>
            </w:pPr>
            <w:r>
              <w:rPr>
                <w:lang w:val="sr-Cyrl-RS"/>
              </w:rPr>
              <w:t>Тужилаштва</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Pr>
                <w:lang w:val="sr-Cyrl-RS"/>
              </w:rPr>
              <w:t>УЦ</w:t>
            </w:r>
          </w:p>
        </w:tc>
        <w:tc>
          <w:tcPr>
            <w:tcW w:w="7062" w:type="dxa"/>
            <w:shd w:val="clear" w:color="auto" w:fill="auto"/>
            <w:vAlign w:val="center"/>
          </w:tcPr>
          <w:p w:rsidR="00606F5D" w:rsidRPr="009A6A4B" w:rsidRDefault="00606F5D" w:rsidP="00F96FBB">
            <w:pPr>
              <w:spacing w:before="60" w:after="60"/>
              <w:rPr>
                <w:lang w:val="sr-Cyrl-RS"/>
              </w:rPr>
            </w:pPr>
            <w:r>
              <w:rPr>
                <w:lang w:val="sr-Cyrl-RS"/>
              </w:rPr>
              <w:t>Управљачки центри</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sidRPr="009A6A4B">
              <w:rPr>
                <w:lang w:val="sr-Cyrl-RS"/>
              </w:rPr>
              <w:t>УН</w:t>
            </w:r>
          </w:p>
        </w:tc>
        <w:tc>
          <w:tcPr>
            <w:tcW w:w="7062" w:type="dxa"/>
            <w:shd w:val="clear" w:color="auto" w:fill="auto"/>
            <w:vAlign w:val="center"/>
          </w:tcPr>
          <w:p w:rsidR="00606F5D" w:rsidRPr="009A6A4B" w:rsidRDefault="00606F5D" w:rsidP="00F96FBB">
            <w:pPr>
              <w:spacing w:before="60" w:after="60"/>
              <w:rPr>
                <w:lang w:val="sr-Cyrl-RS"/>
              </w:rPr>
            </w:pPr>
            <w:r w:rsidRPr="009A6A4B">
              <w:rPr>
                <w:lang w:val="sr-Cyrl-RS"/>
              </w:rPr>
              <w:t>Уједињене нације</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Pr>
                <w:lang w:val="sr-Cyrl-RS"/>
              </w:rPr>
              <w:t>УП</w:t>
            </w:r>
          </w:p>
        </w:tc>
        <w:tc>
          <w:tcPr>
            <w:tcW w:w="7062" w:type="dxa"/>
            <w:shd w:val="clear" w:color="auto" w:fill="auto"/>
            <w:vAlign w:val="center"/>
          </w:tcPr>
          <w:p w:rsidR="00606F5D" w:rsidRPr="009A6A4B" w:rsidRDefault="00606F5D" w:rsidP="00F96FBB">
            <w:pPr>
              <w:spacing w:before="60" w:after="60"/>
              <w:rPr>
                <w:lang w:val="sr-Cyrl-RS"/>
              </w:rPr>
            </w:pPr>
            <w:r>
              <w:rPr>
                <w:lang w:val="sr-Cyrl-RS"/>
              </w:rPr>
              <w:t>Управљачи путева</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Pr>
                <w:lang w:val="sr-Cyrl-RS"/>
              </w:rPr>
              <w:t>УОС</w:t>
            </w:r>
          </w:p>
        </w:tc>
        <w:tc>
          <w:tcPr>
            <w:tcW w:w="7062" w:type="dxa"/>
            <w:shd w:val="clear" w:color="auto" w:fill="auto"/>
            <w:vAlign w:val="center"/>
          </w:tcPr>
          <w:p w:rsidR="00606F5D" w:rsidRPr="009A6A4B" w:rsidRDefault="00606F5D" w:rsidP="00F96FBB">
            <w:pPr>
              <w:spacing w:before="60" w:after="60"/>
              <w:rPr>
                <w:lang w:val="sr-Cyrl-RS"/>
              </w:rPr>
            </w:pPr>
            <w:r>
              <w:rPr>
                <w:lang w:val="sr-Cyrl-RS"/>
              </w:rPr>
              <w:t>Удружење осигуравача Србије</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sidRPr="009A6A4B">
              <w:rPr>
                <w:lang w:val="sr-Cyrl-RS"/>
              </w:rPr>
              <w:t>УСП</w:t>
            </w:r>
          </w:p>
        </w:tc>
        <w:tc>
          <w:tcPr>
            <w:tcW w:w="7062" w:type="dxa"/>
            <w:shd w:val="clear" w:color="auto" w:fill="auto"/>
            <w:vAlign w:val="center"/>
          </w:tcPr>
          <w:p w:rsidR="00606F5D" w:rsidRPr="009A6A4B" w:rsidRDefault="00606F5D" w:rsidP="00F96FBB">
            <w:pPr>
              <w:spacing w:before="60" w:after="60"/>
              <w:rPr>
                <w:lang w:val="sr-Cyrl-RS"/>
              </w:rPr>
            </w:pPr>
            <w:r w:rsidRPr="009A6A4B">
              <w:rPr>
                <w:lang w:val="sr-Cyrl-RS"/>
              </w:rPr>
              <w:t>Управа саобраћајне полиције</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sidRPr="009A6A4B">
              <w:rPr>
                <w:lang w:val="sr-Cyrl-RS"/>
              </w:rPr>
              <w:t>ХМП</w:t>
            </w:r>
          </w:p>
        </w:tc>
        <w:tc>
          <w:tcPr>
            <w:tcW w:w="7062" w:type="dxa"/>
            <w:shd w:val="clear" w:color="auto" w:fill="auto"/>
            <w:vAlign w:val="center"/>
          </w:tcPr>
          <w:p w:rsidR="00606F5D" w:rsidRPr="009A6A4B" w:rsidRDefault="00606F5D" w:rsidP="00F96FBB">
            <w:pPr>
              <w:spacing w:before="60" w:after="60"/>
              <w:rPr>
                <w:lang w:val="sr-Cyrl-RS"/>
              </w:rPr>
            </w:pPr>
            <w:r w:rsidRPr="009A6A4B">
              <w:rPr>
                <w:lang w:val="sr-Cyrl-RS"/>
              </w:rPr>
              <w:t>Хитна медицинска помоћ</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Pr>
                <w:lang w:val="sr-Cyrl-RS"/>
              </w:rPr>
              <w:t>ХХМП</w:t>
            </w:r>
          </w:p>
        </w:tc>
        <w:tc>
          <w:tcPr>
            <w:tcW w:w="7062" w:type="dxa"/>
            <w:shd w:val="clear" w:color="auto" w:fill="auto"/>
            <w:vAlign w:val="center"/>
          </w:tcPr>
          <w:p w:rsidR="00606F5D" w:rsidRPr="009A6A4B" w:rsidRDefault="00606F5D" w:rsidP="00F96FBB">
            <w:pPr>
              <w:spacing w:before="60" w:after="60"/>
              <w:rPr>
                <w:lang w:val="sr-Cyrl-RS"/>
              </w:rPr>
            </w:pPr>
            <w:r>
              <w:rPr>
                <w:lang w:val="sr-Cyrl-RS"/>
              </w:rPr>
              <w:t>Хеликоптерска хитна медицинска помоћ</w:t>
            </w:r>
          </w:p>
        </w:tc>
      </w:tr>
      <w:tr w:rsidR="00606F5D" w:rsidRPr="009A6A4B" w:rsidTr="00F96FBB">
        <w:tc>
          <w:tcPr>
            <w:tcW w:w="1726" w:type="dxa"/>
            <w:shd w:val="clear" w:color="auto" w:fill="auto"/>
            <w:vAlign w:val="center"/>
          </w:tcPr>
          <w:p w:rsidR="00606F5D" w:rsidRPr="009A6A4B" w:rsidRDefault="00606F5D" w:rsidP="00F96FBB">
            <w:pPr>
              <w:spacing w:before="60" w:after="60"/>
              <w:rPr>
                <w:lang w:val="sr-Cyrl-RS"/>
              </w:rPr>
            </w:pPr>
            <w:r>
              <w:rPr>
                <w:lang w:val="sr-Cyrl-RS"/>
              </w:rPr>
              <w:t>ЦКС</w:t>
            </w:r>
          </w:p>
        </w:tc>
        <w:tc>
          <w:tcPr>
            <w:tcW w:w="7062" w:type="dxa"/>
            <w:shd w:val="clear" w:color="auto" w:fill="auto"/>
            <w:vAlign w:val="center"/>
          </w:tcPr>
          <w:p w:rsidR="00606F5D" w:rsidRPr="009A6A4B" w:rsidRDefault="00606F5D" w:rsidP="00F96FBB">
            <w:pPr>
              <w:spacing w:before="60" w:after="60"/>
              <w:rPr>
                <w:lang w:val="sr-Cyrl-RS"/>
              </w:rPr>
            </w:pPr>
            <w:r>
              <w:rPr>
                <w:lang w:val="sr-Cyrl-RS"/>
              </w:rPr>
              <w:t>Црвени крст Србије</w:t>
            </w:r>
          </w:p>
        </w:tc>
      </w:tr>
    </w:tbl>
    <w:p w:rsidR="00606F5D" w:rsidRDefault="00606F5D" w:rsidP="00606F5D">
      <w:pPr>
        <w:pStyle w:val="Heading1"/>
      </w:pPr>
    </w:p>
    <w:p w:rsidR="00606F5D" w:rsidRDefault="00606F5D" w:rsidP="00606F5D">
      <w:pPr>
        <w:rPr>
          <w:lang w:val="sr-Cyrl-RS"/>
        </w:rPr>
        <w:sectPr w:rsidR="00606F5D" w:rsidSect="00F3206B">
          <w:pgSz w:w="11907" w:h="16840" w:code="9"/>
          <w:pgMar w:top="1418" w:right="1418" w:bottom="1701" w:left="1418" w:header="851" w:footer="851" w:gutter="0"/>
          <w:cols w:space="708"/>
          <w:docGrid w:linePitch="360"/>
        </w:sectPr>
      </w:pPr>
    </w:p>
    <w:p w:rsidR="00606F5D" w:rsidRDefault="00606F5D" w:rsidP="00606F5D">
      <w:pPr>
        <w:pStyle w:val="Prilozi"/>
      </w:pPr>
      <w:bookmarkStart w:id="24" w:name="_Toc145365503"/>
      <w:r w:rsidRPr="006424C2">
        <w:t xml:space="preserve">прилог </w:t>
      </w:r>
      <w:r>
        <w:t>4</w:t>
      </w:r>
      <w:bookmarkEnd w:id="24"/>
    </w:p>
    <w:p w:rsidR="00606F5D" w:rsidRPr="00606F5D" w:rsidRDefault="00606F5D" w:rsidP="00606F5D">
      <w:pPr>
        <w:pStyle w:val="Heading1"/>
        <w:rPr>
          <w:rFonts w:ascii="Arial" w:hAnsi="Arial" w:cs="Arial"/>
          <w:noProof/>
        </w:rPr>
      </w:pPr>
      <w:bookmarkStart w:id="25" w:name="_Toc145365504"/>
      <w:r w:rsidRPr="00606F5D">
        <w:rPr>
          <w:rFonts w:ascii="Arial" w:hAnsi="Arial" w:cs="Arial"/>
        </w:rPr>
        <w:t>САДРЖАЈ</w:t>
      </w:r>
      <w:bookmarkEnd w:id="25"/>
      <w:r w:rsidRPr="00606F5D">
        <w:rPr>
          <w:rFonts w:ascii="Arial" w:hAnsi="Arial" w:cs="Arial"/>
        </w:rPr>
        <w:fldChar w:fldCharType="begin"/>
      </w:r>
      <w:r w:rsidRPr="00606F5D">
        <w:rPr>
          <w:rFonts w:ascii="Arial" w:hAnsi="Arial" w:cs="Arial"/>
        </w:rPr>
        <w:instrText xml:space="preserve"> TOC \o "1-3" \h \z \t "02. Glava 1,1,03. Glava 1.1.,1" </w:instrText>
      </w:r>
      <w:r w:rsidRPr="00606F5D">
        <w:rPr>
          <w:rFonts w:ascii="Arial" w:hAnsi="Arial" w:cs="Arial"/>
        </w:rPr>
        <w:fldChar w:fldCharType="separate"/>
      </w:r>
    </w:p>
    <w:p w:rsidR="00606F5D" w:rsidRPr="00606F5D" w:rsidRDefault="00606F5D" w:rsidP="00606F5D">
      <w:pPr>
        <w:pStyle w:val="TOC1"/>
        <w:tabs>
          <w:tab w:val="right" w:leader="dot" w:pos="9061"/>
        </w:tabs>
        <w:spacing w:before="60" w:after="60"/>
        <w:ind w:left="426" w:hanging="426"/>
        <w:rPr>
          <w:rFonts w:ascii="Arial" w:eastAsiaTheme="minorEastAsia" w:hAnsi="Arial" w:cs="Arial"/>
          <w:b/>
          <w:bCs w:val="0"/>
          <w:noProof/>
          <w:kern w:val="2"/>
          <w:szCs w:val="22"/>
          <w:lang w:val="en-US"/>
          <w14:ligatures w14:val="standardContextual"/>
        </w:rPr>
      </w:pPr>
      <w:hyperlink w:anchor="_Toc145365457" w:history="1">
        <w:r w:rsidRPr="00606F5D">
          <w:rPr>
            <w:rStyle w:val="Hyperlink"/>
            <w:rFonts w:ascii="Arial" w:hAnsi="Arial" w:cs="Arial"/>
            <w:b/>
            <w:bCs w:val="0"/>
            <w:noProof/>
            <w:szCs w:val="22"/>
          </w:rPr>
          <w:t>1.</w:t>
        </w:r>
        <w:r w:rsidRPr="00606F5D">
          <w:rPr>
            <w:rFonts w:ascii="Arial" w:eastAsiaTheme="minorEastAsia" w:hAnsi="Arial" w:cs="Arial"/>
            <w:b/>
            <w:bCs w:val="0"/>
            <w:noProof/>
            <w:kern w:val="2"/>
            <w:szCs w:val="22"/>
            <w:lang w:val="en-US"/>
            <w14:ligatures w14:val="standardContextual"/>
          </w:rPr>
          <w:tab/>
        </w:r>
        <w:r w:rsidRPr="00606F5D">
          <w:rPr>
            <w:rStyle w:val="Hyperlink"/>
            <w:rFonts w:ascii="Arial" w:hAnsi="Arial" w:cs="Arial"/>
            <w:b/>
            <w:bCs w:val="0"/>
            <w:noProof/>
            <w:szCs w:val="22"/>
          </w:rPr>
          <w:t>УВОД</w:t>
        </w:r>
        <w:r w:rsidRPr="00606F5D">
          <w:rPr>
            <w:rFonts w:ascii="Arial" w:hAnsi="Arial" w:cs="Arial"/>
            <w:b/>
            <w:bCs w:val="0"/>
            <w:noProof/>
            <w:webHidden/>
            <w:szCs w:val="22"/>
          </w:rPr>
          <w:tab/>
        </w:r>
        <w:r w:rsidRPr="00606F5D">
          <w:rPr>
            <w:rFonts w:ascii="Arial" w:hAnsi="Arial" w:cs="Arial"/>
            <w:b/>
            <w:bCs w:val="0"/>
            <w:noProof/>
            <w:webHidden/>
            <w:szCs w:val="22"/>
          </w:rPr>
          <w:fldChar w:fldCharType="begin"/>
        </w:r>
        <w:r w:rsidRPr="00606F5D">
          <w:rPr>
            <w:rFonts w:ascii="Arial" w:hAnsi="Arial" w:cs="Arial"/>
            <w:b/>
            <w:bCs w:val="0"/>
            <w:noProof/>
            <w:webHidden/>
            <w:szCs w:val="22"/>
          </w:rPr>
          <w:instrText xml:space="preserve"> PAGEREF _Toc145365457 \h </w:instrText>
        </w:r>
        <w:r w:rsidRPr="00606F5D">
          <w:rPr>
            <w:rFonts w:ascii="Arial" w:hAnsi="Arial" w:cs="Arial"/>
            <w:b/>
            <w:bCs w:val="0"/>
            <w:noProof/>
            <w:webHidden/>
            <w:szCs w:val="22"/>
          </w:rPr>
        </w:r>
        <w:r w:rsidRPr="00606F5D">
          <w:rPr>
            <w:rFonts w:ascii="Arial" w:hAnsi="Arial" w:cs="Arial"/>
            <w:b/>
            <w:bCs w:val="0"/>
            <w:noProof/>
            <w:webHidden/>
            <w:szCs w:val="22"/>
          </w:rPr>
          <w:fldChar w:fldCharType="separate"/>
        </w:r>
        <w:r w:rsidRPr="00606F5D">
          <w:rPr>
            <w:rFonts w:ascii="Arial" w:hAnsi="Arial" w:cs="Arial"/>
            <w:b/>
            <w:bCs w:val="0"/>
            <w:noProof/>
            <w:webHidden/>
            <w:szCs w:val="22"/>
          </w:rPr>
          <w:t>1</w:t>
        </w:r>
        <w:r w:rsidRPr="00606F5D">
          <w:rPr>
            <w:rFonts w:ascii="Arial" w:hAnsi="Arial" w:cs="Arial"/>
            <w:b/>
            <w:bCs w:val="0"/>
            <w:noProof/>
            <w:webHidden/>
            <w:szCs w:val="22"/>
          </w:rPr>
          <w:fldChar w:fldCharType="end"/>
        </w:r>
      </w:hyperlink>
    </w:p>
    <w:p w:rsidR="00606F5D" w:rsidRPr="00606F5D" w:rsidRDefault="00606F5D" w:rsidP="00606F5D">
      <w:pPr>
        <w:pStyle w:val="TOC1"/>
        <w:tabs>
          <w:tab w:val="right" w:leader="dot" w:pos="9061"/>
        </w:tabs>
        <w:spacing w:before="60" w:after="60"/>
        <w:ind w:left="426" w:hanging="426"/>
        <w:rPr>
          <w:rFonts w:ascii="Arial" w:eastAsiaTheme="minorEastAsia" w:hAnsi="Arial" w:cs="Arial"/>
          <w:b/>
          <w:bCs w:val="0"/>
          <w:noProof/>
          <w:kern w:val="2"/>
          <w:szCs w:val="22"/>
          <w:lang w:val="en-US"/>
          <w14:ligatures w14:val="standardContextual"/>
        </w:rPr>
      </w:pPr>
      <w:hyperlink w:anchor="_Toc145365458" w:history="1">
        <w:r w:rsidRPr="00606F5D">
          <w:rPr>
            <w:rStyle w:val="Hyperlink"/>
            <w:rFonts w:ascii="Arial" w:hAnsi="Arial" w:cs="Arial"/>
            <w:b/>
            <w:bCs w:val="0"/>
            <w:noProof/>
            <w:szCs w:val="22"/>
          </w:rPr>
          <w:t>2.</w:t>
        </w:r>
        <w:r w:rsidRPr="00606F5D">
          <w:rPr>
            <w:rFonts w:ascii="Arial" w:eastAsiaTheme="minorEastAsia" w:hAnsi="Arial" w:cs="Arial"/>
            <w:b/>
            <w:bCs w:val="0"/>
            <w:noProof/>
            <w:kern w:val="2"/>
            <w:szCs w:val="22"/>
            <w:lang w:val="en-US"/>
            <w14:ligatures w14:val="standardContextual"/>
          </w:rPr>
          <w:tab/>
        </w:r>
        <w:r w:rsidRPr="00606F5D">
          <w:rPr>
            <w:rStyle w:val="Hyperlink"/>
            <w:rFonts w:ascii="Arial" w:hAnsi="Arial" w:cs="Arial"/>
            <w:b/>
            <w:bCs w:val="0"/>
            <w:noProof/>
            <w:szCs w:val="22"/>
          </w:rPr>
          <w:t>ШТА СМО УРАДИЛИ ДО САДА?</w:t>
        </w:r>
        <w:r w:rsidRPr="00606F5D">
          <w:rPr>
            <w:rFonts w:ascii="Arial" w:hAnsi="Arial" w:cs="Arial"/>
            <w:b/>
            <w:bCs w:val="0"/>
            <w:noProof/>
            <w:webHidden/>
            <w:szCs w:val="22"/>
          </w:rPr>
          <w:tab/>
        </w:r>
        <w:r w:rsidRPr="00606F5D">
          <w:rPr>
            <w:rFonts w:ascii="Arial" w:hAnsi="Arial" w:cs="Arial"/>
            <w:b/>
            <w:bCs w:val="0"/>
            <w:noProof/>
            <w:webHidden/>
            <w:szCs w:val="22"/>
          </w:rPr>
          <w:fldChar w:fldCharType="begin"/>
        </w:r>
        <w:r w:rsidRPr="00606F5D">
          <w:rPr>
            <w:rFonts w:ascii="Arial" w:hAnsi="Arial" w:cs="Arial"/>
            <w:b/>
            <w:bCs w:val="0"/>
            <w:noProof/>
            <w:webHidden/>
            <w:szCs w:val="22"/>
          </w:rPr>
          <w:instrText xml:space="preserve"> PAGEREF _Toc145365458 \h </w:instrText>
        </w:r>
        <w:r w:rsidRPr="00606F5D">
          <w:rPr>
            <w:rFonts w:ascii="Arial" w:hAnsi="Arial" w:cs="Arial"/>
            <w:b/>
            <w:bCs w:val="0"/>
            <w:noProof/>
            <w:webHidden/>
            <w:szCs w:val="22"/>
          </w:rPr>
        </w:r>
        <w:r w:rsidRPr="00606F5D">
          <w:rPr>
            <w:rFonts w:ascii="Arial" w:hAnsi="Arial" w:cs="Arial"/>
            <w:b/>
            <w:bCs w:val="0"/>
            <w:noProof/>
            <w:webHidden/>
            <w:szCs w:val="22"/>
          </w:rPr>
          <w:fldChar w:fldCharType="separate"/>
        </w:r>
        <w:r w:rsidRPr="00606F5D">
          <w:rPr>
            <w:rFonts w:ascii="Arial" w:hAnsi="Arial" w:cs="Arial"/>
            <w:b/>
            <w:bCs w:val="0"/>
            <w:noProof/>
            <w:webHidden/>
            <w:szCs w:val="22"/>
          </w:rPr>
          <w:t>2</w:t>
        </w:r>
        <w:r w:rsidRPr="00606F5D">
          <w:rPr>
            <w:rFonts w:ascii="Arial" w:hAnsi="Arial" w:cs="Arial"/>
            <w:b/>
            <w:bCs w:val="0"/>
            <w:noProof/>
            <w:webHidden/>
            <w:szCs w:val="22"/>
          </w:rPr>
          <w:fldChar w:fldCharType="end"/>
        </w:r>
      </w:hyperlink>
    </w:p>
    <w:p w:rsidR="00606F5D" w:rsidRPr="00606F5D" w:rsidRDefault="00606F5D" w:rsidP="00606F5D">
      <w:pPr>
        <w:pStyle w:val="TOC1"/>
        <w:tabs>
          <w:tab w:val="right" w:leader="dot" w:pos="9061"/>
        </w:tabs>
        <w:spacing w:before="60" w:after="60"/>
        <w:ind w:left="426" w:hanging="426"/>
        <w:rPr>
          <w:rFonts w:ascii="Arial" w:eastAsiaTheme="minorEastAsia" w:hAnsi="Arial" w:cs="Arial"/>
          <w:b/>
          <w:bCs w:val="0"/>
          <w:noProof/>
          <w:kern w:val="2"/>
          <w:szCs w:val="22"/>
          <w:lang w:val="en-US"/>
          <w14:ligatures w14:val="standardContextual"/>
        </w:rPr>
      </w:pPr>
      <w:hyperlink w:anchor="_Toc145365459" w:history="1">
        <w:r w:rsidRPr="00606F5D">
          <w:rPr>
            <w:rStyle w:val="Hyperlink"/>
            <w:rFonts w:ascii="Arial" w:hAnsi="Arial" w:cs="Arial"/>
            <w:b/>
            <w:bCs w:val="0"/>
            <w:noProof/>
            <w:szCs w:val="22"/>
          </w:rPr>
          <w:t>3.</w:t>
        </w:r>
        <w:r w:rsidRPr="00606F5D">
          <w:rPr>
            <w:rFonts w:ascii="Arial" w:eastAsiaTheme="minorEastAsia" w:hAnsi="Arial" w:cs="Arial"/>
            <w:b/>
            <w:bCs w:val="0"/>
            <w:noProof/>
            <w:kern w:val="2"/>
            <w:szCs w:val="22"/>
            <w:lang w:val="en-US"/>
            <w14:ligatures w14:val="standardContextual"/>
          </w:rPr>
          <w:tab/>
        </w:r>
        <w:r w:rsidRPr="00606F5D">
          <w:rPr>
            <w:rStyle w:val="Hyperlink"/>
            <w:rFonts w:ascii="Arial" w:hAnsi="Arial" w:cs="Arial"/>
            <w:b/>
            <w:bCs w:val="0"/>
            <w:noProof/>
            <w:szCs w:val="22"/>
          </w:rPr>
          <w:t>ШТА НИСМО УРАДИЛИ ДО САДА?</w:t>
        </w:r>
        <w:r w:rsidRPr="00606F5D">
          <w:rPr>
            <w:rFonts w:ascii="Arial" w:hAnsi="Arial" w:cs="Arial"/>
            <w:b/>
            <w:bCs w:val="0"/>
            <w:noProof/>
            <w:webHidden/>
            <w:szCs w:val="22"/>
          </w:rPr>
          <w:tab/>
        </w:r>
        <w:r w:rsidRPr="00606F5D">
          <w:rPr>
            <w:rFonts w:ascii="Arial" w:hAnsi="Arial" w:cs="Arial"/>
            <w:b/>
            <w:bCs w:val="0"/>
            <w:noProof/>
            <w:webHidden/>
            <w:szCs w:val="22"/>
          </w:rPr>
          <w:fldChar w:fldCharType="begin"/>
        </w:r>
        <w:r w:rsidRPr="00606F5D">
          <w:rPr>
            <w:rFonts w:ascii="Arial" w:hAnsi="Arial" w:cs="Arial"/>
            <w:b/>
            <w:bCs w:val="0"/>
            <w:noProof/>
            <w:webHidden/>
            <w:szCs w:val="22"/>
          </w:rPr>
          <w:instrText xml:space="preserve"> PAGEREF _Toc145365459 \h </w:instrText>
        </w:r>
        <w:r w:rsidRPr="00606F5D">
          <w:rPr>
            <w:rFonts w:ascii="Arial" w:hAnsi="Arial" w:cs="Arial"/>
            <w:b/>
            <w:bCs w:val="0"/>
            <w:noProof/>
            <w:webHidden/>
            <w:szCs w:val="22"/>
          </w:rPr>
        </w:r>
        <w:r w:rsidRPr="00606F5D">
          <w:rPr>
            <w:rFonts w:ascii="Arial" w:hAnsi="Arial" w:cs="Arial"/>
            <w:b/>
            <w:bCs w:val="0"/>
            <w:noProof/>
            <w:webHidden/>
            <w:szCs w:val="22"/>
          </w:rPr>
          <w:fldChar w:fldCharType="separate"/>
        </w:r>
        <w:r w:rsidRPr="00606F5D">
          <w:rPr>
            <w:rFonts w:ascii="Arial" w:hAnsi="Arial" w:cs="Arial"/>
            <w:b/>
            <w:bCs w:val="0"/>
            <w:noProof/>
            <w:webHidden/>
            <w:szCs w:val="22"/>
          </w:rPr>
          <w:t>2</w:t>
        </w:r>
        <w:r w:rsidRPr="00606F5D">
          <w:rPr>
            <w:rFonts w:ascii="Arial" w:hAnsi="Arial" w:cs="Arial"/>
            <w:b/>
            <w:bCs w:val="0"/>
            <w:noProof/>
            <w:webHidden/>
            <w:szCs w:val="22"/>
          </w:rPr>
          <w:fldChar w:fldCharType="end"/>
        </w:r>
      </w:hyperlink>
    </w:p>
    <w:p w:rsidR="00606F5D" w:rsidRPr="00606F5D" w:rsidRDefault="00606F5D" w:rsidP="00606F5D">
      <w:pPr>
        <w:pStyle w:val="TOC1"/>
        <w:tabs>
          <w:tab w:val="right" w:leader="dot" w:pos="9061"/>
        </w:tabs>
        <w:spacing w:before="60" w:after="60"/>
        <w:ind w:left="426" w:hanging="426"/>
        <w:rPr>
          <w:rFonts w:ascii="Arial" w:eastAsiaTheme="minorEastAsia" w:hAnsi="Arial" w:cs="Arial"/>
          <w:b/>
          <w:bCs w:val="0"/>
          <w:noProof/>
          <w:kern w:val="2"/>
          <w:szCs w:val="22"/>
          <w:lang w:val="en-US"/>
          <w14:ligatures w14:val="standardContextual"/>
        </w:rPr>
      </w:pPr>
      <w:hyperlink w:anchor="_Toc145365460" w:history="1">
        <w:r w:rsidRPr="00606F5D">
          <w:rPr>
            <w:rStyle w:val="Hyperlink"/>
            <w:rFonts w:ascii="Arial" w:hAnsi="Arial" w:cs="Arial"/>
            <w:b/>
            <w:bCs w:val="0"/>
            <w:noProof/>
            <w:szCs w:val="22"/>
          </w:rPr>
          <w:t>4.</w:t>
        </w:r>
        <w:r w:rsidRPr="00606F5D">
          <w:rPr>
            <w:rFonts w:ascii="Arial" w:eastAsiaTheme="minorEastAsia" w:hAnsi="Arial" w:cs="Arial"/>
            <w:b/>
            <w:bCs w:val="0"/>
            <w:noProof/>
            <w:kern w:val="2"/>
            <w:szCs w:val="22"/>
            <w:lang w:val="en-US"/>
            <w14:ligatures w14:val="standardContextual"/>
          </w:rPr>
          <w:tab/>
        </w:r>
        <w:r w:rsidRPr="00606F5D">
          <w:rPr>
            <w:rStyle w:val="Hyperlink"/>
            <w:rFonts w:ascii="Arial" w:hAnsi="Arial" w:cs="Arial"/>
            <w:b/>
            <w:bCs w:val="0"/>
            <w:noProof/>
            <w:szCs w:val="22"/>
          </w:rPr>
          <w:t>ПОСТОЈЕЋЕ СТАЊЕ</w:t>
        </w:r>
        <w:r w:rsidRPr="00606F5D">
          <w:rPr>
            <w:rFonts w:ascii="Arial" w:hAnsi="Arial" w:cs="Arial"/>
            <w:b/>
            <w:bCs w:val="0"/>
            <w:noProof/>
            <w:webHidden/>
            <w:szCs w:val="22"/>
          </w:rPr>
          <w:tab/>
        </w:r>
        <w:r w:rsidRPr="00606F5D">
          <w:rPr>
            <w:rFonts w:ascii="Arial" w:hAnsi="Arial" w:cs="Arial"/>
            <w:b/>
            <w:bCs w:val="0"/>
            <w:noProof/>
            <w:webHidden/>
            <w:szCs w:val="22"/>
          </w:rPr>
          <w:fldChar w:fldCharType="begin"/>
        </w:r>
        <w:r w:rsidRPr="00606F5D">
          <w:rPr>
            <w:rFonts w:ascii="Arial" w:hAnsi="Arial" w:cs="Arial"/>
            <w:b/>
            <w:bCs w:val="0"/>
            <w:noProof/>
            <w:webHidden/>
            <w:szCs w:val="22"/>
          </w:rPr>
          <w:instrText xml:space="preserve"> PAGEREF _Toc145365460 \h </w:instrText>
        </w:r>
        <w:r w:rsidRPr="00606F5D">
          <w:rPr>
            <w:rFonts w:ascii="Arial" w:hAnsi="Arial" w:cs="Arial"/>
            <w:b/>
            <w:bCs w:val="0"/>
            <w:noProof/>
            <w:webHidden/>
            <w:szCs w:val="22"/>
          </w:rPr>
        </w:r>
        <w:r w:rsidRPr="00606F5D">
          <w:rPr>
            <w:rFonts w:ascii="Arial" w:hAnsi="Arial" w:cs="Arial"/>
            <w:b/>
            <w:bCs w:val="0"/>
            <w:noProof/>
            <w:webHidden/>
            <w:szCs w:val="22"/>
          </w:rPr>
          <w:fldChar w:fldCharType="separate"/>
        </w:r>
        <w:r w:rsidRPr="00606F5D">
          <w:rPr>
            <w:rFonts w:ascii="Arial" w:hAnsi="Arial" w:cs="Arial"/>
            <w:b/>
            <w:bCs w:val="0"/>
            <w:noProof/>
            <w:webHidden/>
            <w:szCs w:val="22"/>
          </w:rPr>
          <w:t>2</w:t>
        </w:r>
        <w:r w:rsidRPr="00606F5D">
          <w:rPr>
            <w:rFonts w:ascii="Arial" w:hAnsi="Arial" w:cs="Arial"/>
            <w:b/>
            <w:bCs w:val="0"/>
            <w:noProof/>
            <w:webHidden/>
            <w:szCs w:val="22"/>
          </w:rPr>
          <w:fldChar w:fldCharType="end"/>
        </w:r>
      </w:hyperlink>
    </w:p>
    <w:p w:rsidR="00606F5D" w:rsidRPr="00606F5D" w:rsidRDefault="00606F5D" w:rsidP="00606F5D">
      <w:pPr>
        <w:pStyle w:val="TOC2"/>
        <w:tabs>
          <w:tab w:val="left" w:pos="880"/>
          <w:tab w:val="right" w:leader="dot" w:pos="9061"/>
        </w:tabs>
        <w:spacing w:before="60" w:after="60"/>
        <w:ind w:left="426"/>
        <w:rPr>
          <w:rFonts w:ascii="Arial" w:eastAsiaTheme="minorEastAsia" w:hAnsi="Arial" w:cs="Arial"/>
          <w:i w:val="0"/>
          <w:iCs w:val="0"/>
          <w:noProof/>
          <w:kern w:val="2"/>
          <w:sz w:val="22"/>
          <w:szCs w:val="22"/>
          <w:lang w:val="en-US"/>
          <w14:ligatures w14:val="standardContextual"/>
        </w:rPr>
      </w:pPr>
      <w:hyperlink w:anchor="_Toc145365461" w:history="1">
        <w:r w:rsidRPr="00606F5D">
          <w:rPr>
            <w:rStyle w:val="Hyperlink"/>
            <w:rFonts w:ascii="Arial" w:hAnsi="Arial" w:cs="Arial"/>
            <w:i w:val="0"/>
            <w:iCs w:val="0"/>
            <w:noProof/>
            <w:sz w:val="22"/>
            <w:szCs w:val="22"/>
            <w:lang w:val="sr-Cyrl-RS"/>
          </w:rPr>
          <w:t>4.1.</w:t>
        </w:r>
        <w:r w:rsidRPr="00606F5D">
          <w:rPr>
            <w:rFonts w:ascii="Arial" w:eastAsiaTheme="minorEastAsia" w:hAnsi="Arial" w:cs="Arial"/>
            <w:i w:val="0"/>
            <w:iCs w:val="0"/>
            <w:noProof/>
            <w:kern w:val="2"/>
            <w:sz w:val="22"/>
            <w:szCs w:val="22"/>
            <w:lang w:val="en-US"/>
            <w14:ligatures w14:val="standardContextual"/>
          </w:rPr>
          <w:tab/>
        </w:r>
        <w:r w:rsidRPr="00606F5D">
          <w:rPr>
            <w:rStyle w:val="Hyperlink"/>
            <w:rFonts w:ascii="Arial" w:hAnsi="Arial" w:cs="Arial"/>
            <w:i w:val="0"/>
            <w:iCs w:val="0"/>
            <w:noProof/>
            <w:sz w:val="22"/>
            <w:szCs w:val="22"/>
            <w:lang w:val="sr-Cyrl-RS"/>
          </w:rPr>
          <w:t>Ставови учесника у саобраћају</w:t>
        </w:r>
        <w:r w:rsidRPr="00606F5D">
          <w:rPr>
            <w:rFonts w:ascii="Arial" w:hAnsi="Arial" w:cs="Arial"/>
            <w:i w:val="0"/>
            <w:iCs w:val="0"/>
            <w:noProof/>
            <w:webHidden/>
            <w:sz w:val="22"/>
            <w:szCs w:val="22"/>
          </w:rPr>
          <w:tab/>
        </w:r>
        <w:r w:rsidRPr="00606F5D">
          <w:rPr>
            <w:rFonts w:ascii="Arial" w:hAnsi="Arial" w:cs="Arial"/>
            <w:i w:val="0"/>
            <w:iCs w:val="0"/>
            <w:noProof/>
            <w:webHidden/>
            <w:sz w:val="22"/>
            <w:szCs w:val="22"/>
          </w:rPr>
          <w:fldChar w:fldCharType="begin"/>
        </w:r>
        <w:r w:rsidRPr="00606F5D">
          <w:rPr>
            <w:rFonts w:ascii="Arial" w:hAnsi="Arial" w:cs="Arial"/>
            <w:i w:val="0"/>
            <w:iCs w:val="0"/>
            <w:noProof/>
            <w:webHidden/>
            <w:sz w:val="22"/>
            <w:szCs w:val="22"/>
          </w:rPr>
          <w:instrText xml:space="preserve"> PAGEREF _Toc145365461 \h </w:instrText>
        </w:r>
        <w:r w:rsidRPr="00606F5D">
          <w:rPr>
            <w:rFonts w:ascii="Arial" w:hAnsi="Arial" w:cs="Arial"/>
            <w:i w:val="0"/>
            <w:iCs w:val="0"/>
            <w:noProof/>
            <w:webHidden/>
            <w:sz w:val="22"/>
            <w:szCs w:val="22"/>
          </w:rPr>
        </w:r>
        <w:r w:rsidRPr="00606F5D">
          <w:rPr>
            <w:rFonts w:ascii="Arial" w:hAnsi="Arial" w:cs="Arial"/>
            <w:i w:val="0"/>
            <w:iCs w:val="0"/>
            <w:noProof/>
            <w:webHidden/>
            <w:sz w:val="22"/>
            <w:szCs w:val="22"/>
          </w:rPr>
          <w:fldChar w:fldCharType="separate"/>
        </w:r>
        <w:r w:rsidRPr="00606F5D">
          <w:rPr>
            <w:rFonts w:ascii="Arial" w:hAnsi="Arial" w:cs="Arial"/>
            <w:i w:val="0"/>
            <w:iCs w:val="0"/>
            <w:noProof/>
            <w:webHidden/>
            <w:sz w:val="22"/>
            <w:szCs w:val="22"/>
          </w:rPr>
          <w:t>2</w:t>
        </w:r>
        <w:r w:rsidRPr="00606F5D">
          <w:rPr>
            <w:rFonts w:ascii="Arial" w:hAnsi="Arial" w:cs="Arial"/>
            <w:i w:val="0"/>
            <w:iCs w:val="0"/>
            <w:noProof/>
            <w:webHidden/>
            <w:sz w:val="22"/>
            <w:szCs w:val="22"/>
          </w:rPr>
          <w:fldChar w:fldCharType="end"/>
        </w:r>
      </w:hyperlink>
    </w:p>
    <w:p w:rsidR="00606F5D" w:rsidRPr="00606F5D" w:rsidRDefault="00606F5D" w:rsidP="00606F5D">
      <w:pPr>
        <w:pStyle w:val="TOC2"/>
        <w:tabs>
          <w:tab w:val="right" w:leader="dot" w:pos="9061"/>
        </w:tabs>
        <w:spacing w:before="60" w:after="60"/>
        <w:ind w:left="851" w:hanging="425"/>
        <w:rPr>
          <w:rFonts w:ascii="Arial" w:eastAsiaTheme="minorEastAsia" w:hAnsi="Arial" w:cs="Arial"/>
          <w:i w:val="0"/>
          <w:iCs w:val="0"/>
          <w:noProof/>
          <w:kern w:val="2"/>
          <w:sz w:val="22"/>
          <w:szCs w:val="22"/>
          <w:lang w:val="en-US"/>
          <w14:ligatures w14:val="standardContextual"/>
        </w:rPr>
      </w:pPr>
      <w:hyperlink w:anchor="_Toc145365462" w:history="1">
        <w:r w:rsidRPr="00606F5D">
          <w:rPr>
            <w:rStyle w:val="Hyperlink"/>
            <w:rFonts w:ascii="Arial" w:hAnsi="Arial" w:cs="Arial"/>
            <w:i w:val="0"/>
            <w:iCs w:val="0"/>
            <w:noProof/>
            <w:sz w:val="22"/>
            <w:szCs w:val="22"/>
            <w:lang w:val="sr-Cyrl-RS"/>
          </w:rPr>
          <w:t>4.2.</w:t>
        </w:r>
        <w:r w:rsidRPr="00606F5D">
          <w:rPr>
            <w:rFonts w:ascii="Arial" w:eastAsiaTheme="minorEastAsia" w:hAnsi="Arial" w:cs="Arial"/>
            <w:i w:val="0"/>
            <w:iCs w:val="0"/>
            <w:noProof/>
            <w:kern w:val="2"/>
            <w:sz w:val="22"/>
            <w:szCs w:val="22"/>
            <w:lang w:val="en-US"/>
            <w14:ligatures w14:val="standardContextual"/>
          </w:rPr>
          <w:tab/>
        </w:r>
        <w:r w:rsidRPr="00606F5D">
          <w:rPr>
            <w:rStyle w:val="Hyperlink"/>
            <w:rFonts w:ascii="Arial" w:hAnsi="Arial" w:cs="Arial"/>
            <w:i w:val="0"/>
            <w:iCs w:val="0"/>
            <w:noProof/>
            <w:sz w:val="22"/>
            <w:szCs w:val="22"/>
            <w:lang w:val="sr-Cyrl-RS"/>
          </w:rPr>
          <w:t>Индикатори безбедности саобраћаја</w:t>
        </w:r>
        <w:r w:rsidRPr="00606F5D">
          <w:rPr>
            <w:rFonts w:ascii="Arial" w:hAnsi="Arial" w:cs="Arial"/>
            <w:i w:val="0"/>
            <w:iCs w:val="0"/>
            <w:noProof/>
            <w:webHidden/>
            <w:sz w:val="22"/>
            <w:szCs w:val="22"/>
          </w:rPr>
          <w:tab/>
        </w:r>
        <w:r w:rsidRPr="00606F5D">
          <w:rPr>
            <w:rFonts w:ascii="Arial" w:hAnsi="Arial" w:cs="Arial"/>
            <w:i w:val="0"/>
            <w:iCs w:val="0"/>
            <w:noProof/>
            <w:webHidden/>
            <w:sz w:val="22"/>
            <w:szCs w:val="22"/>
          </w:rPr>
          <w:fldChar w:fldCharType="begin"/>
        </w:r>
        <w:r w:rsidRPr="00606F5D">
          <w:rPr>
            <w:rFonts w:ascii="Arial" w:hAnsi="Arial" w:cs="Arial"/>
            <w:i w:val="0"/>
            <w:iCs w:val="0"/>
            <w:noProof/>
            <w:webHidden/>
            <w:sz w:val="22"/>
            <w:szCs w:val="22"/>
          </w:rPr>
          <w:instrText xml:space="preserve"> PAGEREF _Toc145365462 \h </w:instrText>
        </w:r>
        <w:r w:rsidRPr="00606F5D">
          <w:rPr>
            <w:rFonts w:ascii="Arial" w:hAnsi="Arial" w:cs="Arial"/>
            <w:i w:val="0"/>
            <w:iCs w:val="0"/>
            <w:noProof/>
            <w:webHidden/>
            <w:sz w:val="22"/>
            <w:szCs w:val="22"/>
          </w:rPr>
        </w:r>
        <w:r w:rsidRPr="00606F5D">
          <w:rPr>
            <w:rFonts w:ascii="Arial" w:hAnsi="Arial" w:cs="Arial"/>
            <w:i w:val="0"/>
            <w:iCs w:val="0"/>
            <w:noProof/>
            <w:webHidden/>
            <w:sz w:val="22"/>
            <w:szCs w:val="22"/>
          </w:rPr>
          <w:fldChar w:fldCharType="separate"/>
        </w:r>
        <w:r w:rsidRPr="00606F5D">
          <w:rPr>
            <w:rFonts w:ascii="Arial" w:hAnsi="Arial" w:cs="Arial"/>
            <w:i w:val="0"/>
            <w:iCs w:val="0"/>
            <w:noProof/>
            <w:webHidden/>
            <w:sz w:val="22"/>
            <w:szCs w:val="22"/>
          </w:rPr>
          <w:t>2</w:t>
        </w:r>
        <w:r w:rsidRPr="00606F5D">
          <w:rPr>
            <w:rFonts w:ascii="Arial" w:hAnsi="Arial" w:cs="Arial"/>
            <w:i w:val="0"/>
            <w:iCs w:val="0"/>
            <w:noProof/>
            <w:webHidden/>
            <w:sz w:val="22"/>
            <w:szCs w:val="22"/>
          </w:rPr>
          <w:fldChar w:fldCharType="end"/>
        </w:r>
      </w:hyperlink>
    </w:p>
    <w:p w:rsidR="00606F5D" w:rsidRPr="00606F5D" w:rsidRDefault="00606F5D" w:rsidP="00606F5D">
      <w:pPr>
        <w:pStyle w:val="TOC2"/>
        <w:tabs>
          <w:tab w:val="right" w:leader="dot" w:pos="9061"/>
        </w:tabs>
        <w:spacing w:before="60" w:after="60"/>
        <w:ind w:left="851" w:hanging="425"/>
        <w:rPr>
          <w:rFonts w:ascii="Arial" w:eastAsiaTheme="minorEastAsia" w:hAnsi="Arial" w:cs="Arial"/>
          <w:i w:val="0"/>
          <w:iCs w:val="0"/>
          <w:noProof/>
          <w:kern w:val="2"/>
          <w:sz w:val="22"/>
          <w:szCs w:val="22"/>
          <w:lang w:val="en-US"/>
          <w14:ligatures w14:val="standardContextual"/>
        </w:rPr>
      </w:pPr>
      <w:hyperlink w:anchor="_Toc145365463" w:history="1">
        <w:r w:rsidRPr="00606F5D">
          <w:rPr>
            <w:rStyle w:val="Hyperlink"/>
            <w:rFonts w:ascii="Arial" w:hAnsi="Arial" w:cs="Arial"/>
            <w:i w:val="0"/>
            <w:iCs w:val="0"/>
            <w:noProof/>
            <w:sz w:val="22"/>
            <w:szCs w:val="22"/>
            <w:lang w:val="sr-Cyrl-RS"/>
          </w:rPr>
          <w:t>4.3.</w:t>
        </w:r>
        <w:r w:rsidRPr="00606F5D">
          <w:rPr>
            <w:rFonts w:ascii="Arial" w:eastAsiaTheme="minorEastAsia" w:hAnsi="Arial" w:cs="Arial"/>
            <w:i w:val="0"/>
            <w:iCs w:val="0"/>
            <w:noProof/>
            <w:kern w:val="2"/>
            <w:sz w:val="22"/>
            <w:szCs w:val="22"/>
            <w:lang w:val="en-US"/>
            <w14:ligatures w14:val="standardContextual"/>
          </w:rPr>
          <w:tab/>
        </w:r>
        <w:r w:rsidRPr="00606F5D">
          <w:rPr>
            <w:rStyle w:val="Hyperlink"/>
            <w:rFonts w:ascii="Arial" w:hAnsi="Arial" w:cs="Arial"/>
            <w:i w:val="0"/>
            <w:iCs w:val="0"/>
            <w:noProof/>
            <w:sz w:val="22"/>
            <w:szCs w:val="22"/>
            <w:lang w:val="sr-Cyrl-RS"/>
          </w:rPr>
          <w:t>Саобраћајне незгоде и последице саобраћајних незгода</w:t>
        </w:r>
        <w:r w:rsidRPr="00606F5D">
          <w:rPr>
            <w:rFonts w:ascii="Arial" w:hAnsi="Arial" w:cs="Arial"/>
            <w:i w:val="0"/>
            <w:iCs w:val="0"/>
            <w:noProof/>
            <w:webHidden/>
            <w:sz w:val="22"/>
            <w:szCs w:val="22"/>
          </w:rPr>
          <w:tab/>
        </w:r>
        <w:r w:rsidRPr="00606F5D">
          <w:rPr>
            <w:rFonts w:ascii="Arial" w:hAnsi="Arial" w:cs="Arial"/>
            <w:i w:val="0"/>
            <w:iCs w:val="0"/>
            <w:noProof/>
            <w:webHidden/>
            <w:sz w:val="22"/>
            <w:szCs w:val="22"/>
          </w:rPr>
          <w:fldChar w:fldCharType="begin"/>
        </w:r>
        <w:r w:rsidRPr="00606F5D">
          <w:rPr>
            <w:rFonts w:ascii="Arial" w:hAnsi="Arial" w:cs="Arial"/>
            <w:i w:val="0"/>
            <w:iCs w:val="0"/>
            <w:noProof/>
            <w:webHidden/>
            <w:sz w:val="22"/>
            <w:szCs w:val="22"/>
          </w:rPr>
          <w:instrText xml:space="preserve"> PAGEREF _Toc145365463 \h </w:instrText>
        </w:r>
        <w:r w:rsidRPr="00606F5D">
          <w:rPr>
            <w:rFonts w:ascii="Arial" w:hAnsi="Arial" w:cs="Arial"/>
            <w:i w:val="0"/>
            <w:iCs w:val="0"/>
            <w:noProof/>
            <w:webHidden/>
            <w:sz w:val="22"/>
            <w:szCs w:val="22"/>
          </w:rPr>
        </w:r>
        <w:r w:rsidRPr="00606F5D">
          <w:rPr>
            <w:rFonts w:ascii="Arial" w:hAnsi="Arial" w:cs="Arial"/>
            <w:i w:val="0"/>
            <w:iCs w:val="0"/>
            <w:noProof/>
            <w:webHidden/>
            <w:sz w:val="22"/>
            <w:szCs w:val="22"/>
          </w:rPr>
          <w:fldChar w:fldCharType="separate"/>
        </w:r>
        <w:r w:rsidRPr="00606F5D">
          <w:rPr>
            <w:rFonts w:ascii="Arial" w:hAnsi="Arial" w:cs="Arial"/>
            <w:i w:val="0"/>
            <w:iCs w:val="0"/>
            <w:noProof/>
            <w:webHidden/>
            <w:sz w:val="22"/>
            <w:szCs w:val="22"/>
          </w:rPr>
          <w:t>2</w:t>
        </w:r>
        <w:r w:rsidRPr="00606F5D">
          <w:rPr>
            <w:rFonts w:ascii="Arial" w:hAnsi="Arial" w:cs="Arial"/>
            <w:i w:val="0"/>
            <w:iCs w:val="0"/>
            <w:noProof/>
            <w:webHidden/>
            <w:sz w:val="22"/>
            <w:szCs w:val="22"/>
          </w:rPr>
          <w:fldChar w:fldCharType="end"/>
        </w:r>
      </w:hyperlink>
    </w:p>
    <w:p w:rsidR="00606F5D" w:rsidRPr="00606F5D" w:rsidRDefault="00606F5D" w:rsidP="00606F5D">
      <w:pPr>
        <w:pStyle w:val="TOC2"/>
        <w:tabs>
          <w:tab w:val="right" w:leader="dot" w:pos="9061"/>
        </w:tabs>
        <w:spacing w:before="60" w:after="60"/>
        <w:ind w:left="851" w:hanging="425"/>
        <w:rPr>
          <w:rFonts w:ascii="Arial" w:eastAsiaTheme="minorEastAsia" w:hAnsi="Arial" w:cs="Arial"/>
          <w:i w:val="0"/>
          <w:iCs w:val="0"/>
          <w:noProof/>
          <w:kern w:val="2"/>
          <w:sz w:val="22"/>
          <w:szCs w:val="22"/>
          <w:lang w:val="en-US"/>
          <w14:ligatures w14:val="standardContextual"/>
        </w:rPr>
      </w:pPr>
      <w:hyperlink w:anchor="_Toc145365464" w:history="1">
        <w:r w:rsidRPr="00606F5D">
          <w:rPr>
            <w:rStyle w:val="Hyperlink"/>
            <w:rFonts w:ascii="Arial" w:hAnsi="Arial" w:cs="Arial"/>
            <w:i w:val="0"/>
            <w:iCs w:val="0"/>
            <w:noProof/>
            <w:sz w:val="22"/>
            <w:szCs w:val="22"/>
            <w:lang w:val="sr-Cyrl-RS"/>
          </w:rPr>
          <w:t>4.4.</w:t>
        </w:r>
        <w:r w:rsidRPr="00606F5D">
          <w:rPr>
            <w:rFonts w:ascii="Arial" w:eastAsiaTheme="minorEastAsia" w:hAnsi="Arial" w:cs="Arial"/>
            <w:i w:val="0"/>
            <w:iCs w:val="0"/>
            <w:noProof/>
            <w:kern w:val="2"/>
            <w:sz w:val="22"/>
            <w:szCs w:val="22"/>
            <w:lang w:val="en-US"/>
            <w14:ligatures w14:val="standardContextual"/>
          </w:rPr>
          <w:tab/>
        </w:r>
        <w:r w:rsidRPr="00606F5D">
          <w:rPr>
            <w:rStyle w:val="Hyperlink"/>
            <w:rFonts w:ascii="Arial" w:hAnsi="Arial" w:cs="Arial"/>
            <w:i w:val="0"/>
            <w:iCs w:val="0"/>
            <w:noProof/>
            <w:sz w:val="22"/>
            <w:szCs w:val="22"/>
            <w:lang w:val="sr-Cyrl-RS"/>
          </w:rPr>
          <w:t>Укупне друштвено-економске последице саобраћајних незгода</w:t>
        </w:r>
        <w:r w:rsidRPr="00606F5D">
          <w:rPr>
            <w:rFonts w:ascii="Arial" w:hAnsi="Arial" w:cs="Arial"/>
            <w:i w:val="0"/>
            <w:iCs w:val="0"/>
            <w:noProof/>
            <w:webHidden/>
            <w:sz w:val="22"/>
            <w:szCs w:val="22"/>
          </w:rPr>
          <w:tab/>
        </w:r>
        <w:r w:rsidRPr="00606F5D">
          <w:rPr>
            <w:rFonts w:ascii="Arial" w:hAnsi="Arial" w:cs="Arial"/>
            <w:i w:val="0"/>
            <w:iCs w:val="0"/>
            <w:noProof/>
            <w:webHidden/>
            <w:sz w:val="22"/>
            <w:szCs w:val="22"/>
          </w:rPr>
          <w:fldChar w:fldCharType="begin"/>
        </w:r>
        <w:r w:rsidRPr="00606F5D">
          <w:rPr>
            <w:rFonts w:ascii="Arial" w:hAnsi="Arial" w:cs="Arial"/>
            <w:i w:val="0"/>
            <w:iCs w:val="0"/>
            <w:noProof/>
            <w:webHidden/>
            <w:sz w:val="22"/>
            <w:szCs w:val="22"/>
          </w:rPr>
          <w:instrText xml:space="preserve"> PAGEREF _Toc145365464 \h </w:instrText>
        </w:r>
        <w:r w:rsidRPr="00606F5D">
          <w:rPr>
            <w:rFonts w:ascii="Arial" w:hAnsi="Arial" w:cs="Arial"/>
            <w:i w:val="0"/>
            <w:iCs w:val="0"/>
            <w:noProof/>
            <w:webHidden/>
            <w:sz w:val="22"/>
            <w:szCs w:val="22"/>
          </w:rPr>
        </w:r>
        <w:r w:rsidRPr="00606F5D">
          <w:rPr>
            <w:rFonts w:ascii="Arial" w:hAnsi="Arial" w:cs="Arial"/>
            <w:i w:val="0"/>
            <w:iCs w:val="0"/>
            <w:noProof/>
            <w:webHidden/>
            <w:sz w:val="22"/>
            <w:szCs w:val="22"/>
          </w:rPr>
          <w:fldChar w:fldCharType="separate"/>
        </w:r>
        <w:r w:rsidRPr="00606F5D">
          <w:rPr>
            <w:rFonts w:ascii="Arial" w:hAnsi="Arial" w:cs="Arial"/>
            <w:i w:val="0"/>
            <w:iCs w:val="0"/>
            <w:noProof/>
            <w:webHidden/>
            <w:sz w:val="22"/>
            <w:szCs w:val="22"/>
          </w:rPr>
          <w:t>2</w:t>
        </w:r>
        <w:r w:rsidRPr="00606F5D">
          <w:rPr>
            <w:rFonts w:ascii="Arial" w:hAnsi="Arial" w:cs="Arial"/>
            <w:i w:val="0"/>
            <w:iCs w:val="0"/>
            <w:noProof/>
            <w:webHidden/>
            <w:sz w:val="22"/>
            <w:szCs w:val="22"/>
          </w:rPr>
          <w:fldChar w:fldCharType="end"/>
        </w:r>
      </w:hyperlink>
    </w:p>
    <w:p w:rsidR="00606F5D" w:rsidRPr="00606F5D" w:rsidRDefault="00606F5D" w:rsidP="00606F5D">
      <w:pPr>
        <w:pStyle w:val="TOC2"/>
        <w:tabs>
          <w:tab w:val="right" w:leader="dot" w:pos="9061"/>
        </w:tabs>
        <w:spacing w:before="60" w:after="60"/>
        <w:ind w:left="851" w:hanging="425"/>
        <w:rPr>
          <w:rFonts w:ascii="Arial" w:eastAsiaTheme="minorEastAsia" w:hAnsi="Arial" w:cs="Arial"/>
          <w:i w:val="0"/>
          <w:iCs w:val="0"/>
          <w:noProof/>
          <w:kern w:val="2"/>
          <w:sz w:val="22"/>
          <w:szCs w:val="22"/>
          <w:lang w:val="en-US"/>
          <w14:ligatures w14:val="standardContextual"/>
        </w:rPr>
      </w:pPr>
      <w:hyperlink w:anchor="_Toc145365465" w:history="1">
        <w:r w:rsidRPr="00606F5D">
          <w:rPr>
            <w:rStyle w:val="Hyperlink"/>
            <w:rFonts w:ascii="Arial" w:hAnsi="Arial" w:cs="Arial"/>
            <w:i w:val="0"/>
            <w:iCs w:val="0"/>
            <w:noProof/>
            <w:sz w:val="22"/>
            <w:szCs w:val="22"/>
            <w:lang w:val="sr-Cyrl-RS"/>
          </w:rPr>
          <w:t>4.5.</w:t>
        </w:r>
        <w:r w:rsidRPr="00606F5D">
          <w:rPr>
            <w:rFonts w:ascii="Arial" w:eastAsiaTheme="minorEastAsia" w:hAnsi="Arial" w:cs="Arial"/>
            <w:i w:val="0"/>
            <w:iCs w:val="0"/>
            <w:noProof/>
            <w:kern w:val="2"/>
            <w:sz w:val="22"/>
            <w:szCs w:val="22"/>
            <w:lang w:val="en-US"/>
            <w14:ligatures w14:val="standardContextual"/>
          </w:rPr>
          <w:tab/>
        </w:r>
        <w:r w:rsidRPr="00606F5D">
          <w:rPr>
            <w:rStyle w:val="Hyperlink"/>
            <w:rFonts w:ascii="Arial" w:hAnsi="Arial" w:cs="Arial"/>
            <w:i w:val="0"/>
            <w:iCs w:val="0"/>
            <w:noProof/>
            <w:sz w:val="22"/>
            <w:szCs w:val="22"/>
            <w:lang w:val="sr-Cyrl-RS"/>
          </w:rPr>
          <w:t>Кључни проблеми безбедности саобраћаја</w:t>
        </w:r>
        <w:r w:rsidRPr="00606F5D">
          <w:rPr>
            <w:rFonts w:ascii="Arial" w:hAnsi="Arial" w:cs="Arial"/>
            <w:i w:val="0"/>
            <w:iCs w:val="0"/>
            <w:noProof/>
            <w:webHidden/>
            <w:sz w:val="22"/>
            <w:szCs w:val="22"/>
          </w:rPr>
          <w:tab/>
        </w:r>
        <w:r w:rsidRPr="00606F5D">
          <w:rPr>
            <w:rFonts w:ascii="Arial" w:hAnsi="Arial" w:cs="Arial"/>
            <w:i w:val="0"/>
            <w:iCs w:val="0"/>
            <w:noProof/>
            <w:webHidden/>
            <w:sz w:val="22"/>
            <w:szCs w:val="22"/>
          </w:rPr>
          <w:fldChar w:fldCharType="begin"/>
        </w:r>
        <w:r w:rsidRPr="00606F5D">
          <w:rPr>
            <w:rFonts w:ascii="Arial" w:hAnsi="Arial" w:cs="Arial"/>
            <w:i w:val="0"/>
            <w:iCs w:val="0"/>
            <w:noProof/>
            <w:webHidden/>
            <w:sz w:val="22"/>
            <w:szCs w:val="22"/>
          </w:rPr>
          <w:instrText xml:space="preserve"> PAGEREF _Toc145365465 \h </w:instrText>
        </w:r>
        <w:r w:rsidRPr="00606F5D">
          <w:rPr>
            <w:rFonts w:ascii="Arial" w:hAnsi="Arial" w:cs="Arial"/>
            <w:i w:val="0"/>
            <w:iCs w:val="0"/>
            <w:noProof/>
            <w:webHidden/>
            <w:sz w:val="22"/>
            <w:szCs w:val="22"/>
          </w:rPr>
        </w:r>
        <w:r w:rsidRPr="00606F5D">
          <w:rPr>
            <w:rFonts w:ascii="Arial" w:hAnsi="Arial" w:cs="Arial"/>
            <w:i w:val="0"/>
            <w:iCs w:val="0"/>
            <w:noProof/>
            <w:webHidden/>
            <w:sz w:val="22"/>
            <w:szCs w:val="22"/>
          </w:rPr>
          <w:fldChar w:fldCharType="separate"/>
        </w:r>
        <w:r w:rsidRPr="00606F5D">
          <w:rPr>
            <w:rFonts w:ascii="Arial" w:hAnsi="Arial" w:cs="Arial"/>
            <w:i w:val="0"/>
            <w:iCs w:val="0"/>
            <w:noProof/>
            <w:webHidden/>
            <w:sz w:val="22"/>
            <w:szCs w:val="22"/>
          </w:rPr>
          <w:t>2</w:t>
        </w:r>
        <w:r w:rsidRPr="00606F5D">
          <w:rPr>
            <w:rFonts w:ascii="Arial" w:hAnsi="Arial" w:cs="Arial"/>
            <w:i w:val="0"/>
            <w:iCs w:val="0"/>
            <w:noProof/>
            <w:webHidden/>
            <w:sz w:val="22"/>
            <w:szCs w:val="22"/>
          </w:rPr>
          <w:fldChar w:fldCharType="end"/>
        </w:r>
      </w:hyperlink>
    </w:p>
    <w:p w:rsidR="00606F5D" w:rsidRPr="00606F5D" w:rsidRDefault="00606F5D" w:rsidP="00606F5D">
      <w:pPr>
        <w:pStyle w:val="TOC3"/>
        <w:tabs>
          <w:tab w:val="left" w:pos="1320"/>
          <w:tab w:val="right" w:leader="dot" w:pos="9061"/>
        </w:tabs>
        <w:spacing w:before="60" w:after="60"/>
        <w:ind w:left="1418" w:hanging="567"/>
        <w:rPr>
          <w:rFonts w:ascii="Arial" w:eastAsiaTheme="minorEastAsia" w:hAnsi="Arial" w:cs="Arial"/>
          <w:i/>
          <w:iCs/>
          <w:noProof/>
          <w:kern w:val="2"/>
          <w:sz w:val="22"/>
          <w:szCs w:val="22"/>
          <w:lang w:val="en-US"/>
          <w14:ligatures w14:val="standardContextual"/>
        </w:rPr>
      </w:pPr>
      <w:hyperlink w:anchor="_Toc145365466" w:history="1">
        <w:r w:rsidRPr="00606F5D">
          <w:rPr>
            <w:rStyle w:val="Hyperlink"/>
            <w:rFonts w:ascii="Arial" w:hAnsi="Arial" w:cs="Arial"/>
            <w:i/>
            <w:iCs/>
            <w:noProof/>
            <w:sz w:val="22"/>
            <w:szCs w:val="22"/>
            <w:lang w:val="sr-Cyrl-RS"/>
          </w:rPr>
          <w:t>4.5.1.</w:t>
        </w:r>
        <w:r w:rsidRPr="00606F5D">
          <w:rPr>
            <w:rFonts w:ascii="Arial" w:eastAsiaTheme="minorEastAsia" w:hAnsi="Arial" w:cs="Arial"/>
            <w:i/>
            <w:iCs/>
            <w:noProof/>
            <w:kern w:val="2"/>
            <w:sz w:val="22"/>
            <w:szCs w:val="22"/>
            <w:lang w:val="en-US"/>
            <w14:ligatures w14:val="standardContextual"/>
          </w:rPr>
          <w:tab/>
        </w:r>
        <w:r w:rsidRPr="00606F5D">
          <w:rPr>
            <w:rStyle w:val="Hyperlink"/>
            <w:rFonts w:ascii="Arial" w:hAnsi="Arial" w:cs="Arial"/>
            <w:i/>
            <w:iCs/>
            <w:noProof/>
            <w:sz w:val="22"/>
            <w:szCs w:val="22"/>
            <w:lang w:val="sr-Cyrl-RS"/>
          </w:rPr>
          <w:t>Систем управљања безбедношћу саобраћаја</w:t>
        </w:r>
        <w:r w:rsidRPr="00606F5D">
          <w:rPr>
            <w:rFonts w:ascii="Arial" w:hAnsi="Arial" w:cs="Arial"/>
            <w:i/>
            <w:iCs/>
            <w:noProof/>
            <w:webHidden/>
            <w:sz w:val="22"/>
            <w:szCs w:val="22"/>
          </w:rPr>
          <w:tab/>
        </w:r>
        <w:r w:rsidRPr="00606F5D">
          <w:rPr>
            <w:rFonts w:ascii="Arial" w:hAnsi="Arial" w:cs="Arial"/>
            <w:i/>
            <w:iCs/>
            <w:noProof/>
            <w:webHidden/>
            <w:sz w:val="22"/>
            <w:szCs w:val="22"/>
          </w:rPr>
          <w:fldChar w:fldCharType="begin"/>
        </w:r>
        <w:r w:rsidRPr="00606F5D">
          <w:rPr>
            <w:rFonts w:ascii="Arial" w:hAnsi="Arial" w:cs="Arial"/>
            <w:i/>
            <w:iCs/>
            <w:noProof/>
            <w:webHidden/>
            <w:sz w:val="22"/>
            <w:szCs w:val="22"/>
          </w:rPr>
          <w:instrText xml:space="preserve"> PAGEREF _Toc145365466 \h </w:instrText>
        </w:r>
        <w:r w:rsidRPr="00606F5D">
          <w:rPr>
            <w:rFonts w:ascii="Arial" w:hAnsi="Arial" w:cs="Arial"/>
            <w:i/>
            <w:iCs/>
            <w:noProof/>
            <w:webHidden/>
            <w:sz w:val="22"/>
            <w:szCs w:val="22"/>
          </w:rPr>
        </w:r>
        <w:r w:rsidRPr="00606F5D">
          <w:rPr>
            <w:rFonts w:ascii="Arial" w:hAnsi="Arial" w:cs="Arial"/>
            <w:i/>
            <w:iCs/>
            <w:noProof/>
            <w:webHidden/>
            <w:sz w:val="22"/>
            <w:szCs w:val="22"/>
          </w:rPr>
          <w:fldChar w:fldCharType="separate"/>
        </w:r>
        <w:r w:rsidRPr="00606F5D">
          <w:rPr>
            <w:rFonts w:ascii="Arial" w:hAnsi="Arial" w:cs="Arial"/>
            <w:i/>
            <w:iCs/>
            <w:noProof/>
            <w:webHidden/>
            <w:sz w:val="22"/>
            <w:szCs w:val="22"/>
          </w:rPr>
          <w:t>2</w:t>
        </w:r>
        <w:r w:rsidRPr="00606F5D">
          <w:rPr>
            <w:rFonts w:ascii="Arial" w:hAnsi="Arial" w:cs="Arial"/>
            <w:i/>
            <w:iCs/>
            <w:noProof/>
            <w:webHidden/>
            <w:sz w:val="22"/>
            <w:szCs w:val="22"/>
          </w:rPr>
          <w:fldChar w:fldCharType="end"/>
        </w:r>
      </w:hyperlink>
    </w:p>
    <w:p w:rsidR="00606F5D" w:rsidRPr="00606F5D" w:rsidRDefault="00606F5D" w:rsidP="00606F5D">
      <w:pPr>
        <w:pStyle w:val="TOC3"/>
        <w:tabs>
          <w:tab w:val="left" w:pos="1320"/>
          <w:tab w:val="right" w:leader="dot" w:pos="9061"/>
        </w:tabs>
        <w:spacing w:before="60" w:after="60"/>
        <w:ind w:left="1418" w:hanging="567"/>
        <w:rPr>
          <w:rFonts w:ascii="Arial" w:eastAsiaTheme="minorEastAsia" w:hAnsi="Arial" w:cs="Arial"/>
          <w:i/>
          <w:iCs/>
          <w:noProof/>
          <w:kern w:val="2"/>
          <w:sz w:val="22"/>
          <w:szCs w:val="22"/>
          <w:lang w:val="en-US"/>
          <w14:ligatures w14:val="standardContextual"/>
        </w:rPr>
      </w:pPr>
      <w:hyperlink w:anchor="_Toc145365467" w:history="1">
        <w:r w:rsidRPr="00606F5D">
          <w:rPr>
            <w:rStyle w:val="Hyperlink"/>
            <w:rFonts w:ascii="Arial" w:hAnsi="Arial" w:cs="Arial"/>
            <w:i/>
            <w:iCs/>
            <w:noProof/>
            <w:sz w:val="22"/>
            <w:szCs w:val="22"/>
            <w:lang w:val="sr-Cyrl-RS"/>
          </w:rPr>
          <w:t>4.5.2.</w:t>
        </w:r>
        <w:r w:rsidRPr="00606F5D">
          <w:rPr>
            <w:rFonts w:ascii="Arial" w:eastAsiaTheme="minorEastAsia" w:hAnsi="Arial" w:cs="Arial"/>
            <w:i/>
            <w:iCs/>
            <w:noProof/>
            <w:kern w:val="2"/>
            <w:sz w:val="22"/>
            <w:szCs w:val="22"/>
            <w:lang w:val="en-US"/>
            <w14:ligatures w14:val="standardContextual"/>
          </w:rPr>
          <w:tab/>
        </w:r>
        <w:r w:rsidRPr="00606F5D">
          <w:rPr>
            <w:rStyle w:val="Hyperlink"/>
            <w:rFonts w:ascii="Arial" w:hAnsi="Arial" w:cs="Arial"/>
            <w:i/>
            <w:iCs/>
            <w:noProof/>
            <w:sz w:val="22"/>
            <w:szCs w:val="22"/>
            <w:lang w:val="sr-Cyrl-RS"/>
          </w:rPr>
          <w:t>Безбедни путеви</w:t>
        </w:r>
        <w:r w:rsidRPr="00606F5D">
          <w:rPr>
            <w:rFonts w:ascii="Arial" w:hAnsi="Arial" w:cs="Arial"/>
            <w:i/>
            <w:iCs/>
            <w:noProof/>
            <w:webHidden/>
            <w:sz w:val="22"/>
            <w:szCs w:val="22"/>
          </w:rPr>
          <w:tab/>
        </w:r>
        <w:r w:rsidRPr="00606F5D">
          <w:rPr>
            <w:rFonts w:ascii="Arial" w:hAnsi="Arial" w:cs="Arial"/>
            <w:i/>
            <w:iCs/>
            <w:noProof/>
            <w:webHidden/>
            <w:sz w:val="22"/>
            <w:szCs w:val="22"/>
          </w:rPr>
          <w:fldChar w:fldCharType="begin"/>
        </w:r>
        <w:r w:rsidRPr="00606F5D">
          <w:rPr>
            <w:rFonts w:ascii="Arial" w:hAnsi="Arial" w:cs="Arial"/>
            <w:i/>
            <w:iCs/>
            <w:noProof/>
            <w:webHidden/>
            <w:sz w:val="22"/>
            <w:szCs w:val="22"/>
          </w:rPr>
          <w:instrText xml:space="preserve"> PAGEREF _Toc145365467 \h </w:instrText>
        </w:r>
        <w:r w:rsidRPr="00606F5D">
          <w:rPr>
            <w:rFonts w:ascii="Arial" w:hAnsi="Arial" w:cs="Arial"/>
            <w:i/>
            <w:iCs/>
            <w:noProof/>
            <w:webHidden/>
            <w:sz w:val="22"/>
            <w:szCs w:val="22"/>
          </w:rPr>
        </w:r>
        <w:r w:rsidRPr="00606F5D">
          <w:rPr>
            <w:rFonts w:ascii="Arial" w:hAnsi="Arial" w:cs="Arial"/>
            <w:i/>
            <w:iCs/>
            <w:noProof/>
            <w:webHidden/>
            <w:sz w:val="22"/>
            <w:szCs w:val="22"/>
          </w:rPr>
          <w:fldChar w:fldCharType="separate"/>
        </w:r>
        <w:r w:rsidRPr="00606F5D">
          <w:rPr>
            <w:rFonts w:ascii="Arial" w:hAnsi="Arial" w:cs="Arial"/>
            <w:i/>
            <w:iCs/>
            <w:noProof/>
            <w:webHidden/>
            <w:sz w:val="22"/>
            <w:szCs w:val="22"/>
          </w:rPr>
          <w:t>2</w:t>
        </w:r>
        <w:r w:rsidRPr="00606F5D">
          <w:rPr>
            <w:rFonts w:ascii="Arial" w:hAnsi="Arial" w:cs="Arial"/>
            <w:i/>
            <w:iCs/>
            <w:noProof/>
            <w:webHidden/>
            <w:sz w:val="22"/>
            <w:szCs w:val="22"/>
          </w:rPr>
          <w:fldChar w:fldCharType="end"/>
        </w:r>
      </w:hyperlink>
    </w:p>
    <w:p w:rsidR="00606F5D" w:rsidRPr="00606F5D" w:rsidRDefault="00606F5D" w:rsidP="00606F5D">
      <w:pPr>
        <w:pStyle w:val="TOC3"/>
        <w:tabs>
          <w:tab w:val="left" w:pos="1320"/>
          <w:tab w:val="right" w:leader="dot" w:pos="9061"/>
        </w:tabs>
        <w:spacing w:before="60" w:after="60"/>
        <w:ind w:left="1418" w:hanging="567"/>
        <w:rPr>
          <w:rFonts w:ascii="Arial" w:eastAsiaTheme="minorEastAsia" w:hAnsi="Arial" w:cs="Arial"/>
          <w:i/>
          <w:iCs/>
          <w:noProof/>
          <w:kern w:val="2"/>
          <w:sz w:val="22"/>
          <w:szCs w:val="22"/>
          <w:lang w:val="en-US"/>
          <w14:ligatures w14:val="standardContextual"/>
        </w:rPr>
      </w:pPr>
      <w:hyperlink w:anchor="_Toc145365468" w:history="1">
        <w:r w:rsidRPr="00606F5D">
          <w:rPr>
            <w:rStyle w:val="Hyperlink"/>
            <w:rFonts w:ascii="Arial" w:hAnsi="Arial" w:cs="Arial"/>
            <w:i/>
            <w:iCs/>
            <w:noProof/>
            <w:sz w:val="22"/>
            <w:szCs w:val="22"/>
            <w:lang w:val="sr-Cyrl-RS"/>
          </w:rPr>
          <w:t>4.5.3.</w:t>
        </w:r>
        <w:r w:rsidRPr="00606F5D">
          <w:rPr>
            <w:rFonts w:ascii="Arial" w:eastAsiaTheme="minorEastAsia" w:hAnsi="Arial" w:cs="Arial"/>
            <w:i/>
            <w:iCs/>
            <w:noProof/>
            <w:kern w:val="2"/>
            <w:sz w:val="22"/>
            <w:szCs w:val="22"/>
            <w:lang w:val="en-US"/>
            <w14:ligatures w14:val="standardContextual"/>
          </w:rPr>
          <w:tab/>
        </w:r>
        <w:r w:rsidRPr="00606F5D">
          <w:rPr>
            <w:rStyle w:val="Hyperlink"/>
            <w:rFonts w:ascii="Arial" w:hAnsi="Arial" w:cs="Arial"/>
            <w:i/>
            <w:iCs/>
            <w:noProof/>
            <w:sz w:val="22"/>
            <w:szCs w:val="22"/>
            <w:lang w:val="sr-Cyrl-RS"/>
          </w:rPr>
          <w:t>Безбедна возила</w:t>
        </w:r>
        <w:r w:rsidRPr="00606F5D">
          <w:rPr>
            <w:rFonts w:ascii="Arial" w:hAnsi="Arial" w:cs="Arial"/>
            <w:i/>
            <w:iCs/>
            <w:noProof/>
            <w:webHidden/>
            <w:sz w:val="22"/>
            <w:szCs w:val="22"/>
          </w:rPr>
          <w:tab/>
        </w:r>
        <w:r w:rsidRPr="00606F5D">
          <w:rPr>
            <w:rFonts w:ascii="Arial" w:hAnsi="Arial" w:cs="Arial"/>
            <w:i/>
            <w:iCs/>
            <w:noProof/>
            <w:webHidden/>
            <w:sz w:val="22"/>
            <w:szCs w:val="22"/>
          </w:rPr>
          <w:fldChar w:fldCharType="begin"/>
        </w:r>
        <w:r w:rsidRPr="00606F5D">
          <w:rPr>
            <w:rFonts w:ascii="Arial" w:hAnsi="Arial" w:cs="Arial"/>
            <w:i/>
            <w:iCs/>
            <w:noProof/>
            <w:webHidden/>
            <w:sz w:val="22"/>
            <w:szCs w:val="22"/>
          </w:rPr>
          <w:instrText xml:space="preserve"> PAGEREF _Toc145365468 \h </w:instrText>
        </w:r>
        <w:r w:rsidRPr="00606F5D">
          <w:rPr>
            <w:rFonts w:ascii="Arial" w:hAnsi="Arial" w:cs="Arial"/>
            <w:i/>
            <w:iCs/>
            <w:noProof/>
            <w:webHidden/>
            <w:sz w:val="22"/>
            <w:szCs w:val="22"/>
          </w:rPr>
        </w:r>
        <w:r w:rsidRPr="00606F5D">
          <w:rPr>
            <w:rFonts w:ascii="Arial" w:hAnsi="Arial" w:cs="Arial"/>
            <w:i/>
            <w:iCs/>
            <w:noProof/>
            <w:webHidden/>
            <w:sz w:val="22"/>
            <w:szCs w:val="22"/>
          </w:rPr>
          <w:fldChar w:fldCharType="separate"/>
        </w:r>
        <w:r w:rsidRPr="00606F5D">
          <w:rPr>
            <w:rFonts w:ascii="Arial" w:hAnsi="Arial" w:cs="Arial"/>
            <w:i/>
            <w:iCs/>
            <w:noProof/>
            <w:webHidden/>
            <w:sz w:val="22"/>
            <w:szCs w:val="22"/>
          </w:rPr>
          <w:t>2</w:t>
        </w:r>
        <w:r w:rsidRPr="00606F5D">
          <w:rPr>
            <w:rFonts w:ascii="Arial" w:hAnsi="Arial" w:cs="Arial"/>
            <w:i/>
            <w:iCs/>
            <w:noProof/>
            <w:webHidden/>
            <w:sz w:val="22"/>
            <w:szCs w:val="22"/>
          </w:rPr>
          <w:fldChar w:fldCharType="end"/>
        </w:r>
      </w:hyperlink>
    </w:p>
    <w:p w:rsidR="00606F5D" w:rsidRPr="00606F5D" w:rsidRDefault="00606F5D" w:rsidP="00606F5D">
      <w:pPr>
        <w:pStyle w:val="TOC3"/>
        <w:tabs>
          <w:tab w:val="left" w:pos="1320"/>
          <w:tab w:val="right" w:leader="dot" w:pos="9061"/>
        </w:tabs>
        <w:spacing w:before="60" w:after="60"/>
        <w:ind w:left="1418" w:hanging="567"/>
        <w:rPr>
          <w:rFonts w:ascii="Arial" w:eastAsiaTheme="minorEastAsia" w:hAnsi="Arial" w:cs="Arial"/>
          <w:i/>
          <w:iCs/>
          <w:noProof/>
          <w:kern w:val="2"/>
          <w:sz w:val="22"/>
          <w:szCs w:val="22"/>
          <w:lang w:val="en-US"/>
          <w14:ligatures w14:val="standardContextual"/>
        </w:rPr>
      </w:pPr>
      <w:hyperlink w:anchor="_Toc145365469" w:history="1">
        <w:r w:rsidRPr="00606F5D">
          <w:rPr>
            <w:rStyle w:val="Hyperlink"/>
            <w:rFonts w:ascii="Arial" w:hAnsi="Arial" w:cs="Arial"/>
            <w:i/>
            <w:iCs/>
            <w:noProof/>
            <w:sz w:val="22"/>
            <w:szCs w:val="22"/>
            <w:lang w:val="sr-Cyrl-RS"/>
          </w:rPr>
          <w:t>4.5.4.</w:t>
        </w:r>
        <w:r w:rsidRPr="00606F5D">
          <w:rPr>
            <w:rFonts w:ascii="Arial" w:eastAsiaTheme="minorEastAsia" w:hAnsi="Arial" w:cs="Arial"/>
            <w:i/>
            <w:iCs/>
            <w:noProof/>
            <w:kern w:val="2"/>
            <w:sz w:val="22"/>
            <w:szCs w:val="22"/>
            <w:lang w:val="en-US"/>
            <w14:ligatures w14:val="standardContextual"/>
          </w:rPr>
          <w:tab/>
        </w:r>
        <w:r w:rsidRPr="00606F5D">
          <w:rPr>
            <w:rStyle w:val="Hyperlink"/>
            <w:rFonts w:ascii="Arial" w:hAnsi="Arial" w:cs="Arial"/>
            <w:i/>
            <w:iCs/>
            <w:noProof/>
            <w:sz w:val="22"/>
            <w:szCs w:val="22"/>
            <w:lang w:val="sr-Cyrl-RS"/>
          </w:rPr>
          <w:t>Безбедни учесници у саобраћају</w:t>
        </w:r>
        <w:r w:rsidRPr="00606F5D">
          <w:rPr>
            <w:rFonts w:ascii="Arial" w:hAnsi="Arial" w:cs="Arial"/>
            <w:i/>
            <w:iCs/>
            <w:noProof/>
            <w:webHidden/>
            <w:sz w:val="22"/>
            <w:szCs w:val="22"/>
          </w:rPr>
          <w:tab/>
        </w:r>
        <w:r w:rsidRPr="00606F5D">
          <w:rPr>
            <w:rFonts w:ascii="Arial" w:hAnsi="Arial" w:cs="Arial"/>
            <w:i/>
            <w:iCs/>
            <w:noProof/>
            <w:webHidden/>
            <w:sz w:val="22"/>
            <w:szCs w:val="22"/>
          </w:rPr>
          <w:fldChar w:fldCharType="begin"/>
        </w:r>
        <w:r w:rsidRPr="00606F5D">
          <w:rPr>
            <w:rFonts w:ascii="Arial" w:hAnsi="Arial" w:cs="Arial"/>
            <w:i/>
            <w:iCs/>
            <w:noProof/>
            <w:webHidden/>
            <w:sz w:val="22"/>
            <w:szCs w:val="22"/>
          </w:rPr>
          <w:instrText xml:space="preserve"> PAGEREF _Toc145365469 \h </w:instrText>
        </w:r>
        <w:r w:rsidRPr="00606F5D">
          <w:rPr>
            <w:rFonts w:ascii="Arial" w:hAnsi="Arial" w:cs="Arial"/>
            <w:i/>
            <w:iCs/>
            <w:noProof/>
            <w:webHidden/>
            <w:sz w:val="22"/>
            <w:szCs w:val="22"/>
          </w:rPr>
        </w:r>
        <w:r w:rsidRPr="00606F5D">
          <w:rPr>
            <w:rFonts w:ascii="Arial" w:hAnsi="Arial" w:cs="Arial"/>
            <w:i/>
            <w:iCs/>
            <w:noProof/>
            <w:webHidden/>
            <w:sz w:val="22"/>
            <w:szCs w:val="22"/>
          </w:rPr>
          <w:fldChar w:fldCharType="separate"/>
        </w:r>
        <w:r w:rsidRPr="00606F5D">
          <w:rPr>
            <w:rFonts w:ascii="Arial" w:hAnsi="Arial" w:cs="Arial"/>
            <w:i/>
            <w:iCs/>
            <w:noProof/>
            <w:webHidden/>
            <w:sz w:val="22"/>
            <w:szCs w:val="22"/>
          </w:rPr>
          <w:t>2</w:t>
        </w:r>
        <w:r w:rsidRPr="00606F5D">
          <w:rPr>
            <w:rFonts w:ascii="Arial" w:hAnsi="Arial" w:cs="Arial"/>
            <w:i/>
            <w:iCs/>
            <w:noProof/>
            <w:webHidden/>
            <w:sz w:val="22"/>
            <w:szCs w:val="22"/>
          </w:rPr>
          <w:fldChar w:fldCharType="end"/>
        </w:r>
      </w:hyperlink>
    </w:p>
    <w:p w:rsidR="00606F5D" w:rsidRPr="00606F5D" w:rsidRDefault="00606F5D" w:rsidP="00606F5D">
      <w:pPr>
        <w:pStyle w:val="TOC3"/>
        <w:tabs>
          <w:tab w:val="left" w:pos="1320"/>
          <w:tab w:val="right" w:leader="dot" w:pos="9061"/>
        </w:tabs>
        <w:spacing w:before="60" w:after="60"/>
        <w:ind w:left="1418" w:hanging="567"/>
        <w:rPr>
          <w:rFonts w:ascii="Arial" w:eastAsiaTheme="minorEastAsia" w:hAnsi="Arial" w:cs="Arial"/>
          <w:i/>
          <w:iCs/>
          <w:noProof/>
          <w:kern w:val="2"/>
          <w:sz w:val="22"/>
          <w:szCs w:val="22"/>
          <w:lang w:val="en-US"/>
          <w14:ligatures w14:val="standardContextual"/>
        </w:rPr>
      </w:pPr>
      <w:hyperlink w:anchor="_Toc145365470" w:history="1">
        <w:r w:rsidRPr="00606F5D">
          <w:rPr>
            <w:rStyle w:val="Hyperlink"/>
            <w:rFonts w:ascii="Arial" w:hAnsi="Arial" w:cs="Arial"/>
            <w:i/>
            <w:iCs/>
            <w:noProof/>
            <w:sz w:val="22"/>
            <w:szCs w:val="22"/>
            <w:lang w:val="sr-Cyrl-RS"/>
          </w:rPr>
          <w:t>4.5.5.</w:t>
        </w:r>
        <w:r w:rsidRPr="00606F5D">
          <w:rPr>
            <w:rFonts w:ascii="Arial" w:eastAsiaTheme="minorEastAsia" w:hAnsi="Arial" w:cs="Arial"/>
            <w:i/>
            <w:iCs/>
            <w:noProof/>
            <w:kern w:val="2"/>
            <w:sz w:val="22"/>
            <w:szCs w:val="22"/>
            <w:lang w:val="en-US"/>
            <w14:ligatures w14:val="standardContextual"/>
          </w:rPr>
          <w:tab/>
        </w:r>
        <w:r w:rsidRPr="00606F5D">
          <w:rPr>
            <w:rStyle w:val="Hyperlink"/>
            <w:rFonts w:ascii="Arial" w:hAnsi="Arial" w:cs="Arial"/>
            <w:i/>
            <w:iCs/>
            <w:noProof/>
            <w:sz w:val="22"/>
            <w:szCs w:val="22"/>
            <w:lang w:val="sr-Cyrl-RS"/>
          </w:rPr>
          <w:t>Деловање након саобраћајне незгоде</w:t>
        </w:r>
        <w:r w:rsidRPr="00606F5D">
          <w:rPr>
            <w:rFonts w:ascii="Arial" w:hAnsi="Arial" w:cs="Arial"/>
            <w:i/>
            <w:iCs/>
            <w:noProof/>
            <w:webHidden/>
            <w:sz w:val="22"/>
            <w:szCs w:val="22"/>
          </w:rPr>
          <w:tab/>
        </w:r>
        <w:r w:rsidRPr="00606F5D">
          <w:rPr>
            <w:rFonts w:ascii="Arial" w:hAnsi="Arial" w:cs="Arial"/>
            <w:i/>
            <w:iCs/>
            <w:noProof/>
            <w:webHidden/>
            <w:sz w:val="22"/>
            <w:szCs w:val="22"/>
          </w:rPr>
          <w:fldChar w:fldCharType="begin"/>
        </w:r>
        <w:r w:rsidRPr="00606F5D">
          <w:rPr>
            <w:rFonts w:ascii="Arial" w:hAnsi="Arial" w:cs="Arial"/>
            <w:i/>
            <w:iCs/>
            <w:noProof/>
            <w:webHidden/>
            <w:sz w:val="22"/>
            <w:szCs w:val="22"/>
          </w:rPr>
          <w:instrText xml:space="preserve"> PAGEREF _Toc145365470 \h </w:instrText>
        </w:r>
        <w:r w:rsidRPr="00606F5D">
          <w:rPr>
            <w:rFonts w:ascii="Arial" w:hAnsi="Arial" w:cs="Arial"/>
            <w:i/>
            <w:iCs/>
            <w:noProof/>
            <w:webHidden/>
            <w:sz w:val="22"/>
            <w:szCs w:val="22"/>
          </w:rPr>
        </w:r>
        <w:r w:rsidRPr="00606F5D">
          <w:rPr>
            <w:rFonts w:ascii="Arial" w:hAnsi="Arial" w:cs="Arial"/>
            <w:i/>
            <w:iCs/>
            <w:noProof/>
            <w:webHidden/>
            <w:sz w:val="22"/>
            <w:szCs w:val="22"/>
          </w:rPr>
          <w:fldChar w:fldCharType="separate"/>
        </w:r>
        <w:r w:rsidRPr="00606F5D">
          <w:rPr>
            <w:rFonts w:ascii="Arial" w:hAnsi="Arial" w:cs="Arial"/>
            <w:i/>
            <w:iCs/>
            <w:noProof/>
            <w:webHidden/>
            <w:sz w:val="22"/>
            <w:szCs w:val="22"/>
          </w:rPr>
          <w:t>2</w:t>
        </w:r>
        <w:r w:rsidRPr="00606F5D">
          <w:rPr>
            <w:rFonts w:ascii="Arial" w:hAnsi="Arial" w:cs="Arial"/>
            <w:i/>
            <w:iCs/>
            <w:noProof/>
            <w:webHidden/>
            <w:sz w:val="22"/>
            <w:szCs w:val="22"/>
          </w:rPr>
          <w:fldChar w:fldCharType="end"/>
        </w:r>
      </w:hyperlink>
    </w:p>
    <w:p w:rsidR="00606F5D" w:rsidRPr="00606F5D" w:rsidRDefault="00606F5D" w:rsidP="00606F5D">
      <w:pPr>
        <w:pStyle w:val="TOC1"/>
        <w:tabs>
          <w:tab w:val="right" w:leader="dot" w:pos="9061"/>
        </w:tabs>
        <w:spacing w:before="60" w:after="60"/>
        <w:ind w:left="426" w:hanging="426"/>
        <w:rPr>
          <w:rFonts w:ascii="Arial" w:eastAsiaTheme="minorEastAsia" w:hAnsi="Arial" w:cs="Arial"/>
          <w:b/>
          <w:bCs w:val="0"/>
          <w:noProof/>
          <w:kern w:val="2"/>
          <w:szCs w:val="22"/>
          <w:lang w:val="en-US"/>
          <w14:ligatures w14:val="standardContextual"/>
        </w:rPr>
      </w:pPr>
      <w:hyperlink w:anchor="_Toc145365471" w:history="1">
        <w:r w:rsidRPr="00606F5D">
          <w:rPr>
            <w:rStyle w:val="Hyperlink"/>
            <w:rFonts w:ascii="Arial" w:hAnsi="Arial" w:cs="Arial"/>
            <w:b/>
            <w:bCs w:val="0"/>
            <w:noProof/>
            <w:szCs w:val="22"/>
          </w:rPr>
          <w:t>5.</w:t>
        </w:r>
        <w:r w:rsidRPr="00606F5D">
          <w:rPr>
            <w:rFonts w:ascii="Arial" w:eastAsiaTheme="minorEastAsia" w:hAnsi="Arial" w:cs="Arial"/>
            <w:b/>
            <w:bCs w:val="0"/>
            <w:noProof/>
            <w:kern w:val="2"/>
            <w:szCs w:val="22"/>
            <w:lang w:val="en-US"/>
            <w14:ligatures w14:val="standardContextual"/>
          </w:rPr>
          <w:tab/>
        </w:r>
        <w:r w:rsidRPr="00606F5D">
          <w:rPr>
            <w:rStyle w:val="Hyperlink"/>
            <w:rFonts w:ascii="Arial" w:hAnsi="Arial" w:cs="Arial"/>
            <w:b/>
            <w:bCs w:val="0"/>
            <w:noProof/>
            <w:szCs w:val="22"/>
          </w:rPr>
          <w:t>ЗАШТО МОРАМО ДА НАСТАВИМО?</w:t>
        </w:r>
        <w:r w:rsidRPr="00606F5D">
          <w:rPr>
            <w:rFonts w:ascii="Arial" w:hAnsi="Arial" w:cs="Arial"/>
            <w:b/>
            <w:bCs w:val="0"/>
            <w:noProof/>
            <w:webHidden/>
            <w:szCs w:val="22"/>
          </w:rPr>
          <w:tab/>
        </w:r>
        <w:r w:rsidRPr="00606F5D">
          <w:rPr>
            <w:rFonts w:ascii="Arial" w:hAnsi="Arial" w:cs="Arial"/>
            <w:b/>
            <w:bCs w:val="0"/>
            <w:noProof/>
            <w:webHidden/>
            <w:szCs w:val="22"/>
          </w:rPr>
          <w:fldChar w:fldCharType="begin"/>
        </w:r>
        <w:r w:rsidRPr="00606F5D">
          <w:rPr>
            <w:rFonts w:ascii="Arial" w:hAnsi="Arial" w:cs="Arial"/>
            <w:b/>
            <w:bCs w:val="0"/>
            <w:noProof/>
            <w:webHidden/>
            <w:szCs w:val="22"/>
          </w:rPr>
          <w:instrText xml:space="preserve"> PAGEREF _Toc145365471 \h </w:instrText>
        </w:r>
        <w:r w:rsidRPr="00606F5D">
          <w:rPr>
            <w:rFonts w:ascii="Arial" w:hAnsi="Arial" w:cs="Arial"/>
            <w:b/>
            <w:bCs w:val="0"/>
            <w:noProof/>
            <w:webHidden/>
            <w:szCs w:val="22"/>
          </w:rPr>
        </w:r>
        <w:r w:rsidRPr="00606F5D">
          <w:rPr>
            <w:rFonts w:ascii="Arial" w:hAnsi="Arial" w:cs="Arial"/>
            <w:b/>
            <w:bCs w:val="0"/>
            <w:noProof/>
            <w:webHidden/>
            <w:szCs w:val="22"/>
          </w:rPr>
          <w:fldChar w:fldCharType="separate"/>
        </w:r>
        <w:r w:rsidRPr="00606F5D">
          <w:rPr>
            <w:rFonts w:ascii="Arial" w:hAnsi="Arial" w:cs="Arial"/>
            <w:b/>
            <w:bCs w:val="0"/>
            <w:noProof/>
            <w:webHidden/>
            <w:szCs w:val="22"/>
          </w:rPr>
          <w:t>2</w:t>
        </w:r>
        <w:r w:rsidRPr="00606F5D">
          <w:rPr>
            <w:rFonts w:ascii="Arial" w:hAnsi="Arial" w:cs="Arial"/>
            <w:b/>
            <w:bCs w:val="0"/>
            <w:noProof/>
            <w:webHidden/>
            <w:szCs w:val="22"/>
          </w:rPr>
          <w:fldChar w:fldCharType="end"/>
        </w:r>
      </w:hyperlink>
    </w:p>
    <w:p w:rsidR="00606F5D" w:rsidRPr="00606F5D" w:rsidRDefault="00606F5D" w:rsidP="00606F5D">
      <w:pPr>
        <w:pStyle w:val="TOC1"/>
        <w:tabs>
          <w:tab w:val="right" w:leader="dot" w:pos="9061"/>
        </w:tabs>
        <w:spacing w:before="60" w:after="60"/>
        <w:ind w:left="426" w:hanging="426"/>
        <w:rPr>
          <w:rFonts w:ascii="Arial" w:eastAsiaTheme="minorEastAsia" w:hAnsi="Arial" w:cs="Arial"/>
          <w:b/>
          <w:bCs w:val="0"/>
          <w:noProof/>
          <w:kern w:val="2"/>
          <w:szCs w:val="22"/>
          <w:lang w:val="en-US"/>
          <w14:ligatures w14:val="standardContextual"/>
        </w:rPr>
      </w:pPr>
      <w:hyperlink w:anchor="_Toc145365472" w:history="1">
        <w:r w:rsidRPr="00606F5D">
          <w:rPr>
            <w:rStyle w:val="Hyperlink"/>
            <w:rFonts w:ascii="Arial" w:hAnsi="Arial" w:cs="Arial"/>
            <w:b/>
            <w:bCs w:val="0"/>
            <w:noProof/>
            <w:szCs w:val="22"/>
          </w:rPr>
          <w:t>6.</w:t>
        </w:r>
        <w:r w:rsidRPr="00606F5D">
          <w:rPr>
            <w:rFonts w:ascii="Arial" w:eastAsiaTheme="minorEastAsia" w:hAnsi="Arial" w:cs="Arial"/>
            <w:b/>
            <w:bCs w:val="0"/>
            <w:noProof/>
            <w:kern w:val="2"/>
            <w:szCs w:val="22"/>
            <w:lang w:val="en-US"/>
            <w14:ligatures w14:val="standardContextual"/>
          </w:rPr>
          <w:tab/>
        </w:r>
        <w:r w:rsidRPr="00606F5D">
          <w:rPr>
            <w:rStyle w:val="Hyperlink"/>
            <w:rFonts w:ascii="Arial" w:hAnsi="Arial" w:cs="Arial"/>
            <w:b/>
            <w:bCs w:val="0"/>
            <w:noProof/>
            <w:szCs w:val="22"/>
          </w:rPr>
          <w:t>ЦИЉЕВИ КОЈЕ ЖЕЛИМО ДА ОСТВАРИМО</w:t>
        </w:r>
        <w:r w:rsidRPr="00606F5D">
          <w:rPr>
            <w:rFonts w:ascii="Arial" w:hAnsi="Arial" w:cs="Arial"/>
            <w:b/>
            <w:bCs w:val="0"/>
            <w:noProof/>
            <w:webHidden/>
            <w:szCs w:val="22"/>
          </w:rPr>
          <w:tab/>
        </w:r>
        <w:r w:rsidRPr="00606F5D">
          <w:rPr>
            <w:rFonts w:ascii="Arial" w:hAnsi="Arial" w:cs="Arial"/>
            <w:b/>
            <w:bCs w:val="0"/>
            <w:noProof/>
            <w:webHidden/>
            <w:szCs w:val="22"/>
          </w:rPr>
          <w:fldChar w:fldCharType="begin"/>
        </w:r>
        <w:r w:rsidRPr="00606F5D">
          <w:rPr>
            <w:rFonts w:ascii="Arial" w:hAnsi="Arial" w:cs="Arial"/>
            <w:b/>
            <w:bCs w:val="0"/>
            <w:noProof/>
            <w:webHidden/>
            <w:szCs w:val="22"/>
          </w:rPr>
          <w:instrText xml:space="preserve"> PAGEREF _Toc145365472 \h </w:instrText>
        </w:r>
        <w:r w:rsidRPr="00606F5D">
          <w:rPr>
            <w:rFonts w:ascii="Arial" w:hAnsi="Arial" w:cs="Arial"/>
            <w:b/>
            <w:bCs w:val="0"/>
            <w:noProof/>
            <w:webHidden/>
            <w:szCs w:val="22"/>
          </w:rPr>
        </w:r>
        <w:r w:rsidRPr="00606F5D">
          <w:rPr>
            <w:rFonts w:ascii="Arial" w:hAnsi="Arial" w:cs="Arial"/>
            <w:b/>
            <w:bCs w:val="0"/>
            <w:noProof/>
            <w:webHidden/>
            <w:szCs w:val="22"/>
          </w:rPr>
          <w:fldChar w:fldCharType="separate"/>
        </w:r>
        <w:r w:rsidRPr="00606F5D">
          <w:rPr>
            <w:rFonts w:ascii="Arial" w:hAnsi="Arial" w:cs="Arial"/>
            <w:b/>
            <w:bCs w:val="0"/>
            <w:noProof/>
            <w:webHidden/>
            <w:szCs w:val="22"/>
          </w:rPr>
          <w:t>2</w:t>
        </w:r>
        <w:r w:rsidRPr="00606F5D">
          <w:rPr>
            <w:rFonts w:ascii="Arial" w:hAnsi="Arial" w:cs="Arial"/>
            <w:b/>
            <w:bCs w:val="0"/>
            <w:noProof/>
            <w:webHidden/>
            <w:szCs w:val="22"/>
          </w:rPr>
          <w:fldChar w:fldCharType="end"/>
        </w:r>
      </w:hyperlink>
    </w:p>
    <w:p w:rsidR="00606F5D" w:rsidRPr="00606F5D" w:rsidRDefault="00606F5D" w:rsidP="00606F5D">
      <w:pPr>
        <w:pStyle w:val="TOC2"/>
        <w:tabs>
          <w:tab w:val="left" w:pos="880"/>
          <w:tab w:val="right" w:leader="dot" w:pos="9061"/>
        </w:tabs>
        <w:spacing w:before="60" w:after="60"/>
        <w:ind w:left="426"/>
        <w:rPr>
          <w:rFonts w:ascii="Arial" w:eastAsiaTheme="minorEastAsia" w:hAnsi="Arial" w:cs="Arial"/>
          <w:i w:val="0"/>
          <w:iCs w:val="0"/>
          <w:noProof/>
          <w:kern w:val="2"/>
          <w:sz w:val="22"/>
          <w:szCs w:val="22"/>
          <w:lang w:val="en-US"/>
          <w14:ligatures w14:val="standardContextual"/>
        </w:rPr>
      </w:pPr>
      <w:hyperlink w:anchor="_Toc145365476" w:history="1">
        <w:r w:rsidRPr="00606F5D">
          <w:rPr>
            <w:rStyle w:val="Hyperlink"/>
            <w:rFonts w:ascii="Arial" w:hAnsi="Arial" w:cs="Arial"/>
            <w:i w:val="0"/>
            <w:iCs w:val="0"/>
            <w:noProof/>
            <w:sz w:val="22"/>
            <w:szCs w:val="22"/>
            <w:lang w:val="sr-Cyrl-RS"/>
          </w:rPr>
          <w:t>6.1.</w:t>
        </w:r>
        <w:r w:rsidRPr="00606F5D">
          <w:rPr>
            <w:rFonts w:ascii="Arial" w:eastAsiaTheme="minorEastAsia" w:hAnsi="Arial" w:cs="Arial"/>
            <w:i w:val="0"/>
            <w:iCs w:val="0"/>
            <w:noProof/>
            <w:kern w:val="2"/>
            <w:sz w:val="22"/>
            <w:szCs w:val="22"/>
            <w:lang w:val="en-US"/>
            <w14:ligatures w14:val="standardContextual"/>
          </w:rPr>
          <w:tab/>
        </w:r>
        <w:r w:rsidRPr="00606F5D">
          <w:rPr>
            <w:rStyle w:val="Hyperlink"/>
            <w:rFonts w:ascii="Arial" w:hAnsi="Arial" w:cs="Arial"/>
            <w:i w:val="0"/>
            <w:iCs w:val="0"/>
            <w:noProof/>
            <w:sz w:val="22"/>
            <w:szCs w:val="22"/>
            <w:lang w:val="sr-Cyrl-RS"/>
          </w:rPr>
          <w:t>Општи циљ</w:t>
        </w:r>
        <w:r w:rsidRPr="00606F5D">
          <w:rPr>
            <w:rFonts w:ascii="Arial" w:hAnsi="Arial" w:cs="Arial"/>
            <w:i w:val="0"/>
            <w:iCs w:val="0"/>
            <w:noProof/>
            <w:webHidden/>
            <w:sz w:val="22"/>
            <w:szCs w:val="22"/>
          </w:rPr>
          <w:tab/>
        </w:r>
        <w:r w:rsidRPr="00606F5D">
          <w:rPr>
            <w:rFonts w:ascii="Arial" w:hAnsi="Arial" w:cs="Arial"/>
            <w:i w:val="0"/>
            <w:iCs w:val="0"/>
            <w:noProof/>
            <w:webHidden/>
            <w:sz w:val="22"/>
            <w:szCs w:val="22"/>
          </w:rPr>
          <w:fldChar w:fldCharType="begin"/>
        </w:r>
        <w:r w:rsidRPr="00606F5D">
          <w:rPr>
            <w:rFonts w:ascii="Arial" w:hAnsi="Arial" w:cs="Arial"/>
            <w:i w:val="0"/>
            <w:iCs w:val="0"/>
            <w:noProof/>
            <w:webHidden/>
            <w:sz w:val="22"/>
            <w:szCs w:val="22"/>
          </w:rPr>
          <w:instrText xml:space="preserve"> PAGEREF _Toc145365476 \h </w:instrText>
        </w:r>
        <w:r w:rsidRPr="00606F5D">
          <w:rPr>
            <w:rFonts w:ascii="Arial" w:hAnsi="Arial" w:cs="Arial"/>
            <w:i w:val="0"/>
            <w:iCs w:val="0"/>
            <w:noProof/>
            <w:webHidden/>
            <w:sz w:val="22"/>
            <w:szCs w:val="22"/>
          </w:rPr>
        </w:r>
        <w:r w:rsidRPr="00606F5D">
          <w:rPr>
            <w:rFonts w:ascii="Arial" w:hAnsi="Arial" w:cs="Arial"/>
            <w:i w:val="0"/>
            <w:iCs w:val="0"/>
            <w:noProof/>
            <w:webHidden/>
            <w:sz w:val="22"/>
            <w:szCs w:val="22"/>
          </w:rPr>
          <w:fldChar w:fldCharType="separate"/>
        </w:r>
        <w:r w:rsidRPr="00606F5D">
          <w:rPr>
            <w:rFonts w:ascii="Arial" w:hAnsi="Arial" w:cs="Arial"/>
            <w:i w:val="0"/>
            <w:iCs w:val="0"/>
            <w:noProof/>
            <w:webHidden/>
            <w:sz w:val="22"/>
            <w:szCs w:val="22"/>
          </w:rPr>
          <w:t>2</w:t>
        </w:r>
        <w:r w:rsidRPr="00606F5D">
          <w:rPr>
            <w:rFonts w:ascii="Arial" w:hAnsi="Arial" w:cs="Arial"/>
            <w:i w:val="0"/>
            <w:iCs w:val="0"/>
            <w:noProof/>
            <w:webHidden/>
            <w:sz w:val="22"/>
            <w:szCs w:val="22"/>
          </w:rPr>
          <w:fldChar w:fldCharType="end"/>
        </w:r>
      </w:hyperlink>
    </w:p>
    <w:p w:rsidR="00606F5D" w:rsidRPr="00606F5D" w:rsidRDefault="00606F5D" w:rsidP="00606F5D">
      <w:pPr>
        <w:pStyle w:val="TOC2"/>
        <w:tabs>
          <w:tab w:val="left" w:pos="880"/>
          <w:tab w:val="right" w:leader="dot" w:pos="9061"/>
        </w:tabs>
        <w:spacing w:before="60" w:after="60"/>
        <w:ind w:left="426"/>
        <w:rPr>
          <w:rFonts w:ascii="Arial" w:eastAsiaTheme="minorEastAsia" w:hAnsi="Arial" w:cs="Arial"/>
          <w:i w:val="0"/>
          <w:iCs w:val="0"/>
          <w:noProof/>
          <w:kern w:val="2"/>
          <w:sz w:val="22"/>
          <w:szCs w:val="22"/>
          <w:lang w:val="en-US"/>
          <w14:ligatures w14:val="standardContextual"/>
        </w:rPr>
      </w:pPr>
      <w:hyperlink w:anchor="_Toc145365477" w:history="1">
        <w:r w:rsidRPr="00606F5D">
          <w:rPr>
            <w:rStyle w:val="Hyperlink"/>
            <w:rFonts w:ascii="Arial" w:hAnsi="Arial" w:cs="Arial"/>
            <w:i w:val="0"/>
            <w:iCs w:val="0"/>
            <w:noProof/>
            <w:sz w:val="22"/>
            <w:szCs w:val="22"/>
            <w:lang w:val="sr-Cyrl-RS"/>
          </w:rPr>
          <w:t>6.2.</w:t>
        </w:r>
        <w:r w:rsidRPr="00606F5D">
          <w:rPr>
            <w:rFonts w:ascii="Arial" w:eastAsiaTheme="minorEastAsia" w:hAnsi="Arial" w:cs="Arial"/>
            <w:i w:val="0"/>
            <w:iCs w:val="0"/>
            <w:noProof/>
            <w:kern w:val="2"/>
            <w:sz w:val="22"/>
            <w:szCs w:val="22"/>
            <w:lang w:val="en-US"/>
            <w14:ligatures w14:val="standardContextual"/>
          </w:rPr>
          <w:tab/>
        </w:r>
        <w:r w:rsidRPr="00606F5D">
          <w:rPr>
            <w:rStyle w:val="Hyperlink"/>
            <w:rFonts w:ascii="Arial" w:hAnsi="Arial" w:cs="Arial"/>
            <w:i w:val="0"/>
            <w:iCs w:val="0"/>
            <w:noProof/>
            <w:sz w:val="22"/>
            <w:szCs w:val="22"/>
            <w:lang w:val="sr-Cyrl-RS"/>
          </w:rPr>
          <w:t>Посебни циљеви</w:t>
        </w:r>
        <w:r w:rsidRPr="00606F5D">
          <w:rPr>
            <w:rFonts w:ascii="Arial" w:hAnsi="Arial" w:cs="Arial"/>
            <w:i w:val="0"/>
            <w:iCs w:val="0"/>
            <w:noProof/>
            <w:webHidden/>
            <w:sz w:val="22"/>
            <w:szCs w:val="22"/>
          </w:rPr>
          <w:tab/>
        </w:r>
        <w:r w:rsidRPr="00606F5D">
          <w:rPr>
            <w:rFonts w:ascii="Arial" w:hAnsi="Arial" w:cs="Arial"/>
            <w:i w:val="0"/>
            <w:iCs w:val="0"/>
            <w:noProof/>
            <w:webHidden/>
            <w:sz w:val="22"/>
            <w:szCs w:val="22"/>
          </w:rPr>
          <w:fldChar w:fldCharType="begin"/>
        </w:r>
        <w:r w:rsidRPr="00606F5D">
          <w:rPr>
            <w:rFonts w:ascii="Arial" w:hAnsi="Arial" w:cs="Arial"/>
            <w:i w:val="0"/>
            <w:iCs w:val="0"/>
            <w:noProof/>
            <w:webHidden/>
            <w:sz w:val="22"/>
            <w:szCs w:val="22"/>
          </w:rPr>
          <w:instrText xml:space="preserve"> PAGEREF _Toc145365477 \h </w:instrText>
        </w:r>
        <w:r w:rsidRPr="00606F5D">
          <w:rPr>
            <w:rFonts w:ascii="Arial" w:hAnsi="Arial" w:cs="Arial"/>
            <w:i w:val="0"/>
            <w:iCs w:val="0"/>
            <w:noProof/>
            <w:webHidden/>
            <w:sz w:val="22"/>
            <w:szCs w:val="22"/>
          </w:rPr>
        </w:r>
        <w:r w:rsidRPr="00606F5D">
          <w:rPr>
            <w:rFonts w:ascii="Arial" w:hAnsi="Arial" w:cs="Arial"/>
            <w:i w:val="0"/>
            <w:iCs w:val="0"/>
            <w:noProof/>
            <w:webHidden/>
            <w:sz w:val="22"/>
            <w:szCs w:val="22"/>
          </w:rPr>
          <w:fldChar w:fldCharType="separate"/>
        </w:r>
        <w:r w:rsidRPr="00606F5D">
          <w:rPr>
            <w:rFonts w:ascii="Arial" w:hAnsi="Arial" w:cs="Arial"/>
            <w:i w:val="0"/>
            <w:iCs w:val="0"/>
            <w:noProof/>
            <w:webHidden/>
            <w:sz w:val="22"/>
            <w:szCs w:val="22"/>
          </w:rPr>
          <w:t>2</w:t>
        </w:r>
        <w:r w:rsidRPr="00606F5D">
          <w:rPr>
            <w:rFonts w:ascii="Arial" w:hAnsi="Arial" w:cs="Arial"/>
            <w:i w:val="0"/>
            <w:iCs w:val="0"/>
            <w:noProof/>
            <w:webHidden/>
            <w:sz w:val="22"/>
            <w:szCs w:val="22"/>
          </w:rPr>
          <w:fldChar w:fldCharType="end"/>
        </w:r>
      </w:hyperlink>
    </w:p>
    <w:p w:rsidR="00606F5D" w:rsidRPr="00606F5D" w:rsidRDefault="00606F5D" w:rsidP="00606F5D">
      <w:pPr>
        <w:pStyle w:val="TOC3"/>
        <w:tabs>
          <w:tab w:val="right" w:leader="dot" w:pos="9061"/>
        </w:tabs>
        <w:spacing w:before="60" w:after="60"/>
        <w:ind w:left="1418" w:hanging="567"/>
        <w:rPr>
          <w:rFonts w:ascii="Arial" w:eastAsiaTheme="minorEastAsia" w:hAnsi="Arial" w:cs="Arial"/>
          <w:i/>
          <w:iCs/>
          <w:noProof/>
          <w:kern w:val="2"/>
          <w:sz w:val="22"/>
          <w:szCs w:val="22"/>
          <w:lang w:val="en-US"/>
          <w14:ligatures w14:val="standardContextual"/>
        </w:rPr>
      </w:pPr>
      <w:hyperlink w:anchor="_Toc145365478" w:history="1">
        <w:r w:rsidRPr="00606F5D">
          <w:rPr>
            <w:rStyle w:val="Hyperlink"/>
            <w:rFonts w:ascii="Arial" w:hAnsi="Arial" w:cs="Arial"/>
            <w:i/>
            <w:iCs/>
            <w:noProof/>
            <w:sz w:val="22"/>
            <w:szCs w:val="22"/>
            <w:lang w:val="sr-Cyrl-RS"/>
          </w:rPr>
          <w:t>6.2.1.</w:t>
        </w:r>
        <w:r w:rsidRPr="00606F5D">
          <w:rPr>
            <w:rFonts w:ascii="Arial" w:eastAsiaTheme="minorEastAsia" w:hAnsi="Arial" w:cs="Arial"/>
            <w:i/>
            <w:iCs/>
            <w:noProof/>
            <w:kern w:val="2"/>
            <w:sz w:val="22"/>
            <w:szCs w:val="22"/>
            <w:lang w:val="en-US"/>
            <w14:ligatures w14:val="standardContextual"/>
          </w:rPr>
          <w:tab/>
        </w:r>
        <w:r w:rsidRPr="00606F5D">
          <w:rPr>
            <w:rStyle w:val="Hyperlink"/>
            <w:rFonts w:ascii="Arial" w:hAnsi="Arial" w:cs="Arial"/>
            <w:i/>
            <w:iCs/>
            <w:noProof/>
            <w:sz w:val="22"/>
            <w:szCs w:val="22"/>
            <w:lang w:val="sr-Cyrl-RS"/>
          </w:rPr>
          <w:t>Систем управљања безбедношћу саобраћаја</w:t>
        </w:r>
        <w:r w:rsidRPr="00606F5D">
          <w:rPr>
            <w:rFonts w:ascii="Arial" w:hAnsi="Arial" w:cs="Arial"/>
            <w:i/>
            <w:iCs/>
            <w:noProof/>
            <w:webHidden/>
            <w:sz w:val="22"/>
            <w:szCs w:val="22"/>
          </w:rPr>
          <w:tab/>
        </w:r>
        <w:r w:rsidRPr="00606F5D">
          <w:rPr>
            <w:rFonts w:ascii="Arial" w:hAnsi="Arial" w:cs="Arial"/>
            <w:i/>
            <w:iCs/>
            <w:noProof/>
            <w:webHidden/>
            <w:sz w:val="22"/>
            <w:szCs w:val="22"/>
          </w:rPr>
          <w:fldChar w:fldCharType="begin"/>
        </w:r>
        <w:r w:rsidRPr="00606F5D">
          <w:rPr>
            <w:rFonts w:ascii="Arial" w:hAnsi="Arial" w:cs="Arial"/>
            <w:i/>
            <w:iCs/>
            <w:noProof/>
            <w:webHidden/>
            <w:sz w:val="22"/>
            <w:szCs w:val="22"/>
          </w:rPr>
          <w:instrText xml:space="preserve"> PAGEREF _Toc145365478 \h </w:instrText>
        </w:r>
        <w:r w:rsidRPr="00606F5D">
          <w:rPr>
            <w:rFonts w:ascii="Arial" w:hAnsi="Arial" w:cs="Arial"/>
            <w:i/>
            <w:iCs/>
            <w:noProof/>
            <w:webHidden/>
            <w:sz w:val="22"/>
            <w:szCs w:val="22"/>
          </w:rPr>
        </w:r>
        <w:r w:rsidRPr="00606F5D">
          <w:rPr>
            <w:rFonts w:ascii="Arial" w:hAnsi="Arial" w:cs="Arial"/>
            <w:i/>
            <w:iCs/>
            <w:noProof/>
            <w:webHidden/>
            <w:sz w:val="22"/>
            <w:szCs w:val="22"/>
          </w:rPr>
          <w:fldChar w:fldCharType="separate"/>
        </w:r>
        <w:r w:rsidRPr="00606F5D">
          <w:rPr>
            <w:rFonts w:ascii="Arial" w:hAnsi="Arial" w:cs="Arial"/>
            <w:i/>
            <w:iCs/>
            <w:noProof/>
            <w:webHidden/>
            <w:sz w:val="22"/>
            <w:szCs w:val="22"/>
          </w:rPr>
          <w:t>2</w:t>
        </w:r>
        <w:r w:rsidRPr="00606F5D">
          <w:rPr>
            <w:rFonts w:ascii="Arial" w:hAnsi="Arial" w:cs="Arial"/>
            <w:i/>
            <w:iCs/>
            <w:noProof/>
            <w:webHidden/>
            <w:sz w:val="22"/>
            <w:szCs w:val="22"/>
          </w:rPr>
          <w:fldChar w:fldCharType="end"/>
        </w:r>
      </w:hyperlink>
    </w:p>
    <w:p w:rsidR="00606F5D" w:rsidRPr="00606F5D" w:rsidRDefault="00606F5D" w:rsidP="00606F5D">
      <w:pPr>
        <w:pStyle w:val="TOC3"/>
        <w:tabs>
          <w:tab w:val="right" w:leader="dot" w:pos="9061"/>
        </w:tabs>
        <w:spacing w:before="60" w:after="60"/>
        <w:ind w:left="1418" w:hanging="567"/>
        <w:rPr>
          <w:rFonts w:ascii="Arial" w:eastAsiaTheme="minorEastAsia" w:hAnsi="Arial" w:cs="Arial"/>
          <w:i/>
          <w:iCs/>
          <w:noProof/>
          <w:kern w:val="2"/>
          <w:sz w:val="22"/>
          <w:szCs w:val="22"/>
          <w:lang w:val="en-US"/>
          <w14:ligatures w14:val="standardContextual"/>
        </w:rPr>
      </w:pPr>
      <w:hyperlink w:anchor="_Toc145365480" w:history="1">
        <w:r w:rsidRPr="00606F5D">
          <w:rPr>
            <w:rStyle w:val="Hyperlink"/>
            <w:rFonts w:ascii="Arial" w:hAnsi="Arial" w:cs="Arial"/>
            <w:i/>
            <w:iCs/>
            <w:noProof/>
            <w:sz w:val="22"/>
            <w:szCs w:val="22"/>
            <w:lang w:val="sr-Cyrl-RS"/>
          </w:rPr>
          <w:t>6.2.2.</w:t>
        </w:r>
        <w:r w:rsidRPr="00606F5D">
          <w:rPr>
            <w:rFonts w:ascii="Arial" w:eastAsiaTheme="minorEastAsia" w:hAnsi="Arial" w:cs="Arial"/>
            <w:i/>
            <w:iCs/>
            <w:noProof/>
            <w:kern w:val="2"/>
            <w:sz w:val="22"/>
            <w:szCs w:val="22"/>
            <w:lang w:val="en-US"/>
            <w14:ligatures w14:val="standardContextual"/>
          </w:rPr>
          <w:tab/>
        </w:r>
        <w:r w:rsidRPr="00606F5D">
          <w:rPr>
            <w:rStyle w:val="Hyperlink"/>
            <w:rFonts w:ascii="Arial" w:hAnsi="Arial" w:cs="Arial"/>
            <w:i/>
            <w:iCs/>
            <w:noProof/>
            <w:sz w:val="22"/>
            <w:szCs w:val="22"/>
            <w:lang w:val="sr-Cyrl-RS"/>
          </w:rPr>
          <w:t>Безбедни путеви</w:t>
        </w:r>
        <w:r w:rsidRPr="00606F5D">
          <w:rPr>
            <w:rFonts w:ascii="Arial" w:hAnsi="Arial" w:cs="Arial"/>
            <w:i/>
            <w:iCs/>
            <w:noProof/>
            <w:webHidden/>
            <w:sz w:val="22"/>
            <w:szCs w:val="22"/>
          </w:rPr>
          <w:tab/>
        </w:r>
        <w:r w:rsidRPr="00606F5D">
          <w:rPr>
            <w:rFonts w:ascii="Arial" w:hAnsi="Arial" w:cs="Arial"/>
            <w:i/>
            <w:iCs/>
            <w:noProof/>
            <w:webHidden/>
            <w:sz w:val="22"/>
            <w:szCs w:val="22"/>
          </w:rPr>
          <w:fldChar w:fldCharType="begin"/>
        </w:r>
        <w:r w:rsidRPr="00606F5D">
          <w:rPr>
            <w:rFonts w:ascii="Arial" w:hAnsi="Arial" w:cs="Arial"/>
            <w:i/>
            <w:iCs/>
            <w:noProof/>
            <w:webHidden/>
            <w:sz w:val="22"/>
            <w:szCs w:val="22"/>
          </w:rPr>
          <w:instrText xml:space="preserve"> PAGEREF _Toc145365480 \h </w:instrText>
        </w:r>
        <w:r w:rsidRPr="00606F5D">
          <w:rPr>
            <w:rFonts w:ascii="Arial" w:hAnsi="Arial" w:cs="Arial"/>
            <w:i/>
            <w:iCs/>
            <w:noProof/>
            <w:webHidden/>
            <w:sz w:val="22"/>
            <w:szCs w:val="22"/>
          </w:rPr>
        </w:r>
        <w:r w:rsidRPr="00606F5D">
          <w:rPr>
            <w:rFonts w:ascii="Arial" w:hAnsi="Arial" w:cs="Arial"/>
            <w:i/>
            <w:iCs/>
            <w:noProof/>
            <w:webHidden/>
            <w:sz w:val="22"/>
            <w:szCs w:val="22"/>
          </w:rPr>
          <w:fldChar w:fldCharType="separate"/>
        </w:r>
        <w:r w:rsidRPr="00606F5D">
          <w:rPr>
            <w:rFonts w:ascii="Arial" w:hAnsi="Arial" w:cs="Arial"/>
            <w:i/>
            <w:iCs/>
            <w:noProof/>
            <w:webHidden/>
            <w:sz w:val="22"/>
            <w:szCs w:val="22"/>
          </w:rPr>
          <w:t>2</w:t>
        </w:r>
        <w:r w:rsidRPr="00606F5D">
          <w:rPr>
            <w:rFonts w:ascii="Arial" w:hAnsi="Arial" w:cs="Arial"/>
            <w:i/>
            <w:iCs/>
            <w:noProof/>
            <w:webHidden/>
            <w:sz w:val="22"/>
            <w:szCs w:val="22"/>
          </w:rPr>
          <w:fldChar w:fldCharType="end"/>
        </w:r>
      </w:hyperlink>
    </w:p>
    <w:p w:rsidR="00606F5D" w:rsidRPr="00606F5D" w:rsidRDefault="00606F5D" w:rsidP="00606F5D">
      <w:pPr>
        <w:pStyle w:val="TOC2"/>
        <w:tabs>
          <w:tab w:val="left" w:pos="1100"/>
          <w:tab w:val="right" w:leader="dot" w:pos="9061"/>
        </w:tabs>
        <w:spacing w:before="60" w:after="60"/>
        <w:ind w:left="1418" w:hanging="567"/>
        <w:rPr>
          <w:rFonts w:ascii="Arial" w:eastAsiaTheme="minorEastAsia" w:hAnsi="Arial" w:cs="Arial"/>
          <w:noProof/>
          <w:kern w:val="2"/>
          <w:sz w:val="22"/>
          <w:szCs w:val="22"/>
          <w:lang w:val="en-US"/>
          <w14:ligatures w14:val="standardContextual"/>
        </w:rPr>
      </w:pPr>
      <w:hyperlink w:anchor="_Toc145365482" w:history="1">
        <w:r w:rsidRPr="00606F5D">
          <w:rPr>
            <w:rStyle w:val="Hyperlink"/>
            <w:rFonts w:ascii="Arial" w:hAnsi="Arial" w:cs="Arial"/>
            <w:noProof/>
            <w:sz w:val="22"/>
            <w:szCs w:val="22"/>
            <w:lang w:val="sr-Cyrl-RS"/>
          </w:rPr>
          <w:t>6.2.3.</w:t>
        </w:r>
        <w:r w:rsidRPr="00606F5D">
          <w:rPr>
            <w:rFonts w:ascii="Arial" w:eastAsiaTheme="minorEastAsia" w:hAnsi="Arial" w:cs="Arial"/>
            <w:noProof/>
            <w:kern w:val="2"/>
            <w:sz w:val="22"/>
            <w:szCs w:val="22"/>
            <w:lang w:val="en-US"/>
            <w14:ligatures w14:val="standardContextual"/>
          </w:rPr>
          <w:tab/>
        </w:r>
        <w:r w:rsidRPr="00606F5D">
          <w:rPr>
            <w:rStyle w:val="Hyperlink"/>
            <w:rFonts w:ascii="Arial" w:hAnsi="Arial" w:cs="Arial"/>
            <w:noProof/>
            <w:sz w:val="22"/>
            <w:szCs w:val="22"/>
            <w:lang w:val="sr-Cyrl-RS"/>
          </w:rPr>
          <w:t>Безбедна возила</w:t>
        </w:r>
        <w:r w:rsidRPr="00606F5D">
          <w:rPr>
            <w:rFonts w:ascii="Arial" w:hAnsi="Arial" w:cs="Arial"/>
            <w:noProof/>
            <w:webHidden/>
            <w:sz w:val="22"/>
            <w:szCs w:val="22"/>
          </w:rPr>
          <w:tab/>
        </w:r>
        <w:r w:rsidRPr="00606F5D">
          <w:rPr>
            <w:rFonts w:ascii="Arial" w:hAnsi="Arial" w:cs="Arial"/>
            <w:noProof/>
            <w:webHidden/>
            <w:sz w:val="22"/>
            <w:szCs w:val="22"/>
          </w:rPr>
          <w:fldChar w:fldCharType="begin"/>
        </w:r>
        <w:r w:rsidRPr="00606F5D">
          <w:rPr>
            <w:rFonts w:ascii="Arial" w:hAnsi="Arial" w:cs="Arial"/>
            <w:noProof/>
            <w:webHidden/>
            <w:sz w:val="22"/>
            <w:szCs w:val="22"/>
          </w:rPr>
          <w:instrText xml:space="preserve"> PAGEREF _Toc145365482 \h </w:instrText>
        </w:r>
        <w:r w:rsidRPr="00606F5D">
          <w:rPr>
            <w:rFonts w:ascii="Arial" w:hAnsi="Arial" w:cs="Arial"/>
            <w:noProof/>
            <w:webHidden/>
            <w:sz w:val="22"/>
            <w:szCs w:val="22"/>
          </w:rPr>
        </w:r>
        <w:r w:rsidRPr="00606F5D">
          <w:rPr>
            <w:rFonts w:ascii="Arial" w:hAnsi="Arial" w:cs="Arial"/>
            <w:noProof/>
            <w:webHidden/>
            <w:sz w:val="22"/>
            <w:szCs w:val="22"/>
          </w:rPr>
          <w:fldChar w:fldCharType="separate"/>
        </w:r>
        <w:r w:rsidRPr="00606F5D">
          <w:rPr>
            <w:rFonts w:ascii="Arial" w:hAnsi="Arial" w:cs="Arial"/>
            <w:noProof/>
            <w:webHidden/>
            <w:sz w:val="22"/>
            <w:szCs w:val="22"/>
          </w:rPr>
          <w:t>2</w:t>
        </w:r>
        <w:r w:rsidRPr="00606F5D">
          <w:rPr>
            <w:rFonts w:ascii="Arial" w:hAnsi="Arial" w:cs="Arial"/>
            <w:noProof/>
            <w:webHidden/>
            <w:sz w:val="22"/>
            <w:szCs w:val="22"/>
          </w:rPr>
          <w:fldChar w:fldCharType="end"/>
        </w:r>
      </w:hyperlink>
    </w:p>
    <w:p w:rsidR="00606F5D" w:rsidRPr="00606F5D" w:rsidRDefault="00606F5D" w:rsidP="00606F5D">
      <w:pPr>
        <w:pStyle w:val="TOC2"/>
        <w:tabs>
          <w:tab w:val="left" w:pos="1100"/>
          <w:tab w:val="right" w:leader="dot" w:pos="9061"/>
        </w:tabs>
        <w:spacing w:before="60" w:after="60"/>
        <w:ind w:left="1418" w:hanging="567"/>
        <w:rPr>
          <w:rFonts w:ascii="Arial" w:eastAsiaTheme="minorEastAsia" w:hAnsi="Arial" w:cs="Arial"/>
          <w:noProof/>
          <w:kern w:val="2"/>
          <w:sz w:val="22"/>
          <w:szCs w:val="22"/>
          <w:lang w:val="en-US"/>
          <w14:ligatures w14:val="standardContextual"/>
        </w:rPr>
      </w:pPr>
      <w:hyperlink w:anchor="_Toc145365484" w:history="1">
        <w:r w:rsidRPr="00606F5D">
          <w:rPr>
            <w:rStyle w:val="Hyperlink"/>
            <w:rFonts w:ascii="Arial" w:hAnsi="Arial" w:cs="Arial"/>
            <w:noProof/>
            <w:sz w:val="22"/>
            <w:szCs w:val="22"/>
            <w:lang w:val="sr-Cyrl-RS"/>
          </w:rPr>
          <w:t>6.2.4.</w:t>
        </w:r>
        <w:r w:rsidRPr="00606F5D">
          <w:rPr>
            <w:rFonts w:ascii="Arial" w:eastAsiaTheme="minorEastAsia" w:hAnsi="Arial" w:cs="Arial"/>
            <w:noProof/>
            <w:kern w:val="2"/>
            <w:sz w:val="22"/>
            <w:szCs w:val="22"/>
            <w:lang w:val="en-US"/>
            <w14:ligatures w14:val="standardContextual"/>
          </w:rPr>
          <w:tab/>
        </w:r>
        <w:r w:rsidRPr="00606F5D">
          <w:rPr>
            <w:rStyle w:val="Hyperlink"/>
            <w:rFonts w:ascii="Arial" w:hAnsi="Arial" w:cs="Arial"/>
            <w:noProof/>
            <w:sz w:val="22"/>
            <w:szCs w:val="22"/>
            <w:lang w:val="sr-Cyrl-RS"/>
          </w:rPr>
          <w:t>Безбедни учесници у саобраћају</w:t>
        </w:r>
        <w:r w:rsidRPr="00606F5D">
          <w:rPr>
            <w:rFonts w:ascii="Arial" w:hAnsi="Arial" w:cs="Arial"/>
            <w:noProof/>
            <w:webHidden/>
            <w:sz w:val="22"/>
            <w:szCs w:val="22"/>
          </w:rPr>
          <w:tab/>
        </w:r>
        <w:r w:rsidRPr="00606F5D">
          <w:rPr>
            <w:rFonts w:ascii="Arial" w:hAnsi="Arial" w:cs="Arial"/>
            <w:noProof/>
            <w:webHidden/>
            <w:sz w:val="22"/>
            <w:szCs w:val="22"/>
          </w:rPr>
          <w:fldChar w:fldCharType="begin"/>
        </w:r>
        <w:r w:rsidRPr="00606F5D">
          <w:rPr>
            <w:rFonts w:ascii="Arial" w:hAnsi="Arial" w:cs="Arial"/>
            <w:noProof/>
            <w:webHidden/>
            <w:sz w:val="22"/>
            <w:szCs w:val="22"/>
          </w:rPr>
          <w:instrText xml:space="preserve"> PAGEREF _Toc145365484 \h </w:instrText>
        </w:r>
        <w:r w:rsidRPr="00606F5D">
          <w:rPr>
            <w:rFonts w:ascii="Arial" w:hAnsi="Arial" w:cs="Arial"/>
            <w:noProof/>
            <w:webHidden/>
            <w:sz w:val="22"/>
            <w:szCs w:val="22"/>
          </w:rPr>
        </w:r>
        <w:r w:rsidRPr="00606F5D">
          <w:rPr>
            <w:rFonts w:ascii="Arial" w:hAnsi="Arial" w:cs="Arial"/>
            <w:noProof/>
            <w:webHidden/>
            <w:sz w:val="22"/>
            <w:szCs w:val="22"/>
          </w:rPr>
          <w:fldChar w:fldCharType="separate"/>
        </w:r>
        <w:r w:rsidRPr="00606F5D">
          <w:rPr>
            <w:rFonts w:ascii="Arial" w:hAnsi="Arial" w:cs="Arial"/>
            <w:noProof/>
            <w:webHidden/>
            <w:sz w:val="22"/>
            <w:szCs w:val="22"/>
          </w:rPr>
          <w:t>2</w:t>
        </w:r>
        <w:r w:rsidRPr="00606F5D">
          <w:rPr>
            <w:rFonts w:ascii="Arial" w:hAnsi="Arial" w:cs="Arial"/>
            <w:noProof/>
            <w:webHidden/>
            <w:sz w:val="22"/>
            <w:szCs w:val="22"/>
          </w:rPr>
          <w:fldChar w:fldCharType="end"/>
        </w:r>
      </w:hyperlink>
    </w:p>
    <w:p w:rsidR="00606F5D" w:rsidRPr="00606F5D" w:rsidRDefault="00606F5D" w:rsidP="00606F5D">
      <w:pPr>
        <w:pStyle w:val="TOC2"/>
        <w:tabs>
          <w:tab w:val="left" w:pos="1100"/>
          <w:tab w:val="right" w:leader="dot" w:pos="9061"/>
        </w:tabs>
        <w:spacing w:before="60" w:after="60"/>
        <w:ind w:left="1418" w:hanging="567"/>
        <w:rPr>
          <w:rFonts w:ascii="Arial" w:eastAsiaTheme="minorEastAsia" w:hAnsi="Arial" w:cs="Arial"/>
          <w:i w:val="0"/>
          <w:iCs w:val="0"/>
          <w:noProof/>
          <w:kern w:val="2"/>
          <w:sz w:val="22"/>
          <w:szCs w:val="22"/>
          <w:lang w:val="en-US"/>
          <w14:ligatures w14:val="standardContextual"/>
        </w:rPr>
      </w:pPr>
      <w:hyperlink w:anchor="_Toc145365487" w:history="1">
        <w:r w:rsidRPr="00606F5D">
          <w:rPr>
            <w:rStyle w:val="Hyperlink"/>
            <w:rFonts w:ascii="Arial" w:hAnsi="Arial" w:cs="Arial"/>
            <w:noProof/>
            <w:sz w:val="22"/>
            <w:szCs w:val="22"/>
            <w:lang w:val="sr-Cyrl-RS"/>
          </w:rPr>
          <w:t>6.2.5.</w:t>
        </w:r>
        <w:r w:rsidRPr="00606F5D">
          <w:rPr>
            <w:rFonts w:ascii="Arial" w:eastAsiaTheme="minorEastAsia" w:hAnsi="Arial" w:cs="Arial"/>
            <w:noProof/>
            <w:kern w:val="2"/>
            <w:sz w:val="22"/>
            <w:szCs w:val="22"/>
            <w:lang w:val="en-US"/>
            <w14:ligatures w14:val="standardContextual"/>
          </w:rPr>
          <w:tab/>
        </w:r>
        <w:r w:rsidRPr="00606F5D">
          <w:rPr>
            <w:rStyle w:val="Hyperlink"/>
            <w:rFonts w:ascii="Arial" w:hAnsi="Arial" w:cs="Arial"/>
            <w:noProof/>
            <w:sz w:val="22"/>
            <w:szCs w:val="22"/>
            <w:lang w:val="sr-Cyrl-RS"/>
          </w:rPr>
          <w:t>Деловање након саобраћајне незгоде</w:t>
        </w:r>
        <w:r w:rsidRPr="00606F5D">
          <w:rPr>
            <w:rFonts w:ascii="Arial" w:hAnsi="Arial" w:cs="Arial"/>
            <w:noProof/>
            <w:webHidden/>
            <w:sz w:val="22"/>
            <w:szCs w:val="22"/>
          </w:rPr>
          <w:tab/>
        </w:r>
        <w:r w:rsidRPr="00606F5D">
          <w:rPr>
            <w:rFonts w:ascii="Arial" w:hAnsi="Arial" w:cs="Arial"/>
            <w:noProof/>
            <w:webHidden/>
            <w:sz w:val="22"/>
            <w:szCs w:val="22"/>
          </w:rPr>
          <w:fldChar w:fldCharType="begin"/>
        </w:r>
        <w:r w:rsidRPr="00606F5D">
          <w:rPr>
            <w:rFonts w:ascii="Arial" w:hAnsi="Arial" w:cs="Arial"/>
            <w:noProof/>
            <w:webHidden/>
            <w:sz w:val="22"/>
            <w:szCs w:val="22"/>
          </w:rPr>
          <w:instrText xml:space="preserve"> PAGEREF _Toc145365487 \h </w:instrText>
        </w:r>
        <w:r w:rsidRPr="00606F5D">
          <w:rPr>
            <w:rFonts w:ascii="Arial" w:hAnsi="Arial" w:cs="Arial"/>
            <w:noProof/>
            <w:webHidden/>
            <w:sz w:val="22"/>
            <w:szCs w:val="22"/>
          </w:rPr>
        </w:r>
        <w:r w:rsidRPr="00606F5D">
          <w:rPr>
            <w:rFonts w:ascii="Arial" w:hAnsi="Arial" w:cs="Arial"/>
            <w:noProof/>
            <w:webHidden/>
            <w:sz w:val="22"/>
            <w:szCs w:val="22"/>
          </w:rPr>
          <w:fldChar w:fldCharType="separate"/>
        </w:r>
        <w:r w:rsidRPr="00606F5D">
          <w:rPr>
            <w:rFonts w:ascii="Arial" w:hAnsi="Arial" w:cs="Arial"/>
            <w:noProof/>
            <w:webHidden/>
            <w:sz w:val="22"/>
            <w:szCs w:val="22"/>
          </w:rPr>
          <w:t>2</w:t>
        </w:r>
        <w:r w:rsidRPr="00606F5D">
          <w:rPr>
            <w:rFonts w:ascii="Arial" w:hAnsi="Arial" w:cs="Arial"/>
            <w:noProof/>
            <w:webHidden/>
            <w:sz w:val="22"/>
            <w:szCs w:val="22"/>
          </w:rPr>
          <w:fldChar w:fldCharType="end"/>
        </w:r>
      </w:hyperlink>
    </w:p>
    <w:p w:rsidR="00606F5D" w:rsidRPr="00606F5D" w:rsidRDefault="00606F5D" w:rsidP="00606F5D">
      <w:pPr>
        <w:pStyle w:val="TOC1"/>
        <w:tabs>
          <w:tab w:val="right" w:leader="dot" w:pos="9061"/>
        </w:tabs>
        <w:spacing w:before="60" w:after="60"/>
        <w:ind w:left="426" w:hanging="426"/>
        <w:rPr>
          <w:rFonts w:ascii="Arial" w:eastAsiaTheme="minorEastAsia" w:hAnsi="Arial" w:cs="Arial"/>
          <w:b/>
          <w:bCs w:val="0"/>
          <w:noProof/>
          <w:kern w:val="2"/>
          <w:szCs w:val="22"/>
          <w:lang w:val="en-US"/>
          <w14:ligatures w14:val="standardContextual"/>
        </w:rPr>
      </w:pPr>
      <w:hyperlink w:anchor="_Toc145365490" w:history="1">
        <w:r w:rsidRPr="00606F5D">
          <w:rPr>
            <w:rStyle w:val="Hyperlink"/>
            <w:rFonts w:ascii="Arial" w:hAnsi="Arial" w:cs="Arial"/>
            <w:b/>
            <w:bCs w:val="0"/>
            <w:noProof/>
            <w:szCs w:val="22"/>
          </w:rPr>
          <w:t>7.</w:t>
        </w:r>
        <w:r w:rsidRPr="00606F5D">
          <w:rPr>
            <w:rFonts w:ascii="Arial" w:eastAsiaTheme="minorEastAsia" w:hAnsi="Arial" w:cs="Arial"/>
            <w:b/>
            <w:bCs w:val="0"/>
            <w:noProof/>
            <w:kern w:val="2"/>
            <w:szCs w:val="22"/>
            <w:lang w:val="en-US"/>
            <w14:ligatures w14:val="standardContextual"/>
          </w:rPr>
          <w:tab/>
        </w:r>
        <w:r w:rsidRPr="00606F5D">
          <w:rPr>
            <w:rStyle w:val="Hyperlink"/>
            <w:rFonts w:ascii="Arial" w:hAnsi="Arial" w:cs="Arial"/>
            <w:b/>
            <w:bCs w:val="0"/>
            <w:noProof/>
            <w:szCs w:val="22"/>
          </w:rPr>
          <w:t>НАЈВАЖНИЈИ ПРИНЦИПИ РАДА У БЕЗБЕДНОСТИ САОБРАЋАЈА</w:t>
        </w:r>
        <w:r w:rsidRPr="00606F5D">
          <w:rPr>
            <w:rFonts w:ascii="Arial" w:hAnsi="Arial" w:cs="Arial"/>
            <w:b/>
            <w:bCs w:val="0"/>
            <w:noProof/>
            <w:webHidden/>
            <w:szCs w:val="22"/>
          </w:rPr>
          <w:tab/>
        </w:r>
        <w:r w:rsidRPr="00606F5D">
          <w:rPr>
            <w:rFonts w:ascii="Arial" w:hAnsi="Arial" w:cs="Arial"/>
            <w:b/>
            <w:bCs w:val="0"/>
            <w:noProof/>
            <w:webHidden/>
            <w:szCs w:val="22"/>
          </w:rPr>
          <w:fldChar w:fldCharType="begin"/>
        </w:r>
        <w:r w:rsidRPr="00606F5D">
          <w:rPr>
            <w:rFonts w:ascii="Arial" w:hAnsi="Arial" w:cs="Arial"/>
            <w:b/>
            <w:bCs w:val="0"/>
            <w:noProof/>
            <w:webHidden/>
            <w:szCs w:val="22"/>
          </w:rPr>
          <w:instrText xml:space="preserve"> PAGEREF _Toc145365490 \h </w:instrText>
        </w:r>
        <w:r w:rsidRPr="00606F5D">
          <w:rPr>
            <w:rFonts w:ascii="Arial" w:hAnsi="Arial" w:cs="Arial"/>
            <w:b/>
            <w:bCs w:val="0"/>
            <w:noProof/>
            <w:webHidden/>
            <w:szCs w:val="22"/>
          </w:rPr>
        </w:r>
        <w:r w:rsidRPr="00606F5D">
          <w:rPr>
            <w:rFonts w:ascii="Arial" w:hAnsi="Arial" w:cs="Arial"/>
            <w:b/>
            <w:bCs w:val="0"/>
            <w:noProof/>
            <w:webHidden/>
            <w:szCs w:val="22"/>
          </w:rPr>
          <w:fldChar w:fldCharType="separate"/>
        </w:r>
        <w:r w:rsidRPr="00606F5D">
          <w:rPr>
            <w:rFonts w:ascii="Arial" w:hAnsi="Arial" w:cs="Arial"/>
            <w:b/>
            <w:bCs w:val="0"/>
            <w:noProof/>
            <w:webHidden/>
            <w:szCs w:val="22"/>
          </w:rPr>
          <w:t>2</w:t>
        </w:r>
        <w:r w:rsidRPr="00606F5D">
          <w:rPr>
            <w:rFonts w:ascii="Arial" w:hAnsi="Arial" w:cs="Arial"/>
            <w:b/>
            <w:bCs w:val="0"/>
            <w:noProof/>
            <w:webHidden/>
            <w:szCs w:val="22"/>
          </w:rPr>
          <w:fldChar w:fldCharType="end"/>
        </w:r>
      </w:hyperlink>
    </w:p>
    <w:p w:rsidR="00606F5D" w:rsidRPr="00606F5D" w:rsidRDefault="00606F5D" w:rsidP="00606F5D">
      <w:pPr>
        <w:pStyle w:val="TOC1"/>
        <w:tabs>
          <w:tab w:val="right" w:leader="dot" w:pos="9061"/>
        </w:tabs>
        <w:spacing w:before="60" w:after="60"/>
        <w:ind w:left="426" w:hanging="426"/>
        <w:rPr>
          <w:rFonts w:ascii="Arial" w:eastAsiaTheme="minorEastAsia" w:hAnsi="Arial" w:cs="Arial"/>
          <w:b/>
          <w:bCs w:val="0"/>
          <w:noProof/>
          <w:kern w:val="2"/>
          <w:szCs w:val="22"/>
          <w:lang w:val="en-US"/>
          <w14:ligatures w14:val="standardContextual"/>
        </w:rPr>
      </w:pPr>
      <w:hyperlink w:anchor="_Toc145365491" w:history="1">
        <w:r w:rsidRPr="00606F5D">
          <w:rPr>
            <w:rStyle w:val="Hyperlink"/>
            <w:rFonts w:ascii="Arial" w:hAnsi="Arial" w:cs="Arial"/>
            <w:b/>
            <w:bCs w:val="0"/>
            <w:noProof/>
            <w:szCs w:val="22"/>
          </w:rPr>
          <w:t>8.</w:t>
        </w:r>
        <w:r w:rsidRPr="00606F5D">
          <w:rPr>
            <w:rFonts w:ascii="Arial" w:eastAsiaTheme="minorEastAsia" w:hAnsi="Arial" w:cs="Arial"/>
            <w:b/>
            <w:bCs w:val="0"/>
            <w:noProof/>
            <w:kern w:val="2"/>
            <w:szCs w:val="22"/>
            <w:lang w:val="en-US"/>
            <w14:ligatures w14:val="standardContextual"/>
          </w:rPr>
          <w:tab/>
        </w:r>
        <w:r w:rsidRPr="00606F5D">
          <w:rPr>
            <w:rStyle w:val="Hyperlink"/>
            <w:rFonts w:ascii="Arial" w:hAnsi="Arial" w:cs="Arial"/>
            <w:b/>
            <w:bCs w:val="0"/>
            <w:noProof/>
            <w:szCs w:val="22"/>
          </w:rPr>
          <w:t>НОСИОЦИ АКТИВНОСТИ</w:t>
        </w:r>
        <w:r w:rsidRPr="00606F5D">
          <w:rPr>
            <w:rFonts w:ascii="Arial" w:hAnsi="Arial" w:cs="Arial"/>
            <w:b/>
            <w:bCs w:val="0"/>
            <w:noProof/>
            <w:webHidden/>
            <w:szCs w:val="22"/>
          </w:rPr>
          <w:tab/>
        </w:r>
        <w:r w:rsidRPr="00606F5D">
          <w:rPr>
            <w:rFonts w:ascii="Arial" w:hAnsi="Arial" w:cs="Arial"/>
            <w:b/>
            <w:bCs w:val="0"/>
            <w:noProof/>
            <w:webHidden/>
            <w:szCs w:val="22"/>
          </w:rPr>
          <w:fldChar w:fldCharType="begin"/>
        </w:r>
        <w:r w:rsidRPr="00606F5D">
          <w:rPr>
            <w:rFonts w:ascii="Arial" w:hAnsi="Arial" w:cs="Arial"/>
            <w:b/>
            <w:bCs w:val="0"/>
            <w:noProof/>
            <w:webHidden/>
            <w:szCs w:val="22"/>
          </w:rPr>
          <w:instrText xml:space="preserve"> PAGEREF _Toc145365491 \h </w:instrText>
        </w:r>
        <w:r w:rsidRPr="00606F5D">
          <w:rPr>
            <w:rFonts w:ascii="Arial" w:hAnsi="Arial" w:cs="Arial"/>
            <w:b/>
            <w:bCs w:val="0"/>
            <w:noProof/>
            <w:webHidden/>
            <w:szCs w:val="22"/>
          </w:rPr>
        </w:r>
        <w:r w:rsidRPr="00606F5D">
          <w:rPr>
            <w:rFonts w:ascii="Arial" w:hAnsi="Arial" w:cs="Arial"/>
            <w:b/>
            <w:bCs w:val="0"/>
            <w:noProof/>
            <w:webHidden/>
            <w:szCs w:val="22"/>
          </w:rPr>
          <w:fldChar w:fldCharType="separate"/>
        </w:r>
        <w:r w:rsidRPr="00606F5D">
          <w:rPr>
            <w:rFonts w:ascii="Arial" w:hAnsi="Arial" w:cs="Arial"/>
            <w:b/>
            <w:bCs w:val="0"/>
            <w:noProof/>
            <w:webHidden/>
            <w:szCs w:val="22"/>
          </w:rPr>
          <w:t>2</w:t>
        </w:r>
        <w:r w:rsidRPr="00606F5D">
          <w:rPr>
            <w:rFonts w:ascii="Arial" w:hAnsi="Arial" w:cs="Arial"/>
            <w:b/>
            <w:bCs w:val="0"/>
            <w:noProof/>
            <w:webHidden/>
            <w:szCs w:val="22"/>
          </w:rPr>
          <w:fldChar w:fldCharType="end"/>
        </w:r>
      </w:hyperlink>
    </w:p>
    <w:p w:rsidR="00606F5D" w:rsidRPr="00606F5D" w:rsidRDefault="00606F5D" w:rsidP="00606F5D">
      <w:pPr>
        <w:pStyle w:val="TOC1"/>
        <w:tabs>
          <w:tab w:val="right" w:leader="dot" w:pos="9061"/>
        </w:tabs>
        <w:spacing w:before="60" w:after="60"/>
        <w:ind w:left="426" w:hanging="426"/>
        <w:rPr>
          <w:rFonts w:ascii="Arial" w:eastAsiaTheme="minorEastAsia" w:hAnsi="Arial" w:cs="Arial"/>
          <w:b/>
          <w:bCs w:val="0"/>
          <w:noProof/>
          <w:kern w:val="2"/>
          <w:szCs w:val="22"/>
          <w:lang w:val="en-US"/>
          <w14:ligatures w14:val="standardContextual"/>
        </w:rPr>
      </w:pPr>
      <w:hyperlink w:anchor="_Toc145365492" w:history="1">
        <w:r w:rsidRPr="00606F5D">
          <w:rPr>
            <w:rStyle w:val="Hyperlink"/>
            <w:rFonts w:ascii="Arial" w:hAnsi="Arial" w:cs="Arial"/>
            <w:b/>
            <w:bCs w:val="0"/>
            <w:noProof/>
            <w:szCs w:val="22"/>
          </w:rPr>
          <w:t>9.</w:t>
        </w:r>
        <w:r w:rsidRPr="00606F5D">
          <w:rPr>
            <w:rFonts w:ascii="Arial" w:eastAsiaTheme="minorEastAsia" w:hAnsi="Arial" w:cs="Arial"/>
            <w:b/>
            <w:bCs w:val="0"/>
            <w:noProof/>
            <w:kern w:val="2"/>
            <w:szCs w:val="22"/>
            <w:lang w:val="en-US"/>
            <w14:ligatures w14:val="standardContextual"/>
          </w:rPr>
          <w:tab/>
        </w:r>
        <w:r w:rsidRPr="00606F5D">
          <w:rPr>
            <w:rStyle w:val="Hyperlink"/>
            <w:rFonts w:ascii="Arial" w:hAnsi="Arial" w:cs="Arial"/>
            <w:b/>
            <w:bCs w:val="0"/>
            <w:noProof/>
            <w:szCs w:val="22"/>
          </w:rPr>
          <w:t>СТРУЧНО ПРАЋЕЊЕ, ИЗВЕШТАВАЊЕ И ЕВАЛУАЦИЈА</w:t>
        </w:r>
        <w:r w:rsidRPr="00606F5D">
          <w:rPr>
            <w:rFonts w:ascii="Arial" w:hAnsi="Arial" w:cs="Arial"/>
            <w:b/>
            <w:bCs w:val="0"/>
            <w:noProof/>
            <w:webHidden/>
            <w:szCs w:val="22"/>
          </w:rPr>
          <w:tab/>
        </w:r>
        <w:r w:rsidRPr="00606F5D">
          <w:rPr>
            <w:rFonts w:ascii="Arial" w:hAnsi="Arial" w:cs="Arial"/>
            <w:b/>
            <w:bCs w:val="0"/>
            <w:noProof/>
            <w:webHidden/>
            <w:szCs w:val="22"/>
          </w:rPr>
          <w:fldChar w:fldCharType="begin"/>
        </w:r>
        <w:r w:rsidRPr="00606F5D">
          <w:rPr>
            <w:rFonts w:ascii="Arial" w:hAnsi="Arial" w:cs="Arial"/>
            <w:b/>
            <w:bCs w:val="0"/>
            <w:noProof/>
            <w:webHidden/>
            <w:szCs w:val="22"/>
          </w:rPr>
          <w:instrText xml:space="preserve"> PAGEREF _Toc145365492 \h </w:instrText>
        </w:r>
        <w:r w:rsidRPr="00606F5D">
          <w:rPr>
            <w:rFonts w:ascii="Arial" w:hAnsi="Arial" w:cs="Arial"/>
            <w:b/>
            <w:bCs w:val="0"/>
            <w:noProof/>
            <w:webHidden/>
            <w:szCs w:val="22"/>
          </w:rPr>
        </w:r>
        <w:r w:rsidRPr="00606F5D">
          <w:rPr>
            <w:rFonts w:ascii="Arial" w:hAnsi="Arial" w:cs="Arial"/>
            <w:b/>
            <w:bCs w:val="0"/>
            <w:noProof/>
            <w:webHidden/>
            <w:szCs w:val="22"/>
          </w:rPr>
          <w:fldChar w:fldCharType="separate"/>
        </w:r>
        <w:r w:rsidRPr="00606F5D">
          <w:rPr>
            <w:rFonts w:ascii="Arial" w:hAnsi="Arial" w:cs="Arial"/>
            <w:b/>
            <w:bCs w:val="0"/>
            <w:noProof/>
            <w:webHidden/>
            <w:szCs w:val="22"/>
          </w:rPr>
          <w:t>2</w:t>
        </w:r>
        <w:r w:rsidRPr="00606F5D">
          <w:rPr>
            <w:rFonts w:ascii="Arial" w:hAnsi="Arial" w:cs="Arial"/>
            <w:b/>
            <w:bCs w:val="0"/>
            <w:noProof/>
            <w:webHidden/>
            <w:szCs w:val="22"/>
          </w:rPr>
          <w:fldChar w:fldCharType="end"/>
        </w:r>
      </w:hyperlink>
    </w:p>
    <w:p w:rsidR="00606F5D" w:rsidRPr="00606F5D" w:rsidRDefault="00606F5D" w:rsidP="00606F5D">
      <w:pPr>
        <w:pStyle w:val="TOC1"/>
        <w:tabs>
          <w:tab w:val="right" w:leader="dot" w:pos="9061"/>
        </w:tabs>
        <w:spacing w:before="60" w:after="60"/>
        <w:ind w:left="426" w:hanging="426"/>
        <w:rPr>
          <w:rFonts w:ascii="Arial" w:eastAsiaTheme="minorEastAsia" w:hAnsi="Arial" w:cs="Arial"/>
          <w:b/>
          <w:bCs w:val="0"/>
          <w:noProof/>
          <w:kern w:val="2"/>
          <w:szCs w:val="22"/>
          <w:lang w:val="en-US"/>
          <w14:ligatures w14:val="standardContextual"/>
        </w:rPr>
      </w:pPr>
      <w:hyperlink w:anchor="_Toc145365493" w:history="1">
        <w:r w:rsidRPr="00606F5D">
          <w:rPr>
            <w:rStyle w:val="Hyperlink"/>
            <w:rFonts w:ascii="Arial" w:hAnsi="Arial" w:cs="Arial"/>
            <w:b/>
            <w:bCs w:val="0"/>
            <w:noProof/>
            <w:szCs w:val="22"/>
          </w:rPr>
          <w:t xml:space="preserve">10. </w:t>
        </w:r>
        <w:r w:rsidRPr="00606F5D">
          <w:rPr>
            <w:rStyle w:val="Hyperlink"/>
            <w:rFonts w:ascii="Arial" w:hAnsi="Arial" w:cs="Arial"/>
            <w:b/>
            <w:bCs w:val="0"/>
            <w:noProof/>
            <w:szCs w:val="22"/>
          </w:rPr>
          <w:tab/>
          <w:t>ПРОЦЕНА ФИНАНСИЈСКИХ СРЕДСТАВА ПОТРЕБНИХ ЗА СПРОВОЂЕЊЕ СТРАТЕГИЈЕ</w:t>
        </w:r>
        <w:r w:rsidRPr="00606F5D">
          <w:rPr>
            <w:rFonts w:ascii="Arial" w:hAnsi="Arial" w:cs="Arial"/>
            <w:b/>
            <w:bCs w:val="0"/>
            <w:noProof/>
            <w:webHidden/>
            <w:szCs w:val="22"/>
          </w:rPr>
          <w:tab/>
        </w:r>
        <w:r w:rsidRPr="00606F5D">
          <w:rPr>
            <w:rFonts w:ascii="Arial" w:hAnsi="Arial" w:cs="Arial"/>
            <w:b/>
            <w:bCs w:val="0"/>
            <w:noProof/>
            <w:webHidden/>
            <w:szCs w:val="22"/>
          </w:rPr>
          <w:fldChar w:fldCharType="begin"/>
        </w:r>
        <w:r w:rsidRPr="00606F5D">
          <w:rPr>
            <w:rFonts w:ascii="Arial" w:hAnsi="Arial" w:cs="Arial"/>
            <w:b/>
            <w:bCs w:val="0"/>
            <w:noProof/>
            <w:webHidden/>
            <w:szCs w:val="22"/>
          </w:rPr>
          <w:instrText xml:space="preserve"> PAGEREF _Toc145365493 \h </w:instrText>
        </w:r>
        <w:r w:rsidRPr="00606F5D">
          <w:rPr>
            <w:rFonts w:ascii="Arial" w:hAnsi="Arial" w:cs="Arial"/>
            <w:b/>
            <w:bCs w:val="0"/>
            <w:noProof/>
            <w:webHidden/>
            <w:szCs w:val="22"/>
          </w:rPr>
        </w:r>
        <w:r w:rsidRPr="00606F5D">
          <w:rPr>
            <w:rFonts w:ascii="Arial" w:hAnsi="Arial" w:cs="Arial"/>
            <w:b/>
            <w:bCs w:val="0"/>
            <w:noProof/>
            <w:webHidden/>
            <w:szCs w:val="22"/>
          </w:rPr>
          <w:fldChar w:fldCharType="separate"/>
        </w:r>
        <w:r w:rsidRPr="00606F5D">
          <w:rPr>
            <w:rFonts w:ascii="Arial" w:hAnsi="Arial" w:cs="Arial"/>
            <w:b/>
            <w:bCs w:val="0"/>
            <w:noProof/>
            <w:webHidden/>
            <w:szCs w:val="22"/>
          </w:rPr>
          <w:t>2</w:t>
        </w:r>
        <w:r w:rsidRPr="00606F5D">
          <w:rPr>
            <w:rFonts w:ascii="Arial" w:hAnsi="Arial" w:cs="Arial"/>
            <w:b/>
            <w:bCs w:val="0"/>
            <w:noProof/>
            <w:webHidden/>
            <w:szCs w:val="22"/>
          </w:rPr>
          <w:fldChar w:fldCharType="end"/>
        </w:r>
      </w:hyperlink>
    </w:p>
    <w:p w:rsidR="00606F5D" w:rsidRPr="00606F5D" w:rsidRDefault="00606F5D" w:rsidP="00606F5D">
      <w:pPr>
        <w:pStyle w:val="TOC1"/>
        <w:tabs>
          <w:tab w:val="right" w:leader="dot" w:pos="9061"/>
        </w:tabs>
        <w:spacing w:before="60" w:after="60"/>
        <w:ind w:left="426" w:hanging="426"/>
        <w:rPr>
          <w:rFonts w:ascii="Arial" w:eastAsiaTheme="minorEastAsia" w:hAnsi="Arial" w:cs="Arial"/>
          <w:b/>
          <w:bCs w:val="0"/>
          <w:noProof/>
          <w:kern w:val="2"/>
          <w:szCs w:val="22"/>
          <w:lang w:val="en-US"/>
          <w14:ligatures w14:val="standardContextual"/>
        </w:rPr>
      </w:pPr>
      <w:hyperlink w:anchor="_Toc145365494" w:history="1">
        <w:r w:rsidRPr="00606F5D">
          <w:rPr>
            <w:rStyle w:val="Hyperlink"/>
            <w:rFonts w:ascii="Arial" w:hAnsi="Arial" w:cs="Arial"/>
            <w:b/>
            <w:bCs w:val="0"/>
            <w:noProof/>
            <w:szCs w:val="22"/>
            <w:shd w:val="clear" w:color="auto" w:fill="FFFFFF"/>
            <w:lang w:val="sr-Latn-RS"/>
          </w:rPr>
          <w:t>11.</w:t>
        </w:r>
        <w:r w:rsidRPr="00606F5D">
          <w:rPr>
            <w:rStyle w:val="Hyperlink"/>
            <w:rFonts w:ascii="Arial" w:hAnsi="Arial" w:cs="Arial"/>
            <w:b/>
            <w:bCs w:val="0"/>
            <w:noProof/>
            <w:szCs w:val="22"/>
            <w:shd w:val="clear" w:color="auto" w:fill="FFFFFF"/>
            <w:lang w:val="sr-Latn-RS"/>
          </w:rPr>
          <w:tab/>
        </w:r>
        <w:r w:rsidRPr="00606F5D">
          <w:rPr>
            <w:rStyle w:val="Hyperlink"/>
            <w:rFonts w:ascii="Arial" w:hAnsi="Arial" w:cs="Arial"/>
            <w:b/>
            <w:bCs w:val="0"/>
            <w:noProof/>
            <w:szCs w:val="22"/>
            <w:shd w:val="clear" w:color="auto" w:fill="FFFFFF"/>
          </w:rPr>
          <w:t>ДОНОШЕЊЕ АКЦИОНОГ ПЛАНА ЗА ПЕРИОД ОД 2023. ДО 2025. ГОДИНЕ</w:t>
        </w:r>
        <w:r w:rsidRPr="00606F5D">
          <w:rPr>
            <w:rFonts w:ascii="Arial" w:hAnsi="Arial" w:cs="Arial"/>
            <w:b/>
            <w:bCs w:val="0"/>
            <w:noProof/>
            <w:webHidden/>
            <w:szCs w:val="22"/>
          </w:rPr>
          <w:tab/>
        </w:r>
        <w:r w:rsidRPr="00606F5D">
          <w:rPr>
            <w:rFonts w:ascii="Arial" w:hAnsi="Arial" w:cs="Arial"/>
            <w:b/>
            <w:bCs w:val="0"/>
            <w:noProof/>
            <w:webHidden/>
            <w:szCs w:val="22"/>
          </w:rPr>
          <w:fldChar w:fldCharType="begin"/>
        </w:r>
        <w:r w:rsidRPr="00606F5D">
          <w:rPr>
            <w:rFonts w:ascii="Arial" w:hAnsi="Arial" w:cs="Arial"/>
            <w:b/>
            <w:bCs w:val="0"/>
            <w:noProof/>
            <w:webHidden/>
            <w:szCs w:val="22"/>
          </w:rPr>
          <w:instrText xml:space="preserve"> PAGEREF _Toc145365494 \h </w:instrText>
        </w:r>
        <w:r w:rsidRPr="00606F5D">
          <w:rPr>
            <w:rFonts w:ascii="Arial" w:hAnsi="Arial" w:cs="Arial"/>
            <w:b/>
            <w:bCs w:val="0"/>
            <w:noProof/>
            <w:webHidden/>
            <w:szCs w:val="22"/>
          </w:rPr>
        </w:r>
        <w:r w:rsidRPr="00606F5D">
          <w:rPr>
            <w:rFonts w:ascii="Arial" w:hAnsi="Arial" w:cs="Arial"/>
            <w:b/>
            <w:bCs w:val="0"/>
            <w:noProof/>
            <w:webHidden/>
            <w:szCs w:val="22"/>
          </w:rPr>
          <w:fldChar w:fldCharType="separate"/>
        </w:r>
        <w:r w:rsidRPr="00606F5D">
          <w:rPr>
            <w:rFonts w:ascii="Arial" w:hAnsi="Arial" w:cs="Arial"/>
            <w:b/>
            <w:bCs w:val="0"/>
            <w:noProof/>
            <w:webHidden/>
            <w:szCs w:val="22"/>
          </w:rPr>
          <w:t>2</w:t>
        </w:r>
        <w:r w:rsidRPr="00606F5D">
          <w:rPr>
            <w:rFonts w:ascii="Arial" w:hAnsi="Arial" w:cs="Arial"/>
            <w:b/>
            <w:bCs w:val="0"/>
            <w:noProof/>
            <w:webHidden/>
            <w:szCs w:val="22"/>
          </w:rPr>
          <w:fldChar w:fldCharType="end"/>
        </w:r>
      </w:hyperlink>
    </w:p>
    <w:p w:rsidR="00606F5D" w:rsidRPr="00606F5D" w:rsidRDefault="00606F5D" w:rsidP="00606F5D">
      <w:pPr>
        <w:pStyle w:val="TOC1"/>
        <w:tabs>
          <w:tab w:val="right" w:leader="dot" w:pos="9061"/>
        </w:tabs>
        <w:spacing w:before="60" w:after="60"/>
        <w:ind w:left="426" w:hanging="426"/>
        <w:rPr>
          <w:rFonts w:ascii="Arial" w:eastAsiaTheme="minorEastAsia" w:hAnsi="Arial" w:cs="Arial"/>
          <w:b/>
          <w:bCs w:val="0"/>
          <w:noProof/>
          <w:kern w:val="2"/>
          <w:szCs w:val="22"/>
          <w:lang w:val="en-US"/>
          <w14:ligatures w14:val="standardContextual"/>
        </w:rPr>
      </w:pPr>
      <w:hyperlink w:anchor="_Toc145365495" w:history="1">
        <w:r w:rsidRPr="00606F5D">
          <w:rPr>
            <w:rStyle w:val="Hyperlink"/>
            <w:rFonts w:ascii="Arial" w:eastAsia="Calibri" w:hAnsi="Arial" w:cs="Arial"/>
            <w:b/>
            <w:bCs w:val="0"/>
            <w:noProof/>
            <w:szCs w:val="22"/>
            <w:shd w:val="clear" w:color="auto" w:fill="FFFFFF"/>
            <w:lang w:val="sr-Latn-RS"/>
          </w:rPr>
          <w:t>12.</w:t>
        </w:r>
        <w:r w:rsidRPr="00606F5D">
          <w:rPr>
            <w:rStyle w:val="Hyperlink"/>
            <w:rFonts w:ascii="Arial" w:eastAsia="Calibri" w:hAnsi="Arial" w:cs="Arial"/>
            <w:b/>
            <w:bCs w:val="0"/>
            <w:noProof/>
            <w:szCs w:val="22"/>
            <w:shd w:val="clear" w:color="auto" w:fill="FFFFFF"/>
            <w:lang w:val="sr-Latn-RS"/>
          </w:rPr>
          <w:tab/>
        </w:r>
        <w:r w:rsidRPr="00606F5D">
          <w:rPr>
            <w:rStyle w:val="Hyperlink"/>
            <w:rFonts w:ascii="Arial" w:eastAsia="Calibri" w:hAnsi="Arial" w:cs="Arial"/>
            <w:b/>
            <w:bCs w:val="0"/>
            <w:noProof/>
            <w:szCs w:val="22"/>
            <w:shd w:val="clear" w:color="auto" w:fill="FFFFFF"/>
          </w:rPr>
          <w:t>ЗАВРШН</w:t>
        </w:r>
        <w:r w:rsidRPr="00606F5D">
          <w:rPr>
            <w:rStyle w:val="Hyperlink"/>
            <w:rFonts w:ascii="Arial" w:eastAsia="Calibri" w:hAnsi="Arial" w:cs="Arial"/>
            <w:b/>
            <w:bCs w:val="0"/>
            <w:noProof/>
            <w:szCs w:val="22"/>
            <w:shd w:val="clear" w:color="auto" w:fill="FFFFFF"/>
            <w:lang w:val="sr-Latn-RS"/>
          </w:rPr>
          <w:t>A</w:t>
        </w:r>
        <w:r w:rsidRPr="00606F5D">
          <w:rPr>
            <w:rStyle w:val="Hyperlink"/>
            <w:rFonts w:ascii="Arial" w:eastAsia="Calibri" w:hAnsi="Arial" w:cs="Arial"/>
            <w:b/>
            <w:bCs w:val="0"/>
            <w:noProof/>
            <w:szCs w:val="22"/>
            <w:shd w:val="clear" w:color="auto" w:fill="FFFFFF"/>
          </w:rPr>
          <w:t xml:space="preserve"> ОДРЕДБ</w:t>
        </w:r>
        <w:r w:rsidRPr="00606F5D">
          <w:rPr>
            <w:rStyle w:val="Hyperlink"/>
            <w:rFonts w:ascii="Arial" w:eastAsia="Calibri" w:hAnsi="Arial" w:cs="Arial"/>
            <w:b/>
            <w:bCs w:val="0"/>
            <w:noProof/>
            <w:szCs w:val="22"/>
            <w:shd w:val="clear" w:color="auto" w:fill="FFFFFF"/>
            <w:lang w:val="sr-Latn-RS"/>
          </w:rPr>
          <w:t>A</w:t>
        </w:r>
        <w:r w:rsidRPr="00606F5D">
          <w:rPr>
            <w:rFonts w:ascii="Arial" w:hAnsi="Arial" w:cs="Arial"/>
            <w:b/>
            <w:bCs w:val="0"/>
            <w:noProof/>
            <w:webHidden/>
            <w:szCs w:val="22"/>
          </w:rPr>
          <w:tab/>
        </w:r>
        <w:r w:rsidRPr="00606F5D">
          <w:rPr>
            <w:rFonts w:ascii="Arial" w:hAnsi="Arial" w:cs="Arial"/>
            <w:b/>
            <w:bCs w:val="0"/>
            <w:noProof/>
            <w:webHidden/>
            <w:szCs w:val="22"/>
          </w:rPr>
          <w:fldChar w:fldCharType="begin"/>
        </w:r>
        <w:r w:rsidRPr="00606F5D">
          <w:rPr>
            <w:rFonts w:ascii="Arial" w:hAnsi="Arial" w:cs="Arial"/>
            <w:b/>
            <w:bCs w:val="0"/>
            <w:noProof/>
            <w:webHidden/>
            <w:szCs w:val="22"/>
          </w:rPr>
          <w:instrText xml:space="preserve"> PAGEREF _Toc145365495 \h </w:instrText>
        </w:r>
        <w:r w:rsidRPr="00606F5D">
          <w:rPr>
            <w:rFonts w:ascii="Arial" w:hAnsi="Arial" w:cs="Arial"/>
            <w:b/>
            <w:bCs w:val="0"/>
            <w:noProof/>
            <w:webHidden/>
            <w:szCs w:val="22"/>
          </w:rPr>
        </w:r>
        <w:r w:rsidRPr="00606F5D">
          <w:rPr>
            <w:rFonts w:ascii="Arial" w:hAnsi="Arial" w:cs="Arial"/>
            <w:b/>
            <w:bCs w:val="0"/>
            <w:noProof/>
            <w:webHidden/>
            <w:szCs w:val="22"/>
          </w:rPr>
          <w:fldChar w:fldCharType="separate"/>
        </w:r>
        <w:r w:rsidRPr="00606F5D">
          <w:rPr>
            <w:rFonts w:ascii="Arial" w:hAnsi="Arial" w:cs="Arial"/>
            <w:b/>
            <w:bCs w:val="0"/>
            <w:noProof/>
            <w:webHidden/>
            <w:szCs w:val="22"/>
          </w:rPr>
          <w:t>2</w:t>
        </w:r>
        <w:r w:rsidRPr="00606F5D">
          <w:rPr>
            <w:rFonts w:ascii="Arial" w:hAnsi="Arial" w:cs="Arial"/>
            <w:b/>
            <w:bCs w:val="0"/>
            <w:noProof/>
            <w:webHidden/>
            <w:szCs w:val="22"/>
          </w:rPr>
          <w:fldChar w:fldCharType="end"/>
        </w:r>
      </w:hyperlink>
    </w:p>
    <w:p w:rsidR="00606F5D" w:rsidRPr="00606F5D" w:rsidRDefault="00606F5D" w:rsidP="00606F5D">
      <w:pPr>
        <w:pStyle w:val="TOC1"/>
        <w:tabs>
          <w:tab w:val="right" w:leader="dot" w:pos="9061"/>
        </w:tabs>
        <w:spacing w:before="60" w:after="60"/>
        <w:ind w:left="426" w:hanging="426"/>
        <w:rPr>
          <w:rFonts w:ascii="Arial" w:eastAsiaTheme="minorEastAsia" w:hAnsi="Arial" w:cs="Arial"/>
          <w:b/>
          <w:bCs w:val="0"/>
          <w:noProof/>
          <w:kern w:val="2"/>
          <w:szCs w:val="22"/>
          <w:lang w:val="en-US"/>
          <w14:ligatures w14:val="standardContextual"/>
        </w:rPr>
      </w:pPr>
      <w:hyperlink w:anchor="_Toc145365496" w:history="1">
        <w:r w:rsidRPr="00606F5D">
          <w:rPr>
            <w:rStyle w:val="Hyperlink"/>
            <w:rFonts w:ascii="Arial" w:hAnsi="Arial" w:cs="Arial"/>
            <w:b/>
            <w:bCs w:val="0"/>
            <w:noProof/>
            <w:szCs w:val="22"/>
          </w:rPr>
          <w:t>1</w:t>
        </w:r>
        <w:r w:rsidRPr="00606F5D">
          <w:rPr>
            <w:rStyle w:val="Hyperlink"/>
            <w:rFonts w:ascii="Arial" w:hAnsi="Arial" w:cs="Arial"/>
            <w:b/>
            <w:bCs w:val="0"/>
            <w:noProof/>
            <w:szCs w:val="22"/>
            <w:lang w:val="sr-Latn-RS"/>
          </w:rPr>
          <w:t>3</w:t>
        </w:r>
        <w:r w:rsidRPr="00606F5D">
          <w:rPr>
            <w:rStyle w:val="Hyperlink"/>
            <w:rFonts w:ascii="Arial" w:hAnsi="Arial" w:cs="Arial"/>
            <w:b/>
            <w:bCs w:val="0"/>
            <w:noProof/>
            <w:szCs w:val="22"/>
          </w:rPr>
          <w:t>.</w:t>
        </w:r>
        <w:r w:rsidRPr="00606F5D">
          <w:rPr>
            <w:rStyle w:val="Hyperlink"/>
            <w:rFonts w:ascii="Arial" w:hAnsi="Arial" w:cs="Arial"/>
            <w:b/>
            <w:bCs w:val="0"/>
            <w:noProof/>
            <w:szCs w:val="22"/>
          </w:rPr>
          <w:tab/>
          <w:t>ПРИЛОЗИ</w:t>
        </w:r>
        <w:r w:rsidRPr="00606F5D">
          <w:rPr>
            <w:rFonts w:ascii="Arial" w:hAnsi="Arial" w:cs="Arial"/>
            <w:b/>
            <w:bCs w:val="0"/>
            <w:noProof/>
            <w:webHidden/>
            <w:szCs w:val="22"/>
          </w:rPr>
          <w:tab/>
        </w:r>
        <w:r w:rsidRPr="00606F5D">
          <w:rPr>
            <w:rFonts w:ascii="Arial" w:hAnsi="Arial" w:cs="Arial"/>
            <w:b/>
            <w:bCs w:val="0"/>
            <w:noProof/>
            <w:webHidden/>
            <w:szCs w:val="22"/>
          </w:rPr>
          <w:fldChar w:fldCharType="begin"/>
        </w:r>
        <w:r w:rsidRPr="00606F5D">
          <w:rPr>
            <w:rFonts w:ascii="Arial" w:hAnsi="Arial" w:cs="Arial"/>
            <w:b/>
            <w:bCs w:val="0"/>
            <w:noProof/>
            <w:webHidden/>
            <w:szCs w:val="22"/>
          </w:rPr>
          <w:instrText xml:space="preserve"> PAGEREF _Toc145365496 \h </w:instrText>
        </w:r>
        <w:r w:rsidRPr="00606F5D">
          <w:rPr>
            <w:rFonts w:ascii="Arial" w:hAnsi="Arial" w:cs="Arial"/>
            <w:b/>
            <w:bCs w:val="0"/>
            <w:noProof/>
            <w:webHidden/>
            <w:szCs w:val="22"/>
          </w:rPr>
        </w:r>
        <w:r w:rsidRPr="00606F5D">
          <w:rPr>
            <w:rFonts w:ascii="Arial" w:hAnsi="Arial" w:cs="Arial"/>
            <w:b/>
            <w:bCs w:val="0"/>
            <w:noProof/>
            <w:webHidden/>
            <w:szCs w:val="22"/>
          </w:rPr>
          <w:fldChar w:fldCharType="separate"/>
        </w:r>
        <w:r w:rsidRPr="00606F5D">
          <w:rPr>
            <w:rFonts w:ascii="Arial" w:hAnsi="Arial" w:cs="Arial"/>
            <w:b/>
            <w:bCs w:val="0"/>
            <w:noProof/>
            <w:webHidden/>
            <w:szCs w:val="22"/>
          </w:rPr>
          <w:t>2</w:t>
        </w:r>
        <w:r w:rsidRPr="00606F5D">
          <w:rPr>
            <w:rFonts w:ascii="Arial" w:hAnsi="Arial" w:cs="Arial"/>
            <w:b/>
            <w:bCs w:val="0"/>
            <w:noProof/>
            <w:webHidden/>
            <w:szCs w:val="22"/>
          </w:rPr>
          <w:fldChar w:fldCharType="end"/>
        </w:r>
      </w:hyperlink>
    </w:p>
    <w:p w:rsidR="00606F5D" w:rsidRPr="00606F5D" w:rsidRDefault="00606F5D" w:rsidP="00606F5D">
      <w:pPr>
        <w:pStyle w:val="TOC1"/>
        <w:tabs>
          <w:tab w:val="right" w:leader="dot" w:pos="9061"/>
        </w:tabs>
        <w:spacing w:before="60" w:after="60"/>
        <w:rPr>
          <w:rFonts w:ascii="Arial" w:eastAsiaTheme="minorEastAsia" w:hAnsi="Arial" w:cs="Arial"/>
          <w:bCs w:val="0"/>
          <w:noProof/>
          <w:kern w:val="2"/>
          <w:szCs w:val="22"/>
          <w:lang w:val="en-US"/>
          <w14:ligatures w14:val="standardContextual"/>
        </w:rPr>
      </w:pPr>
      <w:hyperlink w:anchor="_Toc145365497" w:history="1">
        <w:r w:rsidRPr="00606F5D">
          <w:rPr>
            <w:rStyle w:val="Hyperlink"/>
            <w:rFonts w:ascii="Arial" w:hAnsi="Arial" w:cs="Arial"/>
            <w:noProof/>
            <w:szCs w:val="22"/>
          </w:rPr>
          <w:t>ПРИЛОГ 1</w:t>
        </w:r>
        <w:r w:rsidRPr="00606F5D">
          <w:rPr>
            <w:rFonts w:ascii="Arial" w:hAnsi="Arial" w:cs="Arial"/>
            <w:noProof/>
            <w:webHidden/>
            <w:szCs w:val="22"/>
          </w:rPr>
          <w:tab/>
        </w:r>
        <w:r w:rsidRPr="00606F5D">
          <w:rPr>
            <w:rFonts w:ascii="Arial" w:hAnsi="Arial" w:cs="Arial"/>
            <w:noProof/>
            <w:webHidden/>
            <w:szCs w:val="22"/>
          </w:rPr>
          <w:fldChar w:fldCharType="begin"/>
        </w:r>
        <w:r w:rsidRPr="00606F5D">
          <w:rPr>
            <w:rFonts w:ascii="Arial" w:hAnsi="Arial" w:cs="Arial"/>
            <w:noProof/>
            <w:webHidden/>
            <w:szCs w:val="22"/>
          </w:rPr>
          <w:instrText xml:space="preserve"> PAGEREF _Toc145365497 \h </w:instrText>
        </w:r>
        <w:r w:rsidRPr="00606F5D">
          <w:rPr>
            <w:rFonts w:ascii="Arial" w:hAnsi="Arial" w:cs="Arial"/>
            <w:noProof/>
            <w:webHidden/>
            <w:szCs w:val="22"/>
          </w:rPr>
        </w:r>
        <w:r w:rsidRPr="00606F5D">
          <w:rPr>
            <w:rFonts w:ascii="Arial" w:hAnsi="Arial" w:cs="Arial"/>
            <w:noProof/>
            <w:webHidden/>
            <w:szCs w:val="22"/>
          </w:rPr>
          <w:fldChar w:fldCharType="separate"/>
        </w:r>
        <w:r w:rsidRPr="00606F5D">
          <w:rPr>
            <w:rFonts w:ascii="Arial" w:hAnsi="Arial" w:cs="Arial"/>
            <w:noProof/>
            <w:webHidden/>
            <w:szCs w:val="22"/>
          </w:rPr>
          <w:t>2</w:t>
        </w:r>
        <w:r w:rsidRPr="00606F5D">
          <w:rPr>
            <w:rFonts w:ascii="Arial" w:hAnsi="Arial" w:cs="Arial"/>
            <w:noProof/>
            <w:webHidden/>
            <w:szCs w:val="22"/>
          </w:rPr>
          <w:fldChar w:fldCharType="end"/>
        </w:r>
      </w:hyperlink>
    </w:p>
    <w:p w:rsidR="00606F5D" w:rsidRPr="00606F5D" w:rsidRDefault="00606F5D" w:rsidP="00606F5D">
      <w:pPr>
        <w:pStyle w:val="TOC1"/>
        <w:tabs>
          <w:tab w:val="right" w:leader="dot" w:pos="9061"/>
        </w:tabs>
        <w:spacing w:before="60" w:after="60"/>
        <w:rPr>
          <w:rFonts w:ascii="Arial" w:eastAsiaTheme="minorEastAsia" w:hAnsi="Arial" w:cs="Arial"/>
          <w:bCs w:val="0"/>
          <w:noProof/>
          <w:kern w:val="2"/>
          <w:szCs w:val="22"/>
          <w:lang w:val="en-US"/>
          <w14:ligatures w14:val="standardContextual"/>
        </w:rPr>
      </w:pPr>
      <w:hyperlink w:anchor="_Toc145365498" w:history="1">
        <w:r w:rsidRPr="00606F5D">
          <w:rPr>
            <w:rStyle w:val="Hyperlink"/>
            <w:rFonts w:ascii="Arial" w:hAnsi="Arial" w:cs="Arial"/>
            <w:noProof/>
            <w:szCs w:val="22"/>
          </w:rPr>
          <w:t>Процес припреме стратегије и опис консултативног процеса</w:t>
        </w:r>
        <w:r w:rsidRPr="00606F5D">
          <w:rPr>
            <w:rFonts w:ascii="Arial" w:hAnsi="Arial" w:cs="Arial"/>
            <w:noProof/>
            <w:webHidden/>
            <w:szCs w:val="22"/>
          </w:rPr>
          <w:tab/>
        </w:r>
        <w:r w:rsidRPr="00606F5D">
          <w:rPr>
            <w:rFonts w:ascii="Arial" w:hAnsi="Arial" w:cs="Arial"/>
            <w:noProof/>
            <w:webHidden/>
            <w:szCs w:val="22"/>
          </w:rPr>
          <w:fldChar w:fldCharType="begin"/>
        </w:r>
        <w:r w:rsidRPr="00606F5D">
          <w:rPr>
            <w:rFonts w:ascii="Arial" w:hAnsi="Arial" w:cs="Arial"/>
            <w:noProof/>
            <w:webHidden/>
            <w:szCs w:val="22"/>
          </w:rPr>
          <w:instrText xml:space="preserve"> PAGEREF _Toc145365498 \h </w:instrText>
        </w:r>
        <w:r w:rsidRPr="00606F5D">
          <w:rPr>
            <w:rFonts w:ascii="Arial" w:hAnsi="Arial" w:cs="Arial"/>
            <w:noProof/>
            <w:webHidden/>
            <w:szCs w:val="22"/>
          </w:rPr>
        </w:r>
        <w:r w:rsidRPr="00606F5D">
          <w:rPr>
            <w:rFonts w:ascii="Arial" w:hAnsi="Arial" w:cs="Arial"/>
            <w:noProof/>
            <w:webHidden/>
            <w:szCs w:val="22"/>
          </w:rPr>
          <w:fldChar w:fldCharType="separate"/>
        </w:r>
        <w:r w:rsidRPr="00606F5D">
          <w:rPr>
            <w:rFonts w:ascii="Arial" w:hAnsi="Arial" w:cs="Arial"/>
            <w:noProof/>
            <w:webHidden/>
            <w:szCs w:val="22"/>
          </w:rPr>
          <w:t>2</w:t>
        </w:r>
        <w:r w:rsidRPr="00606F5D">
          <w:rPr>
            <w:rFonts w:ascii="Arial" w:hAnsi="Arial" w:cs="Arial"/>
            <w:noProof/>
            <w:webHidden/>
            <w:szCs w:val="22"/>
          </w:rPr>
          <w:fldChar w:fldCharType="end"/>
        </w:r>
      </w:hyperlink>
    </w:p>
    <w:p w:rsidR="00606F5D" w:rsidRPr="00606F5D" w:rsidRDefault="00606F5D" w:rsidP="00606F5D">
      <w:pPr>
        <w:pStyle w:val="TOC1"/>
        <w:tabs>
          <w:tab w:val="right" w:leader="dot" w:pos="9061"/>
        </w:tabs>
        <w:spacing w:before="60" w:after="60"/>
        <w:rPr>
          <w:rFonts w:ascii="Arial" w:eastAsiaTheme="minorEastAsia" w:hAnsi="Arial" w:cs="Arial"/>
          <w:bCs w:val="0"/>
          <w:noProof/>
          <w:kern w:val="2"/>
          <w:szCs w:val="22"/>
          <w:lang w:val="en-US"/>
          <w14:ligatures w14:val="standardContextual"/>
        </w:rPr>
      </w:pPr>
      <w:hyperlink w:anchor="_Toc145365499" w:history="1">
        <w:r w:rsidRPr="00606F5D">
          <w:rPr>
            <w:rStyle w:val="Hyperlink"/>
            <w:rFonts w:ascii="Arial" w:hAnsi="Arial" w:cs="Arial"/>
            <w:noProof/>
            <w:szCs w:val="22"/>
          </w:rPr>
          <w:t>ПРИЛОГ 2</w:t>
        </w:r>
        <w:r w:rsidRPr="00606F5D">
          <w:rPr>
            <w:rFonts w:ascii="Arial" w:hAnsi="Arial" w:cs="Arial"/>
            <w:noProof/>
            <w:webHidden/>
            <w:szCs w:val="22"/>
          </w:rPr>
          <w:tab/>
        </w:r>
        <w:r w:rsidRPr="00606F5D">
          <w:rPr>
            <w:rFonts w:ascii="Arial" w:hAnsi="Arial" w:cs="Arial"/>
            <w:noProof/>
            <w:webHidden/>
            <w:szCs w:val="22"/>
          </w:rPr>
          <w:fldChar w:fldCharType="begin"/>
        </w:r>
        <w:r w:rsidRPr="00606F5D">
          <w:rPr>
            <w:rFonts w:ascii="Arial" w:hAnsi="Arial" w:cs="Arial"/>
            <w:noProof/>
            <w:webHidden/>
            <w:szCs w:val="22"/>
          </w:rPr>
          <w:instrText xml:space="preserve"> PAGEREF _Toc145365499 \h </w:instrText>
        </w:r>
        <w:r w:rsidRPr="00606F5D">
          <w:rPr>
            <w:rFonts w:ascii="Arial" w:hAnsi="Arial" w:cs="Arial"/>
            <w:noProof/>
            <w:webHidden/>
            <w:szCs w:val="22"/>
          </w:rPr>
        </w:r>
        <w:r w:rsidRPr="00606F5D">
          <w:rPr>
            <w:rFonts w:ascii="Arial" w:hAnsi="Arial" w:cs="Arial"/>
            <w:noProof/>
            <w:webHidden/>
            <w:szCs w:val="22"/>
          </w:rPr>
          <w:fldChar w:fldCharType="separate"/>
        </w:r>
        <w:r w:rsidRPr="00606F5D">
          <w:rPr>
            <w:rFonts w:ascii="Arial" w:hAnsi="Arial" w:cs="Arial"/>
            <w:noProof/>
            <w:webHidden/>
            <w:szCs w:val="22"/>
          </w:rPr>
          <w:t>2</w:t>
        </w:r>
        <w:r w:rsidRPr="00606F5D">
          <w:rPr>
            <w:rFonts w:ascii="Arial" w:hAnsi="Arial" w:cs="Arial"/>
            <w:noProof/>
            <w:webHidden/>
            <w:szCs w:val="22"/>
          </w:rPr>
          <w:fldChar w:fldCharType="end"/>
        </w:r>
      </w:hyperlink>
    </w:p>
    <w:p w:rsidR="00606F5D" w:rsidRPr="00606F5D" w:rsidRDefault="00606F5D" w:rsidP="00606F5D">
      <w:pPr>
        <w:pStyle w:val="TOC1"/>
        <w:tabs>
          <w:tab w:val="right" w:leader="dot" w:pos="9061"/>
        </w:tabs>
        <w:spacing w:before="60" w:after="60"/>
        <w:rPr>
          <w:rFonts w:ascii="Arial" w:eastAsiaTheme="minorEastAsia" w:hAnsi="Arial" w:cs="Arial"/>
          <w:bCs w:val="0"/>
          <w:noProof/>
          <w:kern w:val="2"/>
          <w:szCs w:val="22"/>
          <w:lang w:val="en-US"/>
          <w14:ligatures w14:val="standardContextual"/>
        </w:rPr>
      </w:pPr>
      <w:hyperlink w:anchor="_Toc145365500" w:history="1">
        <w:r w:rsidRPr="00606F5D">
          <w:rPr>
            <w:rStyle w:val="Hyperlink"/>
            <w:rFonts w:ascii="Arial" w:hAnsi="Arial" w:cs="Arial"/>
            <w:noProof/>
            <w:szCs w:val="22"/>
          </w:rPr>
          <w:t>Референце</w:t>
        </w:r>
        <w:r w:rsidRPr="00606F5D">
          <w:rPr>
            <w:rFonts w:ascii="Arial" w:hAnsi="Arial" w:cs="Arial"/>
            <w:noProof/>
            <w:webHidden/>
            <w:szCs w:val="22"/>
          </w:rPr>
          <w:tab/>
        </w:r>
        <w:r w:rsidRPr="00606F5D">
          <w:rPr>
            <w:rFonts w:ascii="Arial" w:hAnsi="Arial" w:cs="Arial"/>
            <w:noProof/>
            <w:webHidden/>
            <w:szCs w:val="22"/>
          </w:rPr>
          <w:fldChar w:fldCharType="begin"/>
        </w:r>
        <w:r w:rsidRPr="00606F5D">
          <w:rPr>
            <w:rFonts w:ascii="Arial" w:hAnsi="Arial" w:cs="Arial"/>
            <w:noProof/>
            <w:webHidden/>
            <w:szCs w:val="22"/>
          </w:rPr>
          <w:instrText xml:space="preserve"> PAGEREF _Toc145365500 \h </w:instrText>
        </w:r>
        <w:r w:rsidRPr="00606F5D">
          <w:rPr>
            <w:rFonts w:ascii="Arial" w:hAnsi="Arial" w:cs="Arial"/>
            <w:noProof/>
            <w:webHidden/>
            <w:szCs w:val="22"/>
          </w:rPr>
        </w:r>
        <w:r w:rsidRPr="00606F5D">
          <w:rPr>
            <w:rFonts w:ascii="Arial" w:hAnsi="Arial" w:cs="Arial"/>
            <w:noProof/>
            <w:webHidden/>
            <w:szCs w:val="22"/>
          </w:rPr>
          <w:fldChar w:fldCharType="separate"/>
        </w:r>
        <w:r w:rsidRPr="00606F5D">
          <w:rPr>
            <w:rFonts w:ascii="Arial" w:hAnsi="Arial" w:cs="Arial"/>
            <w:noProof/>
            <w:webHidden/>
            <w:szCs w:val="22"/>
          </w:rPr>
          <w:t>2</w:t>
        </w:r>
        <w:r w:rsidRPr="00606F5D">
          <w:rPr>
            <w:rFonts w:ascii="Arial" w:hAnsi="Arial" w:cs="Arial"/>
            <w:noProof/>
            <w:webHidden/>
            <w:szCs w:val="22"/>
          </w:rPr>
          <w:fldChar w:fldCharType="end"/>
        </w:r>
      </w:hyperlink>
    </w:p>
    <w:p w:rsidR="00606F5D" w:rsidRPr="00606F5D" w:rsidRDefault="00606F5D" w:rsidP="00606F5D">
      <w:pPr>
        <w:pStyle w:val="TOC1"/>
        <w:tabs>
          <w:tab w:val="right" w:leader="dot" w:pos="9061"/>
        </w:tabs>
        <w:spacing w:before="60" w:after="60"/>
        <w:rPr>
          <w:rFonts w:ascii="Arial" w:eastAsiaTheme="minorEastAsia" w:hAnsi="Arial" w:cs="Arial"/>
          <w:bCs w:val="0"/>
          <w:noProof/>
          <w:kern w:val="2"/>
          <w:szCs w:val="22"/>
          <w:lang w:val="en-US"/>
          <w14:ligatures w14:val="standardContextual"/>
        </w:rPr>
      </w:pPr>
      <w:hyperlink w:anchor="_Toc145365501" w:history="1">
        <w:r w:rsidRPr="00606F5D">
          <w:rPr>
            <w:rStyle w:val="Hyperlink"/>
            <w:rFonts w:ascii="Arial" w:hAnsi="Arial" w:cs="Arial"/>
            <w:noProof/>
            <w:szCs w:val="22"/>
          </w:rPr>
          <w:t>ПРИЛОГ 3</w:t>
        </w:r>
        <w:r w:rsidRPr="00606F5D">
          <w:rPr>
            <w:rFonts w:ascii="Arial" w:hAnsi="Arial" w:cs="Arial"/>
            <w:noProof/>
            <w:webHidden/>
            <w:szCs w:val="22"/>
          </w:rPr>
          <w:tab/>
        </w:r>
        <w:r w:rsidRPr="00606F5D">
          <w:rPr>
            <w:rFonts w:ascii="Arial" w:hAnsi="Arial" w:cs="Arial"/>
            <w:noProof/>
            <w:webHidden/>
            <w:szCs w:val="22"/>
          </w:rPr>
          <w:fldChar w:fldCharType="begin"/>
        </w:r>
        <w:r w:rsidRPr="00606F5D">
          <w:rPr>
            <w:rFonts w:ascii="Arial" w:hAnsi="Arial" w:cs="Arial"/>
            <w:noProof/>
            <w:webHidden/>
            <w:szCs w:val="22"/>
          </w:rPr>
          <w:instrText xml:space="preserve"> PAGEREF _Toc145365501 \h </w:instrText>
        </w:r>
        <w:r w:rsidRPr="00606F5D">
          <w:rPr>
            <w:rFonts w:ascii="Arial" w:hAnsi="Arial" w:cs="Arial"/>
            <w:noProof/>
            <w:webHidden/>
            <w:szCs w:val="22"/>
          </w:rPr>
        </w:r>
        <w:r w:rsidRPr="00606F5D">
          <w:rPr>
            <w:rFonts w:ascii="Arial" w:hAnsi="Arial" w:cs="Arial"/>
            <w:noProof/>
            <w:webHidden/>
            <w:szCs w:val="22"/>
          </w:rPr>
          <w:fldChar w:fldCharType="separate"/>
        </w:r>
        <w:r w:rsidRPr="00606F5D">
          <w:rPr>
            <w:rFonts w:ascii="Arial" w:hAnsi="Arial" w:cs="Arial"/>
            <w:noProof/>
            <w:webHidden/>
            <w:szCs w:val="22"/>
          </w:rPr>
          <w:t>2</w:t>
        </w:r>
        <w:r w:rsidRPr="00606F5D">
          <w:rPr>
            <w:rFonts w:ascii="Arial" w:hAnsi="Arial" w:cs="Arial"/>
            <w:noProof/>
            <w:webHidden/>
            <w:szCs w:val="22"/>
          </w:rPr>
          <w:fldChar w:fldCharType="end"/>
        </w:r>
      </w:hyperlink>
    </w:p>
    <w:p w:rsidR="00606F5D" w:rsidRPr="00606F5D" w:rsidRDefault="00606F5D" w:rsidP="00606F5D">
      <w:pPr>
        <w:pStyle w:val="TOC1"/>
        <w:tabs>
          <w:tab w:val="right" w:leader="dot" w:pos="9061"/>
        </w:tabs>
        <w:spacing w:before="60" w:after="60"/>
        <w:rPr>
          <w:rFonts w:ascii="Arial" w:eastAsiaTheme="minorEastAsia" w:hAnsi="Arial" w:cs="Arial"/>
          <w:bCs w:val="0"/>
          <w:noProof/>
          <w:kern w:val="2"/>
          <w:szCs w:val="22"/>
          <w:lang w:val="en-US"/>
          <w14:ligatures w14:val="standardContextual"/>
        </w:rPr>
      </w:pPr>
      <w:hyperlink w:anchor="_Toc145365502" w:history="1">
        <w:r w:rsidRPr="00606F5D">
          <w:rPr>
            <w:rStyle w:val="Hyperlink"/>
            <w:rFonts w:ascii="Arial" w:hAnsi="Arial" w:cs="Arial"/>
            <w:noProof/>
            <w:szCs w:val="22"/>
          </w:rPr>
          <w:t>Скраћенице</w:t>
        </w:r>
        <w:r w:rsidRPr="00606F5D">
          <w:rPr>
            <w:rFonts w:ascii="Arial" w:hAnsi="Arial" w:cs="Arial"/>
            <w:noProof/>
            <w:webHidden/>
            <w:szCs w:val="22"/>
          </w:rPr>
          <w:tab/>
        </w:r>
        <w:r w:rsidRPr="00606F5D">
          <w:rPr>
            <w:rFonts w:ascii="Arial" w:hAnsi="Arial" w:cs="Arial"/>
            <w:noProof/>
            <w:webHidden/>
            <w:szCs w:val="22"/>
          </w:rPr>
          <w:fldChar w:fldCharType="begin"/>
        </w:r>
        <w:r w:rsidRPr="00606F5D">
          <w:rPr>
            <w:rFonts w:ascii="Arial" w:hAnsi="Arial" w:cs="Arial"/>
            <w:noProof/>
            <w:webHidden/>
            <w:szCs w:val="22"/>
          </w:rPr>
          <w:instrText xml:space="preserve"> PAGEREF _Toc145365502 \h </w:instrText>
        </w:r>
        <w:r w:rsidRPr="00606F5D">
          <w:rPr>
            <w:rFonts w:ascii="Arial" w:hAnsi="Arial" w:cs="Arial"/>
            <w:noProof/>
            <w:webHidden/>
            <w:szCs w:val="22"/>
          </w:rPr>
        </w:r>
        <w:r w:rsidRPr="00606F5D">
          <w:rPr>
            <w:rFonts w:ascii="Arial" w:hAnsi="Arial" w:cs="Arial"/>
            <w:noProof/>
            <w:webHidden/>
            <w:szCs w:val="22"/>
          </w:rPr>
          <w:fldChar w:fldCharType="separate"/>
        </w:r>
        <w:r w:rsidRPr="00606F5D">
          <w:rPr>
            <w:rFonts w:ascii="Arial" w:hAnsi="Arial" w:cs="Arial"/>
            <w:noProof/>
            <w:webHidden/>
            <w:szCs w:val="22"/>
          </w:rPr>
          <w:t>2</w:t>
        </w:r>
        <w:r w:rsidRPr="00606F5D">
          <w:rPr>
            <w:rFonts w:ascii="Arial" w:hAnsi="Arial" w:cs="Arial"/>
            <w:noProof/>
            <w:webHidden/>
            <w:szCs w:val="22"/>
          </w:rPr>
          <w:fldChar w:fldCharType="end"/>
        </w:r>
      </w:hyperlink>
    </w:p>
    <w:p w:rsidR="00606F5D" w:rsidRPr="00606F5D" w:rsidRDefault="00606F5D" w:rsidP="00606F5D">
      <w:pPr>
        <w:pStyle w:val="TOC1"/>
        <w:tabs>
          <w:tab w:val="right" w:leader="dot" w:pos="9061"/>
        </w:tabs>
        <w:spacing w:before="60" w:after="60"/>
        <w:rPr>
          <w:rFonts w:ascii="Arial" w:eastAsiaTheme="minorEastAsia" w:hAnsi="Arial" w:cs="Arial"/>
          <w:bCs w:val="0"/>
          <w:noProof/>
          <w:kern w:val="2"/>
          <w:szCs w:val="22"/>
          <w:lang w:val="en-US"/>
          <w14:ligatures w14:val="standardContextual"/>
        </w:rPr>
      </w:pPr>
      <w:hyperlink w:anchor="_Toc145365503" w:history="1">
        <w:r w:rsidRPr="00606F5D">
          <w:rPr>
            <w:rStyle w:val="Hyperlink"/>
            <w:rFonts w:ascii="Arial" w:hAnsi="Arial" w:cs="Arial"/>
            <w:noProof/>
            <w:szCs w:val="22"/>
          </w:rPr>
          <w:t>ПРИЛОГ 4</w:t>
        </w:r>
        <w:r w:rsidRPr="00606F5D">
          <w:rPr>
            <w:rFonts w:ascii="Arial" w:hAnsi="Arial" w:cs="Arial"/>
            <w:noProof/>
            <w:webHidden/>
            <w:szCs w:val="22"/>
          </w:rPr>
          <w:tab/>
        </w:r>
        <w:r w:rsidRPr="00606F5D">
          <w:rPr>
            <w:rFonts w:ascii="Arial" w:hAnsi="Arial" w:cs="Arial"/>
            <w:noProof/>
            <w:webHidden/>
            <w:szCs w:val="22"/>
          </w:rPr>
          <w:fldChar w:fldCharType="begin"/>
        </w:r>
        <w:r w:rsidRPr="00606F5D">
          <w:rPr>
            <w:rFonts w:ascii="Arial" w:hAnsi="Arial" w:cs="Arial"/>
            <w:noProof/>
            <w:webHidden/>
            <w:szCs w:val="22"/>
          </w:rPr>
          <w:instrText xml:space="preserve"> PAGEREF _Toc145365503 \h </w:instrText>
        </w:r>
        <w:r w:rsidRPr="00606F5D">
          <w:rPr>
            <w:rFonts w:ascii="Arial" w:hAnsi="Arial" w:cs="Arial"/>
            <w:noProof/>
            <w:webHidden/>
            <w:szCs w:val="22"/>
          </w:rPr>
        </w:r>
        <w:r w:rsidRPr="00606F5D">
          <w:rPr>
            <w:rFonts w:ascii="Arial" w:hAnsi="Arial" w:cs="Arial"/>
            <w:noProof/>
            <w:webHidden/>
            <w:szCs w:val="22"/>
          </w:rPr>
          <w:fldChar w:fldCharType="separate"/>
        </w:r>
        <w:r w:rsidRPr="00606F5D">
          <w:rPr>
            <w:rFonts w:ascii="Arial" w:hAnsi="Arial" w:cs="Arial"/>
            <w:noProof/>
            <w:webHidden/>
            <w:szCs w:val="22"/>
          </w:rPr>
          <w:t>2</w:t>
        </w:r>
        <w:r w:rsidRPr="00606F5D">
          <w:rPr>
            <w:rFonts w:ascii="Arial" w:hAnsi="Arial" w:cs="Arial"/>
            <w:noProof/>
            <w:webHidden/>
            <w:szCs w:val="22"/>
          </w:rPr>
          <w:fldChar w:fldCharType="end"/>
        </w:r>
      </w:hyperlink>
    </w:p>
    <w:p w:rsidR="00606F5D" w:rsidRPr="00606F5D" w:rsidRDefault="00606F5D" w:rsidP="00606F5D">
      <w:pPr>
        <w:pStyle w:val="TOC1"/>
        <w:tabs>
          <w:tab w:val="right" w:leader="dot" w:pos="9061"/>
        </w:tabs>
        <w:spacing w:before="60" w:after="60"/>
        <w:rPr>
          <w:rFonts w:ascii="Arial" w:eastAsiaTheme="minorEastAsia" w:hAnsi="Arial" w:cs="Arial"/>
          <w:bCs w:val="0"/>
          <w:noProof/>
          <w:kern w:val="2"/>
          <w:szCs w:val="22"/>
          <w:lang w:val="en-US"/>
          <w14:ligatures w14:val="standardContextual"/>
        </w:rPr>
      </w:pPr>
      <w:hyperlink w:anchor="_Toc145365504" w:history="1">
        <w:r w:rsidRPr="00606F5D">
          <w:rPr>
            <w:rStyle w:val="Hyperlink"/>
            <w:rFonts w:ascii="Arial" w:hAnsi="Arial" w:cs="Arial"/>
            <w:noProof/>
            <w:szCs w:val="22"/>
          </w:rPr>
          <w:t>Садржај</w:t>
        </w:r>
        <w:r w:rsidRPr="00606F5D">
          <w:rPr>
            <w:rFonts w:ascii="Arial" w:hAnsi="Arial" w:cs="Arial"/>
            <w:noProof/>
            <w:webHidden/>
            <w:szCs w:val="22"/>
          </w:rPr>
          <w:tab/>
        </w:r>
        <w:r w:rsidRPr="00606F5D">
          <w:rPr>
            <w:rFonts w:ascii="Arial" w:hAnsi="Arial" w:cs="Arial"/>
            <w:noProof/>
            <w:webHidden/>
            <w:szCs w:val="22"/>
          </w:rPr>
          <w:fldChar w:fldCharType="begin"/>
        </w:r>
        <w:r w:rsidRPr="00606F5D">
          <w:rPr>
            <w:rFonts w:ascii="Arial" w:hAnsi="Arial" w:cs="Arial"/>
            <w:noProof/>
            <w:webHidden/>
            <w:szCs w:val="22"/>
          </w:rPr>
          <w:instrText xml:space="preserve"> PAGEREF _Toc145365504 \h </w:instrText>
        </w:r>
        <w:r w:rsidRPr="00606F5D">
          <w:rPr>
            <w:rFonts w:ascii="Arial" w:hAnsi="Arial" w:cs="Arial"/>
            <w:noProof/>
            <w:webHidden/>
            <w:szCs w:val="22"/>
          </w:rPr>
        </w:r>
        <w:r w:rsidRPr="00606F5D">
          <w:rPr>
            <w:rFonts w:ascii="Arial" w:hAnsi="Arial" w:cs="Arial"/>
            <w:noProof/>
            <w:webHidden/>
            <w:szCs w:val="22"/>
          </w:rPr>
          <w:fldChar w:fldCharType="separate"/>
        </w:r>
        <w:r w:rsidRPr="00606F5D">
          <w:rPr>
            <w:rFonts w:ascii="Arial" w:hAnsi="Arial" w:cs="Arial"/>
            <w:noProof/>
            <w:webHidden/>
            <w:szCs w:val="22"/>
          </w:rPr>
          <w:t>2</w:t>
        </w:r>
        <w:r w:rsidRPr="00606F5D">
          <w:rPr>
            <w:rFonts w:ascii="Arial" w:hAnsi="Arial" w:cs="Arial"/>
            <w:noProof/>
            <w:webHidden/>
            <w:szCs w:val="22"/>
          </w:rPr>
          <w:fldChar w:fldCharType="end"/>
        </w:r>
      </w:hyperlink>
    </w:p>
    <w:p w:rsidR="00606F5D" w:rsidRPr="00606F5D" w:rsidRDefault="00606F5D" w:rsidP="00606F5D">
      <w:pPr>
        <w:pStyle w:val="Prilozi"/>
        <w:rPr>
          <w:rFonts w:ascii="Arial" w:hAnsi="Arial"/>
        </w:rPr>
      </w:pPr>
      <w:r w:rsidRPr="00606F5D">
        <w:rPr>
          <w:rFonts w:ascii="Arial" w:hAnsi="Arial"/>
        </w:rPr>
        <w:fldChar w:fldCharType="end"/>
      </w:r>
    </w:p>
    <w:p w:rsidR="00606F5D" w:rsidRPr="00606F5D" w:rsidRDefault="00606F5D">
      <w:pPr>
        <w:rPr>
          <w:rFonts w:ascii="Arial" w:hAnsi="Arial" w:cs="Arial"/>
          <w:sz w:val="14"/>
        </w:rPr>
      </w:pPr>
    </w:p>
    <w:p w:rsidR="00606F5D" w:rsidRPr="00606F5D" w:rsidRDefault="00606F5D">
      <w:pPr>
        <w:rPr>
          <w:rFonts w:ascii="Arial" w:hAnsi="Arial" w:cs="Arial"/>
          <w:sz w:val="14"/>
        </w:rPr>
      </w:pPr>
    </w:p>
    <w:p w:rsidR="00606F5D" w:rsidRPr="00606F5D" w:rsidRDefault="00606F5D">
      <w:pPr>
        <w:rPr>
          <w:rFonts w:ascii="Arial" w:hAnsi="Arial" w:cs="Arial"/>
          <w:sz w:val="14"/>
        </w:rPr>
      </w:pPr>
    </w:p>
    <w:p w:rsidR="00606F5D" w:rsidRPr="00606F5D" w:rsidRDefault="00606F5D">
      <w:pPr>
        <w:rPr>
          <w:rFonts w:ascii="Arial" w:hAnsi="Arial" w:cs="Arial"/>
          <w:sz w:val="14"/>
        </w:rPr>
        <w:sectPr w:rsidR="00606F5D" w:rsidRPr="00606F5D">
          <w:pgSz w:w="12480" w:h="15690"/>
          <w:pgMar w:top="180" w:right="740" w:bottom="280" w:left="740" w:header="720" w:footer="720" w:gutter="0"/>
          <w:cols w:space="720"/>
        </w:sectPr>
      </w:pPr>
    </w:p>
    <w:p w:rsidR="00606F5D" w:rsidRPr="00606F5D" w:rsidRDefault="00606F5D" w:rsidP="00606F5D">
      <w:pPr>
        <w:widowControl/>
        <w:autoSpaceDE/>
        <w:autoSpaceDN/>
        <w:spacing w:line="259" w:lineRule="auto"/>
        <w:jc w:val="center"/>
        <w:rPr>
          <w:rFonts w:ascii="Arial" w:eastAsia="Calibri" w:hAnsi="Arial" w:cs="Arial"/>
          <w:b/>
          <w:color w:val="5B9BD5"/>
          <w:sz w:val="20"/>
          <w:szCs w:val="20"/>
          <w:lang w:val="sr-Cyrl-RS"/>
        </w:rPr>
      </w:pPr>
      <w:r w:rsidRPr="00606F5D">
        <w:rPr>
          <w:rFonts w:ascii="Arial" w:eastAsia="Calibri" w:hAnsi="Arial" w:cs="Arial"/>
          <w:b/>
          <w:color w:val="5B9BD5"/>
          <w:sz w:val="20"/>
          <w:szCs w:val="20"/>
          <w:lang w:val="sr-Cyrl-RS"/>
        </w:rPr>
        <w:t>АКЦИОНИ ПЛАН</w:t>
      </w:r>
    </w:p>
    <w:p w:rsidR="00606F5D" w:rsidRPr="00606F5D" w:rsidRDefault="00606F5D" w:rsidP="00606F5D">
      <w:pPr>
        <w:widowControl/>
        <w:autoSpaceDE/>
        <w:autoSpaceDN/>
        <w:spacing w:line="259" w:lineRule="auto"/>
        <w:jc w:val="center"/>
        <w:rPr>
          <w:rFonts w:ascii="Arial" w:eastAsia="Calibri" w:hAnsi="Arial" w:cs="Arial"/>
          <w:b/>
          <w:color w:val="5B9BD5"/>
          <w:sz w:val="20"/>
          <w:szCs w:val="20"/>
          <w:lang w:val="sr-Cyrl-RS"/>
        </w:rPr>
      </w:pPr>
      <w:r w:rsidRPr="00606F5D">
        <w:rPr>
          <w:rFonts w:ascii="Arial" w:eastAsia="Calibri" w:hAnsi="Arial" w:cs="Arial"/>
          <w:b/>
          <w:color w:val="5B9BD5"/>
          <w:sz w:val="20"/>
          <w:szCs w:val="20"/>
          <w:lang w:val="sr-Cyrl-RS"/>
        </w:rPr>
        <w:t xml:space="preserve">БЕЗБЕДНОСТИ САОБРАЋАЈА </w:t>
      </w:r>
    </w:p>
    <w:p w:rsidR="00606F5D" w:rsidRPr="00606F5D" w:rsidRDefault="00606F5D" w:rsidP="00606F5D">
      <w:pPr>
        <w:widowControl/>
        <w:autoSpaceDE/>
        <w:autoSpaceDN/>
        <w:spacing w:line="259" w:lineRule="auto"/>
        <w:jc w:val="center"/>
        <w:rPr>
          <w:rFonts w:ascii="Arial" w:eastAsia="Calibri" w:hAnsi="Arial" w:cs="Arial"/>
          <w:b/>
          <w:color w:val="5B9BD5"/>
          <w:sz w:val="20"/>
          <w:szCs w:val="20"/>
          <w:lang w:val="sr-Cyrl-RS"/>
        </w:rPr>
      </w:pPr>
      <w:r w:rsidRPr="00606F5D">
        <w:rPr>
          <w:rFonts w:ascii="Arial" w:eastAsia="Calibri" w:hAnsi="Arial" w:cs="Arial"/>
          <w:b/>
          <w:color w:val="5B9BD5"/>
          <w:sz w:val="20"/>
          <w:szCs w:val="20"/>
          <w:lang w:val="sr-Cyrl-RS"/>
        </w:rPr>
        <w:t xml:space="preserve">РЕПУБЛИКЕ СРБИЈЕ </w:t>
      </w:r>
      <w:r w:rsidRPr="00606F5D">
        <w:rPr>
          <w:rFonts w:ascii="Arial" w:eastAsia="Calibri" w:hAnsi="Arial" w:cs="Arial"/>
          <w:b/>
          <w:color w:val="5B9BD5"/>
          <w:sz w:val="20"/>
          <w:szCs w:val="20"/>
          <w:lang w:val="sr-Cyrl-RS"/>
        </w:rPr>
        <w:br/>
        <w:t>ЗА ПЕРИОД ОД 202</w:t>
      </w:r>
      <w:r w:rsidRPr="00606F5D">
        <w:rPr>
          <w:rFonts w:ascii="Arial" w:eastAsia="Calibri" w:hAnsi="Arial" w:cs="Arial"/>
          <w:b/>
          <w:color w:val="5B9BD5"/>
          <w:sz w:val="20"/>
          <w:szCs w:val="20"/>
        </w:rPr>
        <w:t>3</w:t>
      </w:r>
      <w:r w:rsidRPr="00606F5D">
        <w:rPr>
          <w:rFonts w:ascii="Arial" w:eastAsia="Calibri" w:hAnsi="Arial" w:cs="Arial"/>
          <w:b/>
          <w:color w:val="5B9BD5"/>
          <w:sz w:val="20"/>
          <w:szCs w:val="20"/>
          <w:lang w:val="sr-Cyrl-RS"/>
        </w:rPr>
        <w:t>. ДО 202</w:t>
      </w:r>
      <w:r w:rsidRPr="00606F5D">
        <w:rPr>
          <w:rFonts w:ascii="Arial" w:eastAsia="Calibri" w:hAnsi="Arial" w:cs="Arial"/>
          <w:b/>
          <w:color w:val="5B9BD5"/>
          <w:sz w:val="20"/>
          <w:szCs w:val="20"/>
        </w:rPr>
        <w:t>5</w:t>
      </w:r>
      <w:r w:rsidRPr="00606F5D">
        <w:rPr>
          <w:rFonts w:ascii="Arial" w:eastAsia="Calibri" w:hAnsi="Arial" w:cs="Arial"/>
          <w:b/>
          <w:color w:val="5B9BD5"/>
          <w:sz w:val="20"/>
          <w:szCs w:val="20"/>
          <w:lang w:val="sr-Cyrl-RS"/>
        </w:rPr>
        <w:t>. ГОДИНЕ</w:t>
      </w:r>
    </w:p>
    <w:p w:rsidR="00606F5D" w:rsidRPr="00606F5D" w:rsidRDefault="00606F5D" w:rsidP="00606F5D">
      <w:pPr>
        <w:widowControl/>
        <w:autoSpaceDE/>
        <w:autoSpaceDN/>
        <w:spacing w:after="160" w:line="259" w:lineRule="auto"/>
        <w:jc w:val="center"/>
        <w:rPr>
          <w:rFonts w:ascii="Arial" w:eastAsia="Calibri" w:hAnsi="Arial" w:cs="Arial"/>
          <w:b/>
          <w:color w:val="5B9BD5"/>
          <w:sz w:val="20"/>
          <w:szCs w:val="20"/>
          <w:lang w:val="sr-Cyrl-RS"/>
        </w:rPr>
      </w:pPr>
    </w:p>
    <w:p w:rsidR="00606F5D" w:rsidRPr="00606F5D" w:rsidRDefault="00606F5D" w:rsidP="00606F5D">
      <w:pPr>
        <w:widowControl/>
        <w:autoSpaceDE/>
        <w:autoSpaceDN/>
        <w:spacing w:after="160" w:line="259" w:lineRule="auto"/>
        <w:jc w:val="center"/>
        <w:rPr>
          <w:rFonts w:ascii="Arial" w:eastAsia="Calibri" w:hAnsi="Arial" w:cs="Arial"/>
          <w:b/>
          <w:color w:val="5B9BD5"/>
          <w:sz w:val="20"/>
          <w:szCs w:val="20"/>
          <w:lang w:val="sr-Cyrl-RS"/>
        </w:rPr>
      </w:pPr>
    </w:p>
    <w:p w:rsidR="00606F5D" w:rsidRPr="00606F5D" w:rsidRDefault="00606F5D" w:rsidP="00606F5D">
      <w:pPr>
        <w:widowControl/>
        <w:autoSpaceDE/>
        <w:autoSpaceDN/>
        <w:spacing w:after="160" w:line="259" w:lineRule="auto"/>
        <w:rPr>
          <w:rFonts w:ascii="Arial" w:eastAsia="Calibri" w:hAnsi="Arial" w:cs="Arial"/>
          <w:sz w:val="20"/>
          <w:szCs w:val="20"/>
          <w:lang w:val="sr-Cyrl-RS"/>
        </w:rPr>
      </w:pPr>
    </w:p>
    <w:p w:rsidR="00606F5D" w:rsidRPr="00606F5D" w:rsidRDefault="00606F5D" w:rsidP="00606F5D">
      <w:pPr>
        <w:widowControl/>
        <w:autoSpaceDE/>
        <w:autoSpaceDN/>
        <w:spacing w:after="160" w:line="259" w:lineRule="auto"/>
        <w:rPr>
          <w:rFonts w:ascii="Arial" w:eastAsia="Calibri" w:hAnsi="Arial" w:cs="Arial"/>
          <w:sz w:val="20"/>
          <w:szCs w:val="20"/>
          <w:lang w:val="sr-Cyrl-RS"/>
        </w:rPr>
      </w:pPr>
    </w:p>
    <w:p w:rsidR="00606F5D" w:rsidRPr="00606F5D" w:rsidRDefault="00606F5D" w:rsidP="00606F5D">
      <w:pPr>
        <w:widowControl/>
        <w:autoSpaceDE/>
        <w:autoSpaceDN/>
        <w:spacing w:after="160" w:line="259" w:lineRule="auto"/>
        <w:rPr>
          <w:rFonts w:ascii="Arial" w:eastAsia="Calibri" w:hAnsi="Arial" w:cs="Arial"/>
          <w:sz w:val="20"/>
          <w:szCs w:val="20"/>
          <w:lang w:val="sr-Cyrl-RS"/>
        </w:rPr>
      </w:pPr>
    </w:p>
    <w:p w:rsidR="00606F5D" w:rsidRPr="00606F5D" w:rsidRDefault="00606F5D" w:rsidP="00606F5D">
      <w:pPr>
        <w:widowControl/>
        <w:autoSpaceDE/>
        <w:autoSpaceDN/>
        <w:spacing w:after="160" w:line="259" w:lineRule="auto"/>
        <w:rPr>
          <w:rFonts w:ascii="Arial" w:eastAsia="Calibri" w:hAnsi="Arial" w:cs="Arial"/>
          <w:sz w:val="20"/>
          <w:szCs w:val="20"/>
          <w:lang w:val="sr-Cyrl-RS"/>
        </w:rPr>
      </w:pPr>
    </w:p>
    <w:p w:rsidR="00606F5D" w:rsidRPr="00606F5D" w:rsidRDefault="00606F5D" w:rsidP="00606F5D">
      <w:pPr>
        <w:widowControl/>
        <w:autoSpaceDE/>
        <w:autoSpaceDN/>
        <w:spacing w:after="160" w:line="259" w:lineRule="auto"/>
        <w:rPr>
          <w:rFonts w:ascii="Arial" w:eastAsia="Calibri" w:hAnsi="Arial" w:cs="Arial"/>
          <w:sz w:val="20"/>
          <w:szCs w:val="20"/>
          <w:lang w:val="sr-Cyrl-RS"/>
        </w:rPr>
      </w:pPr>
    </w:p>
    <w:p w:rsidR="00606F5D" w:rsidRPr="00606F5D" w:rsidRDefault="00606F5D" w:rsidP="00606F5D">
      <w:pPr>
        <w:widowControl/>
        <w:autoSpaceDE/>
        <w:autoSpaceDN/>
        <w:spacing w:after="160" w:line="259" w:lineRule="auto"/>
        <w:rPr>
          <w:rFonts w:ascii="Arial" w:eastAsia="Calibri" w:hAnsi="Arial" w:cs="Arial"/>
          <w:sz w:val="20"/>
          <w:szCs w:val="20"/>
          <w:lang w:val="sr-Cyrl-RS"/>
        </w:rPr>
      </w:pPr>
    </w:p>
    <w:p w:rsidR="00606F5D" w:rsidRPr="00606F5D" w:rsidRDefault="00606F5D" w:rsidP="00606F5D">
      <w:pPr>
        <w:widowControl/>
        <w:autoSpaceDE/>
        <w:autoSpaceDN/>
        <w:spacing w:after="160" w:line="259" w:lineRule="auto"/>
        <w:rPr>
          <w:rFonts w:ascii="Arial" w:eastAsia="Calibri" w:hAnsi="Arial" w:cs="Arial"/>
          <w:sz w:val="20"/>
          <w:szCs w:val="20"/>
          <w:lang w:val="sr-Cyrl-RS"/>
        </w:rPr>
      </w:pPr>
    </w:p>
    <w:p w:rsidR="00606F5D" w:rsidRPr="00606F5D" w:rsidRDefault="00606F5D" w:rsidP="00606F5D">
      <w:pPr>
        <w:widowControl/>
        <w:autoSpaceDE/>
        <w:autoSpaceDN/>
        <w:spacing w:after="160" w:line="259" w:lineRule="auto"/>
        <w:jc w:val="center"/>
        <w:rPr>
          <w:rFonts w:ascii="Arial" w:eastAsia="Calibri" w:hAnsi="Arial" w:cs="Arial"/>
          <w:sz w:val="20"/>
          <w:szCs w:val="20"/>
          <w:lang w:val="sr-Cyrl-RS"/>
        </w:rPr>
      </w:pPr>
    </w:p>
    <w:p w:rsidR="00606F5D" w:rsidRPr="00606F5D" w:rsidRDefault="00606F5D" w:rsidP="00606F5D">
      <w:pPr>
        <w:widowControl/>
        <w:autoSpaceDE/>
        <w:autoSpaceDN/>
        <w:spacing w:after="160" w:line="259" w:lineRule="auto"/>
        <w:jc w:val="center"/>
        <w:rPr>
          <w:rFonts w:ascii="Arial" w:eastAsia="Calibri" w:hAnsi="Arial" w:cs="Arial"/>
          <w:sz w:val="20"/>
          <w:szCs w:val="20"/>
          <w:lang w:val="sr-Cyrl-RS"/>
        </w:rPr>
      </w:pPr>
    </w:p>
    <w:p w:rsidR="00606F5D" w:rsidRPr="00606F5D" w:rsidRDefault="00606F5D" w:rsidP="00606F5D">
      <w:pPr>
        <w:widowControl/>
        <w:autoSpaceDE/>
        <w:autoSpaceDN/>
        <w:spacing w:after="160" w:line="259" w:lineRule="auto"/>
        <w:jc w:val="center"/>
        <w:rPr>
          <w:rFonts w:ascii="Arial" w:eastAsia="Calibri" w:hAnsi="Arial" w:cs="Arial"/>
          <w:sz w:val="20"/>
          <w:szCs w:val="20"/>
          <w:lang w:val="sr-Cyrl-RS"/>
        </w:rPr>
      </w:pPr>
    </w:p>
    <w:p w:rsidR="00606F5D" w:rsidRPr="00606F5D" w:rsidRDefault="00606F5D" w:rsidP="00606F5D">
      <w:pPr>
        <w:widowControl/>
        <w:autoSpaceDE/>
        <w:autoSpaceDN/>
        <w:spacing w:after="160" w:line="259" w:lineRule="auto"/>
        <w:jc w:val="center"/>
        <w:rPr>
          <w:rFonts w:ascii="Arial" w:eastAsia="Calibri" w:hAnsi="Arial" w:cs="Arial"/>
          <w:sz w:val="20"/>
          <w:szCs w:val="20"/>
          <w:lang w:val="sr-Cyrl-RS"/>
        </w:rPr>
      </w:pPr>
      <w:r w:rsidRPr="00606F5D">
        <w:rPr>
          <w:rFonts w:ascii="Arial" w:eastAsia="Calibri" w:hAnsi="Arial" w:cs="Arial"/>
          <w:sz w:val="20"/>
          <w:szCs w:val="20"/>
          <w:lang w:val="sr-Cyrl-RS"/>
        </w:rPr>
        <w:t>Септембар, 2023. године</w:t>
      </w:r>
    </w:p>
    <w:p w:rsidR="00606F5D" w:rsidRPr="00606F5D" w:rsidRDefault="00606F5D" w:rsidP="00606F5D">
      <w:pPr>
        <w:spacing w:line="360" w:lineRule="auto"/>
        <w:rPr>
          <w:rFonts w:ascii="Arial" w:eastAsia="Calibri" w:hAnsi="Arial" w:cs="Arial"/>
        </w:rPr>
      </w:pPr>
      <w:r w:rsidRPr="00606F5D">
        <w:rPr>
          <w:rFonts w:ascii="Arial" w:eastAsia="Calibri" w:hAnsi="Arial" w:cs="Arial"/>
        </w:rPr>
        <w:t>САДРЖАЈ</w:t>
      </w:r>
    </w:p>
    <w:p w:rsidR="00606F5D" w:rsidRPr="00606F5D" w:rsidRDefault="00606F5D" w:rsidP="00606F5D">
      <w:pPr>
        <w:spacing w:line="360" w:lineRule="auto"/>
        <w:rPr>
          <w:rFonts w:ascii="Arial" w:hAnsi="Arial" w:cs="Arial"/>
        </w:rPr>
      </w:pPr>
      <w:r w:rsidRPr="00606F5D">
        <w:rPr>
          <w:rFonts w:ascii="Arial" w:eastAsia="Calibri" w:hAnsi="Arial" w:cs="Arial"/>
        </w:rPr>
        <w:fldChar w:fldCharType="begin"/>
      </w:r>
      <w:r w:rsidRPr="00606F5D">
        <w:rPr>
          <w:rFonts w:ascii="Arial" w:eastAsia="Calibri" w:hAnsi="Arial" w:cs="Arial"/>
        </w:rPr>
        <w:instrText xml:space="preserve"> TOC \h \z \t "СТУБОВИ;1;Мера;2" </w:instrText>
      </w:r>
      <w:r w:rsidRPr="00606F5D">
        <w:rPr>
          <w:rFonts w:ascii="Arial" w:eastAsia="Calibri" w:hAnsi="Arial" w:cs="Arial"/>
        </w:rPr>
        <w:fldChar w:fldCharType="separate"/>
      </w:r>
      <w:hyperlink w:anchor="_Toc101166349" w:history="1">
        <w:r w:rsidRPr="00606F5D">
          <w:rPr>
            <w:rStyle w:val="Hyperlink"/>
            <w:rFonts w:ascii="Arial" w:eastAsia="Calibri" w:hAnsi="Arial" w:cs="Arial"/>
          </w:rPr>
          <w:t>Стуб 1. Систем управљања безбедности саобраћаја</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_Toc101166349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7</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50" w:history="1">
        <w:r w:rsidRPr="00606F5D">
          <w:rPr>
            <w:rStyle w:val="Hyperlink"/>
            <w:rFonts w:ascii="Arial" w:eastAsia="Calibri" w:hAnsi="Arial" w:cs="Arial"/>
          </w:rPr>
          <w:t>Мера 1.1.: Унапређење стратешког оквира безбедности саобраћаја</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_Toc101166350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8</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51" w:history="1">
        <w:r w:rsidRPr="00606F5D">
          <w:rPr>
            <w:rStyle w:val="Hyperlink"/>
            <w:rFonts w:ascii="Arial" w:eastAsia="Calibri" w:hAnsi="Arial" w:cs="Arial"/>
          </w:rPr>
          <w:t>Мера 1.2.: Унапређење прописа у безбедности саобраћаја</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_Toc101166351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10</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52" w:history="1">
        <w:r w:rsidRPr="00606F5D">
          <w:rPr>
            <w:rStyle w:val="Hyperlink"/>
            <w:rFonts w:ascii="Arial" w:eastAsia="Calibri" w:hAnsi="Arial" w:cs="Arial"/>
          </w:rPr>
          <w:t>Мера 1.3.: Унапређење финансирања безбедности саобраћаја</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_Toc101166352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14</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53" w:history="1">
        <w:r w:rsidRPr="00606F5D">
          <w:rPr>
            <w:rStyle w:val="Hyperlink"/>
            <w:rFonts w:ascii="Arial" w:eastAsia="Calibri" w:hAnsi="Arial" w:cs="Arial"/>
          </w:rPr>
          <w:t>Мера 1.4.: Јачање капацитета и интегритета институција и појединаца у области безбедности саобраћаја</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_Toc101166353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15</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54" w:history="1">
        <w:r w:rsidRPr="00606F5D">
          <w:rPr>
            <w:rStyle w:val="Hyperlink"/>
            <w:rFonts w:ascii="Arial" w:eastAsia="Calibri" w:hAnsi="Arial" w:cs="Arial"/>
          </w:rPr>
          <w:t>Мера 1.5.: Унапр</w:t>
        </w:r>
        <w:bookmarkStart w:id="26" w:name="_GoBack"/>
        <w:bookmarkEnd w:id="26"/>
        <w:r w:rsidRPr="00606F5D">
          <w:rPr>
            <w:rStyle w:val="Hyperlink"/>
            <w:rFonts w:ascii="Arial" w:eastAsia="Calibri" w:hAnsi="Arial" w:cs="Arial"/>
          </w:rPr>
          <w:t>еђење комуникације, координације и кооперације у безбедности саобраћаја</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_Toc101166354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18</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55" w:history="1">
        <w:r w:rsidRPr="00606F5D">
          <w:rPr>
            <w:rStyle w:val="Hyperlink"/>
            <w:rFonts w:ascii="Arial" w:eastAsia="Calibri" w:hAnsi="Arial" w:cs="Arial"/>
          </w:rPr>
          <w:t>Стуб 2. Безбедни путеви</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_Toc101166355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21</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56" w:history="1">
        <w:r w:rsidRPr="00606F5D">
          <w:rPr>
            <w:rStyle w:val="Hyperlink"/>
            <w:rFonts w:ascii="Arial" w:eastAsia="Calibri" w:hAnsi="Arial" w:cs="Arial"/>
          </w:rPr>
          <w:t>Мера 2.1.: Унапређење планирања, пројектовања, изградње и одржавања путева</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_Toc101166356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21</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57" w:history="1">
        <w:r w:rsidRPr="00606F5D">
          <w:rPr>
            <w:rStyle w:val="Hyperlink"/>
            <w:rFonts w:ascii="Arial" w:eastAsia="Calibri" w:hAnsi="Arial" w:cs="Arial"/>
          </w:rPr>
          <w:t>Мера 2.2: Унапређење процеса праћења утицајних фактора на настанак саобраћајних незгода са посебним освртом на утицај пута</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_Toc101166357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28</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58" w:history="1">
        <w:r w:rsidRPr="00606F5D">
          <w:rPr>
            <w:rStyle w:val="Hyperlink"/>
            <w:rFonts w:ascii="Arial" w:eastAsia="Calibri" w:hAnsi="Arial" w:cs="Arial"/>
          </w:rPr>
          <w:t>Мера 2.3: Јачање капацитета институција и појединаца у области безбедности путне инфраструктуре</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_Toc101166358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31</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59" w:history="1">
        <w:r w:rsidRPr="00606F5D">
          <w:rPr>
            <w:rStyle w:val="Hyperlink"/>
            <w:rFonts w:ascii="Arial" w:eastAsia="Calibri" w:hAnsi="Arial" w:cs="Arial"/>
          </w:rPr>
          <w:t>Мера 2.4: Унапређење безбедности саобраћаја на проласцима државних путева кроз насеља</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_Toc101166359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32</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60" w:history="1">
        <w:r w:rsidRPr="00606F5D">
          <w:rPr>
            <w:rStyle w:val="Hyperlink"/>
            <w:rFonts w:ascii="Arial" w:eastAsia="Calibri" w:hAnsi="Arial" w:cs="Arial"/>
          </w:rPr>
          <w:t>Мера 2.5: Унапређење безбедности саобраћаја на локацијама повећане угрожености по рањиве учеснике у саобраћају на општинским путевима и улицама</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_Toc101166360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35</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61" w:history="1">
        <w:r w:rsidRPr="00606F5D">
          <w:rPr>
            <w:rStyle w:val="Hyperlink"/>
            <w:rFonts w:ascii="Arial" w:eastAsia="Calibri" w:hAnsi="Arial" w:cs="Arial"/>
          </w:rPr>
          <w:t>Мера 2.6: Унапређење безбедности саобраћаја на прелазима пута преко пруге</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_Toc101166361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37</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62" w:history="1">
        <w:r w:rsidRPr="00606F5D">
          <w:rPr>
            <w:rStyle w:val="Hyperlink"/>
            <w:rFonts w:ascii="Arial" w:eastAsia="Calibri" w:hAnsi="Arial" w:cs="Arial"/>
          </w:rPr>
          <w:t>Стуб 3. Безбедна возила</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_Toc101166362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40</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63" w:history="1">
        <w:r w:rsidRPr="00606F5D">
          <w:rPr>
            <w:rStyle w:val="Hyperlink"/>
            <w:rFonts w:ascii="Arial" w:eastAsia="Calibri" w:hAnsi="Arial" w:cs="Arial"/>
          </w:rPr>
          <w:t>Мера 3.1.: Унапређење безбедносних својстава возила</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_Toc101166363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41</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64" w:history="1">
        <w:r w:rsidRPr="00606F5D">
          <w:rPr>
            <w:rStyle w:val="Hyperlink"/>
            <w:rFonts w:ascii="Arial" w:eastAsia="Calibri" w:hAnsi="Arial" w:cs="Arial"/>
          </w:rPr>
          <w:t>Мера 3.2.: Унапређење система одржавања возила, надоградње безбедносних система комерцијалних возила и трактора и контроле техничке исправности возила</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_Toc101166364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43</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65" w:history="1">
        <w:r w:rsidRPr="00606F5D">
          <w:rPr>
            <w:rStyle w:val="Hyperlink"/>
            <w:rFonts w:ascii="Arial" w:eastAsia="Calibri" w:hAnsi="Arial" w:cs="Arial"/>
          </w:rPr>
          <w:t>Мера 3.3.: Јачање капацитета институција и интегритет појединаца у области управљања безбедности возила</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_Toc101166365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44</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66" w:history="1">
        <w:r w:rsidRPr="00606F5D">
          <w:rPr>
            <w:rStyle w:val="Hyperlink"/>
            <w:rFonts w:ascii="Arial" w:eastAsia="Calibri" w:hAnsi="Arial" w:cs="Arial"/>
          </w:rPr>
          <w:t>Мера 3.4.: Унапређење система стимулација, фискалних подстицаја, субвенције и других погодности</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_Toc101166366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46</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67" w:history="1">
        <w:r w:rsidRPr="00606F5D">
          <w:rPr>
            <w:rStyle w:val="Hyperlink"/>
            <w:rFonts w:ascii="Arial" w:eastAsia="Calibri" w:hAnsi="Arial" w:cs="Arial"/>
          </w:rPr>
          <w:t>Мера 3.5.: Дефинисање услова за безбедно учешће возила микромобилности</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_Toc101166367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48</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68" w:history="1">
        <w:r w:rsidRPr="00606F5D">
          <w:rPr>
            <w:rStyle w:val="Hyperlink"/>
            <w:rFonts w:ascii="Arial" w:eastAsia="Calibri" w:hAnsi="Arial" w:cs="Arial"/>
          </w:rPr>
          <w:t>Стуб 4. Безбедни учесници у саобраћају</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_Toc101166368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50</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69" w:history="1">
        <w:r w:rsidRPr="00606F5D">
          <w:rPr>
            <w:rStyle w:val="Hyperlink"/>
            <w:rFonts w:ascii="Arial" w:eastAsia="Calibri" w:hAnsi="Arial" w:cs="Arial"/>
          </w:rPr>
          <w:t>Мера 4.1.: Унапређење система саобраћајног образовања и васпитања</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_Toc101166369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51</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70" w:history="1">
        <w:r w:rsidRPr="00606F5D">
          <w:rPr>
            <w:rStyle w:val="Hyperlink"/>
            <w:rFonts w:ascii="Arial" w:eastAsia="Calibri" w:hAnsi="Arial" w:cs="Arial"/>
          </w:rPr>
          <w:t>Мера 4.2.: Унапређење и интензивирање превентивно пропагандног деловања</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_Toc101166370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55</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71" w:history="1">
        <w:r w:rsidRPr="00606F5D">
          <w:rPr>
            <w:rStyle w:val="Hyperlink"/>
            <w:rFonts w:ascii="Arial" w:eastAsia="Calibri" w:hAnsi="Arial" w:cs="Arial"/>
          </w:rPr>
          <w:t>Мера 4.3.: Унапређење мера принуде</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_Toc101166371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61</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72" w:history="1">
        <w:r w:rsidRPr="00606F5D">
          <w:rPr>
            <w:rStyle w:val="Hyperlink"/>
            <w:rFonts w:ascii="Arial" w:eastAsia="Calibri" w:hAnsi="Arial" w:cs="Arial"/>
          </w:rPr>
          <w:t>Мера 4.4.: Праћење нивоа знања, ставова и безбедног понашања учесника у саобраћају</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_Toc101166372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63</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73" w:history="1">
        <w:r w:rsidRPr="00606F5D">
          <w:rPr>
            <w:rStyle w:val="Hyperlink"/>
            <w:rFonts w:ascii="Arial" w:eastAsia="Calibri" w:hAnsi="Arial" w:cs="Arial"/>
          </w:rPr>
          <w:t>Стуб 5. Активности након саобраћајне незгоде</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_Toc101166373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66</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74" w:history="1">
        <w:r w:rsidRPr="00606F5D">
          <w:rPr>
            <w:rStyle w:val="Hyperlink"/>
            <w:rFonts w:ascii="Arial" w:eastAsia="Calibri" w:hAnsi="Arial" w:cs="Arial"/>
          </w:rPr>
          <w:t>Мера 5.1.: Нормативизација националних процедура поступања свих хитних служби након саобраћајних незгода</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_Toc101166374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66</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75" w:history="1">
        <w:r w:rsidRPr="00606F5D">
          <w:rPr>
            <w:rStyle w:val="Hyperlink"/>
            <w:rFonts w:ascii="Arial" w:eastAsia="Calibri" w:hAnsi="Arial" w:cs="Arial"/>
          </w:rPr>
          <w:t>Мера 5.2.: Нормативизација опремљености и обучености хитних служби за деловање након саобраћајне незгоде</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_Toc101166375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69</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76" w:history="1">
        <w:r w:rsidRPr="00606F5D">
          <w:rPr>
            <w:rStyle w:val="Hyperlink"/>
            <w:rFonts w:ascii="Arial" w:eastAsia="Calibri" w:hAnsi="Arial" w:cs="Arial"/>
          </w:rPr>
          <w:t>Мера 5.3.: Успостављање савременог квалитетног комуникационог система</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_Toc101166376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72</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77" w:history="1">
        <w:r w:rsidRPr="00606F5D">
          <w:rPr>
            <w:rStyle w:val="Hyperlink"/>
            <w:rFonts w:ascii="Arial" w:eastAsia="Calibri" w:hAnsi="Arial" w:cs="Arial"/>
          </w:rPr>
          <w:t>Мера 5.4.: Успостављање службе хеликоптерске хитне медицинске помоћи</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_Toc101166377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73</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78" w:history="1">
        <w:r w:rsidRPr="00606F5D">
          <w:rPr>
            <w:rStyle w:val="Hyperlink"/>
            <w:rFonts w:ascii="Arial" w:eastAsia="Calibri" w:hAnsi="Arial" w:cs="Arial"/>
          </w:rPr>
          <w:t>Мера 5.5.: Унапређење стручности, оспособљености и увежбаности припадника хитних служби за деловање након саобраћајне незгоде</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_Toc101166378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74</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79" w:history="1">
        <w:r w:rsidRPr="00606F5D">
          <w:rPr>
            <w:rStyle w:val="Hyperlink"/>
            <w:rFonts w:ascii="Arial" w:eastAsia="Calibri" w:hAnsi="Arial" w:cs="Arial"/>
          </w:rPr>
          <w:t>Мера 5.6.: Успостављање база података о дејствима хитних служби након саобраћајне незгоде</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_Toc101166379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76</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80" w:history="1">
        <w:r w:rsidRPr="00606F5D">
          <w:rPr>
            <w:rStyle w:val="Hyperlink"/>
            <w:rFonts w:ascii="Arial" w:eastAsia="Calibri" w:hAnsi="Arial" w:cs="Arial"/>
          </w:rPr>
          <w:t>Мера 5.7.: Опремање хитних служби опремом за брзо и квалитетно деловање након саобраћајне незгоде</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_Toc101166380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76</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81" w:history="1">
        <w:r w:rsidRPr="00606F5D">
          <w:rPr>
            <w:rStyle w:val="Hyperlink"/>
            <w:rFonts w:ascii="Arial" w:eastAsia="Calibri" w:hAnsi="Arial" w:cs="Arial"/>
          </w:rPr>
          <w:t>Мера 5.8.: Успостављање система координације за брз и делотворан одговор свих хитних служби на масовне саобраћајне незгоде</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_Toc101166381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78</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82" w:history="1">
        <w:r w:rsidRPr="00606F5D">
          <w:rPr>
            <w:rStyle w:val="Hyperlink"/>
            <w:rFonts w:ascii="Arial" w:eastAsia="Calibri" w:hAnsi="Arial" w:cs="Arial"/>
          </w:rPr>
          <w:t>Мера 5.9.: Успостављање недостајућих јединица хитних служби за деловање на државним путевима првог реда</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_Toc101166382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78</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83" w:history="1">
        <w:r w:rsidRPr="00606F5D">
          <w:rPr>
            <w:rStyle w:val="Hyperlink"/>
            <w:rFonts w:ascii="Arial" w:eastAsia="Calibri" w:hAnsi="Arial" w:cs="Arial"/>
          </w:rPr>
          <w:t>Мера 5.10.: Успостављање повољног окружења за брзо деловање хитних служби након саобраћајне незгоде</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_Toc101166383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79</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ascii="Arial" w:hAnsi="Arial" w:cs="Arial"/>
        </w:rPr>
      </w:pPr>
      <w:hyperlink w:anchor="_Toc101166384" w:history="1">
        <w:r w:rsidRPr="00606F5D">
          <w:rPr>
            <w:rStyle w:val="Hyperlink"/>
            <w:rFonts w:ascii="Arial" w:eastAsia="Calibri" w:hAnsi="Arial" w:cs="Arial"/>
          </w:rPr>
          <w:t>Мера 5.11.: Успостављање повољног окружења за лаичку помоћ повређенима у саобраћајним незгодама</w:t>
        </w:r>
        <w:r w:rsidRPr="00606F5D">
          <w:rPr>
            <w:rStyle w:val="Hyperlink"/>
            <w:rFonts w:ascii="Arial" w:eastAsia="Calibri" w:hAnsi="Arial" w:cs="Arial"/>
            <w:webHidden/>
          </w:rPr>
          <w:tab/>
        </w:r>
        <w:r w:rsidRPr="00606F5D">
          <w:rPr>
            <w:rStyle w:val="Hyperlink"/>
            <w:rFonts w:ascii="Arial" w:eastAsia="Calibri" w:hAnsi="Arial" w:cs="Arial"/>
            <w:webHidden/>
          </w:rPr>
          <w:fldChar w:fldCharType="begin"/>
        </w:r>
        <w:r w:rsidRPr="00606F5D">
          <w:rPr>
            <w:rStyle w:val="Hyperlink"/>
            <w:rFonts w:ascii="Arial" w:eastAsia="Calibri" w:hAnsi="Arial" w:cs="Arial"/>
            <w:webHidden/>
          </w:rPr>
          <w:instrText xml:space="preserve"> PAGEREF _Toc101166384 \h </w:instrText>
        </w:r>
        <w:r w:rsidRPr="00606F5D">
          <w:rPr>
            <w:rStyle w:val="Hyperlink"/>
            <w:rFonts w:ascii="Arial" w:eastAsia="Calibri" w:hAnsi="Arial" w:cs="Arial"/>
            <w:webHidden/>
          </w:rPr>
        </w:r>
        <w:r w:rsidRPr="00606F5D">
          <w:rPr>
            <w:rStyle w:val="Hyperlink"/>
            <w:rFonts w:ascii="Arial" w:eastAsia="Calibri" w:hAnsi="Arial" w:cs="Arial"/>
            <w:webHidden/>
          </w:rPr>
          <w:fldChar w:fldCharType="separate"/>
        </w:r>
        <w:r w:rsidRPr="00606F5D">
          <w:rPr>
            <w:rStyle w:val="Hyperlink"/>
            <w:rFonts w:ascii="Arial" w:eastAsia="Calibri" w:hAnsi="Arial" w:cs="Arial"/>
            <w:webHidden/>
          </w:rPr>
          <w:t>80</w:t>
        </w:r>
        <w:r w:rsidRPr="00606F5D">
          <w:rPr>
            <w:rStyle w:val="Hyperlink"/>
            <w:rFonts w:ascii="Arial" w:eastAsia="Calibri" w:hAnsi="Arial" w:cs="Arial"/>
            <w:webHidden/>
          </w:rPr>
          <w:fldChar w:fldCharType="end"/>
        </w:r>
      </w:hyperlink>
    </w:p>
    <w:p w:rsidR="00606F5D" w:rsidRPr="00606F5D" w:rsidRDefault="00606F5D" w:rsidP="00606F5D">
      <w:pPr>
        <w:spacing w:line="360" w:lineRule="auto"/>
        <w:rPr>
          <w:rFonts w:eastAsia="Calibri"/>
          <w:sz w:val="24"/>
          <w:szCs w:val="24"/>
          <w:lang w:val="sr-Cyrl-RS"/>
        </w:rPr>
      </w:pPr>
      <w:r w:rsidRPr="00606F5D">
        <w:rPr>
          <w:rFonts w:ascii="Arial" w:eastAsia="Calibri" w:hAnsi="Arial" w:cs="Arial"/>
        </w:rPr>
        <w:fldChar w:fldCharType="end"/>
      </w:r>
      <w:r w:rsidRPr="00606F5D">
        <w:rPr>
          <w:rFonts w:eastAsia="Calibri"/>
          <w:sz w:val="24"/>
          <w:szCs w:val="24"/>
          <w:lang w:val="sr-Cyrl-RS"/>
        </w:rPr>
        <w:br w:type="page"/>
      </w:r>
    </w:p>
    <w:p w:rsidR="00606F5D" w:rsidRPr="00606F5D" w:rsidRDefault="00606F5D" w:rsidP="00606F5D">
      <w:pPr>
        <w:widowControl/>
        <w:autoSpaceDE/>
        <w:autoSpaceDN/>
        <w:spacing w:after="160" w:line="259" w:lineRule="auto"/>
        <w:rPr>
          <w:rFonts w:ascii="Arial" w:eastAsia="Calibri" w:hAnsi="Arial" w:cs="Arial"/>
          <w:b/>
          <w:color w:val="2E74B5"/>
          <w:sz w:val="24"/>
          <w:szCs w:val="24"/>
          <w:lang w:val="sr-Cyrl-RS"/>
        </w:rPr>
      </w:pPr>
      <w:r w:rsidRPr="00606F5D">
        <w:rPr>
          <w:rFonts w:ascii="Arial" w:eastAsia="Calibri" w:hAnsi="Arial" w:cs="Arial"/>
          <w:b/>
          <w:color w:val="2E74B5"/>
          <w:sz w:val="24"/>
          <w:szCs w:val="24"/>
          <w:lang w:val="sr-Cyrl-RS"/>
        </w:rPr>
        <w:t>ЛИСТА СКРАЋЕНИЦА</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560"/>
        <w:gridCol w:w="7444"/>
      </w:tblGrid>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АБС</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Агенција за безбедност саобраћаја</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АМСС-ЦМВ</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Ауто мото савез Србије- Центар за моторна возила</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БСС</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Бициклистички савез Србије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 xml:space="preserve">БДП </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Бруто домаћи производ</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БХМП</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rPr>
            </w:pPr>
            <w:r w:rsidRPr="00606F5D">
              <w:rPr>
                <w:rFonts w:ascii="Arial" w:eastAsia="Calibri" w:hAnsi="Arial" w:cs="Arial"/>
                <w:lang w:val="sr-Cyrl-RS"/>
              </w:rPr>
              <w:t>Болничка</w:t>
            </w:r>
            <w:r w:rsidRPr="00606F5D">
              <w:rPr>
                <w:rFonts w:ascii="Arial" w:eastAsia="Calibri" w:hAnsi="Arial" w:cs="Arial"/>
              </w:rPr>
              <w:t xml:space="preserve"> хитна медицинска помоћ</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ВСЈ</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Ватрогасно спасилачке јединице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ГСС</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Горска служба спасавања</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ДЗ</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Дом здравља</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ДРИ</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Државна ревизорска институција</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ДПС</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Друштво психолога Србије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ДЦВ</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Директорат цивилног ваздухопловства Републике Србије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ЕУ</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Европска унија</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ЗАШ</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Заједница ауто-школа</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rPr>
            </w:pPr>
            <w:r w:rsidRPr="00606F5D">
              <w:rPr>
                <w:rFonts w:ascii="Arial" w:eastAsia="Calibri" w:hAnsi="Arial" w:cs="Arial"/>
                <w:lang w:val="sr-Cyrl-RS"/>
              </w:rPr>
              <w:t>ЗВКОВ</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Завод за вредновање квалитета образовања и васпитања</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spacing w:val="-2"/>
                <w:lang w:val="sr-Cyrl-RS"/>
              </w:rPr>
              <w:t>ЗоБС</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rPr>
            </w:pPr>
            <w:r w:rsidRPr="00606F5D">
              <w:rPr>
                <w:rFonts w:ascii="Arial" w:eastAsia="Calibri" w:hAnsi="Arial" w:cs="Arial"/>
                <w:lang w:val="sr-Cyrl-RS"/>
              </w:rPr>
              <w:t>Закон о безбедности саобраћаја на путевима</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spacing w:val="-2"/>
                <w:lang w:val="sr-Cyrl-RS"/>
              </w:rPr>
            </w:pPr>
            <w:r w:rsidRPr="00606F5D">
              <w:rPr>
                <w:rFonts w:ascii="Arial" w:eastAsia="Calibri" w:hAnsi="Arial" w:cs="Arial"/>
                <w:spacing w:val="-2"/>
                <w:lang w:val="sr-Cyrl-RS"/>
              </w:rPr>
              <w:t>ЗоБџС</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Закон о буџетском систему</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spacing w:val="-2"/>
                <w:lang w:val="sr-Cyrl-RS"/>
              </w:rPr>
            </w:pPr>
            <w:r w:rsidRPr="00606F5D">
              <w:rPr>
                <w:rFonts w:ascii="Arial" w:eastAsia="Calibri" w:hAnsi="Arial" w:cs="Arial"/>
                <w:spacing w:val="-2"/>
                <w:lang w:val="sr-Cyrl-RS"/>
              </w:rPr>
              <w:t>ЗоПиИ</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Закон о планирању и изградњи</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spacing w:val="-2"/>
                <w:lang w:val="sr-Cyrl-RS"/>
              </w:rPr>
            </w:pPr>
            <w:r w:rsidRPr="00606F5D">
              <w:rPr>
                <w:rFonts w:ascii="Arial" w:eastAsia="Calibri" w:hAnsi="Arial" w:cs="Arial"/>
                <w:spacing w:val="-2"/>
                <w:lang w:val="sr-Cyrl-RS"/>
              </w:rPr>
              <w:t>ЗоПут</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Закон о путевима</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spacing w:val="-2"/>
                <w:lang w:val="sr-Cyrl-RS"/>
              </w:rPr>
            </w:pPr>
            <w:r w:rsidRPr="00606F5D">
              <w:rPr>
                <w:rFonts w:ascii="Arial" w:eastAsia="Calibri" w:hAnsi="Arial" w:cs="Arial"/>
                <w:spacing w:val="-2"/>
                <w:lang w:val="sr-Cyrl-RS"/>
              </w:rPr>
              <w:t>ЗоЖ</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Закон о железници</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spacing w:val="-2"/>
                <w:lang w:val="sr-Cyrl-RS"/>
              </w:rPr>
            </w:pPr>
            <w:r w:rsidRPr="00606F5D">
              <w:rPr>
                <w:rFonts w:ascii="Arial" w:eastAsia="Calibri" w:hAnsi="Arial" w:cs="Arial"/>
                <w:spacing w:val="-2"/>
                <w:lang w:val="sr-Cyrl-RS"/>
              </w:rPr>
              <w:t>ЗоБЖС</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Закон о безбедности у железничком саобраћају</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spacing w:val="-2"/>
                <w:lang w:val="sr-Cyrl-RS"/>
              </w:rPr>
            </w:pPr>
            <w:r w:rsidRPr="00606F5D">
              <w:rPr>
                <w:rFonts w:ascii="Arial" w:eastAsia="Calibri" w:hAnsi="Arial" w:cs="Arial"/>
                <w:spacing w:val="-2"/>
                <w:lang w:val="sr-Cyrl-RS"/>
              </w:rPr>
              <w:t>ЗоПрек</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Закон о прекршајима</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spacing w:val="-2"/>
                <w:lang w:val="sr-Cyrl-RS"/>
              </w:rPr>
            </w:pPr>
            <w:r w:rsidRPr="00606F5D">
              <w:rPr>
                <w:rFonts w:ascii="Arial" w:eastAsia="Calibri" w:hAnsi="Arial" w:cs="Arial"/>
                <w:spacing w:val="-2"/>
                <w:lang w:val="sr-Cyrl-RS"/>
              </w:rPr>
              <w:t>ЗоАБС</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Закон о Агенцији за безбедност саобраћаја</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spacing w:val="-2"/>
                <w:lang w:val="sr-Cyrl-RS"/>
              </w:rPr>
            </w:pPr>
            <w:r w:rsidRPr="00606F5D">
              <w:rPr>
                <w:rFonts w:ascii="Arial" w:eastAsia="Calibri" w:hAnsi="Arial" w:cs="Arial"/>
                <w:spacing w:val="-2"/>
                <w:lang w:val="sr-Cyrl-RS"/>
              </w:rPr>
              <w:t>ЗоВ</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Закон о возилима</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spacing w:val="-2"/>
                <w:lang w:val="sr-Cyrl-RS"/>
              </w:rPr>
            </w:pPr>
            <w:r w:rsidRPr="00606F5D">
              <w:rPr>
                <w:rFonts w:ascii="Arial" w:eastAsia="Calibri" w:hAnsi="Arial" w:cs="Arial"/>
                <w:spacing w:val="-2"/>
                <w:lang w:val="sr-Cyrl-RS"/>
              </w:rPr>
              <w:t>ЗоПВиО</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Закон о предшколском васпитању и образовању</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spacing w:val="-2"/>
                <w:lang w:val="sr-Cyrl-RS"/>
              </w:rPr>
            </w:pPr>
            <w:r w:rsidRPr="00606F5D">
              <w:rPr>
                <w:rFonts w:ascii="Arial" w:eastAsia="Calibri" w:hAnsi="Arial" w:cs="Arial"/>
                <w:spacing w:val="-2"/>
                <w:lang w:val="sr-Cyrl-RS"/>
              </w:rPr>
              <w:t>ЗоООиВ</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Закон о основном васпитању и образовању</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spacing w:val="-2"/>
                <w:lang w:val="sr-Cyrl-RS"/>
              </w:rPr>
            </w:pPr>
            <w:r w:rsidRPr="00606F5D">
              <w:rPr>
                <w:rFonts w:ascii="Arial" w:eastAsia="Calibri" w:hAnsi="Arial" w:cs="Arial"/>
                <w:spacing w:val="-2"/>
                <w:lang w:val="sr-Cyrl-RS"/>
              </w:rPr>
              <w:t>ЗоСОиВ</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Закон о средњем васпитању и образовању</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spacing w:val="-2"/>
                <w:lang w:val="sr-Cyrl-RS"/>
              </w:rPr>
            </w:pPr>
            <w:r w:rsidRPr="00606F5D">
              <w:rPr>
                <w:rFonts w:ascii="Arial" w:eastAsia="Calibri" w:hAnsi="Arial" w:cs="Arial"/>
                <w:spacing w:val="-2"/>
                <w:lang w:val="sr-Cyrl-RS"/>
              </w:rPr>
              <w:t>ЗоООС</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Закон о основном осигурању у саобраћају</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spacing w:val="-2"/>
                <w:lang w:val="sr-Cyrl-RS"/>
              </w:rPr>
            </w:pPr>
            <w:r w:rsidRPr="00606F5D">
              <w:rPr>
                <w:rFonts w:ascii="Arial" w:eastAsia="Calibri" w:hAnsi="Arial" w:cs="Arial"/>
                <w:spacing w:val="-2"/>
                <w:lang w:val="sr-Cyrl-RS"/>
              </w:rPr>
              <w:t>ЗоФБС</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Закон о Фонду за безбедност саобраћаја</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spacing w:val="-2"/>
                <w:lang w:val="sr-Cyrl-RS"/>
              </w:rPr>
            </w:pPr>
            <w:r w:rsidRPr="00606F5D">
              <w:rPr>
                <w:rFonts w:ascii="Arial" w:eastAsia="Calibri" w:hAnsi="Arial" w:cs="Arial"/>
                <w:spacing w:val="-2"/>
                <w:lang w:val="sr-Cyrl-RS"/>
              </w:rPr>
              <w:t>ЗоРВДТ</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Закон о радном времену посаде возила у друмском превозу и тахографима</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spacing w:val="-2"/>
                <w:lang w:val="sr-Cyrl-RS"/>
              </w:rPr>
            </w:pPr>
            <w:r w:rsidRPr="00606F5D">
              <w:rPr>
                <w:rFonts w:ascii="Arial" w:eastAsia="Calibri" w:hAnsi="Arial" w:cs="Arial"/>
                <w:spacing w:val="-2"/>
                <w:lang w:val="sr-Cyrl-RS"/>
              </w:rPr>
              <w:t>ЗоТОР</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Закон о транспорту опасне робе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spacing w:val="-2"/>
                <w:lang w:val="sr-Cyrl-RS"/>
              </w:rPr>
            </w:pPr>
            <w:r w:rsidRPr="00606F5D">
              <w:rPr>
                <w:rFonts w:ascii="Arial" w:eastAsia="Calibri" w:hAnsi="Arial" w:cs="Arial"/>
                <w:spacing w:val="-2"/>
                <w:lang w:val="sr-Cyrl-RS"/>
              </w:rPr>
              <w:t>ЗУМ</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Завод за ургентну медицину</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ЗУОВ</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rPr>
            </w:pPr>
            <w:r w:rsidRPr="00606F5D">
              <w:rPr>
                <w:rFonts w:ascii="Arial" w:eastAsia="Calibri" w:hAnsi="Arial" w:cs="Arial"/>
              </w:rPr>
              <w:t>Завод за унапређивање образовања и васпитања</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ИТС</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Интелигентни транспортни системи</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ИзП</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Инспекција за путеве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ИТ</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Информационе технологије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ИЖС</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Инфраструктура железнице Србије а.д.</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ЈЛС</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Јединице локалних самоуправа</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ЈППС</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ЈП Путеви Србије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КБЦ</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Клиничко болнички центар</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КЗР</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Комора здравствених радника</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КЦ</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Клинички центар</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КМСиТ</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Комора медицинских сестара и техничара</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КС</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Коридори Србије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ЛКС</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Лекарска комора Србије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МАС</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Мастер академске студије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 xml:space="preserve">МЗ </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Министарство здравља</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МЕИ</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Министарство за европске интеграције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МГСИ</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Министарство грађевинарства, саобраћаја и инфраструктуре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МРЗБСП</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rPr>
            </w:pPr>
            <w:r w:rsidRPr="00606F5D">
              <w:rPr>
                <w:rFonts w:ascii="Arial" w:eastAsia="Calibri" w:hAnsi="Arial" w:cs="Arial"/>
              </w:rPr>
              <w:t xml:space="preserve">Министарство за </w:t>
            </w:r>
            <w:r w:rsidRPr="00606F5D">
              <w:rPr>
                <w:rFonts w:ascii="Arial" w:eastAsia="Calibri" w:hAnsi="Arial" w:cs="Arial"/>
                <w:lang w:val="sr-Cyrl-RS"/>
              </w:rPr>
              <w:t>рад, запошљавање, борачка и социјална питања</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МПро</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rPr>
            </w:pPr>
            <w:r w:rsidRPr="00606F5D">
              <w:rPr>
                <w:rFonts w:ascii="Arial" w:eastAsia="Calibri" w:hAnsi="Arial" w:cs="Arial"/>
              </w:rPr>
              <w:t xml:space="preserve">Министарство </w:t>
            </w:r>
            <w:r w:rsidRPr="00606F5D">
              <w:rPr>
                <w:rFonts w:ascii="Arial" w:eastAsia="Calibri" w:hAnsi="Arial" w:cs="Arial"/>
                <w:lang w:val="sr-Cyrl-RS"/>
              </w:rPr>
              <w:t>просвете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МНТРИ</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Latn-RS"/>
              </w:rPr>
            </w:pPr>
            <w:r w:rsidRPr="00606F5D">
              <w:rPr>
                <w:rFonts w:ascii="Arial" w:eastAsia="Calibri" w:hAnsi="Arial" w:cs="Arial"/>
                <w:lang w:val="sr-Cyrl-RS"/>
              </w:rPr>
              <w:t>Министарство науке, технолошког развоја и иновација</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МП</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Министарство правде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МПШВ</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Министарство пољопривреде, шумарства и водопривреде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МУСТ</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Министарство унутрашње и спољне трговине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МИТ</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rPr>
            </w:pPr>
            <w:r w:rsidRPr="00606F5D">
              <w:rPr>
                <w:rFonts w:ascii="Arial" w:eastAsia="Calibri" w:hAnsi="Arial" w:cs="Arial"/>
              </w:rPr>
              <w:t>Министарство информисања и телекомуникација</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МУП</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Министарство унутрашњих послова</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МФ</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Министарство финансија</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НБС</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en-GB"/>
              </w:rPr>
            </w:pPr>
            <w:r w:rsidRPr="00606F5D">
              <w:rPr>
                <w:rFonts w:ascii="Arial" w:eastAsia="Calibri" w:hAnsi="Arial" w:cs="Arial"/>
                <w:lang w:val="sr-Cyrl-RS"/>
              </w:rPr>
              <w:t>Народна банка Србије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НВО</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 xml:space="preserve">Невладине организације </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НОУ</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Научно- образовне установе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НП</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Није примењиво</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ОАС</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Основне академске студије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ОБ</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Општа болница</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ОД</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Осигуравајућа друштва</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ОЛ</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Овлаштене лабораторије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ОО</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Овлаштене организације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ОШ</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Основне школе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ПА</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Путнички аутомобили</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ПЗП</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Предузеће за путеве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ПКС</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Привредна комора Србије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ПС</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Привредни субјекти</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ПО</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Пројекте организације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ПУ</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Предшколске установе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ПХМП</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rPr>
            </w:pPr>
            <w:r w:rsidRPr="00606F5D">
              <w:rPr>
                <w:rFonts w:ascii="Arial" w:eastAsia="Calibri" w:hAnsi="Arial" w:cs="Arial"/>
                <w:lang w:val="sr-Cyrl-RS"/>
              </w:rPr>
              <w:t>Пре</w:t>
            </w:r>
            <w:r w:rsidRPr="00606F5D">
              <w:rPr>
                <w:rFonts w:ascii="Arial" w:eastAsia="Calibri" w:hAnsi="Arial" w:cs="Arial"/>
              </w:rPr>
              <w:t xml:space="preserve">болничка </w:t>
            </w:r>
            <w:r w:rsidRPr="00606F5D">
              <w:rPr>
                <w:rFonts w:ascii="Arial" w:eastAsia="Calibri" w:hAnsi="Arial" w:cs="Arial"/>
                <w:lang w:val="sr-Cyrl-RS"/>
              </w:rPr>
              <w:t>хитна медицинска помоћ</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РФЗО</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Републички фонд за здравствено осигурање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СЗО</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rPr>
            </w:pPr>
            <w:r w:rsidRPr="00606F5D">
              <w:rPr>
                <w:rFonts w:ascii="Arial" w:eastAsia="Calibri" w:hAnsi="Arial" w:cs="Arial"/>
              </w:rPr>
              <w:t>Светска здравствена организација</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СЛД</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rPr>
            </w:pPr>
            <w:r w:rsidRPr="00606F5D">
              <w:rPr>
                <w:rFonts w:ascii="Arial" w:eastAsia="Calibri" w:hAnsi="Arial" w:cs="Arial"/>
              </w:rPr>
              <w:t>Српско лекарско друштво</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СО</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Стручне организације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СШ</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Средње школе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СУД</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Судови</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ТКПБС</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Тело за координацију послова безбедности саобраћаја</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ТУЖ</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Тужилаштва</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УЦ</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Управљачки центри</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УН</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Уједињене нације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УП</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Управљачи путева</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УОС</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Удружење осигуравача Србије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УСП</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Управа саобраћајне полиције</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ХМП</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Хитна медицинска помоћ</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ХХМП</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Хеликоптерска хитна медицинска помоћ</w:t>
            </w:r>
          </w:p>
        </w:tc>
      </w:tr>
      <w:tr w:rsidR="00606F5D" w:rsidRPr="00606F5D" w:rsidTr="00F96FBB">
        <w:tc>
          <w:tcPr>
            <w:tcW w:w="1560"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ЦКС</w:t>
            </w:r>
          </w:p>
        </w:tc>
        <w:tc>
          <w:tcPr>
            <w:tcW w:w="7444" w:type="dxa"/>
            <w:shd w:val="clear" w:color="auto" w:fill="auto"/>
            <w:vAlign w:val="center"/>
          </w:tcPr>
          <w:p w:rsidR="00606F5D" w:rsidRPr="00606F5D" w:rsidRDefault="00606F5D" w:rsidP="00606F5D">
            <w:pPr>
              <w:widowControl/>
              <w:autoSpaceDE/>
              <w:autoSpaceDN/>
              <w:spacing w:before="60" w:after="60"/>
              <w:rPr>
                <w:rFonts w:ascii="Arial" w:eastAsia="Calibri" w:hAnsi="Arial" w:cs="Arial"/>
                <w:lang w:val="sr-Cyrl-RS"/>
              </w:rPr>
            </w:pPr>
            <w:r w:rsidRPr="00606F5D">
              <w:rPr>
                <w:rFonts w:ascii="Arial" w:eastAsia="Calibri" w:hAnsi="Arial" w:cs="Arial"/>
                <w:lang w:val="sr-Cyrl-RS"/>
              </w:rPr>
              <w:t>Црвени крст Србије</w:t>
            </w:r>
          </w:p>
        </w:tc>
      </w:tr>
    </w:tbl>
    <w:p w:rsidR="00606F5D" w:rsidRPr="00606F5D" w:rsidRDefault="00606F5D" w:rsidP="00606F5D">
      <w:pPr>
        <w:widowControl/>
        <w:autoSpaceDE/>
        <w:autoSpaceDN/>
        <w:spacing w:line="259" w:lineRule="auto"/>
        <w:rPr>
          <w:rFonts w:ascii="Arial" w:eastAsia="Calibri" w:hAnsi="Arial" w:cs="Arial"/>
          <w:sz w:val="16"/>
          <w:szCs w:val="16"/>
          <w:lang w:val="sr-Latn-RS"/>
        </w:rPr>
      </w:pPr>
    </w:p>
    <w:p w:rsidR="00606F5D" w:rsidRPr="00606F5D" w:rsidRDefault="00606F5D" w:rsidP="00606F5D">
      <w:pPr>
        <w:widowControl/>
        <w:autoSpaceDE/>
        <w:autoSpaceDN/>
        <w:spacing w:line="259" w:lineRule="auto"/>
        <w:rPr>
          <w:rFonts w:ascii="Arial" w:eastAsia="Calibri" w:hAnsi="Arial" w:cs="Arial"/>
          <w:sz w:val="16"/>
          <w:szCs w:val="16"/>
          <w:lang w:val="sr-Latn-RS"/>
        </w:rPr>
        <w:sectPr w:rsidR="00606F5D" w:rsidRPr="00606F5D" w:rsidSect="0050278B">
          <w:footerReference w:type="default" r:id="rId61"/>
          <w:pgSz w:w="11907" w:h="16839" w:code="9"/>
          <w:pgMar w:top="1440" w:right="1440" w:bottom="1440" w:left="1440" w:header="567" w:footer="567" w:gutter="0"/>
          <w:cols w:space="720"/>
          <w:titlePg/>
          <w:docGrid w:linePitch="360"/>
        </w:sectPr>
      </w:pPr>
    </w:p>
    <w:tbl>
      <w:tblPr>
        <w:tblStyle w:val="TableGrid6"/>
        <w:tblW w:w="0" w:type="auto"/>
        <w:tblLook w:val="04A0" w:firstRow="1" w:lastRow="0" w:firstColumn="1" w:lastColumn="0" w:noHBand="0" w:noVBand="1"/>
      </w:tblPr>
      <w:tblGrid>
        <w:gridCol w:w="3434"/>
        <w:gridCol w:w="10334"/>
      </w:tblGrid>
      <w:tr w:rsidR="00606F5D" w:rsidRPr="00606F5D" w:rsidTr="00F96FBB">
        <w:trPr>
          <w:trHeight w:val="132"/>
        </w:trPr>
        <w:tc>
          <w:tcPr>
            <w:tcW w:w="3434" w:type="dxa"/>
            <w:tcBorders>
              <w:left w:val="double" w:sz="4" w:space="0" w:color="auto"/>
            </w:tcBorders>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Акциони план:</w:t>
            </w:r>
          </w:p>
        </w:tc>
        <w:tc>
          <w:tcPr>
            <w:tcW w:w="10334" w:type="dxa"/>
            <w:tcBorders>
              <w:right w:val="double" w:sz="4" w:space="0" w:color="auto"/>
            </w:tcBorders>
          </w:tcPr>
          <w:p w:rsidR="00606F5D" w:rsidRPr="00606F5D" w:rsidRDefault="00606F5D" w:rsidP="00606F5D">
            <w:pPr>
              <w:rPr>
                <w:rFonts w:ascii="Arial" w:eastAsia="Calibri" w:hAnsi="Arial" w:cs="Arial"/>
                <w:b/>
                <w:sz w:val="20"/>
                <w:szCs w:val="20"/>
                <w:lang w:val="sr-Cyrl-RS"/>
              </w:rPr>
            </w:pPr>
            <w:r w:rsidRPr="00606F5D">
              <w:rPr>
                <w:rFonts w:ascii="Arial" w:eastAsia="Calibri" w:hAnsi="Arial" w:cs="Arial"/>
                <w:b/>
                <w:sz w:val="20"/>
                <w:szCs w:val="20"/>
                <w:lang w:val="sr-Cyrl-RS"/>
              </w:rPr>
              <w:t>Акциони план безбедности саобраћаја Републике Србије за период од 2023. до 2025. године</w:t>
            </w:r>
          </w:p>
        </w:tc>
      </w:tr>
      <w:tr w:rsidR="00606F5D" w:rsidRPr="00606F5D" w:rsidTr="00F96FBB">
        <w:trPr>
          <w:trHeight w:val="230"/>
        </w:trPr>
        <w:tc>
          <w:tcPr>
            <w:tcW w:w="3434" w:type="dxa"/>
            <w:tcBorders>
              <w:left w:val="double" w:sz="4" w:space="0" w:color="auto"/>
            </w:tcBorders>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Предлагач:</w:t>
            </w:r>
          </w:p>
        </w:tc>
        <w:tc>
          <w:tcPr>
            <w:tcW w:w="10334" w:type="dxa"/>
            <w:tcBorders>
              <w:right w:val="double" w:sz="4" w:space="0" w:color="auto"/>
            </w:tcBorders>
          </w:tcPr>
          <w:p w:rsidR="00606F5D" w:rsidRPr="00606F5D" w:rsidRDefault="00606F5D" w:rsidP="00606F5D">
            <w:pPr>
              <w:rPr>
                <w:rFonts w:ascii="Arial" w:eastAsia="Calibri" w:hAnsi="Arial" w:cs="Arial"/>
                <w:b/>
                <w:sz w:val="20"/>
                <w:szCs w:val="20"/>
                <w:lang w:val="sr-Cyrl-RS"/>
              </w:rPr>
            </w:pPr>
            <w:r w:rsidRPr="00606F5D">
              <w:rPr>
                <w:rFonts w:ascii="Arial" w:eastAsia="Calibri" w:hAnsi="Arial" w:cs="Arial"/>
                <w:b/>
                <w:sz w:val="20"/>
                <w:szCs w:val="20"/>
                <w:lang w:val="sr-Cyrl-RS"/>
              </w:rPr>
              <w:t>Министарство унутрашњих послова (МУП)</w:t>
            </w:r>
          </w:p>
        </w:tc>
      </w:tr>
      <w:tr w:rsidR="00606F5D" w:rsidRPr="00606F5D" w:rsidTr="00F96FBB">
        <w:trPr>
          <w:trHeight w:val="230"/>
        </w:trPr>
        <w:tc>
          <w:tcPr>
            <w:tcW w:w="3434" w:type="dxa"/>
            <w:tcBorders>
              <w:left w:val="double" w:sz="4" w:space="0" w:color="auto"/>
            </w:tcBorders>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Координација и извештавање:</w:t>
            </w:r>
          </w:p>
        </w:tc>
        <w:tc>
          <w:tcPr>
            <w:tcW w:w="10334" w:type="dxa"/>
            <w:tcBorders>
              <w:right w:val="double" w:sz="4" w:space="0" w:color="auto"/>
            </w:tcBorders>
          </w:tcPr>
          <w:p w:rsidR="00606F5D" w:rsidRPr="00606F5D" w:rsidRDefault="00606F5D" w:rsidP="00606F5D">
            <w:pPr>
              <w:rPr>
                <w:rFonts w:ascii="Arial" w:eastAsia="Calibri" w:hAnsi="Arial" w:cs="Arial"/>
                <w:b/>
                <w:sz w:val="20"/>
                <w:szCs w:val="20"/>
                <w:lang w:val="sr-Cyrl-RS"/>
              </w:rPr>
            </w:pPr>
            <w:r w:rsidRPr="00606F5D">
              <w:rPr>
                <w:rFonts w:ascii="Arial" w:eastAsia="Calibri" w:hAnsi="Arial" w:cs="Arial"/>
                <w:b/>
                <w:sz w:val="20"/>
                <w:szCs w:val="20"/>
                <w:lang w:val="sr-Cyrl-RS"/>
              </w:rPr>
              <w:t>Агенција за безбедност саобраћаја Републике Србије (АБС)</w:t>
            </w:r>
          </w:p>
        </w:tc>
      </w:tr>
    </w:tbl>
    <w:p w:rsidR="00606F5D" w:rsidRPr="00606F5D" w:rsidRDefault="00606F5D" w:rsidP="00606F5D">
      <w:pPr>
        <w:widowControl/>
        <w:autoSpaceDE/>
        <w:autoSpaceDN/>
        <w:spacing w:line="259" w:lineRule="auto"/>
        <w:rPr>
          <w:rFonts w:ascii="Arial" w:eastAsia="Calibri" w:hAnsi="Arial" w:cs="Arial"/>
          <w:sz w:val="16"/>
          <w:szCs w:val="16"/>
          <w:lang w:val="sr-Cyrl-RS"/>
        </w:rPr>
      </w:pPr>
    </w:p>
    <w:tbl>
      <w:tblPr>
        <w:tblStyle w:val="TableGrid6"/>
        <w:tblW w:w="13798" w:type="dxa"/>
        <w:tblLook w:val="04A0" w:firstRow="1" w:lastRow="0" w:firstColumn="1" w:lastColumn="0" w:noHBand="0" w:noVBand="1"/>
      </w:tblPr>
      <w:tblGrid>
        <w:gridCol w:w="4755"/>
        <w:gridCol w:w="1133"/>
        <w:gridCol w:w="1714"/>
        <w:gridCol w:w="1619"/>
        <w:gridCol w:w="1523"/>
        <w:gridCol w:w="1428"/>
        <w:gridCol w:w="1626"/>
      </w:tblGrid>
      <w:tr w:rsidR="00606F5D" w:rsidRPr="00606F5D" w:rsidTr="00606F5D">
        <w:trPr>
          <w:trHeight w:val="403"/>
        </w:trPr>
        <w:tc>
          <w:tcPr>
            <w:tcW w:w="13798" w:type="dxa"/>
            <w:gridSpan w:val="7"/>
            <w:tcBorders>
              <w:top w:val="double" w:sz="4" w:space="0" w:color="auto"/>
              <w:left w:val="double" w:sz="4" w:space="0" w:color="auto"/>
              <w:right w:val="double" w:sz="4" w:space="0" w:color="auto"/>
            </w:tcBorders>
            <w:shd w:val="clear" w:color="auto" w:fill="385623"/>
          </w:tcPr>
          <w:p w:rsidR="00606F5D" w:rsidRPr="00606F5D" w:rsidRDefault="00606F5D" w:rsidP="00606F5D">
            <w:pPr>
              <w:rPr>
                <w:rFonts w:ascii="Arial" w:eastAsia="Calibri" w:hAnsi="Arial" w:cs="Arial"/>
                <w:color w:val="FFFFFF"/>
                <w:sz w:val="20"/>
                <w:szCs w:val="20"/>
                <w:lang w:val="sr-Cyrl-RS"/>
              </w:rPr>
            </w:pPr>
            <w:r w:rsidRPr="00606F5D">
              <w:rPr>
                <w:rFonts w:ascii="Arial" w:eastAsia="Calibri" w:hAnsi="Arial" w:cs="Arial"/>
                <w:b/>
                <w:color w:val="FFFFFF"/>
                <w:sz w:val="20"/>
                <w:szCs w:val="20"/>
                <w:lang w:val="sr-Cyrl-RS"/>
              </w:rPr>
              <w:t>Општи циљ:</w:t>
            </w:r>
            <w:r w:rsidRPr="00606F5D">
              <w:rPr>
                <w:rFonts w:ascii="Arial" w:eastAsia="Calibri" w:hAnsi="Arial" w:cs="Arial"/>
                <w:color w:val="FFFFFF"/>
                <w:sz w:val="20"/>
                <w:szCs w:val="20"/>
                <w:lang w:val="sr-Cyrl-RS"/>
              </w:rPr>
              <w:t xml:space="preserve"> </w:t>
            </w:r>
            <w:r w:rsidRPr="00606F5D">
              <w:rPr>
                <w:rFonts w:ascii="Arial" w:eastAsia="Calibri" w:hAnsi="Arial" w:cs="Arial"/>
                <w:b/>
                <w:color w:val="FFFFFF"/>
                <w:sz w:val="20"/>
                <w:szCs w:val="20"/>
                <w:lang w:val="sr-Cyrl-RS"/>
              </w:rPr>
              <w:t>Смањен број погинулих и тешко повређених лица за 50% до 2030. године, у односу на 2019. годину и без погинуле деце у саобраћају од 2030. године</w:t>
            </w:r>
          </w:p>
        </w:tc>
      </w:tr>
      <w:tr w:rsidR="00606F5D" w:rsidRPr="00606F5D" w:rsidTr="00606F5D">
        <w:trPr>
          <w:trHeight w:val="377"/>
        </w:trPr>
        <w:tc>
          <w:tcPr>
            <w:tcW w:w="13798" w:type="dxa"/>
            <w:gridSpan w:val="7"/>
            <w:tcBorders>
              <w:top w:val="double" w:sz="4" w:space="0" w:color="auto"/>
              <w:left w:val="double" w:sz="4" w:space="0" w:color="auto"/>
              <w:right w:val="double" w:sz="4" w:space="0" w:color="auto"/>
            </w:tcBorders>
            <w:shd w:val="clear" w:color="auto" w:fill="385623"/>
            <w:vAlign w:val="center"/>
          </w:tcPr>
          <w:p w:rsidR="00606F5D" w:rsidRPr="00606F5D" w:rsidRDefault="00606F5D" w:rsidP="00606F5D">
            <w:pPr>
              <w:rPr>
                <w:rFonts w:ascii="Arial" w:eastAsia="Calibri" w:hAnsi="Arial" w:cs="Arial"/>
                <w:b/>
                <w:color w:val="FFFFFF"/>
                <w:sz w:val="20"/>
                <w:szCs w:val="20"/>
                <w:lang w:val="sr-Cyrl-RS"/>
              </w:rPr>
            </w:pPr>
            <w:r w:rsidRPr="00606F5D">
              <w:rPr>
                <w:rFonts w:ascii="Arial" w:hAnsi="Arial" w:cs="Arial"/>
                <w:color w:val="FFFFFF"/>
                <w:sz w:val="20"/>
                <w:szCs w:val="20"/>
                <w:lang w:val="sr-Cyrl-RS"/>
              </w:rPr>
              <w:t>Институција одговорна за праћење и контролу реализације:</w:t>
            </w:r>
            <w:r w:rsidRPr="00606F5D">
              <w:rPr>
                <w:rFonts w:ascii="Arial" w:hAnsi="Arial" w:cs="Arial"/>
                <w:b/>
                <w:color w:val="FFFFFF"/>
                <w:sz w:val="20"/>
                <w:szCs w:val="20"/>
                <w:lang w:val="sr-Cyrl-RS"/>
              </w:rPr>
              <w:t xml:space="preserve"> </w:t>
            </w:r>
            <w:r w:rsidRPr="00606F5D">
              <w:rPr>
                <w:rFonts w:ascii="Arial" w:eastAsia="Calibri" w:hAnsi="Arial" w:cs="Arial"/>
                <w:b/>
                <w:color w:val="FFFFFF"/>
                <w:sz w:val="20"/>
                <w:szCs w:val="20"/>
                <w:lang w:val="sr-Cyrl-RS"/>
              </w:rPr>
              <w:t>АБС</w:t>
            </w:r>
          </w:p>
        </w:tc>
      </w:tr>
      <w:tr w:rsidR="00606F5D" w:rsidRPr="00606F5D" w:rsidTr="00606F5D">
        <w:trPr>
          <w:trHeight w:val="377"/>
        </w:trPr>
        <w:tc>
          <w:tcPr>
            <w:tcW w:w="4755" w:type="dxa"/>
            <w:tcBorders>
              <w:top w:val="double" w:sz="4" w:space="0" w:color="auto"/>
              <w:left w:val="double" w:sz="4" w:space="0" w:color="auto"/>
            </w:tcBorders>
            <w:shd w:val="clear" w:color="auto" w:fill="D9D9D9"/>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 (и) на нивоу општег циља </w:t>
            </w:r>
            <w:r w:rsidRPr="00606F5D">
              <w:rPr>
                <w:rFonts w:ascii="Arial" w:eastAsia="Calibri" w:hAnsi="Arial" w:cs="Arial"/>
                <w:i/>
                <w:sz w:val="20"/>
                <w:szCs w:val="20"/>
                <w:lang w:val="sr-Cyrl-RS"/>
              </w:rPr>
              <w:t>(показатељ ефекта)</w:t>
            </w:r>
          </w:p>
        </w:tc>
        <w:tc>
          <w:tcPr>
            <w:tcW w:w="1133" w:type="dxa"/>
            <w:tcBorders>
              <w:top w:val="double" w:sz="4" w:space="0" w:color="auto"/>
            </w:tcBorders>
            <w:shd w:val="clear" w:color="auto" w:fill="D9D9D9"/>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Јединица мере</w:t>
            </w:r>
          </w:p>
          <w:p w:rsidR="00606F5D" w:rsidRPr="00606F5D" w:rsidRDefault="00606F5D" w:rsidP="00606F5D">
            <w:pPr>
              <w:rPr>
                <w:rFonts w:ascii="Arial" w:eastAsia="Calibri" w:hAnsi="Arial" w:cs="Arial"/>
                <w:sz w:val="20"/>
                <w:szCs w:val="20"/>
                <w:lang w:val="sr-Cyrl-RS"/>
              </w:rPr>
            </w:pPr>
          </w:p>
        </w:tc>
        <w:tc>
          <w:tcPr>
            <w:tcW w:w="1714" w:type="dxa"/>
            <w:tcBorders>
              <w:top w:val="double" w:sz="4" w:space="0" w:color="auto"/>
            </w:tcBorders>
            <w:shd w:val="clear" w:color="auto" w:fill="D9D9D9"/>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619" w:type="dxa"/>
            <w:tcBorders>
              <w:top w:val="double" w:sz="4" w:space="0" w:color="auto"/>
            </w:tcBorders>
            <w:shd w:val="clear" w:color="auto" w:fill="D9D9D9"/>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Почетна вредност </w:t>
            </w:r>
          </w:p>
        </w:tc>
        <w:tc>
          <w:tcPr>
            <w:tcW w:w="1523" w:type="dxa"/>
            <w:tcBorders>
              <w:top w:val="double" w:sz="4" w:space="0" w:color="auto"/>
            </w:tcBorders>
            <w:shd w:val="clear" w:color="auto" w:fill="D9D9D9"/>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428" w:type="dxa"/>
            <w:tcBorders>
              <w:top w:val="double" w:sz="4" w:space="0" w:color="auto"/>
            </w:tcBorders>
            <w:shd w:val="clear" w:color="auto" w:fill="D9D9D9"/>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c>
          <w:tcPr>
            <w:tcW w:w="1626" w:type="dxa"/>
            <w:tcBorders>
              <w:top w:val="double" w:sz="4" w:space="0" w:color="auto"/>
              <w:right w:val="double" w:sz="4" w:space="0" w:color="auto"/>
            </w:tcBorders>
            <w:shd w:val="clear" w:color="auto" w:fill="D9D9D9"/>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Последња година важења АП</w:t>
            </w:r>
          </w:p>
        </w:tc>
      </w:tr>
      <w:tr w:rsidR="00606F5D" w:rsidRPr="00606F5D" w:rsidTr="00606F5D">
        <w:trPr>
          <w:trHeight w:val="176"/>
        </w:trPr>
        <w:tc>
          <w:tcPr>
            <w:tcW w:w="4755" w:type="dxa"/>
            <w:tcBorders>
              <w:top w:val="double" w:sz="4" w:space="0" w:color="auto"/>
              <w:left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смањења броја погинулих лица, у односу на 2019. годину</w:t>
            </w:r>
          </w:p>
        </w:tc>
        <w:tc>
          <w:tcPr>
            <w:tcW w:w="113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w:t>
            </w:r>
          </w:p>
        </w:tc>
        <w:tc>
          <w:tcPr>
            <w:tcW w:w="1714"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619"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0% (534)</w:t>
            </w:r>
          </w:p>
        </w:tc>
        <w:tc>
          <w:tcPr>
            <w:tcW w:w="152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2019</w:t>
            </w:r>
          </w:p>
        </w:tc>
        <w:tc>
          <w:tcPr>
            <w:tcW w:w="1428"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22% (414)</w:t>
            </w:r>
          </w:p>
        </w:tc>
        <w:tc>
          <w:tcPr>
            <w:tcW w:w="1626" w:type="dxa"/>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2025</w:t>
            </w:r>
          </w:p>
        </w:tc>
      </w:tr>
      <w:tr w:rsidR="00606F5D" w:rsidRPr="00606F5D" w:rsidTr="00606F5D">
        <w:trPr>
          <w:trHeight w:val="176"/>
        </w:trPr>
        <w:tc>
          <w:tcPr>
            <w:tcW w:w="4755" w:type="dxa"/>
            <w:tcBorders>
              <w:top w:val="double" w:sz="4" w:space="0" w:color="auto"/>
              <w:left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смањења броја тешко повређених лица, у односу на 2019. годину</w:t>
            </w:r>
          </w:p>
        </w:tc>
        <w:tc>
          <w:tcPr>
            <w:tcW w:w="113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w:t>
            </w:r>
          </w:p>
        </w:tc>
        <w:tc>
          <w:tcPr>
            <w:tcW w:w="1714"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619"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0% (3322)</w:t>
            </w:r>
          </w:p>
        </w:tc>
        <w:tc>
          <w:tcPr>
            <w:tcW w:w="152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2019</w:t>
            </w:r>
          </w:p>
        </w:tc>
        <w:tc>
          <w:tcPr>
            <w:tcW w:w="1428"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22% (2583)</w:t>
            </w:r>
          </w:p>
        </w:tc>
        <w:tc>
          <w:tcPr>
            <w:tcW w:w="1626" w:type="dxa"/>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2025</w:t>
            </w:r>
          </w:p>
        </w:tc>
      </w:tr>
      <w:tr w:rsidR="00606F5D" w:rsidRPr="00606F5D" w:rsidTr="00606F5D">
        <w:trPr>
          <w:trHeight w:val="176"/>
        </w:trPr>
        <w:tc>
          <w:tcPr>
            <w:tcW w:w="4755" w:type="dxa"/>
            <w:tcBorders>
              <w:top w:val="double" w:sz="4" w:space="0" w:color="auto"/>
              <w:left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смањења броја тешко повређене деце, у односу на 2019. годину</w:t>
            </w:r>
          </w:p>
        </w:tc>
        <w:tc>
          <w:tcPr>
            <w:tcW w:w="113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w:t>
            </w:r>
          </w:p>
        </w:tc>
        <w:tc>
          <w:tcPr>
            <w:tcW w:w="1714"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619"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0% (215)</w:t>
            </w:r>
          </w:p>
        </w:tc>
        <w:tc>
          <w:tcPr>
            <w:tcW w:w="152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2019</w:t>
            </w:r>
          </w:p>
        </w:tc>
        <w:tc>
          <w:tcPr>
            <w:tcW w:w="1428"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22% (168)</w:t>
            </w:r>
          </w:p>
        </w:tc>
        <w:tc>
          <w:tcPr>
            <w:tcW w:w="1626" w:type="dxa"/>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2025</w:t>
            </w:r>
          </w:p>
        </w:tc>
      </w:tr>
      <w:tr w:rsidR="00606F5D" w:rsidRPr="00606F5D" w:rsidTr="00606F5D">
        <w:trPr>
          <w:trHeight w:val="412"/>
        </w:trPr>
        <w:tc>
          <w:tcPr>
            <w:tcW w:w="4755" w:type="dxa"/>
            <w:tcBorders>
              <w:top w:val="double" w:sz="4" w:space="0" w:color="auto"/>
              <w:left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 погинуле деце у саобраћају</w:t>
            </w:r>
          </w:p>
        </w:tc>
        <w:tc>
          <w:tcPr>
            <w:tcW w:w="113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w:t>
            </w:r>
          </w:p>
        </w:tc>
        <w:tc>
          <w:tcPr>
            <w:tcW w:w="1714"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619"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14</w:t>
            </w:r>
          </w:p>
        </w:tc>
        <w:tc>
          <w:tcPr>
            <w:tcW w:w="152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2019</w:t>
            </w:r>
          </w:p>
        </w:tc>
        <w:tc>
          <w:tcPr>
            <w:tcW w:w="1428"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8</w:t>
            </w:r>
          </w:p>
        </w:tc>
        <w:tc>
          <w:tcPr>
            <w:tcW w:w="1626" w:type="dxa"/>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2025</w:t>
            </w:r>
          </w:p>
        </w:tc>
      </w:tr>
    </w:tbl>
    <w:p w:rsidR="00606F5D" w:rsidRPr="00606F5D" w:rsidRDefault="00606F5D" w:rsidP="00606F5D">
      <w:pPr>
        <w:widowControl/>
        <w:autoSpaceDE/>
        <w:autoSpaceDN/>
        <w:spacing w:line="259" w:lineRule="auto"/>
        <w:rPr>
          <w:rFonts w:ascii="Arial" w:eastAsia="Calibri" w:hAnsi="Arial" w:cs="Arial"/>
          <w:sz w:val="16"/>
          <w:szCs w:val="16"/>
          <w:lang w:val="sr-Cyrl-RS"/>
        </w:rPr>
      </w:pPr>
    </w:p>
    <w:p w:rsidR="00606F5D" w:rsidRPr="00606F5D" w:rsidRDefault="00606F5D" w:rsidP="00606F5D">
      <w:pPr>
        <w:widowControl/>
        <w:autoSpaceDE/>
        <w:autoSpaceDN/>
        <w:spacing w:before="120" w:after="120"/>
        <w:rPr>
          <w:rFonts w:ascii="Arial" w:eastAsia="Calibri" w:hAnsi="Arial" w:cs="Arial"/>
          <w:b/>
          <w:sz w:val="24"/>
          <w:szCs w:val="24"/>
          <w:lang w:val="sr-Cyrl-RS"/>
        </w:rPr>
      </w:pPr>
      <w:bookmarkStart w:id="27" w:name="_Toc100303879"/>
      <w:bookmarkStart w:id="28" w:name="_Toc101166349"/>
      <w:r w:rsidRPr="00606F5D">
        <w:rPr>
          <w:rFonts w:ascii="Arial" w:eastAsia="Calibri" w:hAnsi="Arial" w:cs="Arial"/>
          <w:b/>
          <w:sz w:val="24"/>
          <w:szCs w:val="24"/>
          <w:lang w:val="sr-Cyrl-RS"/>
        </w:rPr>
        <w:t>Стуб 1. Систем управљања безбедности саобраћаја</w:t>
      </w:r>
      <w:bookmarkEnd w:id="27"/>
      <w:bookmarkEnd w:id="28"/>
    </w:p>
    <w:tbl>
      <w:tblPr>
        <w:tblStyle w:val="TableGrid6"/>
        <w:tblW w:w="13842" w:type="dxa"/>
        <w:tblInd w:w="10" w:type="dxa"/>
        <w:tblLayout w:type="fixed"/>
        <w:tblLook w:val="04A0" w:firstRow="1" w:lastRow="0" w:firstColumn="1" w:lastColumn="0" w:noHBand="0" w:noVBand="1"/>
      </w:tblPr>
      <w:tblGrid>
        <w:gridCol w:w="3387"/>
        <w:gridCol w:w="1276"/>
        <w:gridCol w:w="1418"/>
        <w:gridCol w:w="1607"/>
        <w:gridCol w:w="1657"/>
        <w:gridCol w:w="1530"/>
        <w:gridCol w:w="1426"/>
        <w:gridCol w:w="1534"/>
        <w:gridCol w:w="7"/>
      </w:tblGrid>
      <w:tr w:rsidR="00606F5D" w:rsidRPr="00606F5D" w:rsidTr="00606F5D">
        <w:trPr>
          <w:gridAfter w:val="1"/>
          <w:wAfter w:w="7" w:type="dxa"/>
          <w:trHeight w:val="320"/>
        </w:trPr>
        <w:tc>
          <w:tcPr>
            <w:tcW w:w="13835" w:type="dxa"/>
            <w:gridSpan w:val="8"/>
            <w:tcBorders>
              <w:top w:val="double" w:sz="4" w:space="0" w:color="auto"/>
              <w:right w:val="double" w:sz="4" w:space="0" w:color="auto"/>
            </w:tcBorders>
            <w:shd w:val="clear" w:color="auto" w:fill="1F3864"/>
          </w:tcPr>
          <w:p w:rsidR="00606F5D" w:rsidRPr="00606F5D" w:rsidRDefault="00606F5D" w:rsidP="00606F5D">
            <w:pPr>
              <w:rPr>
                <w:rFonts w:ascii="Arial" w:eastAsia="Calibri" w:hAnsi="Arial" w:cs="Arial"/>
                <w:b/>
                <w:sz w:val="20"/>
                <w:szCs w:val="20"/>
                <w:lang w:val="sr-Cyrl-RS"/>
              </w:rPr>
            </w:pPr>
            <w:r w:rsidRPr="00606F5D">
              <w:rPr>
                <w:rFonts w:ascii="Arial" w:eastAsia="Calibri" w:hAnsi="Arial" w:cs="Arial"/>
                <w:b/>
                <w:sz w:val="20"/>
                <w:szCs w:val="20"/>
                <w:lang w:val="sr-Cyrl-RS"/>
              </w:rPr>
              <w:t xml:space="preserve">Посебни циљ 1.: </w:t>
            </w:r>
            <w:r w:rsidRPr="00606F5D">
              <w:rPr>
                <w:rFonts w:ascii="Arial" w:eastAsia="Calibri" w:hAnsi="Arial" w:cs="Arial"/>
                <w:b/>
                <w:iCs/>
                <w:sz w:val="20"/>
                <w:szCs w:val="20"/>
                <w:lang w:val="sr-Cyrl-RS"/>
              </w:rPr>
              <w:t>Функционалан систем безбедности саобраћаја у коме су институције и појединци посвећени остваривању циљева, успешно сарађују и усаглашено делују</w:t>
            </w:r>
          </w:p>
        </w:tc>
      </w:tr>
      <w:tr w:rsidR="00606F5D" w:rsidRPr="00606F5D" w:rsidTr="00606F5D">
        <w:trPr>
          <w:gridAfter w:val="1"/>
          <w:wAfter w:w="7" w:type="dxa"/>
          <w:trHeight w:val="320"/>
        </w:trPr>
        <w:tc>
          <w:tcPr>
            <w:tcW w:w="13835" w:type="dxa"/>
            <w:gridSpan w:val="8"/>
            <w:tcBorders>
              <w:top w:val="double" w:sz="4" w:space="0" w:color="auto"/>
              <w:right w:val="double" w:sz="4" w:space="0" w:color="auto"/>
            </w:tcBorders>
            <w:shd w:val="clear" w:color="auto" w:fill="1F3864"/>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FFFFFF"/>
                <w:sz w:val="20"/>
                <w:szCs w:val="20"/>
                <w:lang w:val="sr-Cyrl-RS"/>
              </w:rPr>
              <w:t xml:space="preserve">Институција одговорна за координацију и извештавање: </w:t>
            </w:r>
            <w:r w:rsidRPr="00606F5D">
              <w:rPr>
                <w:rFonts w:ascii="Arial" w:eastAsia="Calibri" w:hAnsi="Arial" w:cs="Arial"/>
                <w:color w:val="FFFFFF"/>
                <w:sz w:val="20"/>
                <w:szCs w:val="20"/>
                <w:lang w:val="sr-Cyrl-RS"/>
              </w:rPr>
              <w:t>АБС</w:t>
            </w:r>
          </w:p>
        </w:tc>
      </w:tr>
      <w:tr w:rsidR="00606F5D" w:rsidRPr="00606F5D" w:rsidTr="00606F5D">
        <w:trPr>
          <w:trHeight w:val="575"/>
        </w:trPr>
        <w:tc>
          <w:tcPr>
            <w:tcW w:w="3387"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посебног циља </w:t>
            </w:r>
            <w:r w:rsidRPr="00606F5D">
              <w:rPr>
                <w:rFonts w:ascii="Arial" w:eastAsia="Calibri" w:hAnsi="Arial" w:cs="Arial"/>
                <w:i/>
                <w:sz w:val="20"/>
                <w:szCs w:val="20"/>
                <w:lang w:val="sr-Cyrl-RS"/>
              </w:rPr>
              <w:t>(показатељ исхода)</w:t>
            </w:r>
          </w:p>
        </w:tc>
        <w:tc>
          <w:tcPr>
            <w:tcW w:w="1276"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Jединица мере</w:t>
            </w:r>
          </w:p>
        </w:tc>
        <w:tc>
          <w:tcPr>
            <w:tcW w:w="1418"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607"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Почетна вредност</w:t>
            </w:r>
          </w:p>
        </w:tc>
        <w:tc>
          <w:tcPr>
            <w:tcW w:w="1657"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30"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Циљaна вредност у 2023</w:t>
            </w:r>
          </w:p>
        </w:tc>
        <w:tc>
          <w:tcPr>
            <w:tcW w:w="1426"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Циљaна вредност у 2024</w:t>
            </w:r>
          </w:p>
        </w:tc>
        <w:tc>
          <w:tcPr>
            <w:tcW w:w="1541" w:type="dxa"/>
            <w:gridSpan w:val="2"/>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Циљaна вредност у 2025 </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Степен усаглашености и примене националних и локалних стратешких докумената са најбољим праксама и прихваћеним стратешким документима УН и ЕУ</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Оцена</w:t>
            </w:r>
          </w:p>
        </w:tc>
        <w:tc>
          <w:tcPr>
            <w:tcW w:w="1418"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Експертска оцена, 1-10</w:t>
            </w:r>
          </w:p>
        </w:tc>
        <w:tc>
          <w:tcPr>
            <w:tcW w:w="160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2019</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3</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3</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4</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Степен усаглашености и примене прописа у складу са науком и најбољом праксом</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Оцена</w:t>
            </w:r>
          </w:p>
        </w:tc>
        <w:tc>
          <w:tcPr>
            <w:tcW w:w="1418"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Експертска оцена, 1-10</w:t>
            </w:r>
          </w:p>
        </w:tc>
        <w:tc>
          <w:tcPr>
            <w:tcW w:w="160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2019</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4</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5</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6</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средстава која се користе за унапређење безбедности саобраћаја, у односу на укупна средства која су ЗоБС-ом опредељена за безбедност саобраћаја</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w:t>
            </w:r>
          </w:p>
        </w:tc>
        <w:tc>
          <w:tcPr>
            <w:tcW w:w="1418"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60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10%</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2019</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13%</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16%</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увећања средстава за безбедност саобраћаја из нових извора финансирања, у односу на постојећа, прописана средства</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w:t>
            </w:r>
          </w:p>
        </w:tc>
        <w:tc>
          <w:tcPr>
            <w:tcW w:w="1418"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60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0%</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2019</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0%</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0%</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0%</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Капацитет субјеката безбедности саобраћаја за редовно, посвећено и систематично вршење послове безбедности саобраћаја</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Експертска оцена</w:t>
            </w:r>
          </w:p>
        </w:tc>
        <w:tc>
          <w:tcPr>
            <w:tcW w:w="1418"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60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2019</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5</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6</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7</w:t>
            </w:r>
          </w:p>
        </w:tc>
      </w:tr>
      <w:tr w:rsidR="00606F5D" w:rsidRPr="00606F5D" w:rsidTr="00606F5D">
        <w:trPr>
          <w:trHeight w:val="254"/>
        </w:trPr>
        <w:tc>
          <w:tcPr>
            <w:tcW w:w="3387" w:type="dxa"/>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Квалитет комуникације, кооперације и координације између субјеката безбедности саобраћаја</w:t>
            </w:r>
          </w:p>
        </w:tc>
        <w:tc>
          <w:tcPr>
            <w:tcW w:w="1276" w:type="dxa"/>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Експертска оцена</w:t>
            </w:r>
          </w:p>
        </w:tc>
        <w:tc>
          <w:tcPr>
            <w:tcW w:w="1418" w:type="dxa"/>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607" w:type="dxa"/>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57" w:type="dxa"/>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2019</w:t>
            </w:r>
          </w:p>
        </w:tc>
        <w:tc>
          <w:tcPr>
            <w:tcW w:w="1530" w:type="dxa"/>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5</w:t>
            </w:r>
          </w:p>
        </w:tc>
        <w:tc>
          <w:tcPr>
            <w:tcW w:w="1426" w:type="dxa"/>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6</w:t>
            </w:r>
          </w:p>
        </w:tc>
        <w:tc>
          <w:tcPr>
            <w:tcW w:w="1541"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7</w:t>
            </w:r>
          </w:p>
        </w:tc>
      </w:tr>
    </w:tbl>
    <w:p w:rsidR="00606F5D" w:rsidRPr="00606F5D" w:rsidRDefault="00606F5D" w:rsidP="00606F5D">
      <w:pPr>
        <w:widowControl/>
        <w:tabs>
          <w:tab w:val="left" w:pos="1940"/>
        </w:tabs>
        <w:autoSpaceDE/>
        <w:autoSpaceDN/>
        <w:spacing w:after="120"/>
        <w:rPr>
          <w:rFonts w:ascii="Arial" w:eastAsia="Calibri" w:hAnsi="Arial" w:cs="Arial"/>
          <w:lang w:val="sr-Cyrl-RS"/>
        </w:rPr>
      </w:pPr>
    </w:p>
    <w:tbl>
      <w:tblPr>
        <w:tblStyle w:val="TableGrid6"/>
        <w:tblW w:w="13814" w:type="dxa"/>
        <w:tblLayout w:type="fixed"/>
        <w:tblLook w:val="04A0" w:firstRow="1" w:lastRow="0" w:firstColumn="1" w:lastColumn="0" w:noHBand="0" w:noVBand="1"/>
      </w:tblPr>
      <w:tblGrid>
        <w:gridCol w:w="10"/>
        <w:gridCol w:w="2810"/>
        <w:gridCol w:w="339"/>
        <w:gridCol w:w="516"/>
        <w:gridCol w:w="279"/>
        <w:gridCol w:w="648"/>
        <w:gridCol w:w="628"/>
        <w:gridCol w:w="719"/>
        <w:gridCol w:w="504"/>
        <w:gridCol w:w="14"/>
        <w:gridCol w:w="445"/>
        <w:gridCol w:w="768"/>
        <w:gridCol w:w="385"/>
        <w:gridCol w:w="1285"/>
        <w:gridCol w:w="88"/>
        <w:gridCol w:w="87"/>
        <w:gridCol w:w="1329"/>
        <w:gridCol w:w="114"/>
        <w:gridCol w:w="897"/>
        <w:gridCol w:w="528"/>
        <w:gridCol w:w="16"/>
        <w:gridCol w:w="1326"/>
        <w:gridCol w:w="79"/>
      </w:tblGrid>
      <w:tr w:rsidR="00606F5D" w:rsidRPr="00606F5D" w:rsidTr="00606F5D">
        <w:trPr>
          <w:gridBefore w:val="1"/>
          <w:wBefore w:w="10" w:type="dxa"/>
          <w:trHeight w:val="169"/>
        </w:trPr>
        <w:tc>
          <w:tcPr>
            <w:tcW w:w="13804" w:type="dxa"/>
            <w:gridSpan w:val="22"/>
            <w:tcBorders>
              <w:top w:val="double" w:sz="4" w:space="0" w:color="auto"/>
              <w:left w:val="double" w:sz="4" w:space="0" w:color="auto"/>
              <w:right w:val="double" w:sz="4" w:space="0" w:color="auto"/>
            </w:tcBorders>
            <w:shd w:val="clear" w:color="auto" w:fill="B4C6E7"/>
          </w:tcPr>
          <w:p w:rsidR="00606F5D" w:rsidRPr="00606F5D" w:rsidRDefault="00606F5D" w:rsidP="00606F5D">
            <w:pPr>
              <w:rPr>
                <w:rFonts w:ascii="Arial" w:eastAsia="Calibri" w:hAnsi="Arial" w:cs="Arial"/>
                <w:b/>
                <w:sz w:val="20"/>
                <w:szCs w:val="20"/>
                <w:lang w:val="sr-Cyrl-RS"/>
              </w:rPr>
            </w:pPr>
            <w:bookmarkStart w:id="29" w:name="_Toc101166350"/>
            <w:r w:rsidRPr="00606F5D">
              <w:rPr>
                <w:rFonts w:ascii="Arial" w:eastAsia="Calibri" w:hAnsi="Arial" w:cs="Arial"/>
                <w:b/>
                <w:sz w:val="20"/>
                <w:szCs w:val="20"/>
                <w:lang w:val="sr-Cyrl-RS"/>
              </w:rPr>
              <w:t>Мера 1.1.: Унапређење стратешког оквира безбедности саобраћаја</w:t>
            </w:r>
            <w:bookmarkEnd w:id="29"/>
          </w:p>
        </w:tc>
      </w:tr>
      <w:tr w:rsidR="00606F5D" w:rsidRPr="00606F5D" w:rsidTr="00606F5D">
        <w:trPr>
          <w:gridBefore w:val="1"/>
          <w:wBefore w:w="10" w:type="dxa"/>
          <w:trHeight w:val="300"/>
        </w:trPr>
        <w:tc>
          <w:tcPr>
            <w:tcW w:w="13804" w:type="dxa"/>
            <w:gridSpan w:val="22"/>
            <w:tcBorders>
              <w:top w:val="double" w:sz="4" w:space="0" w:color="auto"/>
              <w:left w:val="double" w:sz="4" w:space="0" w:color="auto"/>
              <w:bottom w:val="double" w:sz="4" w:space="0" w:color="auto"/>
              <w:right w:val="double" w:sz="4" w:space="0" w:color="auto"/>
            </w:tcBorders>
            <w:shd w:val="clear" w:color="auto" w:fill="B4C6E7"/>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222222"/>
                <w:sz w:val="20"/>
                <w:szCs w:val="20"/>
                <w:lang w:val="sr-Cyrl-RS"/>
              </w:rPr>
              <w:t>Институција одговорна за праћење и контролу реализације: АБС</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B4C6E7"/>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Период спровођења: 2023-2025</w:t>
            </w:r>
          </w:p>
        </w:tc>
        <w:tc>
          <w:tcPr>
            <w:tcW w:w="6902" w:type="dxa"/>
            <w:gridSpan w:val="12"/>
            <w:tcBorders>
              <w:top w:val="double" w:sz="4" w:space="0" w:color="auto"/>
              <w:left w:val="double" w:sz="4" w:space="0" w:color="auto"/>
              <w:bottom w:val="double" w:sz="4" w:space="0" w:color="auto"/>
              <w:right w:val="double" w:sz="4" w:space="0" w:color="auto"/>
            </w:tcBorders>
            <w:shd w:val="clear" w:color="auto" w:fill="B4C6E7"/>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Тип мере: организационо-управљачко- институционална</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B4C6E7"/>
          </w:tcPr>
          <w:p w:rsidR="00606F5D" w:rsidRPr="00606F5D" w:rsidRDefault="00606F5D" w:rsidP="00606F5D">
            <w:pPr>
              <w:rPr>
                <w:rFonts w:ascii="Arial" w:eastAsia="Calibri" w:hAnsi="Arial" w:cs="Arial"/>
                <w:sz w:val="20"/>
                <w:szCs w:val="20"/>
                <w:highlight w:val="yellow"/>
                <w:lang w:val="sr-Cyrl-RS"/>
              </w:rPr>
            </w:pPr>
            <w:r w:rsidRPr="00606F5D">
              <w:rPr>
                <w:rFonts w:ascii="Arial" w:eastAsia="Calibri" w:hAnsi="Arial" w:cs="Arial"/>
                <w:sz w:val="20"/>
                <w:szCs w:val="20"/>
                <w:lang w:val="sr-Cyrl-RS"/>
              </w:rPr>
              <w:t>Прописи које је потребно изменити/усвојити за спровођење мере:</w:t>
            </w:r>
          </w:p>
        </w:tc>
        <w:tc>
          <w:tcPr>
            <w:tcW w:w="6902" w:type="dxa"/>
            <w:gridSpan w:val="12"/>
            <w:tcBorders>
              <w:top w:val="double" w:sz="4" w:space="0" w:color="auto"/>
              <w:left w:val="double" w:sz="4" w:space="0" w:color="auto"/>
              <w:bottom w:val="double" w:sz="4" w:space="0" w:color="auto"/>
              <w:right w:val="double" w:sz="4" w:space="0" w:color="auto"/>
            </w:tcBorders>
            <w:shd w:val="clear" w:color="auto" w:fill="B4C6E7"/>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gridBefore w:val="1"/>
          <w:wBefore w:w="10" w:type="dxa"/>
          <w:trHeight w:val="955"/>
        </w:trPr>
        <w:tc>
          <w:tcPr>
            <w:tcW w:w="3149"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мере </w:t>
            </w:r>
            <w:r w:rsidRPr="00606F5D">
              <w:rPr>
                <w:rFonts w:ascii="Arial" w:eastAsia="Calibri" w:hAnsi="Arial" w:cs="Arial"/>
                <w:i/>
                <w:sz w:val="20"/>
                <w:szCs w:val="20"/>
                <w:lang w:val="sr-Cyrl-RS"/>
              </w:rPr>
              <w:t>(показатељ резултата)</w:t>
            </w:r>
          </w:p>
        </w:tc>
        <w:tc>
          <w:tcPr>
            <w:tcW w:w="1443"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Jединица мере</w:t>
            </w:r>
          </w:p>
        </w:tc>
        <w:tc>
          <w:tcPr>
            <w:tcW w:w="1347"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731" w:type="dxa"/>
            <w:gridSpan w:val="4"/>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Почетна вредност </w:t>
            </w:r>
          </w:p>
        </w:tc>
        <w:tc>
          <w:tcPr>
            <w:tcW w:w="1670"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04"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Циљaна вредност у 2023</w:t>
            </w:r>
          </w:p>
        </w:tc>
        <w:tc>
          <w:tcPr>
            <w:tcW w:w="1539" w:type="dxa"/>
            <w:gridSpan w:val="3"/>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Циљaна вредност у 2024</w:t>
            </w:r>
          </w:p>
        </w:tc>
        <w:tc>
          <w:tcPr>
            <w:tcW w:w="1421" w:type="dxa"/>
            <w:gridSpan w:val="3"/>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Циљaна вредност у 2025 </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ЈЛС које су усвојиле стратегију и акциони план у складу са важећом националном стратегијом безбедности саобраћаја</w:t>
            </w:r>
          </w:p>
        </w:tc>
        <w:tc>
          <w:tcPr>
            <w:tcW w:w="1443"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ЈЛС</w:t>
            </w:r>
          </w:p>
        </w:tc>
        <w:tc>
          <w:tcPr>
            <w:tcW w:w="1347"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731" w:type="dxa"/>
            <w:gridSpan w:val="4"/>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5%</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60%</w:t>
            </w:r>
          </w:p>
        </w:tc>
        <w:tc>
          <w:tcPr>
            <w:tcW w:w="1421"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100%</w:t>
            </w:r>
          </w:p>
        </w:tc>
      </w:tr>
      <w:tr w:rsidR="00606F5D" w:rsidRPr="00606F5D" w:rsidTr="00606F5D">
        <w:trPr>
          <w:gridBefore w:val="1"/>
          <w:gridAfter w:val="1"/>
          <w:wBefore w:w="10" w:type="dxa"/>
          <w:wAfter w:w="79" w:type="dxa"/>
          <w:trHeight w:val="270"/>
        </w:trPr>
        <w:tc>
          <w:tcPr>
            <w:tcW w:w="3665" w:type="dxa"/>
            <w:gridSpan w:val="3"/>
            <w:vMerge w:val="restart"/>
            <w:tcBorders>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финансирања мере</w:t>
            </w:r>
            <w:r w:rsidRPr="00606F5D">
              <w:rPr>
                <w:rFonts w:ascii="Arial" w:eastAsia="Calibri" w:hAnsi="Arial" w:cs="Arial"/>
                <w:sz w:val="20"/>
                <w:szCs w:val="20"/>
                <w:vertAlign w:val="superscript"/>
                <w:lang w:val="sr-Cyrl-RS"/>
              </w:rPr>
              <w:footnoteReference w:id="1"/>
            </w:r>
          </w:p>
        </w:tc>
        <w:tc>
          <w:tcPr>
            <w:tcW w:w="2778" w:type="dxa"/>
            <w:gridSpan w:val="5"/>
            <w:vMerge w:val="restart"/>
            <w:tcBorders>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Веза са програмским буџетом</w:t>
            </w:r>
            <w:r w:rsidRPr="00606F5D">
              <w:rPr>
                <w:rFonts w:ascii="Arial" w:eastAsia="Calibri" w:hAnsi="Arial" w:cs="Arial"/>
                <w:sz w:val="20"/>
                <w:szCs w:val="20"/>
                <w:vertAlign w:val="superscript"/>
                <w:lang w:val="sr-Cyrl-RS"/>
              </w:rPr>
              <w:footnoteReference w:id="2"/>
            </w:r>
          </w:p>
        </w:tc>
        <w:tc>
          <w:tcPr>
            <w:tcW w:w="7282" w:type="dxa"/>
            <w:gridSpan w:val="1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Укупна процењена финансијска средства у милиона дин.</w:t>
            </w:r>
            <w:r w:rsidRPr="00606F5D">
              <w:rPr>
                <w:rFonts w:ascii="Arial" w:eastAsia="Calibri" w:hAnsi="Arial" w:cs="Arial"/>
                <w:sz w:val="20"/>
                <w:szCs w:val="20"/>
                <w:vertAlign w:val="superscript"/>
                <w:lang w:val="sr-Cyrl-RS"/>
              </w:rPr>
              <w:footnoteReference w:id="3"/>
            </w:r>
            <w:r w:rsidRPr="00606F5D">
              <w:rPr>
                <w:rFonts w:ascii="Arial" w:eastAsia="Calibri" w:hAnsi="Arial" w:cs="Arial"/>
                <w:sz w:val="20"/>
                <w:szCs w:val="20"/>
                <w:vertAlign w:val="superscript"/>
                <w:lang w:val="sr-Cyrl-RS"/>
              </w:rPr>
              <w:footnoteReference w:id="4"/>
            </w:r>
          </w:p>
        </w:tc>
      </w:tr>
      <w:tr w:rsidR="00606F5D" w:rsidRPr="00606F5D" w:rsidTr="00606F5D">
        <w:trPr>
          <w:gridBefore w:val="1"/>
          <w:gridAfter w:val="1"/>
          <w:wBefore w:w="10" w:type="dxa"/>
          <w:wAfter w:w="79" w:type="dxa"/>
          <w:trHeight w:val="270"/>
        </w:trPr>
        <w:tc>
          <w:tcPr>
            <w:tcW w:w="3665" w:type="dxa"/>
            <w:gridSpan w:val="3"/>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778" w:type="dxa"/>
            <w:gridSpan w:val="5"/>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3072" w:type="dxa"/>
            <w:gridSpan w:val="7"/>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2023</w:t>
            </w:r>
          </w:p>
        </w:tc>
        <w:tc>
          <w:tcPr>
            <w:tcW w:w="2340"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2024</w:t>
            </w:r>
          </w:p>
        </w:tc>
        <w:tc>
          <w:tcPr>
            <w:tcW w:w="1870"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2025</w:t>
            </w:r>
          </w:p>
        </w:tc>
      </w:tr>
      <w:tr w:rsidR="00606F5D" w:rsidRPr="00606F5D" w:rsidTr="00606F5D">
        <w:trPr>
          <w:gridBefore w:val="1"/>
          <w:gridAfter w:val="1"/>
          <w:wBefore w:w="10" w:type="dxa"/>
          <w:wAfter w:w="79" w:type="dxa"/>
          <w:trHeight w:val="62"/>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Приходи из буџета</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jc w:val="cente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color w:val="FF0000"/>
                <w:sz w:val="20"/>
                <w:szCs w:val="20"/>
              </w:rPr>
            </w:pPr>
            <w:r w:rsidRPr="00606F5D">
              <w:rPr>
                <w:rFonts w:ascii="Arial" w:eastAsia="Calibri" w:hAnsi="Arial" w:cs="Arial"/>
                <w:sz w:val="20"/>
                <w:szCs w:val="20"/>
              </w:rPr>
              <w:t>113</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color w:val="FF0000"/>
                <w:sz w:val="20"/>
                <w:szCs w:val="20"/>
              </w:rPr>
            </w:pPr>
            <w:r w:rsidRPr="00606F5D">
              <w:rPr>
                <w:rFonts w:ascii="Arial" w:eastAsia="Calibri" w:hAnsi="Arial" w:cs="Arial"/>
                <w:sz w:val="20"/>
                <w:szCs w:val="20"/>
              </w:rPr>
              <w:t>204</w:t>
            </w:r>
          </w:p>
        </w:tc>
        <w:tc>
          <w:tcPr>
            <w:tcW w:w="187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color w:val="FF0000"/>
                <w:sz w:val="20"/>
                <w:szCs w:val="20"/>
              </w:rPr>
            </w:pPr>
            <w:r w:rsidRPr="00606F5D">
              <w:rPr>
                <w:rFonts w:ascii="Arial" w:eastAsia="Calibri" w:hAnsi="Arial" w:cs="Arial"/>
                <w:sz w:val="20"/>
                <w:szCs w:val="20"/>
              </w:rPr>
              <w:t>181</w:t>
            </w:r>
          </w:p>
        </w:tc>
      </w:tr>
      <w:tr w:rsidR="00606F5D" w:rsidRPr="00606F5D" w:rsidTr="00606F5D">
        <w:trPr>
          <w:gridBefore w:val="1"/>
          <w:gridAfter w:val="1"/>
          <w:wBefore w:w="10" w:type="dxa"/>
          <w:wAfter w:w="79" w:type="dxa"/>
          <w:trHeight w:val="96"/>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Финансијска помоћ ЕУ</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187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gridAfter w:val="1"/>
          <w:wAfter w:w="79" w:type="dxa"/>
          <w:trHeight w:val="140"/>
        </w:trPr>
        <w:tc>
          <w:tcPr>
            <w:tcW w:w="2820" w:type="dxa"/>
            <w:gridSpan w:val="2"/>
            <w:vMerge w:val="restart"/>
            <w:tcBorders>
              <w:top w:val="double" w:sz="4" w:space="0" w:color="auto"/>
              <w:left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Назив активности:</w:t>
            </w:r>
          </w:p>
        </w:tc>
        <w:tc>
          <w:tcPr>
            <w:tcW w:w="1134" w:type="dxa"/>
            <w:gridSpan w:val="3"/>
            <w:vMerge w:val="restart"/>
            <w:tcBorders>
              <w:top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Орган који спроводи активност</w:t>
            </w:r>
          </w:p>
        </w:tc>
        <w:tc>
          <w:tcPr>
            <w:tcW w:w="1276" w:type="dxa"/>
            <w:gridSpan w:val="2"/>
            <w:vMerge w:val="restart"/>
            <w:tcBorders>
              <w:top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Oргани партнери у спровођењу активности</w:t>
            </w:r>
          </w:p>
        </w:tc>
        <w:tc>
          <w:tcPr>
            <w:tcW w:w="1237" w:type="dxa"/>
            <w:gridSpan w:val="3"/>
            <w:vMerge w:val="restart"/>
            <w:tcBorders>
              <w:top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Рок за завршетак активности</w:t>
            </w:r>
          </w:p>
        </w:tc>
        <w:tc>
          <w:tcPr>
            <w:tcW w:w="1598" w:type="dxa"/>
            <w:gridSpan w:val="3"/>
            <w:vMerge w:val="restart"/>
            <w:tcBorders>
              <w:top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финансирања</w:t>
            </w:r>
            <w:r w:rsidRPr="00606F5D">
              <w:rPr>
                <w:rFonts w:ascii="Arial" w:eastAsia="Calibri" w:hAnsi="Arial" w:cs="Arial"/>
                <w:vertAlign w:val="superscript"/>
                <w:lang w:val="sr-Cyrl-RS"/>
              </w:rPr>
              <w:footnoteReference w:id="5"/>
            </w:r>
          </w:p>
        </w:tc>
        <w:tc>
          <w:tcPr>
            <w:tcW w:w="1373" w:type="dxa"/>
            <w:gridSpan w:val="2"/>
            <w:vMerge w:val="restart"/>
            <w:tcBorders>
              <w:top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Веза са програмским буџетом</w:t>
            </w:r>
            <w:r w:rsidRPr="00606F5D">
              <w:rPr>
                <w:rFonts w:ascii="Arial" w:eastAsia="Calibri" w:hAnsi="Arial" w:cs="Arial"/>
                <w:vertAlign w:val="superscript"/>
                <w:lang w:val="sr-Cyrl-RS"/>
              </w:rPr>
              <w:footnoteReference w:id="6"/>
            </w:r>
          </w:p>
          <w:p w:rsidR="00606F5D" w:rsidRPr="00606F5D" w:rsidRDefault="00606F5D" w:rsidP="00606F5D">
            <w:pPr>
              <w:rPr>
                <w:rFonts w:ascii="Arial" w:eastAsia="Calibri" w:hAnsi="Arial" w:cs="Arial"/>
                <w:sz w:val="18"/>
                <w:szCs w:val="18"/>
                <w:lang w:val="sr-Cyrl-RS"/>
              </w:rPr>
            </w:pPr>
          </w:p>
        </w:tc>
        <w:tc>
          <w:tcPr>
            <w:tcW w:w="4297" w:type="dxa"/>
            <w:gridSpan w:val="7"/>
            <w:tcBorders>
              <w:top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Укупна процењена финансијска средства по изворима у милиона дин.</w:t>
            </w:r>
            <w:r w:rsidRPr="00606F5D">
              <w:rPr>
                <w:rFonts w:ascii="Arial" w:eastAsia="Calibri" w:hAnsi="Arial" w:cs="Arial"/>
                <w:vertAlign w:val="superscript"/>
                <w:lang w:val="sr-Cyrl-RS"/>
              </w:rPr>
              <w:t xml:space="preserve"> </w:t>
            </w:r>
            <w:r w:rsidRPr="00606F5D">
              <w:rPr>
                <w:rFonts w:ascii="Arial" w:eastAsia="Calibri" w:hAnsi="Arial" w:cs="Arial"/>
                <w:vertAlign w:val="superscript"/>
                <w:lang w:val="sr-Cyrl-RS"/>
              </w:rPr>
              <w:footnoteReference w:id="7"/>
            </w:r>
          </w:p>
        </w:tc>
      </w:tr>
      <w:tr w:rsidR="00606F5D" w:rsidRPr="00606F5D" w:rsidTr="00606F5D">
        <w:trPr>
          <w:gridAfter w:val="1"/>
          <w:wAfter w:w="79" w:type="dxa"/>
          <w:trHeight w:val="386"/>
        </w:trPr>
        <w:tc>
          <w:tcPr>
            <w:tcW w:w="2820" w:type="dxa"/>
            <w:gridSpan w:val="2"/>
            <w:vMerge/>
            <w:tcBorders>
              <w:left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134" w:type="dxa"/>
            <w:gridSpan w:val="3"/>
            <w:vMerge/>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276" w:type="dxa"/>
            <w:gridSpan w:val="2"/>
            <w:vMerge/>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237" w:type="dxa"/>
            <w:gridSpan w:val="3"/>
            <w:vMerge/>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598" w:type="dxa"/>
            <w:gridSpan w:val="3"/>
            <w:vMerge/>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373" w:type="dxa"/>
            <w:gridSpan w:val="2"/>
            <w:vMerge/>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530" w:type="dxa"/>
            <w:gridSpan w:val="3"/>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441" w:type="dxa"/>
            <w:gridSpan w:val="3"/>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326" w:type="dxa"/>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r>
      <w:tr w:rsidR="00606F5D" w:rsidRPr="00606F5D" w:rsidTr="00F96FBB">
        <w:trPr>
          <w:gridAfter w:val="1"/>
          <w:wAfter w:w="79" w:type="dxa"/>
          <w:trHeight w:val="1207"/>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1.1.1. Праћење, избор, превођење и промоција међународних докумената у области безбедности саобраћаја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МГСИ, МУП, </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МЕИ, МП, </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и др. стр. орг.</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Latn-RS"/>
              </w:rPr>
              <w:t xml:space="preserve">4. </w:t>
            </w:r>
            <w:r w:rsidRPr="00606F5D">
              <w:rPr>
                <w:rFonts w:ascii="Arial" w:eastAsia="Calibri" w:hAnsi="Arial" w:cs="Arial"/>
                <w:sz w:val="18"/>
                <w:szCs w:val="18"/>
                <w:lang w:val="sr-Cyrl-RS"/>
              </w:rPr>
              <w:t>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20"/>
                <w:szCs w:val="20"/>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8</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8</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8</w:t>
            </w:r>
          </w:p>
        </w:tc>
      </w:tr>
      <w:tr w:rsidR="00606F5D" w:rsidRPr="00606F5D" w:rsidTr="00F96FBB">
        <w:trPr>
          <w:gridAfter w:val="1"/>
          <w:wAfter w:w="79" w:type="dxa"/>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1.1.2. Успостављање и одржавање сарадње са најважнијим међународним организацијама за безбедност саобраћаја и одабраним субјектима у иностранству (чланарине, котизације и учешће у раду радних тела међународних организација)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МУП, МГСИ, </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МЕИ, НОУ и др. стр. орг.</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Latn-RS"/>
              </w:rPr>
              <w:t xml:space="preserve">4. </w:t>
            </w:r>
            <w:r w:rsidRPr="00606F5D">
              <w:rPr>
                <w:rFonts w:ascii="Arial" w:eastAsia="Calibri" w:hAnsi="Arial" w:cs="Arial"/>
                <w:sz w:val="18"/>
                <w:szCs w:val="18"/>
                <w:lang w:val="sr-Cyrl-RS"/>
              </w:rPr>
              <w:t>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20"/>
                <w:szCs w:val="20"/>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10</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11</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13</w:t>
            </w:r>
          </w:p>
        </w:tc>
      </w:tr>
      <w:tr w:rsidR="00606F5D" w:rsidRPr="00606F5D" w:rsidTr="00F96FBB">
        <w:trPr>
          <w:gridAfter w:val="1"/>
          <w:wAfter w:w="79" w:type="dxa"/>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1.1.3. Стручна анализа усклађености стратешких докумената у Србији са међународним документима и најбољом праксом</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и др. стр. орг.</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Latn-RS"/>
              </w:rPr>
              <w:t xml:space="preserve">4. </w:t>
            </w:r>
            <w:r w:rsidRPr="00606F5D">
              <w:rPr>
                <w:rFonts w:ascii="Arial" w:eastAsia="Calibri" w:hAnsi="Arial" w:cs="Arial"/>
                <w:sz w:val="18"/>
                <w:szCs w:val="18"/>
                <w:lang w:val="sr-Cyrl-RS"/>
              </w:rPr>
              <w:t>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20"/>
                <w:szCs w:val="20"/>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w:t>
            </w:r>
          </w:p>
        </w:tc>
      </w:tr>
      <w:tr w:rsidR="00606F5D" w:rsidRPr="00606F5D" w:rsidTr="00F96FBB">
        <w:trPr>
          <w:gridAfter w:val="1"/>
          <w:wAfter w:w="79" w:type="dxa"/>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1.1.4. Усаглашавање стратешких докумената са међународним документима и најбољом праксом, у складу са резултатима анализе</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 МГСИ,</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МЕИ, НОУ</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Latn-RS"/>
              </w:rPr>
              <w:t xml:space="preserve">4. </w:t>
            </w:r>
            <w:r w:rsidRPr="00606F5D">
              <w:rPr>
                <w:rFonts w:ascii="Arial" w:eastAsia="Calibri" w:hAnsi="Arial" w:cs="Arial"/>
                <w:sz w:val="18"/>
                <w:szCs w:val="18"/>
                <w:lang w:val="sr-Cyrl-RS"/>
              </w:rPr>
              <w:t>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20"/>
                <w:szCs w:val="20"/>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gridAfter w:val="1"/>
          <w:wAfter w:w="79" w:type="dxa"/>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1.1.5. Припрема и усвајање стратегија и акционих планова безбедности саобраћаја у ЈЛС</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 НОУ, СО и др. стр. орг.</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Latn-RS"/>
              </w:rPr>
              <w:t xml:space="preserve">4. </w:t>
            </w:r>
            <w:r w:rsidRPr="00606F5D">
              <w:rPr>
                <w:rFonts w:ascii="Arial" w:eastAsia="Calibri" w:hAnsi="Arial" w:cs="Arial"/>
                <w:sz w:val="18"/>
                <w:szCs w:val="18"/>
                <w:lang w:val="sr-Cyrl-RS"/>
              </w:rPr>
              <w:t>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ЈЛС</w:t>
            </w:r>
          </w:p>
        </w:tc>
        <w:tc>
          <w:tcPr>
            <w:tcW w:w="1373" w:type="dxa"/>
            <w:gridSpan w:val="2"/>
            <w:vAlign w:val="center"/>
          </w:tcPr>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Latn-RS"/>
              </w:rPr>
              <w:t>неодређен</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90</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50</w:t>
            </w:r>
          </w:p>
        </w:tc>
      </w:tr>
      <w:tr w:rsidR="00606F5D" w:rsidRPr="00606F5D" w:rsidTr="00F96FBB">
        <w:trPr>
          <w:gridAfter w:val="1"/>
          <w:wAfter w:w="79" w:type="dxa"/>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1.1.6. Спровођење мера и активности из акционих планова безбедности саобраћаја у ЈЛС (Стуб 1)</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 НОУ, ПС, субјекти у ЈЛС, и др. стр. орг.</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Latn-RS"/>
              </w:rPr>
              <w:t xml:space="preserve">4. </w:t>
            </w:r>
            <w:r w:rsidRPr="00606F5D">
              <w:rPr>
                <w:rFonts w:ascii="Arial" w:eastAsia="Calibri" w:hAnsi="Arial" w:cs="Arial"/>
                <w:sz w:val="18"/>
                <w:szCs w:val="18"/>
                <w:lang w:val="sr-Cyrl-RS"/>
              </w:rPr>
              <w:t>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ЈЛС</w:t>
            </w:r>
          </w:p>
        </w:tc>
        <w:tc>
          <w:tcPr>
            <w:tcW w:w="1373" w:type="dxa"/>
            <w:gridSpan w:val="2"/>
            <w:vAlign w:val="center"/>
          </w:tcPr>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Latn-RS"/>
              </w:rPr>
              <w:t>неодређен</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70</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85</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100</w:t>
            </w:r>
          </w:p>
        </w:tc>
      </w:tr>
      <w:tr w:rsidR="00606F5D" w:rsidRPr="00606F5D" w:rsidTr="00F96FBB">
        <w:trPr>
          <w:gridAfter w:val="1"/>
          <w:wAfter w:w="79" w:type="dxa"/>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1.1.7. Праћење реализације акционих планова безбедности саобраћаја у ЈЛС</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 НОУ и др. стр. орг.</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Latn-RS"/>
              </w:rPr>
              <w:t xml:space="preserve">4. </w:t>
            </w:r>
            <w:r w:rsidRPr="00606F5D">
              <w:rPr>
                <w:rFonts w:ascii="Arial" w:eastAsia="Calibri" w:hAnsi="Arial" w:cs="Arial"/>
                <w:sz w:val="18"/>
                <w:szCs w:val="18"/>
                <w:lang w:val="sr-Cyrl-RS"/>
              </w:rPr>
              <w:t>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ЈЛС-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Latn-RS"/>
              </w:rPr>
              <w:t>неодређен</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gridAfter w:val="1"/>
          <w:wAfter w:w="79" w:type="dxa"/>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1.1.8. Истраживање обима и квалитета спроведених мера и активности са проценом ефекта и предлога мера у реализацији Стратегије и Акционог плана </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Сви субјекти обухваћени стратегијом</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Latn-RS"/>
              </w:rPr>
              <w:t xml:space="preserve">4. </w:t>
            </w:r>
            <w:r w:rsidRPr="00606F5D">
              <w:rPr>
                <w:rFonts w:ascii="Arial" w:eastAsia="Calibri" w:hAnsi="Arial" w:cs="Arial"/>
                <w:sz w:val="18"/>
                <w:szCs w:val="18"/>
                <w:lang w:val="sr-Cyrl-RS"/>
              </w:rPr>
              <w:t>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20"/>
                <w:szCs w:val="20"/>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r>
      <w:tr w:rsidR="00606F5D" w:rsidRPr="00606F5D" w:rsidTr="00F96FBB">
        <w:trPr>
          <w:gridAfter w:val="1"/>
          <w:wAfter w:w="79" w:type="dxa"/>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1.1.9.Организовање годишње конференције Анализа спровођења стратегије безбедности саобраћаја и достизања циљева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Сви субјекти обухваћени стратегијом</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Latn-RS"/>
              </w:rPr>
              <w:t xml:space="preserve">4. </w:t>
            </w:r>
            <w:r w:rsidRPr="00606F5D">
              <w:rPr>
                <w:rFonts w:ascii="Arial" w:eastAsia="Calibri" w:hAnsi="Arial" w:cs="Arial"/>
                <w:sz w:val="18"/>
                <w:szCs w:val="18"/>
                <w:lang w:val="sr-Cyrl-RS"/>
              </w:rPr>
              <w:t>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20"/>
                <w:szCs w:val="20"/>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r>
      <w:tr w:rsidR="00606F5D" w:rsidRPr="00606F5D" w:rsidTr="00F96FBB">
        <w:trPr>
          <w:gridAfter w:val="1"/>
          <w:wAfter w:w="79" w:type="dxa"/>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1.1.10. Припрема предлога унапређења мера и активности</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Учесници конференције</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Latn-RS"/>
              </w:rPr>
              <w:t xml:space="preserve">4. </w:t>
            </w:r>
            <w:r w:rsidRPr="00606F5D">
              <w:rPr>
                <w:rFonts w:ascii="Arial" w:eastAsia="Calibri" w:hAnsi="Arial" w:cs="Arial"/>
                <w:sz w:val="18"/>
                <w:szCs w:val="18"/>
                <w:lang w:val="sr-Cyrl-RS"/>
              </w:rPr>
              <w:t>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 -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20"/>
                <w:szCs w:val="20"/>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bl>
    <w:p w:rsidR="00606F5D" w:rsidRPr="00606F5D" w:rsidRDefault="00606F5D" w:rsidP="00606F5D">
      <w:pPr>
        <w:widowControl/>
        <w:autoSpaceDE/>
        <w:autoSpaceDN/>
        <w:spacing w:after="120"/>
        <w:rPr>
          <w:rFonts w:ascii="Arial" w:eastAsia="Calibri" w:hAnsi="Arial" w:cs="Arial"/>
          <w:lang w:val="sr-Cyrl-RS"/>
        </w:rPr>
      </w:pPr>
    </w:p>
    <w:tbl>
      <w:tblPr>
        <w:tblStyle w:val="TableGrid6"/>
        <w:tblpPr w:leftFromText="180" w:rightFromText="180" w:vertAnchor="text" w:tblpY="1"/>
        <w:tblOverlap w:val="never"/>
        <w:tblW w:w="13735" w:type="dxa"/>
        <w:tblLayout w:type="fixed"/>
        <w:tblLook w:val="04A0" w:firstRow="1" w:lastRow="0" w:firstColumn="1" w:lastColumn="0" w:noHBand="0" w:noVBand="1"/>
      </w:tblPr>
      <w:tblGrid>
        <w:gridCol w:w="10"/>
        <w:gridCol w:w="2810"/>
        <w:gridCol w:w="339"/>
        <w:gridCol w:w="516"/>
        <w:gridCol w:w="279"/>
        <w:gridCol w:w="648"/>
        <w:gridCol w:w="628"/>
        <w:gridCol w:w="851"/>
        <w:gridCol w:w="372"/>
        <w:gridCol w:w="14"/>
        <w:gridCol w:w="445"/>
        <w:gridCol w:w="768"/>
        <w:gridCol w:w="385"/>
        <w:gridCol w:w="1285"/>
        <w:gridCol w:w="88"/>
        <w:gridCol w:w="87"/>
        <w:gridCol w:w="1329"/>
        <w:gridCol w:w="114"/>
        <w:gridCol w:w="897"/>
        <w:gridCol w:w="528"/>
        <w:gridCol w:w="16"/>
        <w:gridCol w:w="1326"/>
      </w:tblGrid>
      <w:tr w:rsidR="00606F5D" w:rsidRPr="00606F5D" w:rsidTr="00606F5D">
        <w:trPr>
          <w:gridBefore w:val="1"/>
          <w:wBefore w:w="10" w:type="dxa"/>
          <w:trHeight w:val="169"/>
        </w:trPr>
        <w:tc>
          <w:tcPr>
            <w:tcW w:w="13725" w:type="dxa"/>
            <w:gridSpan w:val="21"/>
            <w:tcBorders>
              <w:top w:val="double" w:sz="4" w:space="0" w:color="auto"/>
              <w:left w:val="double" w:sz="4" w:space="0" w:color="auto"/>
              <w:right w:val="double" w:sz="4" w:space="0" w:color="auto"/>
            </w:tcBorders>
            <w:shd w:val="clear" w:color="auto" w:fill="B4C6E7"/>
          </w:tcPr>
          <w:p w:rsidR="00606F5D" w:rsidRPr="00606F5D" w:rsidRDefault="00606F5D" w:rsidP="00606F5D">
            <w:pPr>
              <w:rPr>
                <w:rFonts w:ascii="Arial" w:eastAsia="Calibri" w:hAnsi="Arial" w:cs="Arial"/>
                <w:b/>
                <w:sz w:val="20"/>
                <w:szCs w:val="20"/>
                <w:lang w:val="sr-Cyrl-RS"/>
              </w:rPr>
            </w:pPr>
            <w:bookmarkStart w:id="30" w:name="_Toc101166351"/>
            <w:r w:rsidRPr="00606F5D">
              <w:rPr>
                <w:rFonts w:ascii="Arial" w:eastAsia="Calibri" w:hAnsi="Arial" w:cs="Arial"/>
                <w:b/>
                <w:sz w:val="20"/>
                <w:szCs w:val="20"/>
                <w:lang w:val="sr-Cyrl-RS"/>
              </w:rPr>
              <w:t>Мера 1.2.: Унапређење прописа у безбедности саобраћаја</w:t>
            </w:r>
            <w:bookmarkEnd w:id="30"/>
          </w:p>
        </w:tc>
      </w:tr>
      <w:tr w:rsidR="00606F5D" w:rsidRPr="00606F5D" w:rsidTr="00606F5D">
        <w:trPr>
          <w:gridBefore w:val="1"/>
          <w:wBefore w:w="10" w:type="dxa"/>
          <w:trHeight w:val="300"/>
        </w:trPr>
        <w:tc>
          <w:tcPr>
            <w:tcW w:w="13725" w:type="dxa"/>
            <w:gridSpan w:val="21"/>
            <w:tcBorders>
              <w:top w:val="double" w:sz="4" w:space="0" w:color="auto"/>
              <w:left w:val="double" w:sz="4" w:space="0" w:color="auto"/>
              <w:bottom w:val="double" w:sz="4" w:space="0" w:color="auto"/>
              <w:right w:val="double" w:sz="4" w:space="0" w:color="auto"/>
            </w:tcBorders>
            <w:shd w:val="clear" w:color="auto" w:fill="B4C6E7"/>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222222"/>
                <w:sz w:val="20"/>
                <w:szCs w:val="20"/>
                <w:lang w:val="sr-Cyrl-RS"/>
              </w:rPr>
              <w:t>Институција одговорна за праћење и контролу реализације: АБС</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B4C6E7"/>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Период спровођења: 2023-2025</w:t>
            </w:r>
          </w:p>
        </w:tc>
        <w:tc>
          <w:tcPr>
            <w:tcW w:w="6823" w:type="dxa"/>
            <w:gridSpan w:val="11"/>
            <w:tcBorders>
              <w:top w:val="double" w:sz="4" w:space="0" w:color="auto"/>
              <w:left w:val="double" w:sz="4" w:space="0" w:color="auto"/>
              <w:bottom w:val="double" w:sz="4" w:space="0" w:color="auto"/>
              <w:right w:val="double" w:sz="4" w:space="0" w:color="auto"/>
            </w:tcBorders>
            <w:shd w:val="clear" w:color="auto" w:fill="B4C6E7"/>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Тип мере: регулаторна</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B4C6E7"/>
            <w:vAlign w:val="center"/>
          </w:tcPr>
          <w:p w:rsidR="00606F5D" w:rsidRPr="00606F5D" w:rsidRDefault="00606F5D" w:rsidP="00606F5D">
            <w:pPr>
              <w:rPr>
                <w:rFonts w:ascii="Arial" w:eastAsia="Calibri" w:hAnsi="Arial" w:cs="Arial"/>
                <w:sz w:val="20"/>
                <w:szCs w:val="20"/>
                <w:highlight w:val="yellow"/>
                <w:lang w:val="sr-Cyrl-RS"/>
              </w:rPr>
            </w:pPr>
            <w:r w:rsidRPr="00606F5D">
              <w:rPr>
                <w:rFonts w:ascii="Arial" w:eastAsia="Calibri" w:hAnsi="Arial" w:cs="Arial"/>
                <w:sz w:val="20"/>
                <w:szCs w:val="20"/>
                <w:lang w:val="sr-Cyrl-RS"/>
              </w:rPr>
              <w:t>Прописи које је потребно изменити/усвојити за спровођење мере:</w:t>
            </w:r>
          </w:p>
        </w:tc>
        <w:tc>
          <w:tcPr>
            <w:tcW w:w="6823" w:type="dxa"/>
            <w:gridSpan w:val="11"/>
            <w:tcBorders>
              <w:top w:val="double" w:sz="4" w:space="0" w:color="auto"/>
              <w:left w:val="double" w:sz="4" w:space="0" w:color="auto"/>
              <w:bottom w:val="double" w:sz="4" w:space="0" w:color="auto"/>
              <w:right w:val="double" w:sz="4" w:space="0" w:color="auto"/>
            </w:tcBorders>
            <w:shd w:val="clear" w:color="auto" w:fill="B4C6E7"/>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Сет прописа наведених кроз активности у оквиру ове мере</w:t>
            </w:r>
          </w:p>
        </w:tc>
      </w:tr>
      <w:tr w:rsidR="00606F5D" w:rsidRPr="00606F5D" w:rsidTr="00606F5D">
        <w:trPr>
          <w:gridBefore w:val="1"/>
          <w:wBefore w:w="10" w:type="dxa"/>
          <w:trHeight w:val="955"/>
        </w:trPr>
        <w:tc>
          <w:tcPr>
            <w:tcW w:w="3149" w:type="dxa"/>
            <w:gridSpan w:val="2"/>
            <w:tcBorders>
              <w:top w:val="double" w:sz="4" w:space="0" w:color="auto"/>
              <w:lef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мере </w:t>
            </w:r>
            <w:r w:rsidRPr="00606F5D">
              <w:rPr>
                <w:rFonts w:ascii="Arial" w:eastAsia="Calibri" w:hAnsi="Arial" w:cs="Arial"/>
                <w:i/>
                <w:sz w:val="20"/>
                <w:szCs w:val="20"/>
                <w:lang w:val="sr-Cyrl-RS"/>
              </w:rPr>
              <w:t>(показатељ резултата)</w:t>
            </w:r>
          </w:p>
        </w:tc>
        <w:tc>
          <w:tcPr>
            <w:tcW w:w="1443"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Јединица мере</w:t>
            </w:r>
          </w:p>
        </w:tc>
        <w:tc>
          <w:tcPr>
            <w:tcW w:w="1479"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599" w:type="dxa"/>
            <w:gridSpan w:val="4"/>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Почетна вредност </w:t>
            </w:r>
          </w:p>
        </w:tc>
        <w:tc>
          <w:tcPr>
            <w:tcW w:w="1670"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04"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Циљaна вредност у 2023</w:t>
            </w:r>
          </w:p>
        </w:tc>
        <w:tc>
          <w:tcPr>
            <w:tcW w:w="1539" w:type="dxa"/>
            <w:gridSpan w:val="3"/>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Циљaна вредност у 2024</w:t>
            </w:r>
          </w:p>
        </w:tc>
        <w:tc>
          <w:tcPr>
            <w:tcW w:w="1342" w:type="dxa"/>
            <w:gridSpan w:val="2"/>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Циљaна вредност у 2025 </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Степен усаглашености и примене прописа у складу са науком и најбољом праксом</w:t>
            </w:r>
          </w:p>
        </w:tc>
        <w:tc>
          <w:tcPr>
            <w:tcW w:w="1443"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Експертска оцена</w:t>
            </w:r>
          </w:p>
        </w:tc>
        <w:tc>
          <w:tcPr>
            <w:tcW w:w="1479"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599" w:type="dxa"/>
            <w:gridSpan w:val="4"/>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4</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5</w:t>
            </w:r>
          </w:p>
        </w:tc>
        <w:tc>
          <w:tcPr>
            <w:tcW w:w="1342"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6</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tcBorders>
            <w:shd w:val="clear" w:color="auto" w:fill="FFFFFF"/>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 унапређених Закона са припадајућим подзаконским актима, у погледу безбедности путне инфраструктуре.</w:t>
            </w:r>
          </w:p>
        </w:tc>
        <w:tc>
          <w:tcPr>
            <w:tcW w:w="1443"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w:t>
            </w:r>
          </w:p>
        </w:tc>
        <w:tc>
          <w:tcPr>
            <w:tcW w:w="1479"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Службени гласник РС/Извештај АБС</w:t>
            </w:r>
          </w:p>
        </w:tc>
        <w:tc>
          <w:tcPr>
            <w:tcW w:w="1599" w:type="dxa"/>
            <w:gridSpan w:val="4"/>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0</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0</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w:t>
            </w:r>
          </w:p>
        </w:tc>
        <w:tc>
          <w:tcPr>
            <w:tcW w:w="1342"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3</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FFFFFF"/>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w:t>
            </w:r>
            <w:r w:rsidRPr="00606F5D">
              <w:rPr>
                <w:rFonts w:ascii="Arial" w:eastAsia="Calibri" w:hAnsi="Arial" w:cs="Arial"/>
                <w:sz w:val="20"/>
                <w:szCs w:val="20"/>
                <w:lang w:val="sr-Latn-RS"/>
              </w:rPr>
              <w:t>a</w:t>
            </w:r>
            <w:r w:rsidRPr="00606F5D">
              <w:rPr>
                <w:rFonts w:ascii="Arial" w:eastAsia="Calibri" w:hAnsi="Arial" w:cs="Arial"/>
                <w:sz w:val="20"/>
                <w:szCs w:val="20"/>
                <w:lang w:val="sr-Cyrl-RS"/>
              </w:rPr>
              <w:t>т унапређених Закона са припадајућим подзаконским актима, у погледу безбедности возила</w:t>
            </w:r>
          </w:p>
        </w:tc>
        <w:tc>
          <w:tcPr>
            <w:tcW w:w="1443"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 xml:space="preserve">Проценат </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1479"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Службени гласник РС/Извештај АБС</w:t>
            </w:r>
          </w:p>
        </w:tc>
        <w:tc>
          <w:tcPr>
            <w:tcW w:w="1599" w:type="dxa"/>
            <w:gridSpan w:val="4"/>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50%</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55%</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60%</w:t>
            </w:r>
          </w:p>
        </w:tc>
        <w:tc>
          <w:tcPr>
            <w:tcW w:w="1342"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65%</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Нормативно регулисани услови и правила у погледу употребе возила, односно превозних средстава микромобилности</w:t>
            </w:r>
          </w:p>
        </w:tc>
        <w:tc>
          <w:tcPr>
            <w:tcW w:w="1443" w:type="dxa"/>
            <w:gridSpan w:val="3"/>
            <w:tcBorders>
              <w:top w:val="double" w:sz="4" w:space="0" w:color="auto"/>
              <w:left w:val="sing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Да/Не</w:t>
            </w:r>
          </w:p>
        </w:tc>
        <w:tc>
          <w:tcPr>
            <w:tcW w:w="1479" w:type="dxa"/>
            <w:gridSpan w:val="2"/>
            <w:tcBorders>
              <w:top w:val="double" w:sz="4" w:space="0" w:color="auto"/>
              <w:left w:val="sing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МУП/</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Службени гласник РС</w:t>
            </w:r>
          </w:p>
        </w:tc>
        <w:tc>
          <w:tcPr>
            <w:tcW w:w="1599" w:type="dxa"/>
            <w:gridSpan w:val="4"/>
            <w:tcBorders>
              <w:top w:val="double" w:sz="4" w:space="0" w:color="auto"/>
              <w:left w:val="sing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670" w:type="dxa"/>
            <w:gridSpan w:val="2"/>
            <w:tcBorders>
              <w:top w:val="double" w:sz="4" w:space="0" w:color="auto"/>
              <w:left w:val="sing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left w:val="sing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539" w:type="dxa"/>
            <w:gridSpan w:val="3"/>
            <w:tcBorders>
              <w:top w:val="double" w:sz="4" w:space="0" w:color="auto"/>
              <w:left w:val="sing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w:t>
            </w:r>
          </w:p>
        </w:tc>
        <w:tc>
          <w:tcPr>
            <w:tcW w:w="1342" w:type="dxa"/>
            <w:gridSpan w:val="2"/>
            <w:tcBorders>
              <w:top w:val="double" w:sz="4" w:space="0" w:color="auto"/>
              <w:left w:val="sing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Нормативно регулисани услови и правила у погледу обавезне употребе заштитних кацига за све двоточкаше</w:t>
            </w:r>
          </w:p>
        </w:tc>
        <w:tc>
          <w:tcPr>
            <w:tcW w:w="1443" w:type="dxa"/>
            <w:gridSpan w:val="3"/>
            <w:tcBorders>
              <w:top w:val="double" w:sz="4" w:space="0" w:color="auto"/>
              <w:left w:val="sing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Да/Не</w:t>
            </w:r>
          </w:p>
        </w:tc>
        <w:tc>
          <w:tcPr>
            <w:tcW w:w="1479" w:type="dxa"/>
            <w:gridSpan w:val="2"/>
            <w:tcBorders>
              <w:top w:val="double" w:sz="4" w:space="0" w:color="auto"/>
              <w:left w:val="sing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МУП/</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Службени гласник РС</w:t>
            </w:r>
          </w:p>
        </w:tc>
        <w:tc>
          <w:tcPr>
            <w:tcW w:w="1599" w:type="dxa"/>
            <w:gridSpan w:val="4"/>
            <w:tcBorders>
              <w:top w:val="double" w:sz="4" w:space="0" w:color="auto"/>
              <w:left w:val="sing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670" w:type="dxa"/>
            <w:gridSpan w:val="2"/>
            <w:tcBorders>
              <w:top w:val="double" w:sz="4" w:space="0" w:color="auto"/>
              <w:left w:val="sing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left w:val="sing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539" w:type="dxa"/>
            <w:gridSpan w:val="3"/>
            <w:tcBorders>
              <w:top w:val="double" w:sz="4" w:space="0" w:color="auto"/>
              <w:left w:val="sing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w:t>
            </w:r>
          </w:p>
        </w:tc>
        <w:tc>
          <w:tcPr>
            <w:tcW w:w="1342" w:type="dxa"/>
            <w:gridSpan w:val="2"/>
            <w:tcBorders>
              <w:top w:val="double" w:sz="4" w:space="0" w:color="auto"/>
              <w:left w:val="sing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Нормативно регулисани услови и правила у погледу смањења старосних граница за (младе) професионалне возаче</w:t>
            </w:r>
          </w:p>
        </w:tc>
        <w:tc>
          <w:tcPr>
            <w:tcW w:w="1443" w:type="dxa"/>
            <w:gridSpan w:val="3"/>
            <w:tcBorders>
              <w:top w:val="double" w:sz="4" w:space="0" w:color="auto"/>
              <w:left w:val="sing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Да/Не</w:t>
            </w:r>
          </w:p>
        </w:tc>
        <w:tc>
          <w:tcPr>
            <w:tcW w:w="1479" w:type="dxa"/>
            <w:gridSpan w:val="2"/>
            <w:tcBorders>
              <w:top w:val="double" w:sz="4" w:space="0" w:color="auto"/>
              <w:left w:val="sing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МУП/</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Службени гласник РС</w:t>
            </w:r>
          </w:p>
        </w:tc>
        <w:tc>
          <w:tcPr>
            <w:tcW w:w="1599" w:type="dxa"/>
            <w:gridSpan w:val="4"/>
            <w:tcBorders>
              <w:top w:val="double" w:sz="4" w:space="0" w:color="auto"/>
              <w:left w:val="sing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670" w:type="dxa"/>
            <w:gridSpan w:val="2"/>
            <w:tcBorders>
              <w:top w:val="double" w:sz="4" w:space="0" w:color="auto"/>
              <w:left w:val="sing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left w:val="sing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539" w:type="dxa"/>
            <w:gridSpan w:val="3"/>
            <w:tcBorders>
              <w:top w:val="double" w:sz="4" w:space="0" w:color="auto"/>
              <w:left w:val="sing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w:t>
            </w:r>
          </w:p>
        </w:tc>
        <w:tc>
          <w:tcPr>
            <w:tcW w:w="1342" w:type="dxa"/>
            <w:gridSpan w:val="2"/>
            <w:tcBorders>
              <w:top w:val="double" w:sz="4" w:space="0" w:color="auto"/>
              <w:left w:val="sing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Нормативно регулисани услови и правила у погледу увођења интермедијарних мера за возаче којима се изричу казнени поени</w:t>
            </w:r>
          </w:p>
        </w:tc>
        <w:tc>
          <w:tcPr>
            <w:tcW w:w="1443" w:type="dxa"/>
            <w:gridSpan w:val="3"/>
            <w:tcBorders>
              <w:top w:val="double" w:sz="4" w:space="0" w:color="auto"/>
              <w:left w:val="sing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Да/Не</w:t>
            </w:r>
          </w:p>
        </w:tc>
        <w:tc>
          <w:tcPr>
            <w:tcW w:w="1479" w:type="dxa"/>
            <w:gridSpan w:val="2"/>
            <w:tcBorders>
              <w:top w:val="double" w:sz="4" w:space="0" w:color="auto"/>
              <w:left w:val="sing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МУП/</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Службени гласник РС</w:t>
            </w:r>
          </w:p>
        </w:tc>
        <w:tc>
          <w:tcPr>
            <w:tcW w:w="1599" w:type="dxa"/>
            <w:gridSpan w:val="4"/>
            <w:tcBorders>
              <w:top w:val="double" w:sz="4" w:space="0" w:color="auto"/>
              <w:left w:val="sing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670" w:type="dxa"/>
            <w:gridSpan w:val="2"/>
            <w:tcBorders>
              <w:top w:val="double" w:sz="4" w:space="0" w:color="auto"/>
              <w:left w:val="sing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left w:val="sing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539" w:type="dxa"/>
            <w:gridSpan w:val="3"/>
            <w:tcBorders>
              <w:top w:val="double" w:sz="4" w:space="0" w:color="auto"/>
              <w:left w:val="sing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342" w:type="dxa"/>
            <w:gridSpan w:val="2"/>
            <w:tcBorders>
              <w:top w:val="double" w:sz="4" w:space="0" w:color="auto"/>
              <w:left w:val="sing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Нормативно регулисани услови и правила у погледу унапређења мера за возаче којима је одузета возачка дозвола</w:t>
            </w:r>
          </w:p>
        </w:tc>
        <w:tc>
          <w:tcPr>
            <w:tcW w:w="1443" w:type="dxa"/>
            <w:gridSpan w:val="3"/>
            <w:tcBorders>
              <w:top w:val="double" w:sz="4" w:space="0" w:color="auto"/>
              <w:left w:val="sing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Да/Не</w:t>
            </w:r>
          </w:p>
        </w:tc>
        <w:tc>
          <w:tcPr>
            <w:tcW w:w="1479" w:type="dxa"/>
            <w:gridSpan w:val="2"/>
            <w:tcBorders>
              <w:top w:val="double" w:sz="4" w:space="0" w:color="auto"/>
              <w:left w:val="sing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МУП/</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Службени гласник РС</w:t>
            </w:r>
          </w:p>
        </w:tc>
        <w:tc>
          <w:tcPr>
            <w:tcW w:w="1599" w:type="dxa"/>
            <w:gridSpan w:val="4"/>
            <w:tcBorders>
              <w:top w:val="double" w:sz="4" w:space="0" w:color="auto"/>
              <w:left w:val="sing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670" w:type="dxa"/>
            <w:gridSpan w:val="2"/>
            <w:tcBorders>
              <w:top w:val="double" w:sz="4" w:space="0" w:color="auto"/>
              <w:left w:val="sing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left w:val="sing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539" w:type="dxa"/>
            <w:gridSpan w:val="3"/>
            <w:tcBorders>
              <w:top w:val="double" w:sz="4" w:space="0" w:color="auto"/>
              <w:left w:val="sing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342" w:type="dxa"/>
            <w:gridSpan w:val="2"/>
            <w:tcBorders>
              <w:top w:val="double" w:sz="4" w:space="0" w:color="auto"/>
              <w:left w:val="sing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Нормативно регулисани услови и правила, као и доследно спровођење у погледу посебних услова за утврђивање здравствене способности за управљање моторним возилом возача којима је одузета возачка дозвола са посебним освртом на групу психолошких, психијатријских и неуролошких обољења која између осталог укључује изразите поремећаје структуре личности, алкохолизам и токсикоманију</w:t>
            </w:r>
          </w:p>
        </w:tc>
        <w:tc>
          <w:tcPr>
            <w:tcW w:w="1443" w:type="dxa"/>
            <w:gridSpan w:val="3"/>
            <w:tcBorders>
              <w:top w:val="double" w:sz="4" w:space="0" w:color="auto"/>
              <w:left w:val="sing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Да/Не</w:t>
            </w:r>
          </w:p>
        </w:tc>
        <w:tc>
          <w:tcPr>
            <w:tcW w:w="1479" w:type="dxa"/>
            <w:gridSpan w:val="2"/>
            <w:tcBorders>
              <w:top w:val="double" w:sz="4" w:space="0" w:color="auto"/>
              <w:left w:val="sing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МУП/</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Службени гласник РС</w:t>
            </w:r>
          </w:p>
        </w:tc>
        <w:tc>
          <w:tcPr>
            <w:tcW w:w="1599" w:type="dxa"/>
            <w:gridSpan w:val="4"/>
            <w:tcBorders>
              <w:top w:val="double" w:sz="4" w:space="0" w:color="auto"/>
              <w:left w:val="sing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670" w:type="dxa"/>
            <w:gridSpan w:val="2"/>
            <w:tcBorders>
              <w:top w:val="double" w:sz="4" w:space="0" w:color="auto"/>
              <w:left w:val="sing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left w:val="single" w:sz="4" w:space="0" w:color="auto"/>
              <w:bottom w:val="double" w:sz="4" w:space="0" w:color="auto"/>
              <w:right w:val="sing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539" w:type="dxa"/>
            <w:gridSpan w:val="3"/>
            <w:tcBorders>
              <w:top w:val="double" w:sz="4" w:space="0" w:color="auto"/>
              <w:left w:val="sing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342" w:type="dxa"/>
            <w:gridSpan w:val="2"/>
            <w:tcBorders>
              <w:top w:val="double" w:sz="4" w:space="0" w:color="auto"/>
              <w:left w:val="sing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w:t>
            </w:r>
          </w:p>
        </w:tc>
      </w:tr>
      <w:tr w:rsidR="00606F5D" w:rsidRPr="00606F5D" w:rsidTr="00606F5D">
        <w:trPr>
          <w:gridBefore w:val="1"/>
          <w:wBefore w:w="10" w:type="dxa"/>
          <w:trHeight w:val="270"/>
        </w:trPr>
        <w:tc>
          <w:tcPr>
            <w:tcW w:w="3665" w:type="dxa"/>
            <w:gridSpan w:val="3"/>
            <w:vMerge w:val="restart"/>
            <w:tcBorders>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финансирања мере</w:t>
            </w:r>
          </w:p>
        </w:tc>
        <w:tc>
          <w:tcPr>
            <w:tcW w:w="2778" w:type="dxa"/>
            <w:gridSpan w:val="5"/>
            <w:vMerge w:val="restart"/>
            <w:tcBorders>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Веза са програмским буџетом</w:t>
            </w:r>
          </w:p>
        </w:tc>
        <w:tc>
          <w:tcPr>
            <w:tcW w:w="7282" w:type="dxa"/>
            <w:gridSpan w:val="1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Укупна процењена финансијска средства у милиона дин.</w:t>
            </w:r>
          </w:p>
        </w:tc>
      </w:tr>
      <w:tr w:rsidR="00606F5D" w:rsidRPr="00606F5D" w:rsidTr="00606F5D">
        <w:trPr>
          <w:gridBefore w:val="1"/>
          <w:wBefore w:w="10" w:type="dxa"/>
          <w:trHeight w:val="270"/>
        </w:trPr>
        <w:tc>
          <w:tcPr>
            <w:tcW w:w="3665" w:type="dxa"/>
            <w:gridSpan w:val="3"/>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778" w:type="dxa"/>
            <w:gridSpan w:val="5"/>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3072" w:type="dxa"/>
            <w:gridSpan w:val="7"/>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2023</w:t>
            </w:r>
          </w:p>
        </w:tc>
        <w:tc>
          <w:tcPr>
            <w:tcW w:w="2340"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2024</w:t>
            </w:r>
          </w:p>
        </w:tc>
        <w:tc>
          <w:tcPr>
            <w:tcW w:w="1870"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2025</w:t>
            </w:r>
          </w:p>
        </w:tc>
      </w:tr>
      <w:tr w:rsidR="00606F5D" w:rsidRPr="00606F5D" w:rsidTr="00606F5D">
        <w:trPr>
          <w:gridBefore w:val="1"/>
          <w:wBefore w:w="10" w:type="dxa"/>
          <w:trHeight w:val="62"/>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Приходи из буџета</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jc w:val="cente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auto"/>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10</w:t>
            </w:r>
          </w:p>
        </w:tc>
        <w:tc>
          <w:tcPr>
            <w:tcW w:w="2340" w:type="dxa"/>
            <w:gridSpan w:val="3"/>
            <w:tcBorders>
              <w:left w:val="double" w:sz="4" w:space="0" w:color="auto"/>
              <w:bottom w:val="double" w:sz="4" w:space="0" w:color="auto"/>
              <w:right w:val="double" w:sz="4" w:space="0" w:color="auto"/>
            </w:tcBorders>
            <w:shd w:val="clear" w:color="auto" w:fill="auto"/>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13</w:t>
            </w:r>
          </w:p>
        </w:tc>
        <w:tc>
          <w:tcPr>
            <w:tcW w:w="1870" w:type="dxa"/>
            <w:gridSpan w:val="3"/>
            <w:tcBorders>
              <w:left w:val="double" w:sz="4" w:space="0" w:color="auto"/>
              <w:bottom w:val="double" w:sz="4" w:space="0" w:color="auto"/>
              <w:right w:val="double" w:sz="4" w:space="0" w:color="auto"/>
            </w:tcBorders>
            <w:shd w:val="clear" w:color="auto" w:fill="auto"/>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8</w:t>
            </w:r>
          </w:p>
        </w:tc>
      </w:tr>
      <w:tr w:rsidR="00606F5D" w:rsidRPr="00606F5D" w:rsidTr="00606F5D">
        <w:trPr>
          <w:gridBefore w:val="1"/>
          <w:wBefore w:w="10" w:type="dxa"/>
          <w:trHeight w:val="96"/>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Финансијска помоћ ЕУ</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187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trHeight w:val="140"/>
        </w:trPr>
        <w:tc>
          <w:tcPr>
            <w:tcW w:w="2820" w:type="dxa"/>
            <w:gridSpan w:val="2"/>
            <w:vMerge w:val="restart"/>
            <w:tcBorders>
              <w:top w:val="double" w:sz="4" w:space="0" w:color="auto"/>
              <w:left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Назив активности:</w:t>
            </w:r>
          </w:p>
        </w:tc>
        <w:tc>
          <w:tcPr>
            <w:tcW w:w="1134" w:type="dxa"/>
            <w:gridSpan w:val="3"/>
            <w:vMerge w:val="restart"/>
            <w:tcBorders>
              <w:top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Орган који спроводи активност</w:t>
            </w:r>
          </w:p>
        </w:tc>
        <w:tc>
          <w:tcPr>
            <w:tcW w:w="1276" w:type="dxa"/>
            <w:gridSpan w:val="2"/>
            <w:vMerge w:val="restart"/>
            <w:tcBorders>
              <w:top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Органи партнери у спровођењу активности</w:t>
            </w:r>
          </w:p>
        </w:tc>
        <w:tc>
          <w:tcPr>
            <w:tcW w:w="1237" w:type="dxa"/>
            <w:gridSpan w:val="3"/>
            <w:vMerge w:val="restart"/>
            <w:tcBorders>
              <w:top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Рок за завршетак активности</w:t>
            </w:r>
          </w:p>
        </w:tc>
        <w:tc>
          <w:tcPr>
            <w:tcW w:w="1598" w:type="dxa"/>
            <w:gridSpan w:val="3"/>
            <w:vMerge w:val="restart"/>
            <w:tcBorders>
              <w:top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финансирања</w:t>
            </w:r>
          </w:p>
        </w:tc>
        <w:tc>
          <w:tcPr>
            <w:tcW w:w="1373" w:type="dxa"/>
            <w:gridSpan w:val="2"/>
            <w:vMerge w:val="restart"/>
            <w:tcBorders>
              <w:top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Веза са програмским буџетом</w:t>
            </w:r>
          </w:p>
          <w:p w:rsidR="00606F5D" w:rsidRPr="00606F5D" w:rsidRDefault="00606F5D" w:rsidP="00606F5D">
            <w:pPr>
              <w:rPr>
                <w:rFonts w:ascii="Arial" w:eastAsia="Calibri" w:hAnsi="Arial" w:cs="Arial"/>
                <w:sz w:val="18"/>
                <w:szCs w:val="18"/>
                <w:lang w:val="sr-Cyrl-RS"/>
              </w:rPr>
            </w:pPr>
          </w:p>
        </w:tc>
        <w:tc>
          <w:tcPr>
            <w:tcW w:w="4297" w:type="dxa"/>
            <w:gridSpan w:val="7"/>
            <w:tcBorders>
              <w:top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Укупна процењена финансијска средства по изворима у милиона дин.</w:t>
            </w:r>
            <w:r w:rsidRPr="00606F5D">
              <w:rPr>
                <w:rFonts w:ascii="Arial" w:eastAsia="Calibri" w:hAnsi="Arial" w:cs="Arial"/>
                <w:vertAlign w:val="superscript"/>
                <w:lang w:val="sr-Cyrl-RS"/>
              </w:rPr>
              <w:t xml:space="preserve"> </w:t>
            </w:r>
          </w:p>
        </w:tc>
      </w:tr>
      <w:tr w:rsidR="00606F5D" w:rsidRPr="00606F5D" w:rsidTr="00606F5D">
        <w:trPr>
          <w:trHeight w:val="386"/>
        </w:trPr>
        <w:tc>
          <w:tcPr>
            <w:tcW w:w="2820" w:type="dxa"/>
            <w:gridSpan w:val="2"/>
            <w:vMerge/>
            <w:tcBorders>
              <w:left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134" w:type="dxa"/>
            <w:gridSpan w:val="3"/>
            <w:vMerge/>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276" w:type="dxa"/>
            <w:gridSpan w:val="2"/>
            <w:vMerge/>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237" w:type="dxa"/>
            <w:gridSpan w:val="3"/>
            <w:vMerge/>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598" w:type="dxa"/>
            <w:gridSpan w:val="3"/>
            <w:vMerge/>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373" w:type="dxa"/>
            <w:gridSpan w:val="2"/>
            <w:vMerge/>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530"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441"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326" w:type="dxa"/>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2025</w:t>
            </w:r>
          </w:p>
        </w:tc>
      </w:tr>
      <w:tr w:rsidR="00606F5D" w:rsidRPr="00606F5D" w:rsidTr="00F96FBB">
        <w:trPr>
          <w:trHeight w:val="852"/>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1.2.1. Реализација научно стручног скупа: Проблеми примене прописа у безбедности саобраћаја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 МГСИ, НОУ и др. субјекти</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20"/>
                <w:szCs w:val="20"/>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r>
      <w:tr w:rsidR="00606F5D" w:rsidRPr="00606F5D" w:rsidTr="00F96FBB">
        <w:trPr>
          <w:trHeight w:val="852"/>
        </w:trPr>
        <w:tc>
          <w:tcPr>
            <w:tcW w:w="2820" w:type="dxa"/>
            <w:gridSpan w:val="2"/>
            <w:tcBorders>
              <w:left w:val="double" w:sz="4" w:space="0" w:color="auto"/>
            </w:tcBorders>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1.2.2. Анализа потреба за међусобним усаглашавањима ЗоПиИ, ЗоПут, ЗоЖ, ЗоБЖС и ЗоБС (са припадајућим подзаконским актима), са аспекта безбедности путне инфраструктуре</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МГСИ</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УП, МУП, ИЖС, АБС, НОУ и др. субјекти</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2023</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1.2.3. Анализа проблема, припрема предлога, усвајање и промоција Закона о изменама и допунама ЗоБС</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МГСИ, АБС, НОУ</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2023</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8</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6</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1.2.4. Спровођење кампање о изменама и допунама / новом ЗоБС</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 МГСИ, НОУ и медији</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20"/>
                <w:szCs w:val="20"/>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1.2.5. Анализа проблема, припрема предлога, усвајање и промоција Закона о изменама и допунама ЗоПиИ</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МГСИ</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НС РС, Влада РС, АБС, ЈППС, КС, НОУ и др. субјекти</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 -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20"/>
                <w:szCs w:val="20"/>
                <w:lang w:val="sr-Cyrl-RS"/>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1.2.6. Анализа проблема, припрема предлога, усвајање и промоција Закона о изменама и допунама ЗоПрек</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МП</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НС РС, Влада РС, МУП, АБС, НОУ и др. субјекти</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 -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1.2.7. Анализа оправданости, припрема предлога, усвајање и промоција ЗоАБС</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НС РС, Влада РС, МУП, МГСИ, НОУ и др. субјекти</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20"/>
                <w:szCs w:val="20"/>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1.2.8. Анализа проблема, припрема предлога, усвајање и промоција Закона о изменама и допунама ЗоПут</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МГСИ</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НС РС, Влада РС, АБС, ЈППС, КС, НОУ и др. субјекти</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 -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20"/>
                <w:szCs w:val="20"/>
                <w:lang w:val="sr-Cyrl-RS"/>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1.2.9. Анализа проблема, припрема предлога, усвајање и промоција Закона о изменама и допунама ЗоЖ</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МГСИ</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НС РС, Влада РС,</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УП, МУП, ИЖС, АБС, НОУ и др. субјекти</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2023</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 -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20"/>
                <w:szCs w:val="20"/>
                <w:lang w:val="sr-Cyrl-RS"/>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1.2.10. Анализа проблема, припрема предлога, усвајање и промоција ЗоВ</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МГСИ</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НС РС, Влада РС, АБС, НОУ и др. субјекти</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 -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20"/>
                <w:szCs w:val="20"/>
                <w:lang w:val="sr-Cyrl-RS"/>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bl>
    <w:p w:rsidR="00606F5D" w:rsidRPr="00606F5D" w:rsidRDefault="00606F5D" w:rsidP="00606F5D">
      <w:pPr>
        <w:widowControl/>
        <w:autoSpaceDE/>
        <w:autoSpaceDN/>
        <w:spacing w:after="120"/>
        <w:rPr>
          <w:rFonts w:ascii="Arial" w:eastAsia="Calibri" w:hAnsi="Arial" w:cs="Arial"/>
          <w:sz w:val="20"/>
          <w:szCs w:val="20"/>
          <w:lang w:val="sr-Cyrl-RS"/>
        </w:rPr>
      </w:pPr>
    </w:p>
    <w:tbl>
      <w:tblPr>
        <w:tblStyle w:val="TableGrid6"/>
        <w:tblW w:w="13735" w:type="dxa"/>
        <w:tblLayout w:type="fixed"/>
        <w:tblLook w:val="04A0" w:firstRow="1" w:lastRow="0" w:firstColumn="1" w:lastColumn="0" w:noHBand="0" w:noVBand="1"/>
      </w:tblPr>
      <w:tblGrid>
        <w:gridCol w:w="10"/>
        <w:gridCol w:w="2810"/>
        <w:gridCol w:w="339"/>
        <w:gridCol w:w="516"/>
        <w:gridCol w:w="279"/>
        <w:gridCol w:w="648"/>
        <w:gridCol w:w="628"/>
        <w:gridCol w:w="719"/>
        <w:gridCol w:w="504"/>
        <w:gridCol w:w="14"/>
        <w:gridCol w:w="445"/>
        <w:gridCol w:w="768"/>
        <w:gridCol w:w="527"/>
        <w:gridCol w:w="1143"/>
        <w:gridCol w:w="88"/>
        <w:gridCol w:w="87"/>
        <w:gridCol w:w="1329"/>
        <w:gridCol w:w="114"/>
        <w:gridCol w:w="897"/>
        <w:gridCol w:w="528"/>
        <w:gridCol w:w="16"/>
        <w:gridCol w:w="1326"/>
      </w:tblGrid>
      <w:tr w:rsidR="00606F5D" w:rsidRPr="00606F5D" w:rsidTr="00606F5D">
        <w:trPr>
          <w:gridBefore w:val="1"/>
          <w:wBefore w:w="10" w:type="dxa"/>
          <w:trHeight w:val="169"/>
        </w:trPr>
        <w:tc>
          <w:tcPr>
            <w:tcW w:w="13725" w:type="dxa"/>
            <w:gridSpan w:val="21"/>
            <w:tcBorders>
              <w:top w:val="double" w:sz="4" w:space="0" w:color="auto"/>
              <w:left w:val="double" w:sz="4" w:space="0" w:color="auto"/>
              <w:right w:val="double" w:sz="4" w:space="0" w:color="auto"/>
            </w:tcBorders>
            <w:shd w:val="clear" w:color="auto" w:fill="B4C6E7"/>
          </w:tcPr>
          <w:p w:rsidR="00606F5D" w:rsidRPr="00606F5D" w:rsidRDefault="00606F5D" w:rsidP="00606F5D">
            <w:pPr>
              <w:rPr>
                <w:rFonts w:ascii="Arial" w:eastAsia="Calibri" w:hAnsi="Arial" w:cs="Arial"/>
                <w:b/>
                <w:sz w:val="20"/>
                <w:szCs w:val="20"/>
                <w:lang w:val="sr-Cyrl-RS"/>
              </w:rPr>
            </w:pPr>
            <w:bookmarkStart w:id="31" w:name="_Toc101166352"/>
            <w:r w:rsidRPr="00606F5D">
              <w:rPr>
                <w:rFonts w:ascii="Arial" w:eastAsia="Calibri" w:hAnsi="Arial" w:cs="Arial"/>
                <w:b/>
                <w:sz w:val="20"/>
                <w:szCs w:val="20"/>
                <w:lang w:val="sr-Cyrl-RS"/>
              </w:rPr>
              <w:t>Мера 1.3.: Унапређење финансирања безбедности саобраћаја</w:t>
            </w:r>
            <w:bookmarkEnd w:id="31"/>
          </w:p>
        </w:tc>
      </w:tr>
      <w:tr w:rsidR="00606F5D" w:rsidRPr="00606F5D" w:rsidTr="00606F5D">
        <w:trPr>
          <w:gridBefore w:val="1"/>
          <w:wBefore w:w="10" w:type="dxa"/>
          <w:trHeight w:val="300"/>
        </w:trPr>
        <w:tc>
          <w:tcPr>
            <w:tcW w:w="13725" w:type="dxa"/>
            <w:gridSpan w:val="21"/>
            <w:tcBorders>
              <w:top w:val="double" w:sz="4" w:space="0" w:color="auto"/>
              <w:left w:val="double" w:sz="4" w:space="0" w:color="auto"/>
              <w:bottom w:val="double" w:sz="4" w:space="0" w:color="auto"/>
              <w:right w:val="double" w:sz="4" w:space="0" w:color="auto"/>
            </w:tcBorders>
            <w:shd w:val="clear" w:color="auto" w:fill="B4C6E7"/>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222222"/>
                <w:sz w:val="20"/>
                <w:szCs w:val="20"/>
                <w:lang w:val="sr-Cyrl-RS"/>
              </w:rPr>
              <w:t>Институција одговорна за праћење и контролу реализације: АБС</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B4C6E7"/>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Период спровођења: 2023-2030</w:t>
            </w:r>
          </w:p>
        </w:tc>
        <w:tc>
          <w:tcPr>
            <w:tcW w:w="6823" w:type="dxa"/>
            <w:gridSpan w:val="11"/>
            <w:tcBorders>
              <w:top w:val="double" w:sz="4" w:space="0" w:color="auto"/>
              <w:left w:val="double" w:sz="4" w:space="0" w:color="auto"/>
              <w:bottom w:val="double" w:sz="4" w:space="0" w:color="auto"/>
              <w:right w:val="double" w:sz="4" w:space="0" w:color="auto"/>
            </w:tcBorders>
            <w:shd w:val="clear" w:color="auto" w:fill="B4C6E7"/>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Тип мере: регулаторна/ подстицајна</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B4C6E7"/>
            <w:vAlign w:val="center"/>
          </w:tcPr>
          <w:p w:rsidR="00606F5D" w:rsidRPr="00606F5D" w:rsidRDefault="00606F5D" w:rsidP="00606F5D">
            <w:pPr>
              <w:rPr>
                <w:rFonts w:ascii="Arial" w:eastAsia="Calibri" w:hAnsi="Arial" w:cs="Arial"/>
                <w:sz w:val="20"/>
                <w:szCs w:val="20"/>
                <w:highlight w:val="yellow"/>
                <w:lang w:val="sr-Cyrl-RS"/>
              </w:rPr>
            </w:pPr>
            <w:r w:rsidRPr="00606F5D">
              <w:rPr>
                <w:rFonts w:ascii="Arial" w:eastAsia="Calibri" w:hAnsi="Arial" w:cs="Arial"/>
                <w:sz w:val="20"/>
                <w:szCs w:val="20"/>
                <w:lang w:val="sr-Cyrl-RS"/>
              </w:rPr>
              <w:t>Прописи које је потребно изменити/усвојити за спровођење мере:</w:t>
            </w:r>
          </w:p>
        </w:tc>
        <w:tc>
          <w:tcPr>
            <w:tcW w:w="6823" w:type="dxa"/>
            <w:gridSpan w:val="11"/>
            <w:tcBorders>
              <w:top w:val="double" w:sz="4" w:space="0" w:color="auto"/>
              <w:left w:val="double" w:sz="4" w:space="0" w:color="auto"/>
              <w:bottom w:val="double" w:sz="4" w:space="0" w:color="auto"/>
              <w:right w:val="double" w:sz="4" w:space="0" w:color="auto"/>
            </w:tcBorders>
            <w:shd w:val="clear" w:color="auto" w:fill="B4C6E7"/>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ЗоООС, ЗоФБС</w:t>
            </w:r>
          </w:p>
        </w:tc>
      </w:tr>
      <w:tr w:rsidR="00606F5D" w:rsidRPr="00606F5D" w:rsidTr="00606F5D">
        <w:trPr>
          <w:gridBefore w:val="1"/>
          <w:wBefore w:w="10" w:type="dxa"/>
          <w:trHeight w:val="955"/>
        </w:trPr>
        <w:tc>
          <w:tcPr>
            <w:tcW w:w="3149" w:type="dxa"/>
            <w:gridSpan w:val="2"/>
            <w:tcBorders>
              <w:top w:val="double" w:sz="4" w:space="0" w:color="auto"/>
              <w:lef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мере </w:t>
            </w:r>
            <w:r w:rsidRPr="00606F5D">
              <w:rPr>
                <w:rFonts w:ascii="Arial" w:eastAsia="Calibri" w:hAnsi="Arial" w:cs="Arial"/>
                <w:i/>
                <w:sz w:val="20"/>
                <w:szCs w:val="20"/>
                <w:lang w:val="sr-Cyrl-RS"/>
              </w:rPr>
              <w:t>(показатељ резултата)</w:t>
            </w:r>
          </w:p>
        </w:tc>
        <w:tc>
          <w:tcPr>
            <w:tcW w:w="1443"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Јединица мере</w:t>
            </w:r>
          </w:p>
        </w:tc>
        <w:tc>
          <w:tcPr>
            <w:tcW w:w="1347"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731" w:type="dxa"/>
            <w:gridSpan w:val="4"/>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Почетна вредност </w:t>
            </w:r>
          </w:p>
        </w:tc>
        <w:tc>
          <w:tcPr>
            <w:tcW w:w="1670"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04"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Циљaна вредност у 2023</w:t>
            </w:r>
          </w:p>
        </w:tc>
        <w:tc>
          <w:tcPr>
            <w:tcW w:w="1539" w:type="dxa"/>
            <w:gridSpan w:val="3"/>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Циљaна вредност у 2024</w:t>
            </w:r>
          </w:p>
        </w:tc>
        <w:tc>
          <w:tcPr>
            <w:tcW w:w="1342" w:type="dxa"/>
            <w:gridSpan w:val="2"/>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Циљaна вредност у 2025 </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средстава која се користе за унапређење безбедности саобраћаја, у односу на укупна средства која су ЗоБС опредељена за безбедност саобраћаја</w:t>
            </w:r>
          </w:p>
        </w:tc>
        <w:tc>
          <w:tcPr>
            <w:tcW w:w="1443"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w:t>
            </w:r>
          </w:p>
        </w:tc>
        <w:tc>
          <w:tcPr>
            <w:tcW w:w="1347"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731" w:type="dxa"/>
            <w:gridSpan w:val="4"/>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10%</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15%</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w:t>
            </w:r>
          </w:p>
        </w:tc>
        <w:tc>
          <w:tcPr>
            <w:tcW w:w="1342"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25%</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Успостављен Фонд за безбедност саобраћаја</w:t>
            </w:r>
          </w:p>
        </w:tc>
        <w:tc>
          <w:tcPr>
            <w:tcW w:w="1443"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Да/Не</w:t>
            </w:r>
          </w:p>
        </w:tc>
        <w:tc>
          <w:tcPr>
            <w:tcW w:w="1347"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Службени гласник РС</w:t>
            </w:r>
          </w:p>
        </w:tc>
        <w:tc>
          <w:tcPr>
            <w:tcW w:w="1731" w:type="dxa"/>
            <w:gridSpan w:val="4"/>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1342"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w:t>
            </w:r>
          </w:p>
        </w:tc>
      </w:tr>
      <w:tr w:rsidR="00606F5D" w:rsidRPr="00606F5D" w:rsidTr="00606F5D">
        <w:trPr>
          <w:gridBefore w:val="1"/>
          <w:wBefore w:w="10" w:type="dxa"/>
          <w:trHeight w:val="270"/>
        </w:trPr>
        <w:tc>
          <w:tcPr>
            <w:tcW w:w="3665" w:type="dxa"/>
            <w:gridSpan w:val="3"/>
            <w:vMerge w:val="restart"/>
            <w:tcBorders>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финансирања мере</w:t>
            </w:r>
          </w:p>
        </w:tc>
        <w:tc>
          <w:tcPr>
            <w:tcW w:w="2778" w:type="dxa"/>
            <w:gridSpan w:val="5"/>
            <w:vMerge w:val="restart"/>
            <w:tcBorders>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Веза са програмским буџетом</w:t>
            </w:r>
          </w:p>
        </w:tc>
        <w:tc>
          <w:tcPr>
            <w:tcW w:w="7282" w:type="dxa"/>
            <w:gridSpan w:val="1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Укупна процењена финансијска средства у милиона дин.</w:t>
            </w:r>
          </w:p>
        </w:tc>
      </w:tr>
      <w:tr w:rsidR="00606F5D" w:rsidRPr="00606F5D" w:rsidTr="00606F5D">
        <w:trPr>
          <w:gridBefore w:val="1"/>
          <w:wBefore w:w="10" w:type="dxa"/>
          <w:trHeight w:val="270"/>
        </w:trPr>
        <w:tc>
          <w:tcPr>
            <w:tcW w:w="3665" w:type="dxa"/>
            <w:gridSpan w:val="3"/>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778" w:type="dxa"/>
            <w:gridSpan w:val="5"/>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3072" w:type="dxa"/>
            <w:gridSpan w:val="7"/>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2023</w:t>
            </w:r>
          </w:p>
        </w:tc>
        <w:tc>
          <w:tcPr>
            <w:tcW w:w="2340"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2024</w:t>
            </w:r>
          </w:p>
        </w:tc>
        <w:tc>
          <w:tcPr>
            <w:tcW w:w="1870"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2025</w:t>
            </w:r>
          </w:p>
        </w:tc>
      </w:tr>
      <w:tr w:rsidR="00606F5D" w:rsidRPr="00606F5D" w:rsidTr="00606F5D">
        <w:trPr>
          <w:gridBefore w:val="1"/>
          <w:wBefore w:w="10" w:type="dxa"/>
          <w:trHeight w:val="62"/>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Приходи из буџета</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187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gridBefore w:val="1"/>
          <w:wBefore w:w="10" w:type="dxa"/>
          <w:trHeight w:val="96"/>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Финансијска помоћ ЕУ</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187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trHeight w:val="140"/>
        </w:trPr>
        <w:tc>
          <w:tcPr>
            <w:tcW w:w="2820" w:type="dxa"/>
            <w:gridSpan w:val="2"/>
            <w:vMerge w:val="restart"/>
            <w:tcBorders>
              <w:top w:val="double" w:sz="4" w:space="0" w:color="auto"/>
              <w:left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Назив активности:</w:t>
            </w:r>
          </w:p>
        </w:tc>
        <w:tc>
          <w:tcPr>
            <w:tcW w:w="1134" w:type="dxa"/>
            <w:gridSpan w:val="3"/>
            <w:vMerge w:val="restart"/>
            <w:tcBorders>
              <w:top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Орган који спроводи активност</w:t>
            </w:r>
          </w:p>
        </w:tc>
        <w:tc>
          <w:tcPr>
            <w:tcW w:w="1276" w:type="dxa"/>
            <w:gridSpan w:val="2"/>
            <w:vMerge w:val="restart"/>
            <w:tcBorders>
              <w:top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Органи партнери у спровођењу активности</w:t>
            </w:r>
          </w:p>
        </w:tc>
        <w:tc>
          <w:tcPr>
            <w:tcW w:w="1237" w:type="dxa"/>
            <w:gridSpan w:val="3"/>
            <w:vMerge w:val="restart"/>
            <w:tcBorders>
              <w:top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Рок за завршетак активности</w:t>
            </w:r>
          </w:p>
        </w:tc>
        <w:tc>
          <w:tcPr>
            <w:tcW w:w="1740" w:type="dxa"/>
            <w:gridSpan w:val="3"/>
            <w:vMerge w:val="restart"/>
            <w:tcBorders>
              <w:top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финансирања</w:t>
            </w:r>
          </w:p>
        </w:tc>
        <w:tc>
          <w:tcPr>
            <w:tcW w:w="1231" w:type="dxa"/>
            <w:gridSpan w:val="2"/>
            <w:vMerge w:val="restart"/>
            <w:tcBorders>
              <w:top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Веза са програмским буџетом</w:t>
            </w:r>
          </w:p>
          <w:p w:rsidR="00606F5D" w:rsidRPr="00606F5D" w:rsidRDefault="00606F5D" w:rsidP="00606F5D">
            <w:pPr>
              <w:rPr>
                <w:rFonts w:ascii="Arial" w:eastAsia="Calibri" w:hAnsi="Arial" w:cs="Arial"/>
                <w:sz w:val="18"/>
                <w:szCs w:val="18"/>
                <w:lang w:val="sr-Cyrl-RS"/>
              </w:rPr>
            </w:pPr>
          </w:p>
        </w:tc>
        <w:tc>
          <w:tcPr>
            <w:tcW w:w="4297" w:type="dxa"/>
            <w:gridSpan w:val="7"/>
            <w:tcBorders>
              <w:top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Укупна процењена финансијска средства по изворима у милиона дин.</w:t>
            </w:r>
          </w:p>
        </w:tc>
      </w:tr>
      <w:tr w:rsidR="00606F5D" w:rsidRPr="00606F5D" w:rsidTr="00606F5D">
        <w:trPr>
          <w:trHeight w:val="386"/>
        </w:trPr>
        <w:tc>
          <w:tcPr>
            <w:tcW w:w="2820" w:type="dxa"/>
            <w:gridSpan w:val="2"/>
            <w:vMerge/>
            <w:tcBorders>
              <w:left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134" w:type="dxa"/>
            <w:gridSpan w:val="3"/>
            <w:vMerge/>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276" w:type="dxa"/>
            <w:gridSpan w:val="2"/>
            <w:vMerge/>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237" w:type="dxa"/>
            <w:gridSpan w:val="3"/>
            <w:vMerge/>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740" w:type="dxa"/>
            <w:gridSpan w:val="3"/>
            <w:vMerge/>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231" w:type="dxa"/>
            <w:gridSpan w:val="2"/>
            <w:vMerge/>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530" w:type="dxa"/>
            <w:gridSpan w:val="3"/>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441" w:type="dxa"/>
            <w:gridSpan w:val="3"/>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326" w:type="dxa"/>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r>
      <w:tr w:rsidR="00606F5D" w:rsidRPr="00606F5D" w:rsidTr="00F96FBB">
        <w:trPr>
          <w:trHeight w:val="852"/>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1.3.1. ЈЛС припремају и достављају АБС годишње програме/ планове безбедности саобраћаја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74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ЈЛС- спроводи се у оквиру постојећих капацитета</w:t>
            </w:r>
          </w:p>
        </w:tc>
        <w:tc>
          <w:tcPr>
            <w:tcW w:w="1231"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неодређен</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1.3.2. Анализа реализације годишњих програма безбедности саобраћаја и извештавање</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 МФ, ДРИ</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74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 - спроводи се у оквиру постојећих капацитета</w:t>
            </w:r>
          </w:p>
        </w:tc>
        <w:tc>
          <w:tcPr>
            <w:tcW w:w="1231"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20"/>
                <w:szCs w:val="20"/>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1.3.3. Анализа оправданости, припрема предлога, усвајање, промоција и примена Закона о изменама и допунама ЗоООС</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МФ</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НБС, АБС и УОС, стручна јавност</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74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 - спроводи се у оквиру постојећих капацитета</w:t>
            </w:r>
          </w:p>
        </w:tc>
        <w:tc>
          <w:tcPr>
            <w:tcW w:w="1231"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1.3.4. Анализа оправданости,  припрема предлога, усвајање, промоција и примена Закона о Фонду за безбедност саобраћаја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МФ, НБС, МУП, МГСИ, УОС, стручна јавност</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74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 - спроводи се у оквиру постојећих капацитета</w:t>
            </w:r>
          </w:p>
        </w:tc>
        <w:tc>
          <w:tcPr>
            <w:tcW w:w="1231"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20"/>
                <w:szCs w:val="20"/>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1.3.5.</w:t>
            </w:r>
            <w:r w:rsidRPr="00606F5D">
              <w:rPr>
                <w:rFonts w:ascii="Arial" w:eastAsia="Calibri" w:hAnsi="Arial" w:cs="Arial"/>
                <w:lang w:val="sr-Cyrl-RS"/>
              </w:rPr>
              <w:t xml:space="preserve"> </w:t>
            </w:r>
            <w:r w:rsidRPr="00606F5D">
              <w:rPr>
                <w:rFonts w:ascii="Arial" w:eastAsia="Calibri" w:hAnsi="Arial" w:cs="Arial"/>
                <w:sz w:val="18"/>
                <w:szCs w:val="18"/>
                <w:lang w:val="sr-Cyrl-RS"/>
              </w:rPr>
              <w:t>Процена оправданости увођења и примена пројектног финансирања безбедности саобраћаја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МФ, ЈЛС, МГСИ стручна јавност</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74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 - спроводи се у оквиру постојећих капацитета</w:t>
            </w:r>
          </w:p>
        </w:tc>
        <w:tc>
          <w:tcPr>
            <w:tcW w:w="1231"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20"/>
                <w:szCs w:val="20"/>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bl>
    <w:p w:rsidR="00606F5D" w:rsidRPr="00606F5D" w:rsidRDefault="00606F5D" w:rsidP="00606F5D">
      <w:pPr>
        <w:widowControl/>
        <w:autoSpaceDE/>
        <w:autoSpaceDN/>
        <w:spacing w:after="120"/>
        <w:rPr>
          <w:rFonts w:ascii="Arial" w:eastAsia="Calibri" w:hAnsi="Arial" w:cs="Arial"/>
          <w:lang w:val="sr-Cyrl-RS"/>
        </w:rPr>
      </w:pPr>
    </w:p>
    <w:tbl>
      <w:tblPr>
        <w:tblStyle w:val="TableGrid6"/>
        <w:tblW w:w="13735" w:type="dxa"/>
        <w:tblLayout w:type="fixed"/>
        <w:tblLook w:val="04A0" w:firstRow="1" w:lastRow="0" w:firstColumn="1" w:lastColumn="0" w:noHBand="0" w:noVBand="1"/>
      </w:tblPr>
      <w:tblGrid>
        <w:gridCol w:w="10"/>
        <w:gridCol w:w="2810"/>
        <w:gridCol w:w="339"/>
        <w:gridCol w:w="516"/>
        <w:gridCol w:w="279"/>
        <w:gridCol w:w="648"/>
        <w:gridCol w:w="628"/>
        <w:gridCol w:w="719"/>
        <w:gridCol w:w="504"/>
        <w:gridCol w:w="14"/>
        <w:gridCol w:w="445"/>
        <w:gridCol w:w="768"/>
        <w:gridCol w:w="385"/>
        <w:gridCol w:w="1285"/>
        <w:gridCol w:w="88"/>
        <w:gridCol w:w="87"/>
        <w:gridCol w:w="1329"/>
        <w:gridCol w:w="114"/>
        <w:gridCol w:w="897"/>
        <w:gridCol w:w="528"/>
        <w:gridCol w:w="16"/>
        <w:gridCol w:w="1326"/>
      </w:tblGrid>
      <w:tr w:rsidR="00606F5D" w:rsidRPr="00606F5D" w:rsidTr="00606F5D">
        <w:trPr>
          <w:gridBefore w:val="1"/>
          <w:wBefore w:w="10" w:type="dxa"/>
          <w:trHeight w:val="169"/>
        </w:trPr>
        <w:tc>
          <w:tcPr>
            <w:tcW w:w="13725" w:type="dxa"/>
            <w:gridSpan w:val="21"/>
            <w:tcBorders>
              <w:top w:val="double" w:sz="4" w:space="0" w:color="auto"/>
              <w:left w:val="double" w:sz="4" w:space="0" w:color="auto"/>
              <w:right w:val="double" w:sz="4" w:space="0" w:color="auto"/>
            </w:tcBorders>
            <w:shd w:val="clear" w:color="auto" w:fill="B4C6E7"/>
          </w:tcPr>
          <w:p w:rsidR="00606F5D" w:rsidRPr="00606F5D" w:rsidRDefault="00606F5D" w:rsidP="00606F5D">
            <w:pPr>
              <w:rPr>
                <w:rFonts w:ascii="Arial" w:eastAsia="Calibri" w:hAnsi="Arial" w:cs="Arial"/>
                <w:b/>
                <w:sz w:val="20"/>
                <w:szCs w:val="20"/>
                <w:lang w:val="sr-Cyrl-RS"/>
              </w:rPr>
            </w:pPr>
            <w:bookmarkStart w:id="32" w:name="_Toc101166353"/>
            <w:r w:rsidRPr="00606F5D">
              <w:rPr>
                <w:rFonts w:ascii="Arial" w:eastAsia="Calibri" w:hAnsi="Arial" w:cs="Arial"/>
                <w:b/>
                <w:sz w:val="20"/>
                <w:szCs w:val="20"/>
                <w:lang w:val="sr-Cyrl-RS"/>
              </w:rPr>
              <w:t>Мера 1.4.: Јачање капацитета и интегритета институција и појединаца у области безбедности саобраћаја</w:t>
            </w:r>
            <w:bookmarkEnd w:id="32"/>
          </w:p>
        </w:tc>
      </w:tr>
      <w:tr w:rsidR="00606F5D" w:rsidRPr="00606F5D" w:rsidTr="00606F5D">
        <w:trPr>
          <w:gridBefore w:val="1"/>
          <w:wBefore w:w="10" w:type="dxa"/>
          <w:trHeight w:val="300"/>
        </w:trPr>
        <w:tc>
          <w:tcPr>
            <w:tcW w:w="13725" w:type="dxa"/>
            <w:gridSpan w:val="21"/>
            <w:tcBorders>
              <w:top w:val="double" w:sz="4" w:space="0" w:color="auto"/>
              <w:left w:val="double" w:sz="4" w:space="0" w:color="auto"/>
              <w:bottom w:val="double" w:sz="4" w:space="0" w:color="auto"/>
              <w:right w:val="double" w:sz="4" w:space="0" w:color="auto"/>
            </w:tcBorders>
            <w:shd w:val="clear" w:color="auto" w:fill="B4C6E7"/>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222222"/>
                <w:sz w:val="20"/>
                <w:szCs w:val="20"/>
                <w:lang w:val="sr-Cyrl-RS"/>
              </w:rPr>
              <w:t>Институција одговорна за праћење и контролу реализације: АБС</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B4C6E7"/>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Период спровођења: 2023-2030</w:t>
            </w:r>
          </w:p>
        </w:tc>
        <w:tc>
          <w:tcPr>
            <w:tcW w:w="6823" w:type="dxa"/>
            <w:gridSpan w:val="11"/>
            <w:tcBorders>
              <w:top w:val="double" w:sz="4" w:space="0" w:color="auto"/>
              <w:left w:val="double" w:sz="4" w:space="0" w:color="auto"/>
              <w:bottom w:val="double" w:sz="4" w:space="0" w:color="auto"/>
              <w:right w:val="double" w:sz="4" w:space="0" w:color="auto"/>
            </w:tcBorders>
            <w:shd w:val="clear" w:color="auto" w:fill="B4C6E7"/>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Тип мере: организационо-управљачко- институционална</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B4C6E7"/>
            <w:vAlign w:val="center"/>
          </w:tcPr>
          <w:p w:rsidR="00606F5D" w:rsidRPr="00606F5D" w:rsidRDefault="00606F5D" w:rsidP="00606F5D">
            <w:pPr>
              <w:rPr>
                <w:rFonts w:ascii="Arial" w:eastAsia="Calibri" w:hAnsi="Arial" w:cs="Arial"/>
                <w:sz w:val="20"/>
                <w:szCs w:val="20"/>
                <w:highlight w:val="yellow"/>
                <w:lang w:val="sr-Cyrl-RS"/>
              </w:rPr>
            </w:pPr>
            <w:r w:rsidRPr="00606F5D">
              <w:rPr>
                <w:rFonts w:ascii="Arial" w:eastAsia="Calibri" w:hAnsi="Arial" w:cs="Arial"/>
                <w:sz w:val="20"/>
                <w:szCs w:val="20"/>
                <w:lang w:val="sr-Cyrl-RS"/>
              </w:rPr>
              <w:t>Прописи које је потребно изменити/усвојити за спровођење мере:</w:t>
            </w:r>
          </w:p>
        </w:tc>
        <w:tc>
          <w:tcPr>
            <w:tcW w:w="6823" w:type="dxa"/>
            <w:gridSpan w:val="11"/>
            <w:tcBorders>
              <w:top w:val="double" w:sz="4" w:space="0" w:color="auto"/>
              <w:left w:val="double" w:sz="4" w:space="0" w:color="auto"/>
              <w:bottom w:val="double" w:sz="4" w:space="0" w:color="auto"/>
              <w:right w:val="double" w:sz="4" w:space="0" w:color="auto"/>
            </w:tcBorders>
            <w:shd w:val="clear" w:color="auto" w:fill="B4C6E7"/>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gridBefore w:val="1"/>
          <w:wBefore w:w="10" w:type="dxa"/>
          <w:trHeight w:val="955"/>
        </w:trPr>
        <w:tc>
          <w:tcPr>
            <w:tcW w:w="3149" w:type="dxa"/>
            <w:gridSpan w:val="2"/>
            <w:tcBorders>
              <w:top w:val="double" w:sz="4" w:space="0" w:color="auto"/>
              <w:lef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мере </w:t>
            </w:r>
            <w:r w:rsidRPr="00606F5D">
              <w:rPr>
                <w:rFonts w:ascii="Arial" w:eastAsia="Calibri" w:hAnsi="Arial" w:cs="Arial"/>
                <w:i/>
                <w:sz w:val="20"/>
                <w:szCs w:val="20"/>
                <w:lang w:val="sr-Cyrl-RS"/>
              </w:rPr>
              <w:t>(показатељ резултата)</w:t>
            </w:r>
          </w:p>
        </w:tc>
        <w:tc>
          <w:tcPr>
            <w:tcW w:w="1443"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Јединица мере</w:t>
            </w:r>
          </w:p>
        </w:tc>
        <w:tc>
          <w:tcPr>
            <w:tcW w:w="1347"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731" w:type="dxa"/>
            <w:gridSpan w:val="4"/>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Почетна вредност </w:t>
            </w:r>
          </w:p>
        </w:tc>
        <w:tc>
          <w:tcPr>
            <w:tcW w:w="1670"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04"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2023</w:t>
            </w:r>
          </w:p>
        </w:tc>
        <w:tc>
          <w:tcPr>
            <w:tcW w:w="1539" w:type="dxa"/>
            <w:gridSpan w:val="3"/>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2024</w:t>
            </w:r>
          </w:p>
        </w:tc>
        <w:tc>
          <w:tcPr>
            <w:tcW w:w="1342" w:type="dxa"/>
            <w:gridSpan w:val="2"/>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субјеката безбедности саобраћаја на државном нивоу који имају потребан капацитет и интегритет</w:t>
            </w:r>
          </w:p>
        </w:tc>
        <w:tc>
          <w:tcPr>
            <w:tcW w:w="1443"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w:t>
            </w:r>
          </w:p>
        </w:tc>
        <w:tc>
          <w:tcPr>
            <w:tcW w:w="1347"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731" w:type="dxa"/>
            <w:gridSpan w:val="4"/>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30%</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40%</w:t>
            </w:r>
          </w:p>
        </w:tc>
        <w:tc>
          <w:tcPr>
            <w:tcW w:w="1342"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50%</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ЈЛС који имају потребан капацитет и интегритет</w:t>
            </w:r>
          </w:p>
        </w:tc>
        <w:tc>
          <w:tcPr>
            <w:tcW w:w="1443"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w:t>
            </w:r>
          </w:p>
        </w:tc>
        <w:tc>
          <w:tcPr>
            <w:tcW w:w="1347"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731" w:type="dxa"/>
            <w:gridSpan w:val="4"/>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15%</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25%</w:t>
            </w:r>
          </w:p>
        </w:tc>
        <w:tc>
          <w:tcPr>
            <w:tcW w:w="1342"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35%</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ЈЛС које сваке године упућују надлежне запослене и чланове локалних савета за безбедност саобраћаја на стручна усавршавања у области безбедности саобраћаја</w:t>
            </w:r>
          </w:p>
        </w:tc>
        <w:tc>
          <w:tcPr>
            <w:tcW w:w="1443"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w:t>
            </w:r>
          </w:p>
        </w:tc>
        <w:tc>
          <w:tcPr>
            <w:tcW w:w="1347"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731" w:type="dxa"/>
            <w:gridSpan w:val="4"/>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Latn-RS"/>
              </w:rPr>
              <w:t>20</w:t>
            </w:r>
            <w:r w:rsidRPr="00606F5D">
              <w:rPr>
                <w:rFonts w:ascii="Arial" w:eastAsia="Calibri" w:hAnsi="Arial" w:cs="Arial"/>
                <w:sz w:val="20"/>
                <w:szCs w:val="20"/>
                <w:lang w:val="sr-Cyrl-RS"/>
              </w:rPr>
              <w:t>%</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25%</w:t>
            </w:r>
          </w:p>
        </w:tc>
        <w:tc>
          <w:tcPr>
            <w:tcW w:w="1342"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35%</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tcBorders>
            <w:shd w:val="clear" w:color="auto" w:fill="FFFFFF"/>
            <w:vAlign w:val="center"/>
          </w:tcPr>
          <w:p w:rsidR="00606F5D" w:rsidRPr="00606F5D" w:rsidRDefault="00606F5D" w:rsidP="00606F5D">
            <w:pPr>
              <w:spacing w:after="60"/>
              <w:rPr>
                <w:rFonts w:ascii="Arial" w:eastAsia="Calibri" w:hAnsi="Arial" w:cs="Arial"/>
                <w:sz w:val="20"/>
                <w:szCs w:val="20"/>
                <w:lang w:val="sr-Cyrl-RS"/>
              </w:rPr>
            </w:pPr>
            <w:r w:rsidRPr="00606F5D">
              <w:rPr>
                <w:rFonts w:ascii="Arial" w:eastAsia="Calibri" w:hAnsi="Arial" w:cs="Arial"/>
                <w:sz w:val="20"/>
                <w:szCs w:val="20"/>
                <w:lang w:val="sr-Cyrl-RS"/>
              </w:rPr>
              <w:t>Проценат повећања полицијских службеника саобраћајне полиције, на пословима непосредне контроле саобраћаја</w:t>
            </w:r>
          </w:p>
        </w:tc>
        <w:tc>
          <w:tcPr>
            <w:tcW w:w="1443"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w:t>
            </w:r>
          </w:p>
        </w:tc>
        <w:tc>
          <w:tcPr>
            <w:tcW w:w="1347"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МУП</w:t>
            </w:r>
          </w:p>
        </w:tc>
        <w:tc>
          <w:tcPr>
            <w:tcW w:w="1731" w:type="dxa"/>
            <w:gridSpan w:val="4"/>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8%</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8%</w:t>
            </w:r>
          </w:p>
        </w:tc>
        <w:tc>
          <w:tcPr>
            <w:tcW w:w="1342"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8%</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tcBorders>
            <w:shd w:val="clear" w:color="auto" w:fill="FFFFFF"/>
            <w:vAlign w:val="center"/>
          </w:tcPr>
          <w:p w:rsidR="00606F5D" w:rsidRPr="00606F5D" w:rsidRDefault="00606F5D" w:rsidP="00606F5D">
            <w:pPr>
              <w:spacing w:after="60"/>
              <w:rPr>
                <w:rFonts w:ascii="Arial" w:eastAsia="Calibri" w:hAnsi="Arial" w:cs="Arial"/>
                <w:sz w:val="20"/>
                <w:szCs w:val="20"/>
                <w:lang w:val="sr-Cyrl-RS"/>
              </w:rPr>
            </w:pPr>
            <w:r w:rsidRPr="00606F5D">
              <w:rPr>
                <w:rFonts w:ascii="Arial" w:eastAsia="Calibri" w:hAnsi="Arial" w:cs="Arial"/>
                <w:sz w:val="20"/>
                <w:szCs w:val="20"/>
                <w:lang w:val="sr-Cyrl-RS"/>
              </w:rPr>
              <w:t>Проценат повећања техничке опремљености саобраћајне полиције – возила са обележјима саобраћајне полиције</w:t>
            </w:r>
          </w:p>
        </w:tc>
        <w:tc>
          <w:tcPr>
            <w:tcW w:w="1443"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w:t>
            </w:r>
          </w:p>
        </w:tc>
        <w:tc>
          <w:tcPr>
            <w:tcW w:w="1347"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МУП</w:t>
            </w:r>
          </w:p>
        </w:tc>
        <w:tc>
          <w:tcPr>
            <w:tcW w:w="1731" w:type="dxa"/>
            <w:gridSpan w:val="4"/>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Latn-RS"/>
              </w:rPr>
            </w:pPr>
            <w:r w:rsidRPr="00606F5D">
              <w:rPr>
                <w:rFonts w:ascii="Arial" w:eastAsia="Calibri" w:hAnsi="Arial" w:cs="Arial"/>
                <w:sz w:val="20"/>
                <w:szCs w:val="20"/>
                <w:lang w:val="sr-Cyrl-RS"/>
              </w:rPr>
              <w:t>8%</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8%</w:t>
            </w:r>
          </w:p>
        </w:tc>
        <w:tc>
          <w:tcPr>
            <w:tcW w:w="1342"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8%</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Проценат повећања техничке опремљености саобраћајне полиције – повећање броја мотоцикала</w:t>
            </w:r>
          </w:p>
        </w:tc>
        <w:tc>
          <w:tcPr>
            <w:tcW w:w="1443"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w:t>
            </w:r>
          </w:p>
        </w:tc>
        <w:tc>
          <w:tcPr>
            <w:tcW w:w="1347"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МУП</w:t>
            </w:r>
          </w:p>
        </w:tc>
        <w:tc>
          <w:tcPr>
            <w:tcW w:w="1731" w:type="dxa"/>
            <w:gridSpan w:val="4"/>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Latn-RS"/>
              </w:rPr>
            </w:pPr>
            <w:r w:rsidRPr="00606F5D">
              <w:rPr>
                <w:rFonts w:ascii="Arial" w:eastAsia="Calibri" w:hAnsi="Arial" w:cs="Arial"/>
                <w:sz w:val="20"/>
                <w:szCs w:val="20"/>
                <w:lang w:val="sr-Cyrl-RS"/>
              </w:rPr>
              <w:t>15%</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15%</w:t>
            </w:r>
          </w:p>
        </w:tc>
        <w:tc>
          <w:tcPr>
            <w:tcW w:w="1342"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15%</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Проценат повећања техничке опремљености саобраћајне полиције – броја возила - пресретача</w:t>
            </w:r>
          </w:p>
        </w:tc>
        <w:tc>
          <w:tcPr>
            <w:tcW w:w="1443"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w:t>
            </w:r>
          </w:p>
        </w:tc>
        <w:tc>
          <w:tcPr>
            <w:tcW w:w="1347"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МУП</w:t>
            </w:r>
          </w:p>
        </w:tc>
        <w:tc>
          <w:tcPr>
            <w:tcW w:w="1731" w:type="dxa"/>
            <w:gridSpan w:val="4"/>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Latn-RS"/>
              </w:rPr>
            </w:pPr>
            <w:r w:rsidRPr="00606F5D">
              <w:rPr>
                <w:rFonts w:ascii="Arial" w:eastAsia="Calibri" w:hAnsi="Arial" w:cs="Arial"/>
                <w:sz w:val="20"/>
                <w:szCs w:val="20"/>
                <w:lang w:val="sr-Cyrl-RS"/>
              </w:rPr>
              <w:t>15%</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15%</w:t>
            </w:r>
          </w:p>
        </w:tc>
        <w:tc>
          <w:tcPr>
            <w:tcW w:w="1342"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15%</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Проценат повећања техничке опремљености саобраћајне полиције</w:t>
            </w:r>
          </w:p>
        </w:tc>
        <w:tc>
          <w:tcPr>
            <w:tcW w:w="1443"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w:t>
            </w:r>
          </w:p>
        </w:tc>
        <w:tc>
          <w:tcPr>
            <w:tcW w:w="1347"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МУП</w:t>
            </w:r>
          </w:p>
        </w:tc>
        <w:tc>
          <w:tcPr>
            <w:tcW w:w="1731" w:type="dxa"/>
            <w:gridSpan w:val="4"/>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Latn-RS"/>
              </w:rPr>
            </w:pPr>
            <w:r w:rsidRPr="00606F5D">
              <w:rPr>
                <w:rFonts w:ascii="Arial" w:eastAsia="Calibri" w:hAnsi="Arial" w:cs="Arial"/>
                <w:sz w:val="20"/>
                <w:szCs w:val="20"/>
                <w:lang w:val="sr-Cyrl-RS"/>
              </w:rPr>
              <w:t>15%</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15%</w:t>
            </w:r>
          </w:p>
        </w:tc>
        <w:tc>
          <w:tcPr>
            <w:tcW w:w="1342"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15%</w:t>
            </w:r>
          </w:p>
        </w:tc>
      </w:tr>
      <w:tr w:rsidR="00606F5D" w:rsidRPr="00606F5D" w:rsidTr="00606F5D">
        <w:trPr>
          <w:gridBefore w:val="1"/>
          <w:wBefore w:w="10" w:type="dxa"/>
          <w:trHeight w:val="270"/>
        </w:trPr>
        <w:tc>
          <w:tcPr>
            <w:tcW w:w="3665" w:type="dxa"/>
            <w:gridSpan w:val="3"/>
            <w:vMerge w:val="restart"/>
            <w:tcBorders>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финансирања мере</w:t>
            </w:r>
          </w:p>
        </w:tc>
        <w:tc>
          <w:tcPr>
            <w:tcW w:w="2778" w:type="dxa"/>
            <w:gridSpan w:val="5"/>
            <w:vMerge w:val="restart"/>
            <w:tcBorders>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Веза са програмским буџетом</w:t>
            </w:r>
          </w:p>
        </w:tc>
        <w:tc>
          <w:tcPr>
            <w:tcW w:w="7282" w:type="dxa"/>
            <w:gridSpan w:val="1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Укупна процењена финансијска средства у милиона дин.</w:t>
            </w:r>
          </w:p>
        </w:tc>
      </w:tr>
      <w:tr w:rsidR="00606F5D" w:rsidRPr="00606F5D" w:rsidTr="00606F5D">
        <w:trPr>
          <w:gridBefore w:val="1"/>
          <w:wBefore w:w="10" w:type="dxa"/>
          <w:trHeight w:val="270"/>
        </w:trPr>
        <w:tc>
          <w:tcPr>
            <w:tcW w:w="3665" w:type="dxa"/>
            <w:gridSpan w:val="3"/>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778" w:type="dxa"/>
            <w:gridSpan w:val="5"/>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3072" w:type="dxa"/>
            <w:gridSpan w:val="7"/>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2023</w:t>
            </w:r>
          </w:p>
        </w:tc>
        <w:tc>
          <w:tcPr>
            <w:tcW w:w="2340"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2024</w:t>
            </w:r>
          </w:p>
        </w:tc>
        <w:tc>
          <w:tcPr>
            <w:tcW w:w="1870"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2025</w:t>
            </w:r>
          </w:p>
        </w:tc>
      </w:tr>
      <w:tr w:rsidR="00606F5D" w:rsidRPr="00606F5D" w:rsidTr="00606F5D">
        <w:trPr>
          <w:gridBefore w:val="1"/>
          <w:wBefore w:w="10" w:type="dxa"/>
          <w:trHeight w:val="62"/>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Приходи из буџета</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jc w:val="cente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2</w:t>
            </w:r>
          </w:p>
        </w:tc>
        <w:tc>
          <w:tcPr>
            <w:tcW w:w="187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6</w:t>
            </w:r>
          </w:p>
        </w:tc>
      </w:tr>
      <w:tr w:rsidR="00606F5D" w:rsidRPr="00606F5D" w:rsidTr="00606F5D">
        <w:trPr>
          <w:gridBefore w:val="1"/>
          <w:wBefore w:w="10" w:type="dxa"/>
          <w:trHeight w:val="96"/>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Финансијска помоћ ЕУ</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187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trHeight w:val="140"/>
        </w:trPr>
        <w:tc>
          <w:tcPr>
            <w:tcW w:w="2820" w:type="dxa"/>
            <w:gridSpan w:val="2"/>
            <w:vMerge w:val="restart"/>
            <w:tcBorders>
              <w:top w:val="double" w:sz="4" w:space="0" w:color="auto"/>
              <w:left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Назив активности:</w:t>
            </w:r>
          </w:p>
        </w:tc>
        <w:tc>
          <w:tcPr>
            <w:tcW w:w="1134" w:type="dxa"/>
            <w:gridSpan w:val="3"/>
            <w:vMerge w:val="restart"/>
            <w:tcBorders>
              <w:top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Орган који спроводи активност</w:t>
            </w:r>
          </w:p>
        </w:tc>
        <w:tc>
          <w:tcPr>
            <w:tcW w:w="1276" w:type="dxa"/>
            <w:gridSpan w:val="2"/>
            <w:vMerge w:val="restart"/>
            <w:tcBorders>
              <w:top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Органи партнери у спровођењу активности</w:t>
            </w:r>
          </w:p>
        </w:tc>
        <w:tc>
          <w:tcPr>
            <w:tcW w:w="1237" w:type="dxa"/>
            <w:gridSpan w:val="3"/>
            <w:vMerge w:val="restart"/>
            <w:tcBorders>
              <w:top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Рок за завршетак активности</w:t>
            </w:r>
          </w:p>
        </w:tc>
        <w:tc>
          <w:tcPr>
            <w:tcW w:w="1598" w:type="dxa"/>
            <w:gridSpan w:val="3"/>
            <w:vMerge w:val="restart"/>
            <w:tcBorders>
              <w:top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финансирања</w:t>
            </w:r>
          </w:p>
        </w:tc>
        <w:tc>
          <w:tcPr>
            <w:tcW w:w="1373" w:type="dxa"/>
            <w:gridSpan w:val="2"/>
            <w:vMerge w:val="restart"/>
            <w:tcBorders>
              <w:top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Веза са програмским буџетом</w:t>
            </w:r>
          </w:p>
          <w:p w:rsidR="00606F5D" w:rsidRPr="00606F5D" w:rsidRDefault="00606F5D" w:rsidP="00606F5D">
            <w:pPr>
              <w:rPr>
                <w:rFonts w:ascii="Arial" w:eastAsia="Calibri" w:hAnsi="Arial" w:cs="Arial"/>
                <w:sz w:val="18"/>
                <w:szCs w:val="18"/>
                <w:lang w:val="sr-Cyrl-RS"/>
              </w:rPr>
            </w:pPr>
          </w:p>
        </w:tc>
        <w:tc>
          <w:tcPr>
            <w:tcW w:w="4297" w:type="dxa"/>
            <w:gridSpan w:val="7"/>
            <w:tcBorders>
              <w:top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Укупна процењена финансијска средства по изворима у милиона дин.</w:t>
            </w:r>
          </w:p>
        </w:tc>
      </w:tr>
      <w:tr w:rsidR="00606F5D" w:rsidRPr="00606F5D" w:rsidTr="00606F5D">
        <w:trPr>
          <w:trHeight w:val="386"/>
        </w:trPr>
        <w:tc>
          <w:tcPr>
            <w:tcW w:w="2820" w:type="dxa"/>
            <w:gridSpan w:val="2"/>
            <w:vMerge/>
            <w:tcBorders>
              <w:left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134" w:type="dxa"/>
            <w:gridSpan w:val="3"/>
            <w:vMerge/>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276" w:type="dxa"/>
            <w:gridSpan w:val="2"/>
            <w:vMerge/>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237" w:type="dxa"/>
            <w:gridSpan w:val="3"/>
            <w:vMerge/>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598" w:type="dxa"/>
            <w:gridSpan w:val="3"/>
            <w:vMerge/>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373" w:type="dxa"/>
            <w:gridSpan w:val="2"/>
            <w:vMerge/>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530" w:type="dxa"/>
            <w:gridSpan w:val="3"/>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441" w:type="dxa"/>
            <w:gridSpan w:val="3"/>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326" w:type="dxa"/>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r>
      <w:tr w:rsidR="00606F5D" w:rsidRPr="00606F5D" w:rsidTr="00F96FBB">
        <w:trPr>
          <w:trHeight w:val="852"/>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1.4.1. Анализа капацитета и интегритета кључних субјеката безбедности саобраћаја и предлог мера унапређења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и др. субјекти</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20"/>
                <w:szCs w:val="20"/>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6</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1.4.2. Примена предлога мера у циљу јачања капацитета и интегритета кључних субјеката безбедности саобраћаја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Сви субјекти</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20"/>
                <w:szCs w:val="20"/>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1.4.3. Именовање, стручно оспособљавање и усавршавање координатора за послове безбедности саобраћаја у ЈЛС</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ЈЛС-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неодређен</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1.4.4. Одржавање најмање четири седнице ТКПБС</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ТКПБС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Чланови ТКПБС, 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Latn-RS"/>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1.4.5. Реализација и редовно извештавање о закључцима ТКПБС</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ТКПБС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Чланови ТКПБС, 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Latn-RS"/>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1.4.6. ЈЛС оснивају локалне Савете за безбедност саобраћаја са одговарајућим структуром и капацитетом</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ЈЛС-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неодређен</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1.4.7. Савети за безбедност саобраћаја у ЈЛС одржавају редовне седнице и реализују активности у складу са ЗоБС и др. м прописима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ЈЛС-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неодређен</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1.4.8. Унапређење стручног усавршавања кадрова у области безбедности саобраћаја (унапређење програма, повећавање број полазника, каријерно напредовање и др.)</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ЗУОВ, НОУ, ТКПБС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20"/>
                <w:szCs w:val="20"/>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1.4.9. Подстицање, омогућавање, захтевање  запослених да се стручно усавршавају </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МУП, МЗ, МГСИ, ЈЛС, УП, МП, ТУЖ. СУД., медији, и др. </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20"/>
                <w:szCs w:val="20"/>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bl>
    <w:p w:rsidR="00606F5D" w:rsidRPr="00606F5D" w:rsidRDefault="00606F5D" w:rsidP="00606F5D">
      <w:pPr>
        <w:widowControl/>
        <w:autoSpaceDE/>
        <w:autoSpaceDN/>
        <w:spacing w:after="120"/>
        <w:rPr>
          <w:rFonts w:ascii="Arial" w:eastAsia="Calibri" w:hAnsi="Arial" w:cs="Arial"/>
          <w:lang w:val="sr-Cyrl-RS"/>
        </w:rPr>
      </w:pPr>
    </w:p>
    <w:tbl>
      <w:tblPr>
        <w:tblStyle w:val="TableGrid6"/>
        <w:tblW w:w="13735" w:type="dxa"/>
        <w:tblLayout w:type="fixed"/>
        <w:tblLook w:val="04A0" w:firstRow="1" w:lastRow="0" w:firstColumn="1" w:lastColumn="0" w:noHBand="0" w:noVBand="1"/>
      </w:tblPr>
      <w:tblGrid>
        <w:gridCol w:w="10"/>
        <w:gridCol w:w="2810"/>
        <w:gridCol w:w="339"/>
        <w:gridCol w:w="516"/>
        <w:gridCol w:w="279"/>
        <w:gridCol w:w="648"/>
        <w:gridCol w:w="628"/>
        <w:gridCol w:w="719"/>
        <w:gridCol w:w="504"/>
        <w:gridCol w:w="14"/>
        <w:gridCol w:w="445"/>
        <w:gridCol w:w="768"/>
        <w:gridCol w:w="385"/>
        <w:gridCol w:w="1285"/>
        <w:gridCol w:w="88"/>
        <w:gridCol w:w="87"/>
        <w:gridCol w:w="1329"/>
        <w:gridCol w:w="114"/>
        <w:gridCol w:w="897"/>
        <w:gridCol w:w="528"/>
        <w:gridCol w:w="16"/>
        <w:gridCol w:w="1326"/>
      </w:tblGrid>
      <w:tr w:rsidR="00606F5D" w:rsidRPr="00606F5D" w:rsidTr="00606F5D">
        <w:trPr>
          <w:gridBefore w:val="1"/>
          <w:wBefore w:w="10" w:type="dxa"/>
          <w:trHeight w:val="169"/>
        </w:trPr>
        <w:tc>
          <w:tcPr>
            <w:tcW w:w="13725" w:type="dxa"/>
            <w:gridSpan w:val="21"/>
            <w:tcBorders>
              <w:top w:val="double" w:sz="4" w:space="0" w:color="auto"/>
              <w:left w:val="double" w:sz="4" w:space="0" w:color="auto"/>
              <w:right w:val="double" w:sz="4" w:space="0" w:color="auto"/>
            </w:tcBorders>
            <w:shd w:val="clear" w:color="auto" w:fill="B4C6E7"/>
          </w:tcPr>
          <w:p w:rsidR="00606F5D" w:rsidRPr="00606F5D" w:rsidRDefault="00606F5D" w:rsidP="00606F5D">
            <w:pPr>
              <w:rPr>
                <w:rFonts w:ascii="Arial" w:eastAsia="Calibri" w:hAnsi="Arial" w:cs="Arial"/>
                <w:b/>
                <w:sz w:val="20"/>
                <w:szCs w:val="20"/>
                <w:lang w:val="sr-Cyrl-RS"/>
              </w:rPr>
            </w:pPr>
            <w:bookmarkStart w:id="33" w:name="_Toc101166354"/>
            <w:r w:rsidRPr="00606F5D">
              <w:rPr>
                <w:rFonts w:ascii="Arial" w:eastAsia="Calibri" w:hAnsi="Arial" w:cs="Arial"/>
                <w:b/>
                <w:sz w:val="20"/>
                <w:szCs w:val="20"/>
                <w:lang w:val="sr-Cyrl-RS"/>
              </w:rPr>
              <w:t>Мера 1.5.: Унапређење комуникације, координације и кооперације у безбедности саобраћаја</w:t>
            </w:r>
            <w:bookmarkEnd w:id="33"/>
          </w:p>
        </w:tc>
      </w:tr>
      <w:tr w:rsidR="00606F5D" w:rsidRPr="00606F5D" w:rsidTr="00606F5D">
        <w:trPr>
          <w:gridBefore w:val="1"/>
          <w:wBefore w:w="10" w:type="dxa"/>
          <w:trHeight w:val="300"/>
        </w:trPr>
        <w:tc>
          <w:tcPr>
            <w:tcW w:w="13725" w:type="dxa"/>
            <w:gridSpan w:val="21"/>
            <w:tcBorders>
              <w:top w:val="double" w:sz="4" w:space="0" w:color="auto"/>
              <w:left w:val="double" w:sz="4" w:space="0" w:color="auto"/>
              <w:bottom w:val="double" w:sz="4" w:space="0" w:color="auto"/>
              <w:right w:val="double" w:sz="4" w:space="0" w:color="auto"/>
            </w:tcBorders>
            <w:shd w:val="clear" w:color="auto" w:fill="B4C6E7"/>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222222"/>
                <w:sz w:val="20"/>
                <w:szCs w:val="20"/>
                <w:lang w:val="sr-Cyrl-RS"/>
              </w:rPr>
              <w:t>Институција одговорна за праћење и контролу реализације: АБС</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B4C6E7"/>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Период спровођења: 2023-2030</w:t>
            </w:r>
          </w:p>
        </w:tc>
        <w:tc>
          <w:tcPr>
            <w:tcW w:w="6823" w:type="dxa"/>
            <w:gridSpan w:val="11"/>
            <w:tcBorders>
              <w:top w:val="double" w:sz="4" w:space="0" w:color="auto"/>
              <w:left w:val="double" w:sz="4" w:space="0" w:color="auto"/>
              <w:bottom w:val="double" w:sz="4" w:space="0" w:color="auto"/>
              <w:right w:val="double" w:sz="4" w:space="0" w:color="auto"/>
            </w:tcBorders>
            <w:shd w:val="clear" w:color="auto" w:fill="B4C6E7"/>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Тип мере: организационо-управљачко-институционална</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B4C6E7"/>
          </w:tcPr>
          <w:p w:rsidR="00606F5D" w:rsidRPr="00606F5D" w:rsidRDefault="00606F5D" w:rsidP="00606F5D">
            <w:pPr>
              <w:rPr>
                <w:rFonts w:ascii="Arial" w:eastAsia="Calibri" w:hAnsi="Arial" w:cs="Arial"/>
                <w:sz w:val="20"/>
                <w:szCs w:val="20"/>
                <w:highlight w:val="yellow"/>
                <w:lang w:val="sr-Cyrl-RS"/>
              </w:rPr>
            </w:pPr>
            <w:r w:rsidRPr="00606F5D">
              <w:rPr>
                <w:rFonts w:ascii="Arial" w:eastAsia="Calibri" w:hAnsi="Arial" w:cs="Arial"/>
                <w:sz w:val="20"/>
                <w:szCs w:val="20"/>
                <w:lang w:val="sr-Cyrl-RS"/>
              </w:rPr>
              <w:t>Прописи које је потребно изменити/усвојити за спровођење мере:</w:t>
            </w:r>
          </w:p>
        </w:tc>
        <w:tc>
          <w:tcPr>
            <w:tcW w:w="6823" w:type="dxa"/>
            <w:gridSpan w:val="11"/>
            <w:tcBorders>
              <w:top w:val="double" w:sz="4" w:space="0" w:color="auto"/>
              <w:left w:val="double" w:sz="4" w:space="0" w:color="auto"/>
              <w:bottom w:val="double" w:sz="4" w:space="0" w:color="auto"/>
              <w:right w:val="double" w:sz="4" w:space="0" w:color="auto"/>
            </w:tcBorders>
            <w:shd w:val="clear" w:color="auto" w:fill="B4C6E7"/>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gridBefore w:val="1"/>
          <w:wBefore w:w="10" w:type="dxa"/>
          <w:trHeight w:val="955"/>
        </w:trPr>
        <w:tc>
          <w:tcPr>
            <w:tcW w:w="3149" w:type="dxa"/>
            <w:gridSpan w:val="2"/>
            <w:tcBorders>
              <w:top w:val="double" w:sz="4" w:space="0" w:color="auto"/>
              <w:lef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мере </w:t>
            </w:r>
            <w:r w:rsidRPr="00606F5D">
              <w:rPr>
                <w:rFonts w:ascii="Arial" w:eastAsia="Calibri" w:hAnsi="Arial" w:cs="Arial"/>
                <w:i/>
                <w:sz w:val="20"/>
                <w:szCs w:val="20"/>
                <w:lang w:val="sr-Cyrl-RS"/>
              </w:rPr>
              <w:t>(показатељ резултата)</w:t>
            </w:r>
          </w:p>
        </w:tc>
        <w:tc>
          <w:tcPr>
            <w:tcW w:w="1443"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Јединица мере</w:t>
            </w:r>
          </w:p>
        </w:tc>
        <w:tc>
          <w:tcPr>
            <w:tcW w:w="1347"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731" w:type="dxa"/>
            <w:gridSpan w:val="4"/>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Почетна вредност </w:t>
            </w:r>
          </w:p>
        </w:tc>
        <w:tc>
          <w:tcPr>
            <w:tcW w:w="1670"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04"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2023</w:t>
            </w:r>
          </w:p>
        </w:tc>
        <w:tc>
          <w:tcPr>
            <w:tcW w:w="1539" w:type="dxa"/>
            <w:gridSpan w:val="3"/>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2024</w:t>
            </w:r>
          </w:p>
        </w:tc>
        <w:tc>
          <w:tcPr>
            <w:tcW w:w="1342" w:type="dxa"/>
            <w:gridSpan w:val="2"/>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Оцена нивоа комуникације, координације и кооперације субјеката безбедности саобраћаја који омогућава функционалан систем безбедности саобраћаја</w:t>
            </w:r>
          </w:p>
        </w:tc>
        <w:tc>
          <w:tcPr>
            <w:tcW w:w="1443"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Експертска оцена</w:t>
            </w:r>
          </w:p>
        </w:tc>
        <w:tc>
          <w:tcPr>
            <w:tcW w:w="1347"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731" w:type="dxa"/>
            <w:gridSpan w:val="4"/>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3</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4</w:t>
            </w:r>
          </w:p>
        </w:tc>
        <w:tc>
          <w:tcPr>
            <w:tcW w:w="1342"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5</w:t>
            </w:r>
          </w:p>
        </w:tc>
      </w:tr>
      <w:tr w:rsidR="00606F5D" w:rsidRPr="00606F5D" w:rsidTr="00606F5D">
        <w:trPr>
          <w:gridBefore w:val="1"/>
          <w:wBefore w:w="10" w:type="dxa"/>
          <w:trHeight w:val="270"/>
        </w:trPr>
        <w:tc>
          <w:tcPr>
            <w:tcW w:w="3665" w:type="dxa"/>
            <w:gridSpan w:val="3"/>
            <w:vMerge w:val="restart"/>
            <w:tcBorders>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финансирања мере</w:t>
            </w:r>
          </w:p>
        </w:tc>
        <w:tc>
          <w:tcPr>
            <w:tcW w:w="2778" w:type="dxa"/>
            <w:gridSpan w:val="5"/>
            <w:vMerge w:val="restart"/>
            <w:tcBorders>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Веза са програмским буџетом</w:t>
            </w:r>
          </w:p>
        </w:tc>
        <w:tc>
          <w:tcPr>
            <w:tcW w:w="7282" w:type="dxa"/>
            <w:gridSpan w:val="1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Укупна процењена финансијска средства у милиона дин.</w:t>
            </w:r>
          </w:p>
        </w:tc>
      </w:tr>
      <w:tr w:rsidR="00606F5D" w:rsidRPr="00606F5D" w:rsidTr="00606F5D">
        <w:trPr>
          <w:gridBefore w:val="1"/>
          <w:wBefore w:w="10" w:type="dxa"/>
          <w:trHeight w:val="270"/>
        </w:trPr>
        <w:tc>
          <w:tcPr>
            <w:tcW w:w="3665" w:type="dxa"/>
            <w:gridSpan w:val="3"/>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778" w:type="dxa"/>
            <w:gridSpan w:val="5"/>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3072" w:type="dxa"/>
            <w:gridSpan w:val="7"/>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2023</w:t>
            </w:r>
          </w:p>
        </w:tc>
        <w:tc>
          <w:tcPr>
            <w:tcW w:w="2340"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2024</w:t>
            </w:r>
          </w:p>
        </w:tc>
        <w:tc>
          <w:tcPr>
            <w:tcW w:w="1870"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2025</w:t>
            </w:r>
          </w:p>
        </w:tc>
      </w:tr>
      <w:tr w:rsidR="00606F5D" w:rsidRPr="00606F5D" w:rsidTr="00606F5D">
        <w:trPr>
          <w:gridBefore w:val="1"/>
          <w:wBefore w:w="10" w:type="dxa"/>
          <w:trHeight w:val="62"/>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Приходи из буџета</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jc w:val="cente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187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gridBefore w:val="1"/>
          <w:wBefore w:w="10" w:type="dxa"/>
          <w:trHeight w:val="96"/>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Финансијска помоћ ЕУ</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187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trHeight w:val="140"/>
        </w:trPr>
        <w:tc>
          <w:tcPr>
            <w:tcW w:w="2820" w:type="dxa"/>
            <w:gridSpan w:val="2"/>
            <w:vMerge w:val="restart"/>
            <w:tcBorders>
              <w:top w:val="double" w:sz="4" w:space="0" w:color="auto"/>
              <w:left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Назив активности:</w:t>
            </w:r>
          </w:p>
        </w:tc>
        <w:tc>
          <w:tcPr>
            <w:tcW w:w="1134" w:type="dxa"/>
            <w:gridSpan w:val="3"/>
            <w:vMerge w:val="restart"/>
            <w:tcBorders>
              <w:top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Орган који спроводи активност</w:t>
            </w:r>
          </w:p>
        </w:tc>
        <w:tc>
          <w:tcPr>
            <w:tcW w:w="1276" w:type="dxa"/>
            <w:gridSpan w:val="2"/>
            <w:vMerge w:val="restart"/>
            <w:tcBorders>
              <w:top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Органи партнери у спровођењу активности</w:t>
            </w:r>
          </w:p>
        </w:tc>
        <w:tc>
          <w:tcPr>
            <w:tcW w:w="1237" w:type="dxa"/>
            <w:gridSpan w:val="3"/>
            <w:vMerge w:val="restart"/>
            <w:tcBorders>
              <w:top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Рок за завршетак активности</w:t>
            </w:r>
          </w:p>
        </w:tc>
        <w:tc>
          <w:tcPr>
            <w:tcW w:w="1598" w:type="dxa"/>
            <w:gridSpan w:val="3"/>
            <w:vMerge w:val="restart"/>
            <w:tcBorders>
              <w:top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финансирања</w:t>
            </w:r>
          </w:p>
        </w:tc>
        <w:tc>
          <w:tcPr>
            <w:tcW w:w="1373" w:type="dxa"/>
            <w:gridSpan w:val="2"/>
            <w:vMerge w:val="restart"/>
            <w:tcBorders>
              <w:top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Веза са програмским буџетом</w:t>
            </w:r>
          </w:p>
          <w:p w:rsidR="00606F5D" w:rsidRPr="00606F5D" w:rsidRDefault="00606F5D" w:rsidP="00606F5D">
            <w:pPr>
              <w:rPr>
                <w:rFonts w:ascii="Arial" w:eastAsia="Calibri" w:hAnsi="Arial" w:cs="Arial"/>
                <w:sz w:val="18"/>
                <w:szCs w:val="18"/>
                <w:lang w:val="sr-Cyrl-RS"/>
              </w:rPr>
            </w:pPr>
          </w:p>
        </w:tc>
        <w:tc>
          <w:tcPr>
            <w:tcW w:w="4297" w:type="dxa"/>
            <w:gridSpan w:val="7"/>
            <w:tcBorders>
              <w:top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Укупна процењена финансијска средства по изворима у милиона дин.</w:t>
            </w:r>
          </w:p>
        </w:tc>
      </w:tr>
      <w:tr w:rsidR="00606F5D" w:rsidRPr="00606F5D" w:rsidTr="00606F5D">
        <w:trPr>
          <w:trHeight w:val="386"/>
        </w:trPr>
        <w:tc>
          <w:tcPr>
            <w:tcW w:w="2820" w:type="dxa"/>
            <w:gridSpan w:val="2"/>
            <w:vMerge/>
            <w:tcBorders>
              <w:left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134" w:type="dxa"/>
            <w:gridSpan w:val="3"/>
            <w:vMerge/>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276" w:type="dxa"/>
            <w:gridSpan w:val="2"/>
            <w:vMerge/>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237" w:type="dxa"/>
            <w:gridSpan w:val="3"/>
            <w:vMerge/>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598" w:type="dxa"/>
            <w:gridSpan w:val="3"/>
            <w:vMerge/>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373" w:type="dxa"/>
            <w:gridSpan w:val="2"/>
            <w:vMerge/>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530" w:type="dxa"/>
            <w:gridSpan w:val="3"/>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441" w:type="dxa"/>
            <w:gridSpan w:val="3"/>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326" w:type="dxa"/>
            <w:shd w:val="clear" w:color="auto" w:fill="FFF2CC"/>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r>
      <w:tr w:rsidR="00606F5D" w:rsidRPr="00606F5D" w:rsidTr="00F96FBB">
        <w:trPr>
          <w:trHeight w:val="207"/>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1.5.1. Одржавање редовних месечних седница Колегијума ТКПБС</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Колегијум ТКПБС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Latn-RS"/>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1.5.2. Припрема и реализација заједничког плана активности Колегијума ТКПБС</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Колегијум ТКПБС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Latn-RS"/>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1.5.3. Унапређивање кооперације субјеката безбедности саобраћаја у ЈЛС кроз заједничку реализацију активности унапређења безбедности саобраћаја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ЈЛС-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неодређен</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1.5.4. Унапређивање комуникације и координације на релацији АБС- ЈЛС (израда софтверских пакета за бољу координацију. одржавање састанака, обуке, радионице, конференције)</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20"/>
                <w:szCs w:val="20"/>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1.5.5. Активно укључивање ЈЛС у реализацију националних превентивних и др. активности АБС </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20"/>
                <w:szCs w:val="20"/>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1.5.6. Успостављање електронске размене података између МП и МУП у складу са протоколом</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МП</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26"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bl>
    <w:p w:rsidR="00606F5D" w:rsidRPr="00606F5D" w:rsidRDefault="00606F5D" w:rsidP="00606F5D">
      <w:pPr>
        <w:widowControl/>
        <w:autoSpaceDE/>
        <w:autoSpaceDN/>
        <w:spacing w:after="160" w:line="259" w:lineRule="auto"/>
        <w:rPr>
          <w:rFonts w:ascii="Arial" w:eastAsia="Calibri" w:hAnsi="Arial" w:cs="Arial"/>
          <w:lang w:val="sr-Cyrl-RS"/>
        </w:rPr>
        <w:sectPr w:rsidR="00606F5D" w:rsidRPr="00606F5D" w:rsidSect="006C48C7">
          <w:headerReference w:type="default" r:id="rId62"/>
          <w:footerReference w:type="default" r:id="rId63"/>
          <w:pgSz w:w="16839" w:h="11907" w:orient="landscape" w:code="9"/>
          <w:pgMar w:top="1440" w:right="1440" w:bottom="1440" w:left="1440" w:header="567" w:footer="567" w:gutter="0"/>
          <w:cols w:space="720"/>
          <w:docGrid w:linePitch="360"/>
        </w:sectPr>
      </w:pPr>
    </w:p>
    <w:p w:rsidR="00606F5D" w:rsidRPr="00606F5D" w:rsidRDefault="00606F5D" w:rsidP="00606F5D">
      <w:pPr>
        <w:widowControl/>
        <w:autoSpaceDE/>
        <w:autoSpaceDN/>
        <w:spacing w:before="120" w:after="120"/>
        <w:rPr>
          <w:rFonts w:ascii="Arial" w:eastAsia="Calibri" w:hAnsi="Arial" w:cs="Arial"/>
          <w:b/>
          <w:sz w:val="24"/>
          <w:szCs w:val="24"/>
          <w:lang w:val="sr-Cyrl-RS"/>
        </w:rPr>
      </w:pPr>
      <w:bookmarkStart w:id="34" w:name="_Toc101166355"/>
      <w:r w:rsidRPr="00606F5D">
        <w:rPr>
          <w:rFonts w:ascii="Arial" w:eastAsia="Calibri" w:hAnsi="Arial" w:cs="Arial"/>
          <w:b/>
          <w:sz w:val="24"/>
          <w:szCs w:val="24"/>
          <w:lang w:val="sr-Cyrl-RS"/>
        </w:rPr>
        <w:t>Стуб 2. Безбедни путеви</w:t>
      </w:r>
      <w:bookmarkEnd w:id="34"/>
    </w:p>
    <w:tbl>
      <w:tblPr>
        <w:tblStyle w:val="TableGrid6"/>
        <w:tblW w:w="13842" w:type="dxa"/>
        <w:tblInd w:w="10" w:type="dxa"/>
        <w:tblLayout w:type="fixed"/>
        <w:tblLook w:val="04A0" w:firstRow="1" w:lastRow="0" w:firstColumn="1" w:lastColumn="0" w:noHBand="0" w:noVBand="1"/>
      </w:tblPr>
      <w:tblGrid>
        <w:gridCol w:w="3387"/>
        <w:gridCol w:w="1276"/>
        <w:gridCol w:w="1282"/>
        <w:gridCol w:w="1743"/>
        <w:gridCol w:w="1657"/>
        <w:gridCol w:w="1530"/>
        <w:gridCol w:w="1426"/>
        <w:gridCol w:w="1534"/>
        <w:gridCol w:w="7"/>
      </w:tblGrid>
      <w:tr w:rsidR="00606F5D" w:rsidRPr="00606F5D" w:rsidTr="00606F5D">
        <w:trPr>
          <w:gridAfter w:val="1"/>
          <w:wAfter w:w="7" w:type="dxa"/>
          <w:trHeight w:val="320"/>
        </w:trPr>
        <w:tc>
          <w:tcPr>
            <w:tcW w:w="13835" w:type="dxa"/>
            <w:gridSpan w:val="8"/>
            <w:tcBorders>
              <w:top w:val="double" w:sz="4" w:space="0" w:color="auto"/>
              <w:right w:val="double" w:sz="4" w:space="0" w:color="auto"/>
            </w:tcBorders>
            <w:shd w:val="clear" w:color="auto" w:fill="538135"/>
          </w:tcPr>
          <w:p w:rsidR="00606F5D" w:rsidRPr="00606F5D" w:rsidRDefault="00606F5D" w:rsidP="00606F5D">
            <w:pPr>
              <w:rPr>
                <w:rFonts w:ascii="Arial" w:eastAsia="Calibri" w:hAnsi="Arial" w:cs="Arial"/>
                <w:b/>
                <w:sz w:val="20"/>
                <w:szCs w:val="20"/>
                <w:lang w:val="sr-Cyrl-RS"/>
              </w:rPr>
            </w:pPr>
            <w:r w:rsidRPr="00606F5D">
              <w:rPr>
                <w:rFonts w:ascii="Arial" w:eastAsia="Calibri" w:hAnsi="Arial" w:cs="Arial"/>
                <w:b/>
                <w:color w:val="FFFFFF"/>
                <w:sz w:val="20"/>
                <w:szCs w:val="20"/>
                <w:lang w:val="sr-Cyrl-RS"/>
              </w:rPr>
              <w:t xml:space="preserve">Посебни циљ 2.: </w:t>
            </w:r>
            <w:r w:rsidRPr="00606F5D">
              <w:rPr>
                <w:rFonts w:ascii="Arial" w:eastAsia="Calibri" w:hAnsi="Arial" w:cs="Arial"/>
                <w:b/>
                <w:iCs/>
                <w:color w:val="FFFFFF"/>
                <w:sz w:val="20"/>
                <w:szCs w:val="20"/>
                <w:lang w:val="sr-Cyrl-RS"/>
              </w:rPr>
              <w:t>Унапређено планирање, пројектовање, изградња и одржавање путева, тако да се најмање 75% путовања обавља путевима са високим стандардима безбедности саобраћаја, у складу са приступом безбедног система и захтевима аутономних возила</w:t>
            </w:r>
          </w:p>
        </w:tc>
      </w:tr>
      <w:tr w:rsidR="00606F5D" w:rsidRPr="00606F5D" w:rsidTr="00606F5D">
        <w:trPr>
          <w:gridAfter w:val="1"/>
          <w:wAfter w:w="7" w:type="dxa"/>
          <w:trHeight w:val="320"/>
        </w:trPr>
        <w:tc>
          <w:tcPr>
            <w:tcW w:w="13835" w:type="dxa"/>
            <w:gridSpan w:val="8"/>
            <w:tcBorders>
              <w:top w:val="double" w:sz="4" w:space="0" w:color="auto"/>
              <w:right w:val="double" w:sz="4" w:space="0" w:color="auto"/>
            </w:tcBorders>
            <w:shd w:val="clear" w:color="auto" w:fill="538135"/>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FFFFFF"/>
                <w:sz w:val="20"/>
                <w:szCs w:val="20"/>
                <w:lang w:val="sr-Cyrl-RS"/>
              </w:rPr>
              <w:t xml:space="preserve">Институција одговорна за координацију и извештавање: </w:t>
            </w:r>
            <w:r w:rsidRPr="00606F5D">
              <w:rPr>
                <w:rFonts w:ascii="Arial" w:eastAsia="Calibri" w:hAnsi="Arial" w:cs="Arial"/>
                <w:color w:val="FFFFFF"/>
                <w:sz w:val="20"/>
                <w:szCs w:val="20"/>
                <w:lang w:val="sr-Cyrl-RS"/>
              </w:rPr>
              <w:t>АБС</w:t>
            </w:r>
          </w:p>
        </w:tc>
      </w:tr>
      <w:tr w:rsidR="00606F5D" w:rsidRPr="00606F5D" w:rsidTr="00606F5D">
        <w:trPr>
          <w:trHeight w:val="575"/>
        </w:trPr>
        <w:tc>
          <w:tcPr>
            <w:tcW w:w="3387" w:type="dxa"/>
            <w:tcBorders>
              <w:top w:val="double" w:sz="4" w:space="0" w:color="auto"/>
              <w:lef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посебног циља </w:t>
            </w:r>
            <w:r w:rsidRPr="00606F5D">
              <w:rPr>
                <w:rFonts w:ascii="Arial" w:eastAsia="Calibri" w:hAnsi="Arial" w:cs="Arial"/>
                <w:i/>
                <w:sz w:val="20"/>
                <w:szCs w:val="20"/>
                <w:lang w:val="sr-Cyrl-RS"/>
              </w:rPr>
              <w:t>(показатељ исхода)</w:t>
            </w:r>
          </w:p>
        </w:tc>
        <w:tc>
          <w:tcPr>
            <w:tcW w:w="1276"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Јединица мере</w:t>
            </w:r>
          </w:p>
          <w:p w:rsidR="00606F5D" w:rsidRPr="00606F5D" w:rsidRDefault="00606F5D" w:rsidP="00606F5D">
            <w:pPr>
              <w:rPr>
                <w:rFonts w:ascii="Arial" w:eastAsia="Calibri" w:hAnsi="Arial" w:cs="Arial"/>
                <w:sz w:val="20"/>
                <w:szCs w:val="20"/>
                <w:lang w:val="sr-Cyrl-RS"/>
              </w:rPr>
            </w:pPr>
          </w:p>
        </w:tc>
        <w:tc>
          <w:tcPr>
            <w:tcW w:w="1282"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743"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Почетна вредност</w:t>
            </w:r>
          </w:p>
        </w:tc>
        <w:tc>
          <w:tcPr>
            <w:tcW w:w="1657"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30"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2023</w:t>
            </w:r>
          </w:p>
        </w:tc>
        <w:tc>
          <w:tcPr>
            <w:tcW w:w="1426"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2024</w:t>
            </w:r>
          </w:p>
        </w:tc>
        <w:tc>
          <w:tcPr>
            <w:tcW w:w="1541" w:type="dxa"/>
            <w:gridSpan w:val="2"/>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r>
      <w:tr w:rsidR="00606F5D" w:rsidRPr="00606F5D" w:rsidTr="00606F5D">
        <w:trPr>
          <w:trHeight w:val="254"/>
        </w:trPr>
        <w:tc>
          <w:tcPr>
            <w:tcW w:w="3387" w:type="dxa"/>
            <w:tcBorders>
              <w:top w:val="double" w:sz="4" w:space="0" w:color="auto"/>
              <w:left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Проценат km аутопутева од укупне дужине аутопутева, који задовољавају високе захтеве безбедности саобраћаја, односно на којима је мапирањем ризика утврђена оцена безбедности од 60% и више</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Проценат</w:t>
            </w:r>
          </w:p>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282" w:type="dxa"/>
            <w:tcBorders>
              <w:top w:val="double" w:sz="4" w:space="0" w:color="auto"/>
              <w:bottom w:val="double" w:sz="4" w:space="0" w:color="auto"/>
            </w:tcBorders>
            <w:shd w:val="clear" w:color="auto" w:fill="FFFFFF"/>
            <w:vAlign w:val="center"/>
          </w:tcPr>
          <w:p w:rsidR="00606F5D" w:rsidRPr="00606F5D" w:rsidRDefault="00606F5D" w:rsidP="00606F5D">
            <w:pPr>
              <w:spacing w:after="60"/>
              <w:rPr>
                <w:rFonts w:ascii="Arial" w:eastAsia="Calibri" w:hAnsi="Arial" w:cs="Arial"/>
                <w:sz w:val="18"/>
                <w:szCs w:val="18"/>
                <w:lang w:val="sr-Cyrl-RS"/>
              </w:rPr>
            </w:pPr>
            <w:r w:rsidRPr="00606F5D">
              <w:rPr>
                <w:rFonts w:ascii="Arial" w:eastAsia="Calibri" w:hAnsi="Arial" w:cs="Arial"/>
                <w:sz w:val="18"/>
                <w:szCs w:val="18"/>
                <w:lang w:val="sr-Cyrl-RS"/>
              </w:rPr>
              <w:t xml:space="preserve">Извештаји </w:t>
            </w:r>
          </w:p>
          <w:p w:rsidR="00606F5D" w:rsidRPr="00606F5D" w:rsidRDefault="00606F5D" w:rsidP="00606F5D">
            <w:pPr>
              <w:spacing w:after="60"/>
              <w:rPr>
                <w:rFonts w:ascii="Arial" w:eastAsia="Calibri" w:hAnsi="Arial" w:cs="Arial"/>
                <w:sz w:val="18"/>
                <w:szCs w:val="18"/>
                <w:lang w:val="sr-Cyrl-RS"/>
              </w:rPr>
            </w:pPr>
            <w:r w:rsidRPr="00606F5D">
              <w:rPr>
                <w:rFonts w:ascii="Arial" w:eastAsia="Calibri" w:hAnsi="Arial" w:cs="Arial"/>
                <w:sz w:val="18"/>
                <w:szCs w:val="18"/>
                <w:lang w:val="sr-Cyrl-RS"/>
              </w:rPr>
              <w:t>ЈППС</w:t>
            </w:r>
          </w:p>
        </w:tc>
        <w:tc>
          <w:tcPr>
            <w:tcW w:w="174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није мерено</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rPr>
            </w:pPr>
            <w:r w:rsidRPr="00606F5D">
              <w:rPr>
                <w:rFonts w:ascii="Arial" w:eastAsia="Calibri" w:hAnsi="Arial" w:cs="Arial"/>
                <w:sz w:val="18"/>
                <w:szCs w:val="18"/>
                <w:lang w:val="sr-Cyrl-RS"/>
              </w:rPr>
              <w:t>2019</w:t>
            </w:r>
            <w:r w:rsidRPr="00606F5D">
              <w:rPr>
                <w:rFonts w:ascii="Arial" w:eastAsia="Calibri" w:hAnsi="Arial" w:cs="Arial"/>
                <w:sz w:val="18"/>
                <w:szCs w:val="18"/>
              </w:rPr>
              <w:t xml:space="preserve"> </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75%</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80%</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85%</w:t>
            </w:r>
          </w:p>
        </w:tc>
      </w:tr>
      <w:tr w:rsidR="00606F5D" w:rsidRPr="00606F5D" w:rsidTr="00606F5D">
        <w:trPr>
          <w:trHeight w:val="254"/>
        </w:trPr>
        <w:tc>
          <w:tcPr>
            <w:tcW w:w="3387" w:type="dxa"/>
            <w:tcBorders>
              <w:top w:val="double" w:sz="4" w:space="0" w:color="auto"/>
              <w:left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Проценат даљинског, односно транзитног саобраћаја, који се одвија на аутопутевима, односно брзим саобраћајницама</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Проценат</w:t>
            </w:r>
          </w:p>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282" w:type="dxa"/>
            <w:tcBorders>
              <w:top w:val="double" w:sz="4" w:space="0" w:color="auto"/>
              <w:bottom w:val="double" w:sz="4" w:space="0" w:color="auto"/>
            </w:tcBorders>
            <w:shd w:val="clear" w:color="auto" w:fill="FFFFFF"/>
          </w:tcPr>
          <w:p w:rsidR="00606F5D" w:rsidRPr="00606F5D" w:rsidRDefault="00606F5D" w:rsidP="00606F5D">
            <w:pPr>
              <w:spacing w:after="60"/>
              <w:rPr>
                <w:rFonts w:ascii="Arial" w:eastAsia="Calibri" w:hAnsi="Arial" w:cs="Arial"/>
                <w:sz w:val="18"/>
                <w:szCs w:val="18"/>
                <w:lang w:val="sr-Cyrl-RS"/>
              </w:rPr>
            </w:pPr>
            <w:r w:rsidRPr="00606F5D">
              <w:rPr>
                <w:rFonts w:ascii="Arial" w:eastAsia="Calibri" w:hAnsi="Arial" w:cs="Arial"/>
                <w:sz w:val="18"/>
                <w:szCs w:val="18"/>
                <w:lang w:val="sr-Cyrl-RS"/>
              </w:rPr>
              <w:t>Извештаји ЈППС</w:t>
            </w:r>
          </w:p>
        </w:tc>
        <w:tc>
          <w:tcPr>
            <w:tcW w:w="174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није мерено</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2019</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45%</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50%</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55%</w:t>
            </w:r>
          </w:p>
        </w:tc>
      </w:tr>
      <w:tr w:rsidR="00606F5D" w:rsidRPr="00606F5D" w:rsidTr="00606F5D">
        <w:trPr>
          <w:trHeight w:val="254"/>
        </w:trPr>
        <w:tc>
          <w:tcPr>
            <w:tcW w:w="3387" w:type="dxa"/>
            <w:tcBorders>
              <w:top w:val="double" w:sz="4" w:space="0" w:color="auto"/>
              <w:left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Степен планираних, пројектованих, изграђених и одржаваних општинских путева и улица, уз потпуно уважавање рањивости свих учесника у саобраћају и уз примену концепта самобјашњавајућих и опраштајућих путева</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оцена</w:t>
            </w:r>
          </w:p>
        </w:tc>
        <w:tc>
          <w:tcPr>
            <w:tcW w:w="1282"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rPr>
            </w:pPr>
            <w:r w:rsidRPr="00606F5D">
              <w:rPr>
                <w:rFonts w:ascii="Arial" w:eastAsia="Calibri" w:hAnsi="Arial" w:cs="Arial"/>
                <w:sz w:val="18"/>
                <w:szCs w:val="18"/>
                <w:lang w:val="sr-Cyrl-RS"/>
              </w:rPr>
              <w:t>Експертска оцена, 1-10</w:t>
            </w:r>
          </w:p>
          <w:p w:rsidR="00606F5D" w:rsidRPr="00606F5D" w:rsidRDefault="00606F5D" w:rsidP="00606F5D">
            <w:pPr>
              <w:shd w:val="clear" w:color="auto" w:fill="FFFFFF"/>
              <w:rPr>
                <w:rFonts w:ascii="Arial" w:eastAsia="Calibri" w:hAnsi="Arial" w:cs="Arial"/>
                <w:sz w:val="18"/>
                <w:szCs w:val="18"/>
                <w:lang w:val="sr-Cyrl-RS"/>
              </w:rPr>
            </w:pPr>
          </w:p>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1-најлошија</w:t>
            </w:r>
          </w:p>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10-најбоља</w:t>
            </w:r>
          </w:p>
        </w:tc>
        <w:tc>
          <w:tcPr>
            <w:tcW w:w="174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није мерено</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2019</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2</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4</w:t>
            </w:r>
          </w:p>
        </w:tc>
      </w:tr>
      <w:tr w:rsidR="00606F5D" w:rsidRPr="00606F5D" w:rsidTr="00606F5D">
        <w:trPr>
          <w:trHeight w:val="254"/>
        </w:trPr>
        <w:tc>
          <w:tcPr>
            <w:tcW w:w="3387" w:type="dxa"/>
            <w:tcBorders>
              <w:top w:val="double" w:sz="4" w:space="0" w:color="auto"/>
              <w:left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Проценат дужине државних путева IA реда прилагођених кретању аутоматизованих возила у односу на укупну дужину државних путева IA реда</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Проценат</w:t>
            </w:r>
          </w:p>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282"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Latn-RS"/>
              </w:rPr>
            </w:pPr>
            <w:r w:rsidRPr="00606F5D">
              <w:rPr>
                <w:rFonts w:ascii="Arial" w:eastAsia="Calibri" w:hAnsi="Arial" w:cs="Arial"/>
                <w:sz w:val="18"/>
                <w:szCs w:val="18"/>
                <w:lang w:val="sr-Cyrl-RS"/>
              </w:rPr>
              <w:t>Извештаји ЈППС</w:t>
            </w:r>
          </w:p>
        </w:tc>
        <w:tc>
          <w:tcPr>
            <w:tcW w:w="174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није мерено</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50%</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60%</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70%</w:t>
            </w:r>
          </w:p>
        </w:tc>
      </w:tr>
    </w:tbl>
    <w:p w:rsidR="00606F5D" w:rsidRPr="00606F5D" w:rsidRDefault="00606F5D" w:rsidP="00606F5D">
      <w:pPr>
        <w:widowControl/>
        <w:autoSpaceDE/>
        <w:autoSpaceDN/>
        <w:spacing w:after="120"/>
        <w:rPr>
          <w:rFonts w:ascii="Arial" w:eastAsia="Calibri" w:hAnsi="Arial" w:cs="Arial"/>
        </w:rPr>
      </w:pPr>
    </w:p>
    <w:tbl>
      <w:tblPr>
        <w:tblStyle w:val="TableGrid6"/>
        <w:tblpPr w:leftFromText="180" w:rightFromText="180" w:vertAnchor="text" w:tblpY="1"/>
        <w:tblOverlap w:val="never"/>
        <w:tblW w:w="13877" w:type="dxa"/>
        <w:tblLayout w:type="fixed"/>
        <w:tblLook w:val="04A0" w:firstRow="1" w:lastRow="0" w:firstColumn="1" w:lastColumn="0" w:noHBand="0" w:noVBand="1"/>
      </w:tblPr>
      <w:tblGrid>
        <w:gridCol w:w="10"/>
        <w:gridCol w:w="2669"/>
        <w:gridCol w:w="480"/>
        <w:gridCol w:w="516"/>
        <w:gridCol w:w="279"/>
        <w:gridCol w:w="648"/>
        <w:gridCol w:w="628"/>
        <w:gridCol w:w="719"/>
        <w:gridCol w:w="504"/>
        <w:gridCol w:w="14"/>
        <w:gridCol w:w="445"/>
        <w:gridCol w:w="768"/>
        <w:gridCol w:w="385"/>
        <w:gridCol w:w="1285"/>
        <w:gridCol w:w="88"/>
        <w:gridCol w:w="87"/>
        <w:gridCol w:w="1329"/>
        <w:gridCol w:w="114"/>
        <w:gridCol w:w="897"/>
        <w:gridCol w:w="528"/>
        <w:gridCol w:w="16"/>
        <w:gridCol w:w="1468"/>
      </w:tblGrid>
      <w:tr w:rsidR="00606F5D" w:rsidRPr="00606F5D" w:rsidTr="00606F5D">
        <w:trPr>
          <w:gridBefore w:val="1"/>
          <w:wBefore w:w="10" w:type="dxa"/>
          <w:trHeight w:val="169"/>
        </w:trPr>
        <w:tc>
          <w:tcPr>
            <w:tcW w:w="13867" w:type="dxa"/>
            <w:gridSpan w:val="21"/>
            <w:tcBorders>
              <w:top w:val="double" w:sz="4" w:space="0" w:color="auto"/>
              <w:left w:val="double" w:sz="4" w:space="0" w:color="auto"/>
              <w:right w:val="double" w:sz="4" w:space="0" w:color="auto"/>
            </w:tcBorders>
            <w:shd w:val="clear" w:color="auto" w:fill="C5E0B3"/>
          </w:tcPr>
          <w:p w:rsidR="00606F5D" w:rsidRPr="00606F5D" w:rsidRDefault="00606F5D" w:rsidP="00606F5D">
            <w:pPr>
              <w:rPr>
                <w:rFonts w:ascii="Arial" w:eastAsia="Calibri" w:hAnsi="Arial" w:cs="Arial"/>
                <w:b/>
                <w:sz w:val="20"/>
                <w:szCs w:val="20"/>
                <w:lang w:val="sr-Cyrl-RS"/>
              </w:rPr>
            </w:pPr>
            <w:bookmarkStart w:id="35" w:name="_Toc101166356"/>
            <w:r w:rsidRPr="00606F5D">
              <w:rPr>
                <w:rFonts w:ascii="Arial" w:eastAsia="Calibri" w:hAnsi="Arial" w:cs="Arial"/>
                <w:b/>
                <w:sz w:val="20"/>
                <w:szCs w:val="20"/>
                <w:lang w:val="sr-Cyrl-RS"/>
              </w:rPr>
              <w:t>Мера 2.1.: Унапређење планирања, пројектовања, изградње и одржавања путева</w:t>
            </w:r>
            <w:bookmarkEnd w:id="35"/>
          </w:p>
        </w:tc>
      </w:tr>
      <w:tr w:rsidR="00606F5D" w:rsidRPr="00606F5D" w:rsidTr="00606F5D">
        <w:trPr>
          <w:gridBefore w:val="1"/>
          <w:wBefore w:w="10" w:type="dxa"/>
          <w:trHeight w:val="300"/>
        </w:trPr>
        <w:tc>
          <w:tcPr>
            <w:tcW w:w="13867" w:type="dxa"/>
            <w:gridSpan w:val="21"/>
            <w:tcBorders>
              <w:top w:val="double" w:sz="4" w:space="0" w:color="auto"/>
              <w:left w:val="double" w:sz="4" w:space="0" w:color="auto"/>
              <w:bottom w:val="double" w:sz="4" w:space="0" w:color="auto"/>
              <w:right w:val="double" w:sz="4" w:space="0" w:color="auto"/>
            </w:tcBorders>
            <w:shd w:val="clear" w:color="auto" w:fill="C5E0B3"/>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222222"/>
                <w:sz w:val="20"/>
                <w:szCs w:val="20"/>
                <w:lang w:val="sr-Cyrl-RS"/>
              </w:rPr>
              <w:t>Институција одговорна за праћење и контролу реализације: АБС</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C5E0B3"/>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Период спровођења: 2023-2030</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C5E0B3"/>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Тип мере: регулаторна</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C5E0B3"/>
            <w:vAlign w:val="center"/>
          </w:tcPr>
          <w:p w:rsidR="00606F5D" w:rsidRPr="00606F5D" w:rsidRDefault="00606F5D" w:rsidP="00606F5D">
            <w:pPr>
              <w:rPr>
                <w:rFonts w:ascii="Arial" w:eastAsia="Calibri" w:hAnsi="Arial" w:cs="Arial"/>
                <w:sz w:val="20"/>
                <w:szCs w:val="20"/>
                <w:highlight w:val="yellow"/>
                <w:lang w:val="sr-Cyrl-RS"/>
              </w:rPr>
            </w:pPr>
            <w:r w:rsidRPr="00606F5D">
              <w:rPr>
                <w:rFonts w:ascii="Arial" w:eastAsia="Calibri" w:hAnsi="Arial" w:cs="Arial"/>
                <w:sz w:val="20"/>
                <w:szCs w:val="20"/>
                <w:lang w:val="sr-Cyrl-RS"/>
              </w:rPr>
              <w:t>Прописи које је потребно изменити/усвојити за спровођење мере:</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C5E0B3"/>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ЗоПут, ЗоПиИ</w:t>
            </w:r>
          </w:p>
        </w:tc>
      </w:tr>
      <w:tr w:rsidR="00606F5D" w:rsidRPr="00606F5D" w:rsidTr="00606F5D">
        <w:trPr>
          <w:gridBefore w:val="1"/>
          <w:wBefore w:w="10" w:type="dxa"/>
          <w:trHeight w:val="955"/>
        </w:trPr>
        <w:tc>
          <w:tcPr>
            <w:tcW w:w="3149" w:type="dxa"/>
            <w:gridSpan w:val="2"/>
            <w:tcBorders>
              <w:top w:val="double" w:sz="4" w:space="0" w:color="auto"/>
              <w:lef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мере </w:t>
            </w:r>
            <w:r w:rsidRPr="00606F5D">
              <w:rPr>
                <w:rFonts w:ascii="Arial" w:eastAsia="Calibri" w:hAnsi="Arial" w:cs="Arial"/>
                <w:i/>
                <w:sz w:val="20"/>
                <w:szCs w:val="20"/>
                <w:lang w:val="sr-Cyrl-RS"/>
              </w:rPr>
              <w:t>(показатељ резултата)</w:t>
            </w:r>
          </w:p>
        </w:tc>
        <w:tc>
          <w:tcPr>
            <w:tcW w:w="1443"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Јединица мере</w:t>
            </w:r>
          </w:p>
        </w:tc>
        <w:tc>
          <w:tcPr>
            <w:tcW w:w="1347"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731" w:type="dxa"/>
            <w:gridSpan w:val="4"/>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Почетна вредност </w:t>
            </w:r>
          </w:p>
        </w:tc>
        <w:tc>
          <w:tcPr>
            <w:tcW w:w="1670"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04"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2023</w:t>
            </w:r>
          </w:p>
        </w:tc>
        <w:tc>
          <w:tcPr>
            <w:tcW w:w="1539" w:type="dxa"/>
            <w:gridSpan w:val="3"/>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2024</w:t>
            </w:r>
          </w:p>
        </w:tc>
        <w:tc>
          <w:tcPr>
            <w:tcW w:w="1484" w:type="dxa"/>
            <w:gridSpan w:val="2"/>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FFFFFF"/>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color w:val="242021"/>
                <w:sz w:val="18"/>
                <w:szCs w:val="18"/>
                <w:lang w:val="sr-Cyrl-RS"/>
              </w:rPr>
              <w:t>Проценат саобраћајних незгода са погинулим лицима, у којима је пут имао утицај на настанак и последице саобраћајних незгода на основу независних оцена</w:t>
            </w:r>
          </w:p>
        </w:tc>
        <w:tc>
          <w:tcPr>
            <w:tcW w:w="1443"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Проценат</w:t>
            </w:r>
          </w:p>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4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Извештаји ЈППС и АБС</w:t>
            </w:r>
          </w:p>
        </w:tc>
        <w:tc>
          <w:tcPr>
            <w:tcW w:w="1731" w:type="dxa"/>
            <w:gridSpan w:val="4"/>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&gt;20%</w:t>
            </w:r>
          </w:p>
        </w:tc>
        <w:tc>
          <w:tcPr>
            <w:tcW w:w="1670"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2021</w:t>
            </w:r>
          </w:p>
        </w:tc>
        <w:tc>
          <w:tcPr>
            <w:tcW w:w="1504"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40</w:t>
            </w:r>
          </w:p>
        </w:tc>
        <w:tc>
          <w:tcPr>
            <w:tcW w:w="1539"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35</w:t>
            </w:r>
          </w:p>
        </w:tc>
        <w:tc>
          <w:tcPr>
            <w:tcW w:w="1484"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30</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FFFFFF"/>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Проценат примене сваког од алата за унапређење безбедности државних путева ван насеља</w:t>
            </w:r>
          </w:p>
        </w:tc>
        <w:tc>
          <w:tcPr>
            <w:tcW w:w="1443"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Проценат</w:t>
            </w:r>
          </w:p>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4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Извештај МГСИ</w:t>
            </w:r>
          </w:p>
        </w:tc>
        <w:tc>
          <w:tcPr>
            <w:tcW w:w="1731" w:type="dxa"/>
            <w:gridSpan w:val="4"/>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није мерено</w:t>
            </w:r>
          </w:p>
        </w:tc>
        <w:tc>
          <w:tcPr>
            <w:tcW w:w="1670"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2022</w:t>
            </w:r>
          </w:p>
        </w:tc>
        <w:tc>
          <w:tcPr>
            <w:tcW w:w="1504"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55</w:t>
            </w:r>
          </w:p>
        </w:tc>
        <w:tc>
          <w:tcPr>
            <w:tcW w:w="1539"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65</w:t>
            </w:r>
          </w:p>
        </w:tc>
        <w:tc>
          <w:tcPr>
            <w:tcW w:w="1484"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75</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FFFFFF"/>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 xml:space="preserve">Степен примене сваког од алата за унапређење безбедности општинских путева и улица и пролазака државних путева кроз насеље, уз уважавање рањивости свих учесника у саобраћају, уз </w:t>
            </w:r>
            <w:r w:rsidRPr="00606F5D">
              <w:rPr>
                <w:rFonts w:ascii="Arial" w:eastAsia="Calibri" w:hAnsi="Arial" w:cs="Arial"/>
                <w:color w:val="242021"/>
                <w:sz w:val="18"/>
                <w:szCs w:val="18"/>
                <w:lang w:val="sr-Cyrl-RS"/>
              </w:rPr>
              <w:t>примену концепта самобјашњавајућих и опраштајућих путева</w:t>
            </w:r>
            <w:r w:rsidRPr="00606F5D">
              <w:rPr>
                <w:rFonts w:ascii="Arial" w:eastAsia="Calibri" w:hAnsi="Arial" w:cs="Arial"/>
                <w:sz w:val="18"/>
                <w:szCs w:val="18"/>
                <w:lang w:val="sr-Cyrl-RS"/>
              </w:rPr>
              <w:t xml:space="preserve"> и уз уважавање принципа безбедног система</w:t>
            </w:r>
          </w:p>
        </w:tc>
        <w:tc>
          <w:tcPr>
            <w:tcW w:w="1443"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Проценат</w:t>
            </w:r>
          </w:p>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4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Извештај АБС</w:t>
            </w:r>
          </w:p>
        </w:tc>
        <w:tc>
          <w:tcPr>
            <w:tcW w:w="1731" w:type="dxa"/>
            <w:gridSpan w:val="4"/>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није мерено</w:t>
            </w:r>
          </w:p>
        </w:tc>
        <w:tc>
          <w:tcPr>
            <w:tcW w:w="1670"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2021</w:t>
            </w:r>
          </w:p>
        </w:tc>
        <w:tc>
          <w:tcPr>
            <w:tcW w:w="1504"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15</w:t>
            </w:r>
          </w:p>
        </w:tc>
        <w:tc>
          <w:tcPr>
            <w:tcW w:w="1539"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25</w:t>
            </w:r>
          </w:p>
        </w:tc>
        <w:tc>
          <w:tcPr>
            <w:tcW w:w="1484"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30</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FFFFFF"/>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Проценат примене прихваћених препорука из извештаја сваког од прописаних алата за унапређење безбедности путне инфраструктуре на државним путевима ван насеља</w:t>
            </w:r>
          </w:p>
        </w:tc>
        <w:tc>
          <w:tcPr>
            <w:tcW w:w="1443"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Проценат</w:t>
            </w:r>
          </w:p>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4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Извештај МГСИ</w:t>
            </w:r>
          </w:p>
        </w:tc>
        <w:tc>
          <w:tcPr>
            <w:tcW w:w="1731" w:type="dxa"/>
            <w:gridSpan w:val="4"/>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није мерено</w:t>
            </w:r>
          </w:p>
        </w:tc>
        <w:tc>
          <w:tcPr>
            <w:tcW w:w="1670"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2022</w:t>
            </w:r>
          </w:p>
        </w:tc>
        <w:tc>
          <w:tcPr>
            <w:tcW w:w="1504"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20</w:t>
            </w:r>
          </w:p>
        </w:tc>
        <w:tc>
          <w:tcPr>
            <w:tcW w:w="1539"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40</w:t>
            </w:r>
          </w:p>
        </w:tc>
        <w:tc>
          <w:tcPr>
            <w:tcW w:w="1484"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50</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FFFFFF"/>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Степен примене прихваћених препорука из извештаја сваког од прописаних алата за унапређење безбедности путне инфраструктуре на општинским путевима и улицама и проласцима државних путева кроз насеље</w:t>
            </w:r>
          </w:p>
        </w:tc>
        <w:tc>
          <w:tcPr>
            <w:tcW w:w="1443"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Проценат</w:t>
            </w:r>
          </w:p>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4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Извештај АБС и ЈППС</w:t>
            </w:r>
          </w:p>
        </w:tc>
        <w:tc>
          <w:tcPr>
            <w:tcW w:w="1731" w:type="dxa"/>
            <w:gridSpan w:val="4"/>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није мерено</w:t>
            </w:r>
          </w:p>
        </w:tc>
        <w:tc>
          <w:tcPr>
            <w:tcW w:w="1670"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2021</w:t>
            </w:r>
          </w:p>
        </w:tc>
        <w:tc>
          <w:tcPr>
            <w:tcW w:w="1504"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15</w:t>
            </w:r>
          </w:p>
        </w:tc>
        <w:tc>
          <w:tcPr>
            <w:tcW w:w="1539"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30</w:t>
            </w:r>
          </w:p>
        </w:tc>
        <w:tc>
          <w:tcPr>
            <w:tcW w:w="1484"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40</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FFFFFF"/>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Проценат дужине државних путева IA реда опремљених савременим ИТС уређајима у функцији безбедности саобраћаја, у односу на укупну дужину државних путева IA реда</w:t>
            </w:r>
          </w:p>
        </w:tc>
        <w:tc>
          <w:tcPr>
            <w:tcW w:w="1443"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Проценат</w:t>
            </w:r>
          </w:p>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4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Извештај ЈППС</w:t>
            </w:r>
          </w:p>
        </w:tc>
        <w:tc>
          <w:tcPr>
            <w:tcW w:w="1731" w:type="dxa"/>
            <w:gridSpan w:val="4"/>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није мерено</w:t>
            </w:r>
          </w:p>
        </w:tc>
        <w:tc>
          <w:tcPr>
            <w:tcW w:w="1670"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2021</w:t>
            </w:r>
          </w:p>
        </w:tc>
        <w:tc>
          <w:tcPr>
            <w:tcW w:w="1504"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20</w:t>
            </w:r>
          </w:p>
        </w:tc>
        <w:tc>
          <w:tcPr>
            <w:tcW w:w="1539"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40</w:t>
            </w:r>
          </w:p>
        </w:tc>
        <w:tc>
          <w:tcPr>
            <w:tcW w:w="1484"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50</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FFFFFF"/>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 xml:space="preserve">Проценат реализације редовног надзора над спровођењем сваког од алата и применом предложених мера побољшања за унапређење безбедности путне инфраструктуре </w:t>
            </w:r>
          </w:p>
        </w:tc>
        <w:tc>
          <w:tcPr>
            <w:tcW w:w="1443"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Проценат</w:t>
            </w:r>
          </w:p>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4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Извештај МГСИ (ИзП)</w:t>
            </w:r>
          </w:p>
        </w:tc>
        <w:tc>
          <w:tcPr>
            <w:tcW w:w="1731" w:type="dxa"/>
            <w:gridSpan w:val="4"/>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није мерено</w:t>
            </w:r>
          </w:p>
        </w:tc>
        <w:tc>
          <w:tcPr>
            <w:tcW w:w="1670"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2021</w:t>
            </w:r>
          </w:p>
        </w:tc>
        <w:tc>
          <w:tcPr>
            <w:tcW w:w="1504"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10</w:t>
            </w:r>
          </w:p>
        </w:tc>
        <w:tc>
          <w:tcPr>
            <w:tcW w:w="1539"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20</w:t>
            </w:r>
          </w:p>
        </w:tc>
        <w:tc>
          <w:tcPr>
            <w:tcW w:w="1484"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35</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Проценат праћења ефеката примене мера за унапређење безбедности државних путева ван насеља</w:t>
            </w:r>
          </w:p>
        </w:tc>
        <w:tc>
          <w:tcPr>
            <w:tcW w:w="1443"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Проценат</w:t>
            </w:r>
          </w:p>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4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Извештај ЈППС</w:t>
            </w:r>
          </w:p>
        </w:tc>
        <w:tc>
          <w:tcPr>
            <w:tcW w:w="1731" w:type="dxa"/>
            <w:gridSpan w:val="4"/>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није мерено</w:t>
            </w:r>
          </w:p>
        </w:tc>
        <w:tc>
          <w:tcPr>
            <w:tcW w:w="1670"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2022</w:t>
            </w:r>
          </w:p>
        </w:tc>
        <w:tc>
          <w:tcPr>
            <w:tcW w:w="1504"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10</w:t>
            </w:r>
          </w:p>
        </w:tc>
        <w:tc>
          <w:tcPr>
            <w:tcW w:w="1539"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20</w:t>
            </w:r>
          </w:p>
        </w:tc>
        <w:tc>
          <w:tcPr>
            <w:tcW w:w="1484"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35</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 xml:space="preserve">Оцена квалитета техничког регулисање саобраћаја на путу за време извођења послова одржавања пута (зона радова) </w:t>
            </w:r>
          </w:p>
        </w:tc>
        <w:tc>
          <w:tcPr>
            <w:tcW w:w="1443"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Оцена</w:t>
            </w:r>
          </w:p>
        </w:tc>
        <w:tc>
          <w:tcPr>
            <w:tcW w:w="134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Експертска оцена, 1-10</w:t>
            </w:r>
          </w:p>
          <w:p w:rsidR="00606F5D" w:rsidRPr="00606F5D" w:rsidRDefault="00606F5D" w:rsidP="00606F5D">
            <w:pPr>
              <w:shd w:val="clear" w:color="auto" w:fill="FFFFFF"/>
              <w:rPr>
                <w:rFonts w:ascii="Arial" w:eastAsia="Calibri" w:hAnsi="Arial" w:cs="Arial"/>
                <w:sz w:val="18"/>
                <w:szCs w:val="18"/>
                <w:lang w:val="sr-Cyrl-RS"/>
              </w:rPr>
            </w:pPr>
          </w:p>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1-најлошија</w:t>
            </w:r>
          </w:p>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10-најбоља</w:t>
            </w:r>
          </w:p>
        </w:tc>
        <w:tc>
          <w:tcPr>
            <w:tcW w:w="1731" w:type="dxa"/>
            <w:gridSpan w:val="4"/>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није мерено</w:t>
            </w:r>
          </w:p>
        </w:tc>
        <w:tc>
          <w:tcPr>
            <w:tcW w:w="1670"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2021</w:t>
            </w:r>
          </w:p>
        </w:tc>
        <w:tc>
          <w:tcPr>
            <w:tcW w:w="1504"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6</w:t>
            </w:r>
          </w:p>
        </w:tc>
        <w:tc>
          <w:tcPr>
            <w:tcW w:w="1539"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6</w:t>
            </w:r>
          </w:p>
        </w:tc>
        <w:tc>
          <w:tcPr>
            <w:tcW w:w="1484"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7</w:t>
            </w:r>
          </w:p>
        </w:tc>
      </w:tr>
      <w:tr w:rsidR="00606F5D" w:rsidRPr="00606F5D" w:rsidTr="00606F5D">
        <w:trPr>
          <w:gridBefore w:val="1"/>
          <w:wBefore w:w="10" w:type="dxa"/>
          <w:trHeight w:val="270"/>
        </w:trPr>
        <w:tc>
          <w:tcPr>
            <w:tcW w:w="3665" w:type="dxa"/>
            <w:gridSpan w:val="3"/>
            <w:vMerge w:val="restart"/>
            <w:tcBorders>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финансирања мере</w:t>
            </w:r>
          </w:p>
        </w:tc>
        <w:tc>
          <w:tcPr>
            <w:tcW w:w="2778" w:type="dxa"/>
            <w:gridSpan w:val="5"/>
            <w:vMerge w:val="restart"/>
            <w:tcBorders>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Веза са програмским буџетом</w:t>
            </w:r>
          </w:p>
        </w:tc>
        <w:tc>
          <w:tcPr>
            <w:tcW w:w="7424" w:type="dxa"/>
            <w:gridSpan w:val="1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Укупна процењена финансијска средства у милиона дин.</w:t>
            </w:r>
          </w:p>
        </w:tc>
      </w:tr>
      <w:tr w:rsidR="00606F5D" w:rsidRPr="00606F5D" w:rsidTr="00606F5D">
        <w:trPr>
          <w:gridBefore w:val="1"/>
          <w:wBefore w:w="10" w:type="dxa"/>
          <w:trHeight w:val="270"/>
        </w:trPr>
        <w:tc>
          <w:tcPr>
            <w:tcW w:w="3665" w:type="dxa"/>
            <w:gridSpan w:val="3"/>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778" w:type="dxa"/>
            <w:gridSpan w:val="5"/>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3072" w:type="dxa"/>
            <w:gridSpan w:val="7"/>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2023</w:t>
            </w:r>
          </w:p>
        </w:tc>
        <w:tc>
          <w:tcPr>
            <w:tcW w:w="2340"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2024</w:t>
            </w:r>
          </w:p>
        </w:tc>
        <w:tc>
          <w:tcPr>
            <w:tcW w:w="2012"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2025</w:t>
            </w:r>
          </w:p>
        </w:tc>
      </w:tr>
      <w:tr w:rsidR="00606F5D" w:rsidRPr="00606F5D" w:rsidTr="00606F5D">
        <w:trPr>
          <w:gridBefore w:val="1"/>
          <w:wBefore w:w="10" w:type="dxa"/>
          <w:trHeight w:val="62"/>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Приходи из буџета</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jc w:val="cente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rPr>
              <w:t>775</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Latn-RS"/>
              </w:rPr>
            </w:pPr>
            <w:r w:rsidRPr="00606F5D">
              <w:rPr>
                <w:rFonts w:ascii="Arial" w:eastAsia="Calibri" w:hAnsi="Arial" w:cs="Arial"/>
                <w:sz w:val="20"/>
                <w:szCs w:val="20"/>
                <w:lang w:val="sr-Latn-RS"/>
              </w:rPr>
              <w:t>1787</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Latn-RS"/>
              </w:rPr>
            </w:pPr>
            <w:r w:rsidRPr="00606F5D">
              <w:rPr>
                <w:rFonts w:ascii="Arial" w:eastAsia="Calibri" w:hAnsi="Arial" w:cs="Arial"/>
                <w:sz w:val="20"/>
                <w:szCs w:val="20"/>
                <w:lang w:val="sr-Latn-RS"/>
              </w:rPr>
              <w:t>2681</w:t>
            </w:r>
          </w:p>
        </w:tc>
      </w:tr>
      <w:tr w:rsidR="00606F5D" w:rsidRPr="00606F5D" w:rsidTr="00606F5D">
        <w:trPr>
          <w:gridBefore w:val="1"/>
          <w:wBefore w:w="10" w:type="dxa"/>
          <w:trHeight w:val="96"/>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Финансијска помоћ ЕУ</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trHeight w:val="140"/>
        </w:trPr>
        <w:tc>
          <w:tcPr>
            <w:tcW w:w="2679" w:type="dxa"/>
            <w:gridSpan w:val="2"/>
            <w:vMerge w:val="restart"/>
            <w:tcBorders>
              <w:top w:val="double" w:sz="4" w:space="0" w:color="auto"/>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Назив активности:</w:t>
            </w:r>
          </w:p>
        </w:tc>
        <w:tc>
          <w:tcPr>
            <w:tcW w:w="1275"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 који спроводи активност</w:t>
            </w:r>
          </w:p>
        </w:tc>
        <w:tc>
          <w:tcPr>
            <w:tcW w:w="1276"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Органи партнери у спровођењу активности</w:t>
            </w:r>
          </w:p>
        </w:tc>
        <w:tc>
          <w:tcPr>
            <w:tcW w:w="1237"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Рок за завршетак активности</w:t>
            </w:r>
          </w:p>
        </w:tc>
        <w:tc>
          <w:tcPr>
            <w:tcW w:w="1598"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Извор финансирања</w:t>
            </w:r>
          </w:p>
        </w:tc>
        <w:tc>
          <w:tcPr>
            <w:tcW w:w="1373"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Веза са програмским буџетом</w:t>
            </w:r>
          </w:p>
          <w:p w:rsidR="00606F5D" w:rsidRPr="00606F5D" w:rsidRDefault="00606F5D" w:rsidP="00606F5D">
            <w:pPr>
              <w:jc w:val="center"/>
              <w:rPr>
                <w:rFonts w:ascii="Arial" w:eastAsia="Calibri" w:hAnsi="Arial" w:cs="Arial"/>
                <w:sz w:val="18"/>
                <w:szCs w:val="18"/>
                <w:lang w:val="sr-Cyrl-RS"/>
              </w:rPr>
            </w:pPr>
          </w:p>
        </w:tc>
        <w:tc>
          <w:tcPr>
            <w:tcW w:w="4439" w:type="dxa"/>
            <w:gridSpan w:val="7"/>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Укупна процењена финансијска средства по изворима у милиона дин.</w:t>
            </w:r>
          </w:p>
        </w:tc>
      </w:tr>
      <w:tr w:rsidR="00606F5D" w:rsidRPr="00606F5D" w:rsidTr="00606F5D">
        <w:trPr>
          <w:trHeight w:val="386"/>
        </w:trPr>
        <w:tc>
          <w:tcPr>
            <w:tcW w:w="2679" w:type="dxa"/>
            <w:gridSpan w:val="2"/>
            <w:vMerge/>
            <w:tcBorders>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75"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76"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37"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98"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373"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30"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441"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468" w:type="dxa"/>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2025</w:t>
            </w:r>
          </w:p>
        </w:tc>
      </w:tr>
      <w:tr w:rsidR="00606F5D" w:rsidRPr="00606F5D" w:rsidTr="00F96FBB">
        <w:trPr>
          <w:trHeight w:val="207"/>
        </w:trPr>
        <w:tc>
          <w:tcPr>
            <w:tcW w:w="2679"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2.1.1. Анализа ризика страдања у саобраћају на државним путевима </w:t>
            </w:r>
            <w:r w:rsidRPr="00606F5D">
              <w:rPr>
                <w:rFonts w:ascii="Arial" w:eastAsia="Calibri" w:hAnsi="Arial" w:cs="Arial"/>
                <w:sz w:val="18"/>
                <w:szCs w:val="18"/>
                <w:lang w:val="en-GB"/>
              </w:rPr>
              <w:t>I</w:t>
            </w:r>
            <w:r w:rsidRPr="00606F5D">
              <w:rPr>
                <w:rFonts w:ascii="Arial" w:eastAsia="Calibri" w:hAnsi="Arial" w:cs="Arial"/>
                <w:sz w:val="18"/>
                <w:szCs w:val="18"/>
                <w:lang w:val="sr-Cyrl-RS"/>
              </w:rPr>
              <w:t>А реда</w:t>
            </w:r>
          </w:p>
        </w:tc>
        <w:tc>
          <w:tcPr>
            <w:tcW w:w="1275"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ЈППС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МГСИ,  МУП, АБС, НОУ, др. субјекти</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p w:rsidR="00606F5D" w:rsidRPr="00606F5D" w:rsidRDefault="00606F5D" w:rsidP="00606F5D">
            <w:pPr>
              <w:rPr>
                <w:rFonts w:ascii="Arial" w:eastAsia="Calibri" w:hAnsi="Arial" w:cs="Arial"/>
                <w:sz w:val="18"/>
                <w:szCs w:val="18"/>
                <w:lang w:val="sr-Cyrl-RS"/>
              </w:rPr>
            </w:pP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ЈППС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679"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2.1.2. Припрема програма побољшања ризичних места и опасних деоница на мрежи аутопутева</w:t>
            </w:r>
          </w:p>
        </w:tc>
        <w:tc>
          <w:tcPr>
            <w:tcW w:w="1275"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ЈППС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МГСИ, МУП 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ЈППС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679"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2.1.3. Извођење мера побољшања ризичних места и опасних деоница на мрежи аутопутева</w:t>
            </w:r>
          </w:p>
        </w:tc>
        <w:tc>
          <w:tcPr>
            <w:tcW w:w="1275"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ЈППС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ПзП, Извођачи радова</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ЈППС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1</w:t>
            </w:r>
            <w:r w:rsidRPr="00606F5D">
              <w:rPr>
                <w:rFonts w:ascii="Arial" w:eastAsia="Calibri" w:hAnsi="Arial" w:cs="Arial"/>
                <w:sz w:val="18"/>
                <w:szCs w:val="18"/>
                <w:lang w:val="sr-Cyrl-RS"/>
              </w:rPr>
              <w:t>50</w:t>
            </w:r>
            <w:r w:rsidRPr="00606F5D">
              <w:rPr>
                <w:rFonts w:ascii="Arial" w:eastAsia="Calibri" w:hAnsi="Arial" w:cs="Arial"/>
                <w:vertAlign w:val="superscript"/>
                <w:lang w:val="sr-Cyrl-RS"/>
              </w:rPr>
              <w:footnoteReference w:id="8"/>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2</w:t>
            </w:r>
            <w:r w:rsidRPr="00606F5D">
              <w:rPr>
                <w:rFonts w:ascii="Arial" w:eastAsia="Calibri" w:hAnsi="Arial" w:cs="Arial"/>
                <w:sz w:val="18"/>
                <w:szCs w:val="18"/>
                <w:lang w:val="sr-Cyrl-RS"/>
              </w:rPr>
              <w:t>00</w:t>
            </w:r>
          </w:p>
        </w:tc>
      </w:tr>
      <w:tr w:rsidR="00606F5D" w:rsidRPr="00606F5D" w:rsidTr="00F96FBB">
        <w:trPr>
          <w:trHeight w:val="140"/>
        </w:trPr>
        <w:tc>
          <w:tcPr>
            <w:tcW w:w="2679"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2.1.4. Доношење годишњег Програма спровођења алата за унапређење безбедности саобраћаја на државним путевима, заснованог на подацима из претходног периода везано за унапређење безбедности саобраћаја на државним путевима</w:t>
            </w:r>
          </w:p>
        </w:tc>
        <w:tc>
          <w:tcPr>
            <w:tcW w:w="1275"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ЈППС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МГСИ, ЈЛС, АБС </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ЈППС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679"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2.1.5. Доношење годишњег Програма спровођења алата за унапређење безбедности саобраћаја на општинским путевима и улицама, заснованог на подацима на општинским путевима и улицама</w:t>
            </w:r>
          </w:p>
        </w:tc>
        <w:tc>
          <w:tcPr>
            <w:tcW w:w="1275"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ЈЛС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неодређен</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679"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2.1.6. Спровођење Процена утицаја пута на безбедност саобраћаја</w:t>
            </w:r>
          </w:p>
        </w:tc>
        <w:tc>
          <w:tcPr>
            <w:tcW w:w="1275"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МГСИ</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ЈППС, КС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КС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r>
      <w:tr w:rsidR="00606F5D" w:rsidRPr="00606F5D" w:rsidTr="00F96FBB">
        <w:trPr>
          <w:trHeight w:val="140"/>
        </w:trPr>
        <w:tc>
          <w:tcPr>
            <w:tcW w:w="2679"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2.1.7. Спровођење Провера безбедности саобраћаја на путу, за државне путеве I реда</w:t>
            </w:r>
          </w:p>
        </w:tc>
        <w:tc>
          <w:tcPr>
            <w:tcW w:w="1275"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ЈППС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МГСИ, ЈЛС 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ЈППС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15</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w:t>
            </w:r>
          </w:p>
        </w:tc>
      </w:tr>
      <w:tr w:rsidR="00606F5D" w:rsidRPr="00606F5D" w:rsidTr="00F96FBB">
        <w:trPr>
          <w:trHeight w:val="140"/>
        </w:trPr>
        <w:tc>
          <w:tcPr>
            <w:tcW w:w="2679"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2.1.8. Спровођење циљаних Провера безбедности саобраћаја на путу, за државне путеве II реда </w:t>
            </w:r>
          </w:p>
        </w:tc>
        <w:tc>
          <w:tcPr>
            <w:tcW w:w="1275"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ЈППС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МГСИ, ЈЛС, 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ЈППС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10</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30</w:t>
            </w:r>
          </w:p>
        </w:tc>
      </w:tr>
      <w:tr w:rsidR="00606F5D" w:rsidRPr="00606F5D" w:rsidTr="00F96FBB">
        <w:trPr>
          <w:trHeight w:val="140"/>
        </w:trPr>
        <w:tc>
          <w:tcPr>
            <w:tcW w:w="2679"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2.1.9. Спровођење циљаних Провера безбедности саобраћаја на путу, за општинске путеве и улице и проласке државних путева кроз насеља</w:t>
            </w:r>
          </w:p>
        </w:tc>
        <w:tc>
          <w:tcPr>
            <w:tcW w:w="1275"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 ЈППС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ЈЛС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неодређен</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40</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80</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120</w:t>
            </w:r>
          </w:p>
        </w:tc>
      </w:tr>
      <w:tr w:rsidR="00606F5D" w:rsidRPr="00606F5D" w:rsidTr="00F96FBB">
        <w:trPr>
          <w:trHeight w:val="140"/>
        </w:trPr>
        <w:tc>
          <w:tcPr>
            <w:tcW w:w="2679"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2.1.10. Имплементација прихваћених мера из Извештаја спроведених Провера безбедности саобраћаја за државне путеве I реда</w:t>
            </w:r>
          </w:p>
        </w:tc>
        <w:tc>
          <w:tcPr>
            <w:tcW w:w="1275"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ЈППС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МГСИ, ПзП</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ЈППС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100</w:t>
            </w:r>
            <w:r w:rsidRPr="00606F5D">
              <w:rPr>
                <w:rFonts w:ascii="Arial" w:eastAsia="Calibri" w:hAnsi="Arial" w:cs="Arial"/>
                <w:vertAlign w:val="superscript"/>
                <w:lang w:val="sr-Cyrl-RS"/>
              </w:rPr>
              <w:footnoteReference w:id="9"/>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200</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300</w:t>
            </w:r>
          </w:p>
        </w:tc>
      </w:tr>
      <w:tr w:rsidR="00606F5D" w:rsidRPr="00606F5D" w:rsidTr="00F96FBB">
        <w:trPr>
          <w:trHeight w:val="140"/>
        </w:trPr>
        <w:tc>
          <w:tcPr>
            <w:tcW w:w="2679"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2.1.11. Имплементација прихваћених мера из Извештаја спроведених Провера безбедности саобраћаја за државне путеве II реда</w:t>
            </w:r>
          </w:p>
        </w:tc>
        <w:tc>
          <w:tcPr>
            <w:tcW w:w="1275"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ЈППС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МГСИ, ПзП,  АБС, ЈЛС </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ЈППС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200</w:t>
            </w:r>
            <w:r w:rsidRPr="00606F5D">
              <w:rPr>
                <w:rFonts w:ascii="Arial" w:eastAsia="Calibri" w:hAnsi="Arial" w:cs="Arial"/>
                <w:vertAlign w:val="superscript"/>
                <w:lang w:val="sr-Cyrl-RS"/>
              </w:rPr>
              <w:footnoteReference w:id="10"/>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400</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600</w:t>
            </w:r>
          </w:p>
        </w:tc>
      </w:tr>
      <w:tr w:rsidR="00606F5D" w:rsidRPr="00606F5D" w:rsidTr="00F96FBB">
        <w:trPr>
          <w:trHeight w:val="140"/>
        </w:trPr>
        <w:tc>
          <w:tcPr>
            <w:tcW w:w="2679"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2.1.12. Имплементација прихваћених мера из Извештаја спроведених алата за општинске путеве и улице и проласка државних путева кроз насеља</w:t>
            </w:r>
          </w:p>
        </w:tc>
        <w:tc>
          <w:tcPr>
            <w:tcW w:w="1275"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 ЈППС, АБС, ПзП </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ЈЛС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неодређен</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200</w:t>
            </w:r>
            <w:r w:rsidRPr="00606F5D">
              <w:rPr>
                <w:rFonts w:ascii="Arial" w:eastAsia="Calibri" w:hAnsi="Arial" w:cs="Arial"/>
                <w:vertAlign w:val="superscript"/>
                <w:lang w:val="sr-Cyrl-RS"/>
              </w:rPr>
              <w:footnoteReference w:id="11"/>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400</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600</w:t>
            </w:r>
          </w:p>
        </w:tc>
      </w:tr>
      <w:tr w:rsidR="00606F5D" w:rsidRPr="00606F5D" w:rsidTr="00F96FBB">
        <w:trPr>
          <w:trHeight w:val="140"/>
        </w:trPr>
        <w:tc>
          <w:tcPr>
            <w:tcW w:w="2679"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2.1.13. Спровођење Ревизија пројеката за државне путеве I реда</w:t>
            </w:r>
          </w:p>
        </w:tc>
        <w:tc>
          <w:tcPr>
            <w:tcW w:w="1275"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ЈППС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МГСИ, КС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ЈППС</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КС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p>
        </w:tc>
        <w:tc>
          <w:tcPr>
            <w:tcW w:w="1530" w:type="dxa"/>
            <w:gridSpan w:val="3"/>
            <w:vAlign w:val="center"/>
          </w:tcPr>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Latn-RS"/>
              </w:rPr>
              <w:t>4</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7</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15</w:t>
            </w:r>
          </w:p>
        </w:tc>
      </w:tr>
      <w:tr w:rsidR="00606F5D" w:rsidRPr="00606F5D" w:rsidTr="00F96FBB">
        <w:trPr>
          <w:trHeight w:val="140"/>
        </w:trPr>
        <w:tc>
          <w:tcPr>
            <w:tcW w:w="2679"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2.1.14. Спровођење Мапирања ризика, идентификација и рангирање опасних места за државне путеве (најмање једном у 3 године)</w:t>
            </w:r>
          </w:p>
        </w:tc>
        <w:tc>
          <w:tcPr>
            <w:tcW w:w="1275"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ЈППС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МГСИ, </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ЈППС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679"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2.1.15. Спровођење Мапирања ризика, идентификација и рангирање опасних места за општинске путеве и улице (најмање једном у 5 година)</w:t>
            </w:r>
          </w:p>
        </w:tc>
        <w:tc>
          <w:tcPr>
            <w:tcW w:w="1275"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ЈЛС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неодређен</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25</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25</w:t>
            </w:r>
          </w:p>
        </w:tc>
      </w:tr>
      <w:tr w:rsidR="00606F5D" w:rsidRPr="00606F5D" w:rsidTr="00F96FBB">
        <w:trPr>
          <w:trHeight w:val="140"/>
        </w:trPr>
        <w:tc>
          <w:tcPr>
            <w:tcW w:w="2679"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2.1.16. Спровођење анализе проблема и предузимање потребних мера за најризичнија места и деонице из Извештаја спроведених Мапирањем ризика, идентификацијом и рангирањем опасних места за државне путеве </w:t>
            </w:r>
          </w:p>
        </w:tc>
        <w:tc>
          <w:tcPr>
            <w:tcW w:w="1275"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ЈППС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МГСИ, АБС, ЈЛС,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ЈППС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679"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2.1.17. Спровођење анализе проблема и предузимање потребних мера за најризичнија места и деонице из Извештаја спроведених Мапирањем ризика, идентификацијом и рангирањем опасних места за општинске путеве и улице и проласке државних путева кроз насеље</w:t>
            </w:r>
          </w:p>
        </w:tc>
        <w:tc>
          <w:tcPr>
            <w:tcW w:w="1275"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 ЈППС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ЈЛС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неодређен</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679"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2.1.18. Спровођење Независних оцена утицаја пута на саобраћајне незгоде са погинулим лицима за државне путеве </w:t>
            </w:r>
          </w:p>
        </w:tc>
        <w:tc>
          <w:tcPr>
            <w:tcW w:w="1275"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ЈППС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 МГСИ</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ЈППС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25</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25</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25</w:t>
            </w:r>
          </w:p>
        </w:tc>
      </w:tr>
      <w:tr w:rsidR="00606F5D" w:rsidRPr="00606F5D" w:rsidTr="00F96FBB">
        <w:trPr>
          <w:trHeight w:val="140"/>
        </w:trPr>
        <w:tc>
          <w:tcPr>
            <w:tcW w:w="2679"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2.1.19. Спровођење Независних оцена утицаја пута на саобраћајне незгоде са погинулим лицима за општинске путеве и улице и проласке државних путева кроз насеље</w:t>
            </w:r>
          </w:p>
        </w:tc>
        <w:tc>
          <w:tcPr>
            <w:tcW w:w="1275"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АБС, ЈППС </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ЈЛС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неодређен</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25</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25</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25</w:t>
            </w:r>
          </w:p>
        </w:tc>
      </w:tr>
      <w:tr w:rsidR="00606F5D" w:rsidRPr="00606F5D" w:rsidTr="00F96FBB">
        <w:trPr>
          <w:trHeight w:val="140"/>
        </w:trPr>
        <w:tc>
          <w:tcPr>
            <w:tcW w:w="2679"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2.1.20. Имплементација прихваћених мера из Извештаја спроведених Независних оцена утицаја пута на саобраћајне незгоде са погинулим лицима за државне путеве </w:t>
            </w:r>
          </w:p>
        </w:tc>
        <w:tc>
          <w:tcPr>
            <w:tcW w:w="1275"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ЈППС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МГСИ, ПзП</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ЈППС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100</w:t>
            </w:r>
            <w:r w:rsidRPr="00606F5D">
              <w:rPr>
                <w:rFonts w:ascii="Arial" w:eastAsia="Calibri" w:hAnsi="Arial" w:cs="Arial"/>
                <w:vertAlign w:val="superscript"/>
                <w:lang w:val="sr-Cyrl-RS"/>
              </w:rPr>
              <w:footnoteReference w:id="12"/>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200</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300</w:t>
            </w:r>
          </w:p>
        </w:tc>
      </w:tr>
      <w:tr w:rsidR="00606F5D" w:rsidRPr="00606F5D" w:rsidTr="00F96FBB">
        <w:trPr>
          <w:trHeight w:val="140"/>
        </w:trPr>
        <w:tc>
          <w:tcPr>
            <w:tcW w:w="2679"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2.1.21. Имплементација прихваћених мера из Извештаја спроведених Независних оцена утицаја пута на саобраћајне незгоде са погинулим лицима за општинске путеве и улице</w:t>
            </w:r>
          </w:p>
        </w:tc>
        <w:tc>
          <w:tcPr>
            <w:tcW w:w="1275"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 ПзП</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ЈЛС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неодређен</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50</w:t>
            </w:r>
            <w:r w:rsidRPr="00606F5D">
              <w:rPr>
                <w:rFonts w:ascii="Arial" w:eastAsia="Calibri" w:hAnsi="Arial" w:cs="Arial"/>
                <w:vertAlign w:val="superscript"/>
                <w:lang w:val="sr-Cyrl-RS"/>
              </w:rPr>
              <w:footnoteReference w:id="13"/>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200</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400</w:t>
            </w:r>
          </w:p>
        </w:tc>
      </w:tr>
      <w:tr w:rsidR="00606F5D" w:rsidRPr="00606F5D" w:rsidTr="00F96FBB">
        <w:trPr>
          <w:trHeight w:val="140"/>
        </w:trPr>
        <w:tc>
          <w:tcPr>
            <w:tcW w:w="2679"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2.1.22. Надзор над спровођењем алата за унапређење безбедности путне инфраструктуре и препоручених мера за државне путеве</w:t>
            </w:r>
          </w:p>
        </w:tc>
        <w:tc>
          <w:tcPr>
            <w:tcW w:w="1275"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МГСИ</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ЈППС, КС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679"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2.1.23. Надзор над спровођењем алата за унапређење безбедности путне инфраструктуре и препоручених мера за општинске путеве и улице и проласке државних путева кроз насеље</w:t>
            </w:r>
          </w:p>
        </w:tc>
        <w:tc>
          <w:tcPr>
            <w:tcW w:w="1275"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 МГСИ</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ЈЛС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неодређен</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679"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2.1.24. Праћење ефеката примењених мера из алата за унапређење безбедности путне инфраструктуре и дисеминација резултата за државне путеве</w:t>
            </w:r>
          </w:p>
        </w:tc>
        <w:tc>
          <w:tcPr>
            <w:tcW w:w="1275"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ЈППС </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МГСИ, КС, АБС, ЈЛС </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ЈППС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0</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0</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0</w:t>
            </w:r>
          </w:p>
        </w:tc>
      </w:tr>
      <w:tr w:rsidR="00606F5D" w:rsidRPr="00606F5D" w:rsidTr="00F96FBB">
        <w:trPr>
          <w:trHeight w:val="140"/>
        </w:trPr>
        <w:tc>
          <w:tcPr>
            <w:tcW w:w="2679"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2.1.25. Праћење ефеката примењених мера из алата за унапређење безбедности путне инфраструктуре и дисеминација резултата за општинске путеве и улице и пролазак државних путева кроз насеље</w:t>
            </w:r>
          </w:p>
        </w:tc>
        <w:tc>
          <w:tcPr>
            <w:tcW w:w="1275"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АБС,  НОУ, др. субјекти </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ЈЛС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неодређен</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10</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15</w:t>
            </w:r>
          </w:p>
        </w:tc>
      </w:tr>
      <w:tr w:rsidR="00606F5D" w:rsidRPr="00606F5D" w:rsidTr="00F96FBB">
        <w:trPr>
          <w:trHeight w:val="140"/>
        </w:trPr>
        <w:tc>
          <w:tcPr>
            <w:tcW w:w="2679"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2.1.26. Публиковање и саопштавање научних и стручних радова у вези примене алата за унапређење безбедности путне инфраструктуре на домаћим и међународним конференцијама</w:t>
            </w:r>
          </w:p>
        </w:tc>
        <w:tc>
          <w:tcPr>
            <w:tcW w:w="1275"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АБС </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МГСИ,  МУП, ЈППС, КС, ЈЛС, НОУ,  и др. субјекти</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w:t>
            </w:r>
          </w:p>
        </w:tc>
      </w:tr>
      <w:tr w:rsidR="00606F5D" w:rsidRPr="00606F5D" w:rsidTr="00F96FBB">
        <w:trPr>
          <w:trHeight w:val="140"/>
        </w:trPr>
        <w:tc>
          <w:tcPr>
            <w:tcW w:w="2679"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2.1.27. Анализа постојећег стања у области безбедности саобраћаја у зонама радова </w:t>
            </w:r>
          </w:p>
        </w:tc>
        <w:tc>
          <w:tcPr>
            <w:tcW w:w="1275"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ЈППС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МГСИ, МУП,КС, АБС, ЈЛС </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ЈППС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679"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2.1.28. Потпуна примена правне одговорности управљача пута прописаних у свим нормативима (санкционисање УП за  неспровођења алата за унапређење безбедности путне инфраструктуре прописане законом и за настанак СН чији узрок је пут и сл.)</w:t>
            </w:r>
          </w:p>
        </w:tc>
        <w:tc>
          <w:tcPr>
            <w:tcW w:w="1275"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Тужилаштва</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МП, СУД</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679"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2.1.29. Планирање, пројектовање и извођење елемената ИТС у функцији безбедности саобраћаја на свим новим и постојећим путевима IА реда</w:t>
            </w:r>
          </w:p>
        </w:tc>
        <w:tc>
          <w:tcPr>
            <w:tcW w:w="1275"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ЈППС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МГСИ, КС, НОУ, др. субјекти </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ЈППС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679"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2.1.30. Истраживање прилагођености државних путева IA реда кретању аутоматизованих возила и припрема плана прилагођавања</w:t>
            </w:r>
          </w:p>
        </w:tc>
        <w:tc>
          <w:tcPr>
            <w:tcW w:w="1275"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ЈППС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МГСИ, КС, АБС, НОУ, др. субјекти</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ЈППС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679"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2.1.31. Израда плана прилагођености државних путева IA реда кретању аутоматизованих возила </w:t>
            </w:r>
          </w:p>
        </w:tc>
        <w:tc>
          <w:tcPr>
            <w:tcW w:w="1275"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ЈППС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МГСИ, КС, АБС, НОУ, др. субјекти</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ЈППС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8</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bl>
    <w:p w:rsidR="00606F5D" w:rsidRPr="00606F5D" w:rsidRDefault="00606F5D" w:rsidP="00606F5D">
      <w:pPr>
        <w:widowControl/>
        <w:autoSpaceDE/>
        <w:autoSpaceDN/>
        <w:spacing w:after="120"/>
        <w:rPr>
          <w:rFonts w:ascii="Arial" w:eastAsia="Calibri" w:hAnsi="Arial" w:cs="Arial"/>
        </w:rPr>
      </w:pPr>
    </w:p>
    <w:tbl>
      <w:tblPr>
        <w:tblStyle w:val="TableGrid6"/>
        <w:tblW w:w="13949" w:type="dxa"/>
        <w:tblLayout w:type="fixed"/>
        <w:tblLook w:val="04A0" w:firstRow="1" w:lastRow="0" w:firstColumn="1" w:lastColumn="0" w:noHBand="0" w:noVBand="1"/>
      </w:tblPr>
      <w:tblGrid>
        <w:gridCol w:w="9"/>
        <w:gridCol w:w="2526"/>
        <w:gridCol w:w="692"/>
        <w:gridCol w:w="442"/>
        <w:gridCol w:w="12"/>
        <w:gridCol w:w="1021"/>
        <w:gridCol w:w="526"/>
        <w:gridCol w:w="850"/>
        <w:gridCol w:w="569"/>
        <w:gridCol w:w="1200"/>
        <w:gridCol w:w="330"/>
        <w:gridCol w:w="1369"/>
        <w:gridCol w:w="8"/>
        <w:gridCol w:w="69"/>
        <w:gridCol w:w="1344"/>
        <w:gridCol w:w="124"/>
        <w:gridCol w:w="800"/>
        <w:gridCol w:w="517"/>
        <w:gridCol w:w="256"/>
        <w:gridCol w:w="1271"/>
        <w:gridCol w:w="14"/>
      </w:tblGrid>
      <w:tr w:rsidR="00606F5D" w:rsidRPr="00606F5D" w:rsidTr="00606F5D">
        <w:trPr>
          <w:gridBefore w:val="1"/>
          <w:gridAfter w:val="1"/>
          <w:wBefore w:w="9" w:type="dxa"/>
          <w:wAfter w:w="14" w:type="dxa"/>
          <w:trHeight w:val="168"/>
        </w:trPr>
        <w:tc>
          <w:tcPr>
            <w:tcW w:w="13926" w:type="dxa"/>
            <w:gridSpan w:val="19"/>
            <w:tcBorders>
              <w:top w:val="double" w:sz="4" w:space="0" w:color="auto"/>
              <w:left w:val="double" w:sz="4" w:space="0" w:color="auto"/>
              <w:right w:val="double" w:sz="4" w:space="0" w:color="auto"/>
            </w:tcBorders>
            <w:shd w:val="clear" w:color="auto" w:fill="F7CAAC"/>
          </w:tcPr>
          <w:p w:rsidR="00606F5D" w:rsidRPr="00606F5D" w:rsidRDefault="00606F5D" w:rsidP="00606F5D">
            <w:pPr>
              <w:rPr>
                <w:rFonts w:ascii="Arial" w:eastAsia="Calibri" w:hAnsi="Arial" w:cs="Arial"/>
                <w:b/>
                <w:sz w:val="20"/>
                <w:szCs w:val="20"/>
                <w:lang w:val="sr-Cyrl-RS"/>
              </w:rPr>
            </w:pPr>
            <w:bookmarkStart w:id="36" w:name="_Toc101166357"/>
            <w:r w:rsidRPr="00606F5D">
              <w:rPr>
                <w:rFonts w:ascii="Arial" w:eastAsia="Calibri" w:hAnsi="Arial" w:cs="Arial"/>
                <w:b/>
                <w:sz w:val="20"/>
                <w:szCs w:val="20"/>
                <w:lang w:val="sr-Cyrl-RS"/>
              </w:rPr>
              <w:t>Мера 2.2: Унапређење процеса праћења утицајних фактора на настанак саобраћајних незгода са посебним освртом на утицај пута</w:t>
            </w:r>
            <w:bookmarkEnd w:id="36"/>
          </w:p>
        </w:tc>
      </w:tr>
      <w:tr w:rsidR="00606F5D" w:rsidRPr="00606F5D" w:rsidTr="00606F5D">
        <w:trPr>
          <w:gridBefore w:val="1"/>
          <w:gridAfter w:val="1"/>
          <w:wBefore w:w="9" w:type="dxa"/>
          <w:wAfter w:w="14" w:type="dxa"/>
          <w:trHeight w:val="298"/>
        </w:trPr>
        <w:tc>
          <w:tcPr>
            <w:tcW w:w="13926" w:type="dxa"/>
            <w:gridSpan w:val="19"/>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222222"/>
                <w:sz w:val="20"/>
                <w:szCs w:val="20"/>
                <w:lang w:val="sr-Cyrl-RS"/>
              </w:rPr>
              <w:t>Институција одговорна за праћење и контролу реализације: АБС</w:t>
            </w:r>
          </w:p>
        </w:tc>
      </w:tr>
      <w:tr w:rsidR="00606F5D" w:rsidRPr="00606F5D" w:rsidTr="00606F5D">
        <w:trPr>
          <w:gridBefore w:val="1"/>
          <w:gridAfter w:val="1"/>
          <w:wBefore w:w="9" w:type="dxa"/>
          <w:wAfter w:w="14" w:type="dxa"/>
          <w:trHeight w:val="298"/>
        </w:trPr>
        <w:tc>
          <w:tcPr>
            <w:tcW w:w="6638" w:type="dxa"/>
            <w:gridSpan w:val="8"/>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Период спровођења: 2023-2030</w:t>
            </w:r>
          </w:p>
        </w:tc>
        <w:tc>
          <w:tcPr>
            <w:tcW w:w="7288" w:type="dxa"/>
            <w:gridSpan w:val="11"/>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Тип мере: регулаторна</w:t>
            </w:r>
          </w:p>
        </w:tc>
      </w:tr>
      <w:tr w:rsidR="00606F5D" w:rsidRPr="00606F5D" w:rsidTr="00606F5D">
        <w:trPr>
          <w:gridBefore w:val="1"/>
          <w:gridAfter w:val="1"/>
          <w:wBefore w:w="9" w:type="dxa"/>
          <w:wAfter w:w="14" w:type="dxa"/>
          <w:trHeight w:val="298"/>
        </w:trPr>
        <w:tc>
          <w:tcPr>
            <w:tcW w:w="6638" w:type="dxa"/>
            <w:gridSpan w:val="8"/>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Прописи које је потребно изменити/усвојити за спровођење мере:</w:t>
            </w:r>
          </w:p>
        </w:tc>
        <w:tc>
          <w:tcPr>
            <w:tcW w:w="7288" w:type="dxa"/>
            <w:gridSpan w:val="11"/>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ЗоБС, ЗоП, ЗоБЖС</w:t>
            </w:r>
          </w:p>
          <w:p w:rsidR="00606F5D" w:rsidRPr="00606F5D" w:rsidRDefault="00606F5D" w:rsidP="00606F5D">
            <w:pPr>
              <w:rPr>
                <w:rFonts w:ascii="Arial" w:eastAsia="Calibri" w:hAnsi="Arial" w:cs="Arial"/>
                <w:sz w:val="20"/>
                <w:szCs w:val="20"/>
                <w:lang w:val="sr-Cyrl-RS"/>
              </w:rPr>
            </w:pPr>
          </w:p>
        </w:tc>
      </w:tr>
      <w:tr w:rsidR="00606F5D" w:rsidRPr="00606F5D" w:rsidTr="00606F5D">
        <w:trPr>
          <w:gridBefore w:val="1"/>
          <w:gridAfter w:val="1"/>
          <w:wBefore w:w="9" w:type="dxa"/>
          <w:wAfter w:w="14" w:type="dxa"/>
          <w:trHeight w:val="950"/>
        </w:trPr>
        <w:tc>
          <w:tcPr>
            <w:tcW w:w="3218" w:type="dxa"/>
            <w:gridSpan w:val="2"/>
            <w:tcBorders>
              <w:top w:val="double" w:sz="4" w:space="0" w:color="auto"/>
              <w:lef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мере </w:t>
            </w:r>
            <w:r w:rsidRPr="00606F5D">
              <w:rPr>
                <w:rFonts w:ascii="Arial" w:eastAsia="Calibri" w:hAnsi="Arial" w:cs="Arial"/>
                <w:i/>
                <w:sz w:val="20"/>
                <w:szCs w:val="20"/>
                <w:lang w:val="sr-Cyrl-RS"/>
              </w:rPr>
              <w:t>(показатељ резултата)</w:t>
            </w:r>
          </w:p>
        </w:tc>
        <w:tc>
          <w:tcPr>
            <w:tcW w:w="1475"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Jединица мере</w:t>
            </w:r>
          </w:p>
          <w:p w:rsidR="00606F5D" w:rsidRPr="00606F5D" w:rsidRDefault="00606F5D" w:rsidP="00606F5D">
            <w:pPr>
              <w:rPr>
                <w:rFonts w:ascii="Arial" w:eastAsia="Calibri" w:hAnsi="Arial" w:cs="Arial"/>
                <w:sz w:val="20"/>
                <w:szCs w:val="20"/>
                <w:lang w:val="sr-Cyrl-RS"/>
              </w:rPr>
            </w:pPr>
          </w:p>
        </w:tc>
        <w:tc>
          <w:tcPr>
            <w:tcW w:w="1376"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769"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Почетна вредност</w:t>
            </w:r>
          </w:p>
        </w:tc>
        <w:tc>
          <w:tcPr>
            <w:tcW w:w="1707"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37"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2023</w:t>
            </w:r>
          </w:p>
        </w:tc>
        <w:tc>
          <w:tcPr>
            <w:tcW w:w="1573" w:type="dxa"/>
            <w:gridSpan w:val="3"/>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2024</w:t>
            </w:r>
          </w:p>
        </w:tc>
        <w:tc>
          <w:tcPr>
            <w:tcW w:w="1271" w:type="dxa"/>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r>
      <w:tr w:rsidR="00606F5D" w:rsidRPr="00606F5D" w:rsidTr="00606F5D">
        <w:trPr>
          <w:gridBefore w:val="1"/>
          <w:gridAfter w:val="1"/>
          <w:wBefore w:w="9" w:type="dxa"/>
          <w:wAfter w:w="14" w:type="dxa"/>
          <w:trHeight w:val="302"/>
        </w:trPr>
        <w:tc>
          <w:tcPr>
            <w:tcW w:w="3218" w:type="dxa"/>
            <w:gridSpan w:val="2"/>
            <w:tcBorders>
              <w:top w:val="double" w:sz="4" w:space="0" w:color="auto"/>
              <w:left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саобраћајних незгода са погинулим лицима за које је припремљен извештај о независној оцени утицаја пута на настанак и последице тих незгода.</w:t>
            </w:r>
          </w:p>
        </w:tc>
        <w:tc>
          <w:tcPr>
            <w:tcW w:w="1475"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1376"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769"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 xml:space="preserve">~100% за државне путеве, </w:t>
            </w:r>
            <w:r w:rsidRPr="00606F5D">
              <w:rPr>
                <w:rFonts w:ascii="Arial" w:eastAsia="Calibri" w:hAnsi="Arial" w:cs="Arial"/>
                <w:sz w:val="20"/>
                <w:szCs w:val="20"/>
                <w:lang w:val="sr-Cyrl-RS"/>
              </w:rPr>
              <w:br/>
              <w:t>~10% за општинске путеве и улице</w:t>
            </w:r>
          </w:p>
        </w:tc>
        <w:tc>
          <w:tcPr>
            <w:tcW w:w="1707"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7"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 xml:space="preserve">100% за државне путеве, </w:t>
            </w:r>
            <w:r w:rsidRPr="00606F5D">
              <w:rPr>
                <w:rFonts w:ascii="Arial" w:eastAsia="Calibri" w:hAnsi="Arial" w:cs="Arial"/>
                <w:sz w:val="20"/>
                <w:szCs w:val="20"/>
                <w:lang w:val="sr-Cyrl-RS"/>
              </w:rPr>
              <w:br/>
              <w:t>~20% за општинске путеве и улице</w:t>
            </w:r>
          </w:p>
        </w:tc>
        <w:tc>
          <w:tcPr>
            <w:tcW w:w="1573"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 xml:space="preserve">100% за државне путеве, </w:t>
            </w:r>
            <w:r w:rsidRPr="00606F5D">
              <w:rPr>
                <w:rFonts w:ascii="Arial" w:eastAsia="Calibri" w:hAnsi="Arial" w:cs="Arial"/>
                <w:sz w:val="20"/>
                <w:szCs w:val="20"/>
                <w:lang w:val="sr-Cyrl-RS"/>
              </w:rPr>
              <w:br/>
              <w:t>~40% за општинске путеве и улице</w:t>
            </w:r>
          </w:p>
        </w:tc>
        <w:tc>
          <w:tcPr>
            <w:tcW w:w="1271" w:type="dxa"/>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 xml:space="preserve">100% за државне путеве, </w:t>
            </w:r>
            <w:r w:rsidRPr="00606F5D">
              <w:rPr>
                <w:rFonts w:ascii="Arial" w:eastAsia="Calibri" w:hAnsi="Arial" w:cs="Arial"/>
                <w:sz w:val="20"/>
                <w:szCs w:val="20"/>
                <w:lang w:val="sr-Cyrl-RS"/>
              </w:rPr>
              <w:br/>
              <w:t>~50% за општинске путеве и улице</w:t>
            </w:r>
          </w:p>
        </w:tc>
      </w:tr>
      <w:tr w:rsidR="00606F5D" w:rsidRPr="00606F5D" w:rsidTr="00606F5D">
        <w:trPr>
          <w:gridBefore w:val="1"/>
          <w:gridAfter w:val="1"/>
          <w:wBefore w:w="9" w:type="dxa"/>
          <w:wAfter w:w="14" w:type="dxa"/>
          <w:trHeight w:val="302"/>
        </w:trPr>
        <w:tc>
          <w:tcPr>
            <w:tcW w:w="3218" w:type="dxa"/>
            <w:gridSpan w:val="2"/>
            <w:tcBorders>
              <w:top w:val="double" w:sz="4" w:space="0" w:color="auto"/>
              <w:left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саобраћајних незгода са погинулим лицима за које је припремљен извештај о дубинској анализи саобраћајних незгода.</w:t>
            </w:r>
          </w:p>
        </w:tc>
        <w:tc>
          <w:tcPr>
            <w:tcW w:w="1475"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1376"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769"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707"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7"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10</w:t>
            </w:r>
          </w:p>
        </w:tc>
        <w:tc>
          <w:tcPr>
            <w:tcW w:w="1573"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w:t>
            </w:r>
          </w:p>
        </w:tc>
        <w:tc>
          <w:tcPr>
            <w:tcW w:w="1271" w:type="dxa"/>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w:t>
            </w:r>
          </w:p>
        </w:tc>
      </w:tr>
      <w:tr w:rsidR="00606F5D" w:rsidRPr="00606F5D" w:rsidTr="00606F5D">
        <w:trPr>
          <w:gridBefore w:val="1"/>
          <w:gridAfter w:val="1"/>
          <w:wBefore w:w="9" w:type="dxa"/>
          <w:wAfter w:w="14" w:type="dxa"/>
          <w:trHeight w:val="302"/>
        </w:trPr>
        <w:tc>
          <w:tcPr>
            <w:tcW w:w="3218" w:type="dxa"/>
            <w:gridSpan w:val="2"/>
            <w:tcBorders>
              <w:top w:val="double" w:sz="4" w:space="0" w:color="auto"/>
              <w:left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Оцена квалитета праћења и анализе утицајних фактора.</w:t>
            </w:r>
          </w:p>
        </w:tc>
        <w:tc>
          <w:tcPr>
            <w:tcW w:w="1475"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Оцена</w:t>
            </w:r>
          </w:p>
        </w:tc>
        <w:tc>
          <w:tcPr>
            <w:tcW w:w="1376"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Експертска оцена, 1-10</w:t>
            </w:r>
          </w:p>
          <w:p w:rsidR="00606F5D" w:rsidRPr="00606F5D" w:rsidRDefault="00606F5D" w:rsidP="00606F5D">
            <w:pPr>
              <w:shd w:val="clear" w:color="auto" w:fill="FFFFFF"/>
              <w:rPr>
                <w:rFonts w:ascii="Arial" w:eastAsia="Calibri" w:hAnsi="Arial" w:cs="Arial"/>
                <w:sz w:val="20"/>
                <w:szCs w:val="20"/>
                <w:lang w:val="sr-Cyrl-RS"/>
              </w:rPr>
            </w:pP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1-најлошија</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10-најбоља</w:t>
            </w:r>
          </w:p>
        </w:tc>
        <w:tc>
          <w:tcPr>
            <w:tcW w:w="1769"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707"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7"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5</w:t>
            </w:r>
          </w:p>
        </w:tc>
        <w:tc>
          <w:tcPr>
            <w:tcW w:w="1573"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6</w:t>
            </w:r>
          </w:p>
        </w:tc>
        <w:tc>
          <w:tcPr>
            <w:tcW w:w="1271" w:type="dxa"/>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7</w:t>
            </w:r>
          </w:p>
        </w:tc>
      </w:tr>
      <w:tr w:rsidR="00606F5D" w:rsidRPr="00606F5D" w:rsidTr="00606F5D">
        <w:trPr>
          <w:gridBefore w:val="1"/>
          <w:gridAfter w:val="1"/>
          <w:wBefore w:w="9" w:type="dxa"/>
          <w:wAfter w:w="14" w:type="dxa"/>
          <w:trHeight w:val="302"/>
        </w:trPr>
        <w:tc>
          <w:tcPr>
            <w:tcW w:w="3218" w:type="dxa"/>
            <w:gridSpan w:val="2"/>
            <w:tcBorders>
              <w:top w:val="double" w:sz="4" w:space="0" w:color="auto"/>
              <w:left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 спроведених стручних усавршавања полицијских службеника који обављају послове увиђаја и расветљавања саобраћајних незгода за прецизније препознавање и дефинисање утицајних фактора.</w:t>
            </w:r>
          </w:p>
        </w:tc>
        <w:tc>
          <w:tcPr>
            <w:tcW w:w="1475"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 годишње</w:t>
            </w:r>
          </w:p>
        </w:tc>
        <w:tc>
          <w:tcPr>
            <w:tcW w:w="1376"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МУП</w:t>
            </w:r>
          </w:p>
        </w:tc>
        <w:tc>
          <w:tcPr>
            <w:tcW w:w="1769"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707"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7"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573"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271" w:type="dxa"/>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r>
      <w:tr w:rsidR="00606F5D" w:rsidRPr="00606F5D" w:rsidTr="00606F5D">
        <w:trPr>
          <w:gridBefore w:val="1"/>
          <w:wBefore w:w="9" w:type="dxa"/>
          <w:trHeight w:val="227"/>
        </w:trPr>
        <w:tc>
          <w:tcPr>
            <w:tcW w:w="3672" w:type="dxa"/>
            <w:gridSpan w:val="4"/>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финансирања мере</w:t>
            </w:r>
          </w:p>
        </w:tc>
        <w:tc>
          <w:tcPr>
            <w:tcW w:w="2966" w:type="dxa"/>
            <w:gridSpan w:val="4"/>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Веза са програмским буџетом</w:t>
            </w:r>
          </w:p>
        </w:tc>
        <w:tc>
          <w:tcPr>
            <w:tcW w:w="7302" w:type="dxa"/>
            <w:gridSpan w:val="12"/>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Укупна процењена финансијска средства у милионима дин.</w:t>
            </w:r>
          </w:p>
        </w:tc>
      </w:tr>
      <w:tr w:rsidR="00606F5D" w:rsidRPr="00606F5D" w:rsidTr="00606F5D">
        <w:trPr>
          <w:gridBefore w:val="1"/>
          <w:wBefore w:w="9" w:type="dxa"/>
          <w:trHeight w:val="227"/>
        </w:trPr>
        <w:tc>
          <w:tcPr>
            <w:tcW w:w="3672" w:type="dxa"/>
            <w:gridSpan w:val="4"/>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966" w:type="dxa"/>
            <w:gridSpan w:val="4"/>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899"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2023</w:t>
            </w:r>
          </w:p>
        </w:tc>
        <w:tc>
          <w:tcPr>
            <w:tcW w:w="2345" w:type="dxa"/>
            <w:gridSpan w:val="5"/>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2024</w:t>
            </w:r>
          </w:p>
        </w:tc>
        <w:tc>
          <w:tcPr>
            <w:tcW w:w="2058" w:type="dxa"/>
            <w:gridSpan w:val="4"/>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2025</w:t>
            </w:r>
          </w:p>
        </w:tc>
      </w:tr>
      <w:tr w:rsidR="00606F5D" w:rsidRPr="00606F5D" w:rsidTr="00606F5D">
        <w:trPr>
          <w:gridBefore w:val="1"/>
          <w:wBefore w:w="9" w:type="dxa"/>
          <w:trHeight w:val="345"/>
        </w:trPr>
        <w:tc>
          <w:tcPr>
            <w:tcW w:w="3672" w:type="dxa"/>
            <w:gridSpan w:val="4"/>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lang w:val="sr-Cyrl-RS"/>
              </w:rPr>
              <w:t>Приходи из буџета</w:t>
            </w:r>
          </w:p>
        </w:tc>
        <w:tc>
          <w:tcPr>
            <w:tcW w:w="2966" w:type="dxa"/>
            <w:gridSpan w:val="4"/>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c>
          <w:tcPr>
            <w:tcW w:w="2899"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13</w:t>
            </w:r>
          </w:p>
        </w:tc>
        <w:tc>
          <w:tcPr>
            <w:tcW w:w="2345" w:type="dxa"/>
            <w:gridSpan w:val="5"/>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15</w:t>
            </w:r>
          </w:p>
        </w:tc>
        <w:tc>
          <w:tcPr>
            <w:tcW w:w="2058" w:type="dxa"/>
            <w:gridSpan w:val="4"/>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44</w:t>
            </w:r>
          </w:p>
        </w:tc>
      </w:tr>
      <w:tr w:rsidR="00606F5D" w:rsidRPr="00606F5D" w:rsidTr="00606F5D">
        <w:trPr>
          <w:gridBefore w:val="1"/>
          <w:wBefore w:w="9" w:type="dxa"/>
          <w:trHeight w:val="345"/>
        </w:trPr>
        <w:tc>
          <w:tcPr>
            <w:tcW w:w="3672" w:type="dxa"/>
            <w:gridSpan w:val="4"/>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lang w:val="sr-Cyrl-RS"/>
              </w:rPr>
            </w:pPr>
            <w:r w:rsidRPr="00606F5D">
              <w:rPr>
                <w:rFonts w:ascii="Arial" w:eastAsia="Calibri" w:hAnsi="Arial" w:cs="Arial"/>
                <w:sz w:val="20"/>
                <w:szCs w:val="20"/>
                <w:lang w:val="sr-Cyrl-RS"/>
              </w:rPr>
              <w:t>Финансијска помоћ ЕУ</w:t>
            </w:r>
          </w:p>
        </w:tc>
        <w:tc>
          <w:tcPr>
            <w:tcW w:w="2966" w:type="dxa"/>
            <w:gridSpan w:val="4"/>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c>
          <w:tcPr>
            <w:tcW w:w="2899" w:type="dxa"/>
            <w:gridSpan w:val="3"/>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c>
          <w:tcPr>
            <w:tcW w:w="2345"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c>
          <w:tcPr>
            <w:tcW w:w="2058" w:type="dxa"/>
            <w:gridSpan w:val="4"/>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r>
      <w:tr w:rsidR="00606F5D" w:rsidRPr="00606F5D" w:rsidTr="00606F5D">
        <w:trPr>
          <w:gridAfter w:val="1"/>
          <w:wAfter w:w="14" w:type="dxa"/>
          <w:trHeight w:val="140"/>
          <w:tblHeader/>
        </w:trPr>
        <w:tc>
          <w:tcPr>
            <w:tcW w:w="2535" w:type="dxa"/>
            <w:gridSpan w:val="2"/>
            <w:vMerge w:val="restart"/>
            <w:tcBorders>
              <w:top w:val="double" w:sz="4" w:space="0" w:color="auto"/>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Назив активности:</w:t>
            </w:r>
          </w:p>
        </w:tc>
        <w:tc>
          <w:tcPr>
            <w:tcW w:w="1134"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 који спроводи активност</w:t>
            </w:r>
          </w:p>
        </w:tc>
        <w:tc>
          <w:tcPr>
            <w:tcW w:w="1559"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Oргани партнери у спровођењу активности</w:t>
            </w:r>
          </w:p>
        </w:tc>
        <w:tc>
          <w:tcPr>
            <w:tcW w:w="1419"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Рок за завршетак активности</w:t>
            </w:r>
          </w:p>
        </w:tc>
        <w:tc>
          <w:tcPr>
            <w:tcW w:w="1530"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Извор финансирања</w:t>
            </w:r>
          </w:p>
        </w:tc>
        <w:tc>
          <w:tcPr>
            <w:tcW w:w="1446"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Веза са програмским буџетом</w:t>
            </w:r>
          </w:p>
          <w:p w:rsidR="00606F5D" w:rsidRPr="00606F5D" w:rsidRDefault="00606F5D" w:rsidP="00606F5D">
            <w:pPr>
              <w:jc w:val="center"/>
              <w:rPr>
                <w:rFonts w:ascii="Arial" w:eastAsia="Calibri" w:hAnsi="Arial" w:cs="Arial"/>
                <w:sz w:val="18"/>
                <w:szCs w:val="18"/>
                <w:lang w:val="sr-Cyrl-RS"/>
              </w:rPr>
            </w:pPr>
          </w:p>
        </w:tc>
        <w:tc>
          <w:tcPr>
            <w:tcW w:w="4312" w:type="dxa"/>
            <w:gridSpan w:val="6"/>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Укупна процењена финансијска средства по изворима у милионима дин.</w:t>
            </w:r>
          </w:p>
        </w:tc>
      </w:tr>
      <w:tr w:rsidR="00606F5D" w:rsidRPr="00606F5D" w:rsidTr="00606F5D">
        <w:trPr>
          <w:gridAfter w:val="1"/>
          <w:wAfter w:w="14" w:type="dxa"/>
          <w:trHeight w:val="386"/>
          <w:tblHeader/>
        </w:trPr>
        <w:tc>
          <w:tcPr>
            <w:tcW w:w="2535" w:type="dxa"/>
            <w:gridSpan w:val="2"/>
            <w:vMerge/>
            <w:tcBorders>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134"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59"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419"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30"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446"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344" w:type="dxa"/>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441"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527" w:type="dxa"/>
            <w:gridSpan w:val="2"/>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2025</w:t>
            </w:r>
          </w:p>
        </w:tc>
      </w:tr>
      <w:tr w:rsidR="00606F5D" w:rsidRPr="00606F5D" w:rsidTr="00F96FBB">
        <w:trPr>
          <w:gridAfter w:val="1"/>
          <w:wAfter w:w="14" w:type="dxa"/>
          <w:trHeight w:val="1221"/>
        </w:trPr>
        <w:tc>
          <w:tcPr>
            <w:tcW w:w="2535"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2.2.1. Анализа података о утицајним факторима настанка саобраћајних незгода, са посебним освртом на утицај пута</w:t>
            </w:r>
          </w:p>
        </w:tc>
        <w:tc>
          <w:tcPr>
            <w:tcW w:w="1134"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559"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МУП, МГСИ, ЈППС, КС, ЈЛС </w:t>
            </w:r>
          </w:p>
        </w:tc>
        <w:tc>
          <w:tcPr>
            <w:tcW w:w="141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30"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44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44"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527"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7</w:t>
            </w:r>
          </w:p>
        </w:tc>
      </w:tr>
      <w:tr w:rsidR="00606F5D" w:rsidRPr="00606F5D" w:rsidTr="00F96FBB">
        <w:trPr>
          <w:gridAfter w:val="1"/>
          <w:wAfter w:w="14" w:type="dxa"/>
          <w:trHeight w:val="140"/>
        </w:trPr>
        <w:tc>
          <w:tcPr>
            <w:tcW w:w="2535"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2.2.2. Анализа података о саобраћајним незгодама где је пут био фактор настанка или доприноса последицама саобраћајних незгода</w:t>
            </w:r>
          </w:p>
        </w:tc>
        <w:tc>
          <w:tcPr>
            <w:tcW w:w="1134"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559"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 МГСИ, ЈППС, КС, ЈЛС</w:t>
            </w:r>
          </w:p>
        </w:tc>
        <w:tc>
          <w:tcPr>
            <w:tcW w:w="141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30"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44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44"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527"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7</w:t>
            </w:r>
          </w:p>
        </w:tc>
      </w:tr>
      <w:tr w:rsidR="00606F5D" w:rsidRPr="00606F5D" w:rsidTr="00F96FBB">
        <w:trPr>
          <w:gridAfter w:val="1"/>
          <w:wAfter w:w="14" w:type="dxa"/>
          <w:trHeight w:val="140"/>
        </w:trPr>
        <w:tc>
          <w:tcPr>
            <w:tcW w:w="2535"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2.2.3. Организација и спровођење обука о препознавању утицајних фактора у вези са путем за припаднике саобраћајне полиције који спроводе увиђаје саобраћајних незгода</w:t>
            </w:r>
          </w:p>
        </w:tc>
        <w:tc>
          <w:tcPr>
            <w:tcW w:w="1134"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559"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 НОУ, др. субјекти</w:t>
            </w:r>
          </w:p>
        </w:tc>
        <w:tc>
          <w:tcPr>
            <w:tcW w:w="141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30"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44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44"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527"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r>
      <w:tr w:rsidR="00606F5D" w:rsidRPr="00606F5D" w:rsidTr="00F96FBB">
        <w:trPr>
          <w:gridAfter w:val="1"/>
          <w:wAfter w:w="14" w:type="dxa"/>
          <w:trHeight w:val="140"/>
        </w:trPr>
        <w:tc>
          <w:tcPr>
            <w:tcW w:w="2535"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2.2.4. Евалуација ефеката спроведених обука о препознавању утицајних фактора у вези са путем за припаднике саобраћајне полиције који спроводе увиђаје саобраћајних незгода</w:t>
            </w:r>
          </w:p>
        </w:tc>
        <w:tc>
          <w:tcPr>
            <w:tcW w:w="1134"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559"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 НОУ, др. субјекти</w:t>
            </w:r>
          </w:p>
        </w:tc>
        <w:tc>
          <w:tcPr>
            <w:tcW w:w="141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30"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44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44"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w:t>
            </w:r>
          </w:p>
        </w:tc>
        <w:tc>
          <w:tcPr>
            <w:tcW w:w="1527"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w:t>
            </w:r>
          </w:p>
        </w:tc>
      </w:tr>
      <w:tr w:rsidR="00606F5D" w:rsidRPr="00606F5D" w:rsidTr="00F96FBB">
        <w:trPr>
          <w:gridAfter w:val="1"/>
          <w:wAfter w:w="14" w:type="dxa"/>
          <w:trHeight w:val="140"/>
        </w:trPr>
        <w:tc>
          <w:tcPr>
            <w:tcW w:w="2535"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2.2.5. Развој и тестирање националне методологије за дубинске анализе саобраћајних незгода</w:t>
            </w:r>
          </w:p>
        </w:tc>
        <w:tc>
          <w:tcPr>
            <w:tcW w:w="1134"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559"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МГСИ, МУП, Тужилаштво, </w:t>
            </w:r>
          </w:p>
        </w:tc>
        <w:tc>
          <w:tcPr>
            <w:tcW w:w="141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2023</w:t>
            </w:r>
          </w:p>
        </w:tc>
        <w:tc>
          <w:tcPr>
            <w:tcW w:w="1530"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44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44"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27"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gridAfter w:val="1"/>
          <w:wAfter w:w="14" w:type="dxa"/>
          <w:trHeight w:val="140"/>
        </w:trPr>
        <w:tc>
          <w:tcPr>
            <w:tcW w:w="2535"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2.2.6. Спровођење дубинских анализа саобраћајних незгода, у складу са националном методологијом</w:t>
            </w:r>
          </w:p>
        </w:tc>
        <w:tc>
          <w:tcPr>
            <w:tcW w:w="1134"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559"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МГСИ, МУП, Тужилаштво, </w:t>
            </w:r>
          </w:p>
        </w:tc>
        <w:tc>
          <w:tcPr>
            <w:tcW w:w="141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30"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44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44"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27"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10</w:t>
            </w:r>
          </w:p>
        </w:tc>
      </w:tr>
      <w:tr w:rsidR="00606F5D" w:rsidRPr="00606F5D" w:rsidTr="00F96FBB">
        <w:trPr>
          <w:gridAfter w:val="1"/>
          <w:wAfter w:w="14" w:type="dxa"/>
          <w:trHeight w:val="140"/>
        </w:trPr>
        <w:tc>
          <w:tcPr>
            <w:tcW w:w="2535"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2.2.7. Надзор над спровођењем дубинских анализа саобраћајних незгода</w:t>
            </w:r>
          </w:p>
        </w:tc>
        <w:tc>
          <w:tcPr>
            <w:tcW w:w="1134"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МГСИ</w:t>
            </w:r>
          </w:p>
        </w:tc>
        <w:tc>
          <w:tcPr>
            <w:tcW w:w="1559"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 Тужилаштво</w:t>
            </w:r>
          </w:p>
        </w:tc>
        <w:tc>
          <w:tcPr>
            <w:tcW w:w="141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30"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 (спроводи се у оквиру постојећих капацитета)</w:t>
            </w:r>
          </w:p>
        </w:tc>
        <w:tc>
          <w:tcPr>
            <w:tcW w:w="144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411</w:t>
            </w:r>
          </w:p>
        </w:tc>
        <w:tc>
          <w:tcPr>
            <w:tcW w:w="1344"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27"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gridAfter w:val="1"/>
          <w:wAfter w:w="14" w:type="dxa"/>
          <w:trHeight w:val="140"/>
        </w:trPr>
        <w:tc>
          <w:tcPr>
            <w:tcW w:w="2535"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2.2.8. Праћење спровођења и ефеката мера из извештаја дубинских анализа саобраћајних незгода</w:t>
            </w:r>
          </w:p>
        </w:tc>
        <w:tc>
          <w:tcPr>
            <w:tcW w:w="1134"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АБС </w:t>
            </w:r>
          </w:p>
        </w:tc>
        <w:tc>
          <w:tcPr>
            <w:tcW w:w="1559"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МГСИ, МУП и</w:t>
            </w:r>
            <w:r w:rsidRPr="00606F5D">
              <w:rPr>
                <w:rFonts w:ascii="Arial" w:eastAsia="Calibri" w:hAnsi="Arial" w:cs="Arial"/>
                <w:color w:val="FF0000"/>
                <w:sz w:val="18"/>
                <w:szCs w:val="18"/>
                <w:lang w:val="sr-Cyrl-RS"/>
              </w:rPr>
              <w:t xml:space="preserve"> </w:t>
            </w:r>
            <w:r w:rsidRPr="00606F5D">
              <w:rPr>
                <w:rFonts w:ascii="Arial" w:eastAsia="Calibri" w:hAnsi="Arial" w:cs="Arial"/>
                <w:sz w:val="18"/>
                <w:szCs w:val="18"/>
                <w:lang w:val="sr-Cyrl-RS"/>
              </w:rPr>
              <w:t>друге институције у чијој надлежности су примена и надзор над реализацијом мера унапређења безбедности саобраћаја</w:t>
            </w:r>
          </w:p>
        </w:tc>
        <w:tc>
          <w:tcPr>
            <w:tcW w:w="141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30"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 (спроводи се у оквиру постојећих капацитета)</w:t>
            </w:r>
          </w:p>
          <w:p w:rsidR="00606F5D" w:rsidRPr="00606F5D" w:rsidRDefault="00606F5D" w:rsidP="00606F5D">
            <w:pPr>
              <w:rPr>
                <w:rFonts w:ascii="Arial" w:eastAsia="Calibri" w:hAnsi="Arial" w:cs="Arial"/>
                <w:sz w:val="18"/>
                <w:szCs w:val="18"/>
                <w:lang w:val="sr-Cyrl-RS"/>
              </w:rPr>
            </w:pP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w:t>
            </w:r>
          </w:p>
        </w:tc>
        <w:tc>
          <w:tcPr>
            <w:tcW w:w="144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44"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27"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r>
      <w:tr w:rsidR="00606F5D" w:rsidRPr="00606F5D" w:rsidTr="00F96FBB">
        <w:trPr>
          <w:gridAfter w:val="1"/>
          <w:wAfter w:w="14" w:type="dxa"/>
          <w:trHeight w:val="140"/>
        </w:trPr>
        <w:tc>
          <w:tcPr>
            <w:tcW w:w="2535" w:type="dxa"/>
            <w:gridSpan w:val="2"/>
            <w:tcBorders>
              <w:left w:val="double" w:sz="4" w:space="0" w:color="auto"/>
              <w:bottom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2.2.9. Развој базе података о дубинским анализама саобраћајних незгода, редовно одржавање и ажурирање</w:t>
            </w:r>
          </w:p>
        </w:tc>
        <w:tc>
          <w:tcPr>
            <w:tcW w:w="1134" w:type="dxa"/>
            <w:gridSpan w:val="2"/>
            <w:tcBorders>
              <w:bottom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559" w:type="dxa"/>
            <w:gridSpan w:val="3"/>
            <w:tcBorders>
              <w:bottom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и др. субјекти</w:t>
            </w:r>
          </w:p>
        </w:tc>
        <w:tc>
          <w:tcPr>
            <w:tcW w:w="1419" w:type="dxa"/>
            <w:gridSpan w:val="2"/>
            <w:tcBorders>
              <w:bottom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30" w:type="dxa"/>
            <w:gridSpan w:val="2"/>
            <w:tcBorders>
              <w:bottom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446" w:type="dxa"/>
            <w:gridSpan w:val="3"/>
            <w:tcBorders>
              <w:bottom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344" w:type="dxa"/>
            <w:tcBorders>
              <w:bottom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tcBorders>
              <w:bottom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27" w:type="dxa"/>
            <w:gridSpan w:val="2"/>
            <w:tcBorders>
              <w:bottom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10</w:t>
            </w:r>
          </w:p>
        </w:tc>
      </w:tr>
    </w:tbl>
    <w:p w:rsidR="00606F5D" w:rsidRPr="00606F5D" w:rsidRDefault="00606F5D" w:rsidP="00606F5D">
      <w:pPr>
        <w:widowControl/>
        <w:autoSpaceDE/>
        <w:autoSpaceDN/>
        <w:spacing w:after="120"/>
        <w:rPr>
          <w:rFonts w:ascii="Arial" w:eastAsia="Calibri" w:hAnsi="Arial" w:cs="Arial"/>
          <w:lang w:val="sr-Cyrl-RS"/>
        </w:rPr>
      </w:pPr>
    </w:p>
    <w:tbl>
      <w:tblPr>
        <w:tblStyle w:val="TableGrid6"/>
        <w:tblW w:w="13949" w:type="dxa"/>
        <w:tblLayout w:type="fixed"/>
        <w:tblLook w:val="04A0" w:firstRow="1" w:lastRow="0" w:firstColumn="1" w:lastColumn="0" w:noHBand="0" w:noVBand="1"/>
      </w:tblPr>
      <w:tblGrid>
        <w:gridCol w:w="9"/>
        <w:gridCol w:w="2597"/>
        <w:gridCol w:w="620"/>
        <w:gridCol w:w="455"/>
        <w:gridCol w:w="171"/>
        <w:gridCol w:w="849"/>
        <w:gridCol w:w="529"/>
        <w:gridCol w:w="847"/>
        <w:gridCol w:w="429"/>
        <w:gridCol w:w="139"/>
        <w:gridCol w:w="1201"/>
        <w:gridCol w:w="219"/>
        <w:gridCol w:w="1372"/>
        <w:gridCol w:w="109"/>
        <w:gridCol w:w="7"/>
        <w:gridCol w:w="1414"/>
        <w:gridCol w:w="123"/>
        <w:gridCol w:w="801"/>
        <w:gridCol w:w="517"/>
        <w:gridCol w:w="255"/>
        <w:gridCol w:w="1272"/>
        <w:gridCol w:w="14"/>
      </w:tblGrid>
      <w:tr w:rsidR="00606F5D" w:rsidRPr="00606F5D" w:rsidTr="00606F5D">
        <w:trPr>
          <w:gridBefore w:val="1"/>
          <w:gridAfter w:val="1"/>
          <w:wBefore w:w="9" w:type="dxa"/>
          <w:wAfter w:w="14" w:type="dxa"/>
          <w:trHeight w:val="168"/>
        </w:trPr>
        <w:tc>
          <w:tcPr>
            <w:tcW w:w="13926" w:type="dxa"/>
            <w:gridSpan w:val="20"/>
            <w:tcBorders>
              <w:top w:val="double" w:sz="4" w:space="0" w:color="auto"/>
              <w:left w:val="double" w:sz="4" w:space="0" w:color="auto"/>
              <w:right w:val="double" w:sz="4" w:space="0" w:color="auto"/>
            </w:tcBorders>
            <w:shd w:val="clear" w:color="auto" w:fill="F7CAAC"/>
          </w:tcPr>
          <w:p w:rsidR="00606F5D" w:rsidRPr="00606F5D" w:rsidRDefault="00606F5D" w:rsidP="00606F5D">
            <w:pPr>
              <w:rPr>
                <w:rFonts w:ascii="Arial" w:eastAsia="Calibri" w:hAnsi="Arial" w:cs="Arial"/>
                <w:b/>
                <w:sz w:val="20"/>
                <w:szCs w:val="20"/>
                <w:lang w:val="sr-Cyrl-RS"/>
              </w:rPr>
            </w:pPr>
            <w:bookmarkStart w:id="37" w:name="_Toc101166358"/>
            <w:r w:rsidRPr="00606F5D">
              <w:rPr>
                <w:rFonts w:ascii="Arial" w:eastAsia="Calibri" w:hAnsi="Arial" w:cs="Arial"/>
                <w:b/>
                <w:sz w:val="20"/>
                <w:szCs w:val="20"/>
                <w:lang w:val="sr-Cyrl-RS"/>
              </w:rPr>
              <w:t>Мера 2.3: Јачање капацитета институција и појединаца у области безбедности путне инфраструктуре</w:t>
            </w:r>
            <w:bookmarkEnd w:id="37"/>
          </w:p>
        </w:tc>
      </w:tr>
      <w:tr w:rsidR="00606F5D" w:rsidRPr="00606F5D" w:rsidTr="00606F5D">
        <w:trPr>
          <w:gridBefore w:val="1"/>
          <w:gridAfter w:val="1"/>
          <w:wBefore w:w="9" w:type="dxa"/>
          <w:wAfter w:w="14" w:type="dxa"/>
          <w:trHeight w:val="298"/>
        </w:trPr>
        <w:tc>
          <w:tcPr>
            <w:tcW w:w="13926" w:type="dxa"/>
            <w:gridSpan w:val="20"/>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222222"/>
                <w:sz w:val="20"/>
                <w:szCs w:val="20"/>
                <w:lang w:val="sr-Cyrl-RS"/>
              </w:rPr>
              <w:t>Институција одговорна за праћење и контролу реализације: АБС</w:t>
            </w:r>
          </w:p>
        </w:tc>
      </w:tr>
      <w:tr w:rsidR="00606F5D" w:rsidRPr="00606F5D" w:rsidTr="00606F5D">
        <w:trPr>
          <w:gridBefore w:val="1"/>
          <w:gridAfter w:val="1"/>
          <w:wBefore w:w="9" w:type="dxa"/>
          <w:wAfter w:w="14" w:type="dxa"/>
          <w:trHeight w:val="298"/>
        </w:trPr>
        <w:tc>
          <w:tcPr>
            <w:tcW w:w="6636" w:type="dxa"/>
            <w:gridSpan w:val="9"/>
            <w:tcBorders>
              <w:top w:val="double" w:sz="4" w:space="0" w:color="auto"/>
              <w:left w:val="double" w:sz="4" w:space="0" w:color="auto"/>
              <w:bottom w:val="double" w:sz="4" w:space="0" w:color="auto"/>
              <w:right w:val="double" w:sz="4" w:space="0" w:color="auto"/>
            </w:tcBorders>
            <w:shd w:val="clear" w:color="auto" w:fill="F7CAAC"/>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Период спровођења: 2023-2030</w:t>
            </w:r>
          </w:p>
        </w:tc>
        <w:tc>
          <w:tcPr>
            <w:tcW w:w="7290" w:type="dxa"/>
            <w:gridSpan w:val="11"/>
            <w:tcBorders>
              <w:top w:val="double" w:sz="4" w:space="0" w:color="auto"/>
              <w:left w:val="double" w:sz="4" w:space="0" w:color="auto"/>
              <w:bottom w:val="double" w:sz="4" w:space="0" w:color="auto"/>
              <w:right w:val="double" w:sz="4" w:space="0" w:color="auto"/>
            </w:tcBorders>
            <w:shd w:val="clear" w:color="auto" w:fill="F7CAAC"/>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Тип мере: институционално-управљачко-организационе</w:t>
            </w:r>
          </w:p>
        </w:tc>
      </w:tr>
      <w:tr w:rsidR="00606F5D" w:rsidRPr="00606F5D" w:rsidTr="00606F5D">
        <w:trPr>
          <w:gridBefore w:val="1"/>
          <w:gridAfter w:val="1"/>
          <w:wBefore w:w="9" w:type="dxa"/>
          <w:wAfter w:w="14" w:type="dxa"/>
          <w:trHeight w:val="298"/>
        </w:trPr>
        <w:tc>
          <w:tcPr>
            <w:tcW w:w="6636" w:type="dxa"/>
            <w:gridSpan w:val="9"/>
            <w:tcBorders>
              <w:top w:val="double" w:sz="4" w:space="0" w:color="auto"/>
              <w:left w:val="double" w:sz="4" w:space="0" w:color="auto"/>
              <w:bottom w:val="double" w:sz="4" w:space="0" w:color="auto"/>
              <w:right w:val="double" w:sz="4" w:space="0" w:color="auto"/>
            </w:tcBorders>
            <w:shd w:val="clear" w:color="auto" w:fill="F7CAAC"/>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Прописи које је потребно изменити/усвојити за спровођење мере:</w:t>
            </w:r>
          </w:p>
        </w:tc>
        <w:tc>
          <w:tcPr>
            <w:tcW w:w="7290" w:type="dxa"/>
            <w:gridSpan w:val="11"/>
            <w:tcBorders>
              <w:top w:val="double" w:sz="4" w:space="0" w:color="auto"/>
              <w:left w:val="double" w:sz="4" w:space="0" w:color="auto"/>
              <w:bottom w:val="double" w:sz="4" w:space="0" w:color="auto"/>
              <w:right w:val="double" w:sz="4" w:space="0" w:color="auto"/>
            </w:tcBorders>
            <w:shd w:val="clear" w:color="auto" w:fill="F7CAAC"/>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gridBefore w:val="1"/>
          <w:gridAfter w:val="1"/>
          <w:wBefore w:w="9" w:type="dxa"/>
          <w:wAfter w:w="14" w:type="dxa"/>
          <w:trHeight w:val="950"/>
        </w:trPr>
        <w:tc>
          <w:tcPr>
            <w:tcW w:w="3217" w:type="dxa"/>
            <w:gridSpan w:val="2"/>
            <w:tcBorders>
              <w:top w:val="double" w:sz="4" w:space="0" w:color="auto"/>
              <w:lef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мере </w:t>
            </w:r>
            <w:r w:rsidRPr="00606F5D">
              <w:rPr>
                <w:rFonts w:ascii="Arial" w:eastAsia="Calibri" w:hAnsi="Arial" w:cs="Arial"/>
                <w:i/>
                <w:sz w:val="20"/>
                <w:szCs w:val="20"/>
                <w:lang w:val="sr-Cyrl-RS"/>
              </w:rPr>
              <w:t>(показатељ резултата)</w:t>
            </w:r>
          </w:p>
        </w:tc>
        <w:tc>
          <w:tcPr>
            <w:tcW w:w="1475"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Jединица мере</w:t>
            </w:r>
          </w:p>
          <w:p w:rsidR="00606F5D" w:rsidRPr="00606F5D" w:rsidRDefault="00606F5D" w:rsidP="00606F5D">
            <w:pPr>
              <w:rPr>
                <w:rFonts w:ascii="Arial" w:eastAsia="Calibri" w:hAnsi="Arial" w:cs="Arial"/>
                <w:sz w:val="20"/>
                <w:szCs w:val="20"/>
                <w:lang w:val="sr-Cyrl-RS"/>
              </w:rPr>
            </w:pPr>
          </w:p>
        </w:tc>
        <w:tc>
          <w:tcPr>
            <w:tcW w:w="1376"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769"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Почетна вредност</w:t>
            </w:r>
          </w:p>
        </w:tc>
        <w:tc>
          <w:tcPr>
            <w:tcW w:w="1707" w:type="dxa"/>
            <w:gridSpan w:val="4"/>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37"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2023</w:t>
            </w:r>
          </w:p>
        </w:tc>
        <w:tc>
          <w:tcPr>
            <w:tcW w:w="1573" w:type="dxa"/>
            <w:gridSpan w:val="3"/>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2024</w:t>
            </w:r>
          </w:p>
        </w:tc>
        <w:tc>
          <w:tcPr>
            <w:tcW w:w="1272" w:type="dxa"/>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r>
      <w:tr w:rsidR="00606F5D" w:rsidRPr="00606F5D" w:rsidTr="00606F5D">
        <w:trPr>
          <w:gridBefore w:val="1"/>
          <w:gridAfter w:val="1"/>
          <w:wBefore w:w="9" w:type="dxa"/>
          <w:wAfter w:w="14" w:type="dxa"/>
          <w:trHeight w:val="302"/>
        </w:trPr>
        <w:tc>
          <w:tcPr>
            <w:tcW w:w="3217" w:type="dxa"/>
            <w:gridSpan w:val="2"/>
            <w:tcBorders>
              <w:top w:val="double" w:sz="4" w:space="0" w:color="auto"/>
              <w:left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trike/>
                <w:sz w:val="20"/>
                <w:szCs w:val="20"/>
                <w:lang w:val="sr-Cyrl-RS"/>
              </w:rPr>
            </w:pPr>
            <w:r w:rsidRPr="00606F5D">
              <w:rPr>
                <w:rFonts w:ascii="Arial" w:eastAsia="Calibri" w:hAnsi="Arial" w:cs="Arial"/>
                <w:sz w:val="20"/>
                <w:szCs w:val="20"/>
                <w:lang w:val="sr-Cyrl-RS"/>
              </w:rPr>
              <w:t>Проценат субјеката безбедности саобраћаја који имају потребан капацитет и интегритет у области безбедности путне инфраструктуре.</w:t>
            </w:r>
          </w:p>
        </w:tc>
        <w:tc>
          <w:tcPr>
            <w:tcW w:w="1475"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1376"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769"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707" w:type="dxa"/>
            <w:gridSpan w:val="4"/>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50</w:t>
            </w:r>
          </w:p>
        </w:tc>
        <w:tc>
          <w:tcPr>
            <w:tcW w:w="1573"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65</w:t>
            </w:r>
          </w:p>
        </w:tc>
        <w:tc>
          <w:tcPr>
            <w:tcW w:w="1272" w:type="dxa"/>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70</w:t>
            </w:r>
          </w:p>
        </w:tc>
      </w:tr>
      <w:tr w:rsidR="00606F5D" w:rsidRPr="00606F5D" w:rsidTr="00606F5D">
        <w:trPr>
          <w:gridBefore w:val="1"/>
          <w:gridAfter w:val="1"/>
          <w:wBefore w:w="9" w:type="dxa"/>
          <w:wAfter w:w="14" w:type="dxa"/>
          <w:trHeight w:val="302"/>
        </w:trPr>
        <w:tc>
          <w:tcPr>
            <w:tcW w:w="3217" w:type="dxa"/>
            <w:gridSpan w:val="2"/>
            <w:tcBorders>
              <w:top w:val="double" w:sz="4" w:space="0" w:color="auto"/>
              <w:left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 xml:space="preserve">Број високошколских установа које имају акредитоване планове и програме који третирају област безбедност путне инфраструктуре. </w:t>
            </w:r>
          </w:p>
        </w:tc>
        <w:tc>
          <w:tcPr>
            <w:tcW w:w="1475"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w:t>
            </w:r>
          </w:p>
        </w:tc>
        <w:tc>
          <w:tcPr>
            <w:tcW w:w="1376"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769"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707" w:type="dxa"/>
            <w:gridSpan w:val="4"/>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7"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573"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w:t>
            </w:r>
          </w:p>
        </w:tc>
        <w:tc>
          <w:tcPr>
            <w:tcW w:w="1272" w:type="dxa"/>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3</w:t>
            </w:r>
          </w:p>
        </w:tc>
      </w:tr>
      <w:tr w:rsidR="00606F5D" w:rsidRPr="00606F5D" w:rsidTr="00606F5D">
        <w:trPr>
          <w:gridBefore w:val="1"/>
          <w:wBefore w:w="9" w:type="dxa"/>
          <w:trHeight w:val="227"/>
        </w:trPr>
        <w:tc>
          <w:tcPr>
            <w:tcW w:w="3672" w:type="dxa"/>
            <w:gridSpan w:val="3"/>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финансирања мере</w:t>
            </w:r>
          </w:p>
        </w:tc>
        <w:tc>
          <w:tcPr>
            <w:tcW w:w="2825" w:type="dxa"/>
            <w:gridSpan w:val="5"/>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Веза са програмским буџетом</w:t>
            </w:r>
          </w:p>
        </w:tc>
        <w:tc>
          <w:tcPr>
            <w:tcW w:w="7443" w:type="dxa"/>
            <w:gridSpan w:val="1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Укупна процењена финансијска средства у милионима дин.</w:t>
            </w:r>
            <w:r w:rsidRPr="00606F5D">
              <w:rPr>
                <w:rFonts w:ascii="Arial" w:eastAsia="Calibri" w:hAnsi="Arial" w:cs="Arial"/>
                <w:sz w:val="20"/>
                <w:szCs w:val="20"/>
                <w:vertAlign w:val="superscript"/>
                <w:lang w:val="sr-Cyrl-RS"/>
              </w:rPr>
              <w:t xml:space="preserve"> </w:t>
            </w:r>
          </w:p>
        </w:tc>
      </w:tr>
      <w:tr w:rsidR="00606F5D" w:rsidRPr="00606F5D" w:rsidTr="00606F5D">
        <w:trPr>
          <w:gridBefore w:val="1"/>
          <w:wBefore w:w="9" w:type="dxa"/>
          <w:trHeight w:val="227"/>
        </w:trPr>
        <w:tc>
          <w:tcPr>
            <w:tcW w:w="3672" w:type="dxa"/>
            <w:gridSpan w:val="3"/>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825" w:type="dxa"/>
            <w:gridSpan w:val="5"/>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3040" w:type="dxa"/>
            <w:gridSpan w:val="5"/>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2023</w:t>
            </w:r>
          </w:p>
        </w:tc>
        <w:tc>
          <w:tcPr>
            <w:tcW w:w="2345" w:type="dxa"/>
            <w:gridSpan w:val="4"/>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2024</w:t>
            </w:r>
          </w:p>
        </w:tc>
        <w:tc>
          <w:tcPr>
            <w:tcW w:w="2058" w:type="dxa"/>
            <w:gridSpan w:val="4"/>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2025</w:t>
            </w:r>
          </w:p>
        </w:tc>
      </w:tr>
      <w:tr w:rsidR="00606F5D" w:rsidRPr="00606F5D" w:rsidTr="00606F5D">
        <w:trPr>
          <w:gridBefore w:val="1"/>
          <w:wBefore w:w="9" w:type="dxa"/>
          <w:trHeight w:val="345"/>
        </w:trPr>
        <w:tc>
          <w:tcPr>
            <w:tcW w:w="3672"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lang w:val="sr-Cyrl-RS"/>
              </w:rPr>
              <w:t>Приходи из буџета</w:t>
            </w:r>
          </w:p>
        </w:tc>
        <w:tc>
          <w:tcPr>
            <w:tcW w:w="2825" w:type="dxa"/>
            <w:gridSpan w:val="5"/>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p>
        </w:tc>
        <w:tc>
          <w:tcPr>
            <w:tcW w:w="3040" w:type="dxa"/>
            <w:gridSpan w:val="5"/>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15</w:t>
            </w:r>
          </w:p>
        </w:tc>
        <w:tc>
          <w:tcPr>
            <w:tcW w:w="2345" w:type="dxa"/>
            <w:gridSpan w:val="4"/>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45</w:t>
            </w:r>
          </w:p>
        </w:tc>
        <w:tc>
          <w:tcPr>
            <w:tcW w:w="2058" w:type="dxa"/>
            <w:gridSpan w:val="4"/>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85</w:t>
            </w:r>
          </w:p>
        </w:tc>
      </w:tr>
      <w:tr w:rsidR="00606F5D" w:rsidRPr="00606F5D" w:rsidTr="00606F5D">
        <w:trPr>
          <w:gridBefore w:val="1"/>
          <w:wBefore w:w="9" w:type="dxa"/>
          <w:trHeight w:val="345"/>
        </w:trPr>
        <w:tc>
          <w:tcPr>
            <w:tcW w:w="3672"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lang w:val="sr-Cyrl-RS"/>
              </w:rPr>
            </w:pPr>
            <w:r w:rsidRPr="00606F5D">
              <w:rPr>
                <w:rFonts w:ascii="Arial" w:eastAsia="Calibri" w:hAnsi="Arial" w:cs="Arial"/>
                <w:sz w:val="20"/>
                <w:szCs w:val="20"/>
                <w:lang w:val="sr-Cyrl-RS"/>
              </w:rPr>
              <w:t>Финансијска помоћ ЕУ</w:t>
            </w:r>
          </w:p>
        </w:tc>
        <w:tc>
          <w:tcPr>
            <w:tcW w:w="2825" w:type="dxa"/>
            <w:gridSpan w:val="5"/>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p>
        </w:tc>
        <w:tc>
          <w:tcPr>
            <w:tcW w:w="3040"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c>
          <w:tcPr>
            <w:tcW w:w="2345" w:type="dxa"/>
            <w:gridSpan w:val="4"/>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c>
          <w:tcPr>
            <w:tcW w:w="2058" w:type="dxa"/>
            <w:gridSpan w:val="4"/>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r>
      <w:tr w:rsidR="00606F5D" w:rsidRPr="00606F5D" w:rsidTr="00606F5D">
        <w:trPr>
          <w:gridAfter w:val="1"/>
          <w:wAfter w:w="14" w:type="dxa"/>
          <w:trHeight w:val="140"/>
          <w:tblHeader/>
        </w:trPr>
        <w:tc>
          <w:tcPr>
            <w:tcW w:w="2606" w:type="dxa"/>
            <w:gridSpan w:val="2"/>
            <w:vMerge w:val="restart"/>
            <w:tcBorders>
              <w:top w:val="double" w:sz="4" w:space="0" w:color="auto"/>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Назив активности:</w:t>
            </w:r>
          </w:p>
        </w:tc>
        <w:tc>
          <w:tcPr>
            <w:tcW w:w="1246"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 који спроводи активност</w:t>
            </w:r>
          </w:p>
        </w:tc>
        <w:tc>
          <w:tcPr>
            <w:tcW w:w="1378"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Oргани партнери у спровођењу активности</w:t>
            </w:r>
          </w:p>
        </w:tc>
        <w:tc>
          <w:tcPr>
            <w:tcW w:w="1276"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Рок за завршетак активности</w:t>
            </w:r>
          </w:p>
        </w:tc>
        <w:tc>
          <w:tcPr>
            <w:tcW w:w="1559"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Извор финансирања</w:t>
            </w:r>
          </w:p>
        </w:tc>
        <w:tc>
          <w:tcPr>
            <w:tcW w:w="1372" w:type="dxa"/>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Веза са програмским буџетом</w:t>
            </w:r>
          </w:p>
          <w:p w:rsidR="00606F5D" w:rsidRPr="00606F5D" w:rsidRDefault="00606F5D" w:rsidP="00606F5D">
            <w:pPr>
              <w:jc w:val="center"/>
              <w:rPr>
                <w:rFonts w:ascii="Arial" w:eastAsia="Calibri" w:hAnsi="Arial" w:cs="Arial"/>
                <w:sz w:val="18"/>
                <w:szCs w:val="18"/>
                <w:lang w:val="sr-Cyrl-RS"/>
              </w:rPr>
            </w:pPr>
          </w:p>
        </w:tc>
        <w:tc>
          <w:tcPr>
            <w:tcW w:w="4498" w:type="dxa"/>
            <w:gridSpan w:val="8"/>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Укупна процењена финансијска средства по изворима у милионима дин.</w:t>
            </w:r>
          </w:p>
        </w:tc>
      </w:tr>
      <w:tr w:rsidR="00606F5D" w:rsidRPr="00606F5D" w:rsidTr="00606F5D">
        <w:trPr>
          <w:gridAfter w:val="1"/>
          <w:wAfter w:w="14" w:type="dxa"/>
          <w:trHeight w:val="386"/>
          <w:tblHeader/>
        </w:trPr>
        <w:tc>
          <w:tcPr>
            <w:tcW w:w="2606" w:type="dxa"/>
            <w:gridSpan w:val="2"/>
            <w:vMerge/>
            <w:tcBorders>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46"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378"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76"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59"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372" w:type="dxa"/>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30"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441"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527" w:type="dxa"/>
            <w:gridSpan w:val="2"/>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2025</w:t>
            </w:r>
          </w:p>
        </w:tc>
      </w:tr>
      <w:tr w:rsidR="00606F5D" w:rsidRPr="00606F5D" w:rsidTr="00F96FBB">
        <w:trPr>
          <w:gridAfter w:val="1"/>
          <w:wAfter w:w="14" w:type="dxa"/>
          <w:trHeight w:val="140"/>
        </w:trPr>
        <w:tc>
          <w:tcPr>
            <w:tcW w:w="2606"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2.3.1. Запошљавање лица надлежних за безбедност путне инфраструктуре у складу са активностима 1.4.1. и 1.4.2. АП</w:t>
            </w:r>
            <w:r w:rsidRPr="00606F5D">
              <w:rPr>
                <w:rFonts w:ascii="Arial" w:eastAsia="Calibri" w:hAnsi="Arial" w:cs="Arial"/>
                <w:sz w:val="18"/>
                <w:szCs w:val="18"/>
                <w:lang w:val="sr-Latn-RS"/>
              </w:rPr>
              <w:t xml:space="preserve"> </w:t>
            </w:r>
            <w:r w:rsidRPr="00606F5D">
              <w:rPr>
                <w:rFonts w:ascii="Arial" w:eastAsia="Calibri" w:hAnsi="Arial" w:cs="Arial"/>
                <w:sz w:val="18"/>
                <w:szCs w:val="18"/>
                <w:lang w:val="sr-Cyrl-RS"/>
              </w:rPr>
              <w:t>у надлежним субјектима безбедности саобраћаја</w:t>
            </w:r>
          </w:p>
        </w:tc>
        <w:tc>
          <w:tcPr>
            <w:tcW w:w="124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78"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МУП, МГСИ, МФ, ЈППС, КС, ЈЛС, </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59"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Извор 01.  Буџетска средства РС </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неодређен</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30</w:t>
            </w:r>
            <w:r w:rsidRPr="00606F5D">
              <w:rPr>
                <w:rFonts w:ascii="Arial" w:eastAsia="Calibri" w:hAnsi="Arial" w:cs="Arial"/>
                <w:vertAlign w:val="superscript"/>
                <w:lang w:val="sr-Cyrl-RS"/>
              </w:rPr>
              <w:footnoteReference w:id="14"/>
            </w:r>
          </w:p>
        </w:tc>
        <w:tc>
          <w:tcPr>
            <w:tcW w:w="1527"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60</w:t>
            </w:r>
          </w:p>
        </w:tc>
      </w:tr>
      <w:tr w:rsidR="00606F5D" w:rsidRPr="00606F5D" w:rsidTr="00F96FBB">
        <w:trPr>
          <w:gridAfter w:val="1"/>
          <w:wAfter w:w="14" w:type="dxa"/>
          <w:trHeight w:val="140"/>
        </w:trPr>
        <w:tc>
          <w:tcPr>
            <w:tcW w:w="2606"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2.3.2. Акредитовани планови и програми ОАС и МАС који обухватају и алате за унапређење безбедности путне инфраструктуре</w:t>
            </w:r>
          </w:p>
        </w:tc>
        <w:tc>
          <w:tcPr>
            <w:tcW w:w="124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МП</w:t>
            </w:r>
          </w:p>
        </w:tc>
        <w:tc>
          <w:tcPr>
            <w:tcW w:w="1378"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МНТРИ, МГСИ, ЈППС, КС, ЈЛС, АБС, НОУ</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59"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 (спроводи се у оквиру постојећих капацитета)</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27"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gridAfter w:val="1"/>
          <w:wAfter w:w="14" w:type="dxa"/>
          <w:trHeight w:val="140"/>
        </w:trPr>
        <w:tc>
          <w:tcPr>
            <w:tcW w:w="2606" w:type="dxa"/>
            <w:gridSpan w:val="2"/>
            <w:tcBorders>
              <w:left w:val="double" w:sz="4" w:space="0" w:color="auto"/>
            </w:tcBorders>
            <w:shd w:val="clear" w:color="auto" w:fill="auto"/>
            <w:vAlign w:val="center"/>
          </w:tcPr>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Cyrl-RS"/>
              </w:rPr>
              <w:t>2.3.3. Спровођење, и по потреби унапређење, програма обука и стручних усавршавања ревизора и проверавача</w:t>
            </w:r>
          </w:p>
        </w:tc>
        <w:tc>
          <w:tcPr>
            <w:tcW w:w="1246"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78"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др. субјекти</w:t>
            </w:r>
          </w:p>
        </w:tc>
        <w:tc>
          <w:tcPr>
            <w:tcW w:w="1276"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59"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441"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p>
        </w:tc>
        <w:tc>
          <w:tcPr>
            <w:tcW w:w="1527"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r>
      <w:tr w:rsidR="00606F5D" w:rsidRPr="00606F5D" w:rsidTr="00F96FBB">
        <w:trPr>
          <w:gridAfter w:val="1"/>
          <w:wAfter w:w="14" w:type="dxa"/>
          <w:trHeight w:val="140"/>
        </w:trPr>
        <w:tc>
          <w:tcPr>
            <w:tcW w:w="2606" w:type="dxa"/>
            <w:gridSpan w:val="2"/>
            <w:tcBorders>
              <w:left w:val="double" w:sz="4" w:space="0" w:color="auto"/>
              <w:bottom w:val="double" w:sz="4" w:space="0" w:color="auto"/>
            </w:tcBorders>
            <w:shd w:val="clear" w:color="auto" w:fill="auto"/>
            <w:vAlign w:val="center"/>
          </w:tcPr>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Cyrl-RS"/>
              </w:rPr>
              <w:t>2.3.4. Спровођење периодичних стручних усавршавања запослених у Управљачима путева</w:t>
            </w:r>
          </w:p>
        </w:tc>
        <w:tc>
          <w:tcPr>
            <w:tcW w:w="1246" w:type="dxa"/>
            <w:gridSpan w:val="3"/>
            <w:tcBorders>
              <w:bottom w:val="double" w:sz="4" w:space="0" w:color="auto"/>
            </w:tcBorders>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78" w:type="dxa"/>
            <w:gridSpan w:val="2"/>
            <w:tcBorders>
              <w:bottom w:val="double" w:sz="4" w:space="0" w:color="auto"/>
            </w:tcBorders>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др. субјекти</w:t>
            </w:r>
          </w:p>
        </w:tc>
        <w:tc>
          <w:tcPr>
            <w:tcW w:w="1276" w:type="dxa"/>
            <w:gridSpan w:val="2"/>
            <w:tcBorders>
              <w:bottom w:val="double" w:sz="4" w:space="0" w:color="auto"/>
            </w:tcBorders>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59" w:type="dxa"/>
            <w:gridSpan w:val="3"/>
            <w:tcBorders>
              <w:bottom w:val="double" w:sz="4" w:space="0" w:color="auto"/>
            </w:tcBorders>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tcBorders>
              <w:bottom w:val="double" w:sz="4" w:space="0" w:color="auto"/>
            </w:tcBorders>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tcBorders>
              <w:bottom w:val="double" w:sz="4" w:space="0" w:color="auto"/>
            </w:tcBorders>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10</w:t>
            </w:r>
          </w:p>
        </w:tc>
        <w:tc>
          <w:tcPr>
            <w:tcW w:w="1441" w:type="dxa"/>
            <w:gridSpan w:val="3"/>
            <w:tcBorders>
              <w:bottom w:val="double" w:sz="4" w:space="0" w:color="auto"/>
            </w:tcBorders>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15</w:t>
            </w:r>
          </w:p>
        </w:tc>
        <w:tc>
          <w:tcPr>
            <w:tcW w:w="1527" w:type="dxa"/>
            <w:gridSpan w:val="2"/>
            <w:tcBorders>
              <w:bottom w:val="double" w:sz="4" w:space="0" w:color="auto"/>
            </w:tcBorders>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w:t>
            </w:r>
          </w:p>
        </w:tc>
      </w:tr>
    </w:tbl>
    <w:p w:rsidR="00606F5D" w:rsidRPr="00606F5D" w:rsidRDefault="00606F5D" w:rsidP="00606F5D">
      <w:pPr>
        <w:widowControl/>
        <w:autoSpaceDE/>
        <w:autoSpaceDN/>
        <w:spacing w:after="120"/>
        <w:rPr>
          <w:rFonts w:ascii="Arial" w:eastAsia="Calibri" w:hAnsi="Arial" w:cs="Arial"/>
          <w:lang w:val="sr-Cyrl-RS"/>
        </w:rPr>
      </w:pPr>
    </w:p>
    <w:tbl>
      <w:tblPr>
        <w:tblStyle w:val="TableGrid6"/>
        <w:tblW w:w="13949" w:type="dxa"/>
        <w:tblLayout w:type="fixed"/>
        <w:tblLook w:val="04A0" w:firstRow="1" w:lastRow="0" w:firstColumn="1" w:lastColumn="0" w:noHBand="0" w:noVBand="1"/>
      </w:tblPr>
      <w:tblGrid>
        <w:gridCol w:w="9"/>
        <w:gridCol w:w="2597"/>
        <w:gridCol w:w="620"/>
        <w:gridCol w:w="455"/>
        <w:gridCol w:w="171"/>
        <w:gridCol w:w="849"/>
        <w:gridCol w:w="500"/>
        <w:gridCol w:w="876"/>
        <w:gridCol w:w="389"/>
        <w:gridCol w:w="179"/>
        <w:gridCol w:w="1201"/>
        <w:gridCol w:w="219"/>
        <w:gridCol w:w="1372"/>
        <w:gridCol w:w="109"/>
        <w:gridCol w:w="7"/>
        <w:gridCol w:w="1414"/>
        <w:gridCol w:w="123"/>
        <w:gridCol w:w="801"/>
        <w:gridCol w:w="517"/>
        <w:gridCol w:w="255"/>
        <w:gridCol w:w="1272"/>
        <w:gridCol w:w="14"/>
      </w:tblGrid>
      <w:tr w:rsidR="00606F5D" w:rsidRPr="00606F5D" w:rsidTr="00606F5D">
        <w:trPr>
          <w:gridBefore w:val="1"/>
          <w:gridAfter w:val="1"/>
          <w:wBefore w:w="9" w:type="dxa"/>
          <w:wAfter w:w="14" w:type="dxa"/>
          <w:trHeight w:val="168"/>
        </w:trPr>
        <w:tc>
          <w:tcPr>
            <w:tcW w:w="13926" w:type="dxa"/>
            <w:gridSpan w:val="20"/>
            <w:tcBorders>
              <w:top w:val="double" w:sz="4" w:space="0" w:color="auto"/>
              <w:left w:val="double" w:sz="4" w:space="0" w:color="auto"/>
              <w:right w:val="double" w:sz="4" w:space="0" w:color="auto"/>
            </w:tcBorders>
            <w:shd w:val="clear" w:color="auto" w:fill="F7CAAC"/>
          </w:tcPr>
          <w:p w:rsidR="00606F5D" w:rsidRPr="00606F5D" w:rsidRDefault="00606F5D" w:rsidP="00606F5D">
            <w:pPr>
              <w:rPr>
                <w:rFonts w:ascii="Arial" w:eastAsia="Calibri" w:hAnsi="Arial" w:cs="Arial"/>
                <w:b/>
                <w:sz w:val="20"/>
                <w:szCs w:val="20"/>
                <w:lang w:val="sr-Cyrl-RS"/>
              </w:rPr>
            </w:pPr>
            <w:bookmarkStart w:id="38" w:name="_Toc101166359"/>
            <w:r w:rsidRPr="00606F5D">
              <w:rPr>
                <w:rFonts w:ascii="Arial" w:eastAsia="Calibri" w:hAnsi="Arial" w:cs="Arial"/>
                <w:b/>
                <w:sz w:val="20"/>
                <w:szCs w:val="20"/>
                <w:lang w:val="sr-Cyrl-RS"/>
              </w:rPr>
              <w:t>Мера 2.4: Унапређење безбедности саобраћаја на проласцима државних путева кроз насеља</w:t>
            </w:r>
            <w:bookmarkEnd w:id="38"/>
          </w:p>
        </w:tc>
      </w:tr>
      <w:tr w:rsidR="00606F5D" w:rsidRPr="00606F5D" w:rsidTr="00606F5D">
        <w:trPr>
          <w:gridBefore w:val="1"/>
          <w:gridAfter w:val="1"/>
          <w:wBefore w:w="9" w:type="dxa"/>
          <w:wAfter w:w="14" w:type="dxa"/>
          <w:trHeight w:val="298"/>
        </w:trPr>
        <w:tc>
          <w:tcPr>
            <w:tcW w:w="13926" w:type="dxa"/>
            <w:gridSpan w:val="20"/>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222222"/>
                <w:sz w:val="20"/>
                <w:szCs w:val="20"/>
                <w:lang w:val="sr-Cyrl-RS"/>
              </w:rPr>
              <w:t xml:space="preserve">Институција одговорна за праћење и контролу реализације: </w:t>
            </w:r>
            <w:r w:rsidRPr="00606F5D">
              <w:rPr>
                <w:rFonts w:ascii="Arial" w:eastAsia="Calibri" w:hAnsi="Arial" w:cs="Arial"/>
                <w:sz w:val="20"/>
                <w:szCs w:val="20"/>
                <w:lang w:val="sr-Cyrl-RS"/>
              </w:rPr>
              <w:t>ЈП Путеви Србије</w:t>
            </w:r>
          </w:p>
        </w:tc>
      </w:tr>
      <w:tr w:rsidR="00606F5D" w:rsidRPr="00606F5D" w:rsidTr="00606F5D">
        <w:trPr>
          <w:gridBefore w:val="1"/>
          <w:gridAfter w:val="1"/>
          <w:wBefore w:w="9" w:type="dxa"/>
          <w:wAfter w:w="14" w:type="dxa"/>
          <w:trHeight w:val="298"/>
        </w:trPr>
        <w:tc>
          <w:tcPr>
            <w:tcW w:w="6636" w:type="dxa"/>
            <w:gridSpan w:val="9"/>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Период спровођења: 2023-2030</w:t>
            </w:r>
          </w:p>
        </w:tc>
        <w:tc>
          <w:tcPr>
            <w:tcW w:w="7290" w:type="dxa"/>
            <w:gridSpan w:val="11"/>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Тип мере: Обезбеђење добара и пружање услуга од стране учесника у планском систему, укључујући и јавне инвестиције</w:t>
            </w:r>
          </w:p>
        </w:tc>
      </w:tr>
      <w:tr w:rsidR="00606F5D" w:rsidRPr="00606F5D" w:rsidTr="00606F5D">
        <w:trPr>
          <w:gridBefore w:val="1"/>
          <w:gridAfter w:val="1"/>
          <w:wBefore w:w="9" w:type="dxa"/>
          <w:wAfter w:w="14" w:type="dxa"/>
          <w:trHeight w:val="298"/>
        </w:trPr>
        <w:tc>
          <w:tcPr>
            <w:tcW w:w="6636" w:type="dxa"/>
            <w:gridSpan w:val="9"/>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Прописи које је потребно изменити/усвојити за спровођење мере:</w:t>
            </w:r>
          </w:p>
        </w:tc>
        <w:tc>
          <w:tcPr>
            <w:tcW w:w="7290" w:type="dxa"/>
            <w:gridSpan w:val="11"/>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ЗоП</w:t>
            </w:r>
          </w:p>
        </w:tc>
      </w:tr>
      <w:tr w:rsidR="00606F5D" w:rsidRPr="00606F5D" w:rsidTr="00606F5D">
        <w:trPr>
          <w:gridBefore w:val="1"/>
          <w:gridAfter w:val="1"/>
          <w:wBefore w:w="9" w:type="dxa"/>
          <w:wAfter w:w="14" w:type="dxa"/>
          <w:trHeight w:val="950"/>
        </w:trPr>
        <w:tc>
          <w:tcPr>
            <w:tcW w:w="3217" w:type="dxa"/>
            <w:gridSpan w:val="2"/>
            <w:tcBorders>
              <w:top w:val="double" w:sz="4" w:space="0" w:color="auto"/>
              <w:lef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мере </w:t>
            </w:r>
            <w:r w:rsidRPr="00606F5D">
              <w:rPr>
                <w:rFonts w:ascii="Arial" w:eastAsia="Calibri" w:hAnsi="Arial" w:cs="Arial"/>
                <w:i/>
                <w:sz w:val="20"/>
                <w:szCs w:val="20"/>
                <w:lang w:val="sr-Cyrl-RS"/>
              </w:rPr>
              <w:t>(показатељ резултата)</w:t>
            </w:r>
          </w:p>
        </w:tc>
        <w:tc>
          <w:tcPr>
            <w:tcW w:w="1475"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Jединица мере</w:t>
            </w:r>
          </w:p>
          <w:p w:rsidR="00606F5D" w:rsidRPr="00606F5D" w:rsidRDefault="00606F5D" w:rsidP="00606F5D">
            <w:pPr>
              <w:rPr>
                <w:rFonts w:ascii="Arial" w:eastAsia="Calibri" w:hAnsi="Arial" w:cs="Arial"/>
                <w:sz w:val="20"/>
                <w:szCs w:val="20"/>
                <w:lang w:val="sr-Cyrl-RS"/>
              </w:rPr>
            </w:pPr>
          </w:p>
        </w:tc>
        <w:tc>
          <w:tcPr>
            <w:tcW w:w="1376"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769"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Почетна вредност</w:t>
            </w:r>
          </w:p>
        </w:tc>
        <w:tc>
          <w:tcPr>
            <w:tcW w:w="1707" w:type="dxa"/>
            <w:gridSpan w:val="4"/>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37"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2023</w:t>
            </w:r>
          </w:p>
        </w:tc>
        <w:tc>
          <w:tcPr>
            <w:tcW w:w="1573" w:type="dxa"/>
            <w:gridSpan w:val="3"/>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2024</w:t>
            </w:r>
          </w:p>
        </w:tc>
        <w:tc>
          <w:tcPr>
            <w:tcW w:w="1272" w:type="dxa"/>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r>
      <w:tr w:rsidR="00606F5D" w:rsidRPr="00606F5D" w:rsidTr="00606F5D">
        <w:trPr>
          <w:gridBefore w:val="1"/>
          <w:gridAfter w:val="1"/>
          <w:wBefore w:w="9" w:type="dxa"/>
          <w:wAfter w:w="14" w:type="dxa"/>
          <w:trHeight w:val="302"/>
        </w:trPr>
        <w:tc>
          <w:tcPr>
            <w:tcW w:w="3217" w:type="dxa"/>
            <w:gridSpan w:val="2"/>
            <w:tcBorders>
              <w:top w:val="double" w:sz="4" w:space="0" w:color="auto"/>
              <w:left w:val="double" w:sz="4" w:space="0" w:color="auto"/>
              <w:bottom w:val="double" w:sz="4" w:space="0" w:color="auto"/>
            </w:tcBorders>
            <w:shd w:val="clear" w:color="auto" w:fill="FFFFFF"/>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 спроведених студија идентификације небезбедних пролазака државних путева кроз насеље.</w:t>
            </w:r>
          </w:p>
        </w:tc>
        <w:tc>
          <w:tcPr>
            <w:tcW w:w="1475"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 годишње</w:t>
            </w:r>
          </w:p>
        </w:tc>
        <w:tc>
          <w:tcPr>
            <w:tcW w:w="1376"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Извештаји ЈППС и ЈЛС</w:t>
            </w:r>
          </w:p>
        </w:tc>
        <w:tc>
          <w:tcPr>
            <w:tcW w:w="1769"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707" w:type="dxa"/>
            <w:gridSpan w:val="4"/>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0</w:t>
            </w:r>
          </w:p>
        </w:tc>
        <w:tc>
          <w:tcPr>
            <w:tcW w:w="1573"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272" w:type="dxa"/>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r>
      <w:tr w:rsidR="00606F5D" w:rsidRPr="00606F5D" w:rsidTr="00606F5D">
        <w:trPr>
          <w:gridBefore w:val="1"/>
          <w:gridAfter w:val="1"/>
          <w:wBefore w:w="9" w:type="dxa"/>
          <w:wAfter w:w="14" w:type="dxa"/>
          <w:trHeight w:val="302"/>
        </w:trPr>
        <w:tc>
          <w:tcPr>
            <w:tcW w:w="3217" w:type="dxa"/>
            <w:gridSpan w:val="2"/>
            <w:tcBorders>
              <w:top w:val="double" w:sz="4" w:space="0" w:color="auto"/>
              <w:left w:val="double" w:sz="4" w:space="0" w:color="auto"/>
              <w:bottom w:val="double" w:sz="4" w:space="0" w:color="auto"/>
            </w:tcBorders>
            <w:shd w:val="clear" w:color="auto" w:fill="FFFFFF"/>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припремљених пројеката побољшања безбедности саобраћаја на проласцима државних путева кроз насеље у односу на број идентификованих небезбедних пролазака државних путева кроз насеље.</w:t>
            </w:r>
          </w:p>
        </w:tc>
        <w:tc>
          <w:tcPr>
            <w:tcW w:w="1475"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w:t>
            </w:r>
          </w:p>
        </w:tc>
        <w:tc>
          <w:tcPr>
            <w:tcW w:w="1376"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Извештаји ЈЛС</w:t>
            </w:r>
          </w:p>
        </w:tc>
        <w:tc>
          <w:tcPr>
            <w:tcW w:w="1769"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707" w:type="dxa"/>
            <w:gridSpan w:val="4"/>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60</w:t>
            </w:r>
          </w:p>
        </w:tc>
        <w:tc>
          <w:tcPr>
            <w:tcW w:w="1573"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70</w:t>
            </w:r>
          </w:p>
        </w:tc>
        <w:tc>
          <w:tcPr>
            <w:tcW w:w="1272" w:type="dxa"/>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80</w:t>
            </w:r>
          </w:p>
        </w:tc>
      </w:tr>
      <w:tr w:rsidR="00606F5D" w:rsidRPr="00606F5D" w:rsidTr="00606F5D">
        <w:trPr>
          <w:gridBefore w:val="1"/>
          <w:gridAfter w:val="1"/>
          <w:wBefore w:w="9" w:type="dxa"/>
          <w:wAfter w:w="14" w:type="dxa"/>
          <w:trHeight w:val="302"/>
        </w:trPr>
        <w:tc>
          <w:tcPr>
            <w:tcW w:w="3217" w:type="dxa"/>
            <w:gridSpan w:val="2"/>
            <w:tcBorders>
              <w:top w:val="double" w:sz="4" w:space="0" w:color="auto"/>
              <w:left w:val="double" w:sz="4" w:space="0" w:color="auto"/>
              <w:bottom w:val="double" w:sz="4" w:space="0" w:color="auto"/>
            </w:tcBorders>
            <w:shd w:val="clear" w:color="auto" w:fill="FFFFFF"/>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изведених пројеката побољшања безбедности саобраћаја на проласцима државних путева кроз насеље у односну на укупан број припремљених пројеката.</w:t>
            </w:r>
          </w:p>
        </w:tc>
        <w:tc>
          <w:tcPr>
            <w:tcW w:w="1475"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w:t>
            </w:r>
          </w:p>
        </w:tc>
        <w:tc>
          <w:tcPr>
            <w:tcW w:w="1376"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Извештаји ЈЛС</w:t>
            </w:r>
          </w:p>
        </w:tc>
        <w:tc>
          <w:tcPr>
            <w:tcW w:w="1769"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707" w:type="dxa"/>
            <w:gridSpan w:val="4"/>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30</w:t>
            </w:r>
          </w:p>
        </w:tc>
        <w:tc>
          <w:tcPr>
            <w:tcW w:w="1573"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40</w:t>
            </w:r>
          </w:p>
        </w:tc>
        <w:tc>
          <w:tcPr>
            <w:tcW w:w="1272" w:type="dxa"/>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50</w:t>
            </w:r>
          </w:p>
        </w:tc>
      </w:tr>
      <w:tr w:rsidR="00606F5D" w:rsidRPr="00606F5D" w:rsidTr="00606F5D">
        <w:trPr>
          <w:gridBefore w:val="1"/>
          <w:gridAfter w:val="1"/>
          <w:wBefore w:w="9" w:type="dxa"/>
          <w:wAfter w:w="14" w:type="dxa"/>
          <w:trHeight w:val="302"/>
        </w:trPr>
        <w:tc>
          <w:tcPr>
            <w:tcW w:w="3217" w:type="dxa"/>
            <w:gridSpan w:val="2"/>
            <w:tcBorders>
              <w:top w:val="double" w:sz="4" w:space="0" w:color="auto"/>
              <w:left w:val="double" w:sz="4" w:space="0" w:color="auto"/>
              <w:bottom w:val="double" w:sz="4" w:space="0" w:color="auto"/>
            </w:tcBorders>
            <w:shd w:val="clear" w:color="auto" w:fill="FFFFFF"/>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 спроведених студија за утврђивање потребе изградње обилазница око градова и општина у Републици Србији.</w:t>
            </w:r>
          </w:p>
        </w:tc>
        <w:tc>
          <w:tcPr>
            <w:tcW w:w="1475"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 годишње</w:t>
            </w:r>
          </w:p>
        </w:tc>
        <w:tc>
          <w:tcPr>
            <w:tcW w:w="1376"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Извештаји МГСИ, ЈППС и ЈЛС</w:t>
            </w:r>
          </w:p>
        </w:tc>
        <w:tc>
          <w:tcPr>
            <w:tcW w:w="1769"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707" w:type="dxa"/>
            <w:gridSpan w:val="4"/>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0</w:t>
            </w:r>
          </w:p>
        </w:tc>
        <w:tc>
          <w:tcPr>
            <w:tcW w:w="1573"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272" w:type="dxa"/>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0</w:t>
            </w:r>
          </w:p>
        </w:tc>
      </w:tr>
      <w:tr w:rsidR="00606F5D" w:rsidRPr="00606F5D" w:rsidTr="00606F5D">
        <w:trPr>
          <w:gridBefore w:val="1"/>
          <w:gridAfter w:val="1"/>
          <w:wBefore w:w="9" w:type="dxa"/>
          <w:wAfter w:w="14" w:type="dxa"/>
          <w:trHeight w:val="302"/>
        </w:trPr>
        <w:tc>
          <w:tcPr>
            <w:tcW w:w="3217" w:type="dxa"/>
            <w:gridSpan w:val="2"/>
            <w:tcBorders>
              <w:top w:val="double" w:sz="4" w:space="0" w:color="auto"/>
              <w:left w:val="double" w:sz="4" w:space="0" w:color="auto"/>
              <w:bottom w:val="double" w:sz="4" w:space="0" w:color="auto"/>
            </w:tcBorders>
            <w:shd w:val="clear" w:color="auto" w:fill="FFFFFF"/>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припремљених пројеката за изградњу обилазница, у односу на број потребних обилазница за изградњу.</w:t>
            </w:r>
          </w:p>
        </w:tc>
        <w:tc>
          <w:tcPr>
            <w:tcW w:w="1475"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w:t>
            </w:r>
          </w:p>
        </w:tc>
        <w:tc>
          <w:tcPr>
            <w:tcW w:w="1376"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Извештаји МГСИ, ЈППС и ЈЛС</w:t>
            </w:r>
          </w:p>
        </w:tc>
        <w:tc>
          <w:tcPr>
            <w:tcW w:w="1769"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707" w:type="dxa"/>
            <w:gridSpan w:val="4"/>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30</w:t>
            </w:r>
          </w:p>
        </w:tc>
        <w:tc>
          <w:tcPr>
            <w:tcW w:w="1573"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40</w:t>
            </w:r>
          </w:p>
        </w:tc>
        <w:tc>
          <w:tcPr>
            <w:tcW w:w="1272" w:type="dxa"/>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50</w:t>
            </w:r>
          </w:p>
        </w:tc>
      </w:tr>
      <w:tr w:rsidR="00606F5D" w:rsidRPr="00606F5D" w:rsidTr="00606F5D">
        <w:trPr>
          <w:gridBefore w:val="1"/>
          <w:gridAfter w:val="1"/>
          <w:wBefore w:w="9" w:type="dxa"/>
          <w:wAfter w:w="14" w:type="dxa"/>
          <w:trHeight w:val="302"/>
        </w:trPr>
        <w:tc>
          <w:tcPr>
            <w:tcW w:w="3217" w:type="dxa"/>
            <w:gridSpan w:val="2"/>
            <w:tcBorders>
              <w:top w:val="double" w:sz="4" w:space="0" w:color="auto"/>
              <w:left w:val="double" w:sz="4" w:space="0" w:color="auto"/>
              <w:bottom w:val="double" w:sz="4" w:space="0" w:color="auto"/>
            </w:tcBorders>
            <w:shd w:val="clear" w:color="auto" w:fill="FFFFFF"/>
          </w:tcPr>
          <w:p w:rsidR="00606F5D" w:rsidRPr="00606F5D" w:rsidRDefault="00606F5D" w:rsidP="00606F5D">
            <w:pPr>
              <w:shd w:val="clear" w:color="auto" w:fill="FFFFFF"/>
              <w:ind w:firstLine="9"/>
              <w:rPr>
                <w:rFonts w:ascii="Arial" w:eastAsia="Calibri" w:hAnsi="Arial" w:cs="Arial"/>
                <w:sz w:val="20"/>
                <w:szCs w:val="20"/>
                <w:lang w:val="sr-Cyrl-RS"/>
              </w:rPr>
            </w:pPr>
            <w:r w:rsidRPr="00606F5D">
              <w:rPr>
                <w:rFonts w:ascii="Arial" w:eastAsia="Calibri" w:hAnsi="Arial" w:cs="Arial"/>
                <w:sz w:val="20"/>
                <w:szCs w:val="20"/>
                <w:lang w:val="sr-Cyrl-RS"/>
              </w:rPr>
              <w:t>Проценат изграђених обилазница у односу на укупан број припремљених пројеката за изградњу обилазница.</w:t>
            </w:r>
          </w:p>
        </w:tc>
        <w:tc>
          <w:tcPr>
            <w:tcW w:w="1475"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w:t>
            </w:r>
          </w:p>
        </w:tc>
        <w:tc>
          <w:tcPr>
            <w:tcW w:w="1376"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Извештаји МГСИ, ЈППС и ЈЛС</w:t>
            </w:r>
          </w:p>
        </w:tc>
        <w:tc>
          <w:tcPr>
            <w:tcW w:w="1769"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707" w:type="dxa"/>
            <w:gridSpan w:val="4"/>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7"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10</w:t>
            </w:r>
          </w:p>
        </w:tc>
        <w:tc>
          <w:tcPr>
            <w:tcW w:w="1573"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w:t>
            </w:r>
          </w:p>
        </w:tc>
        <w:tc>
          <w:tcPr>
            <w:tcW w:w="1272" w:type="dxa"/>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30</w:t>
            </w:r>
          </w:p>
        </w:tc>
      </w:tr>
      <w:tr w:rsidR="00606F5D" w:rsidRPr="00606F5D" w:rsidTr="00606F5D">
        <w:trPr>
          <w:gridBefore w:val="1"/>
          <w:wBefore w:w="9" w:type="dxa"/>
          <w:trHeight w:val="227"/>
        </w:trPr>
        <w:tc>
          <w:tcPr>
            <w:tcW w:w="3672" w:type="dxa"/>
            <w:gridSpan w:val="3"/>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финансирања мере</w:t>
            </w:r>
          </w:p>
        </w:tc>
        <w:tc>
          <w:tcPr>
            <w:tcW w:w="2785" w:type="dxa"/>
            <w:gridSpan w:val="5"/>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Веза са програмским буџетом</w:t>
            </w:r>
          </w:p>
        </w:tc>
        <w:tc>
          <w:tcPr>
            <w:tcW w:w="7483" w:type="dxa"/>
            <w:gridSpan w:val="1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Укупна процењена финансијска средства у милионима дин.</w:t>
            </w:r>
            <w:r w:rsidRPr="00606F5D">
              <w:rPr>
                <w:rFonts w:ascii="Arial" w:eastAsia="Calibri" w:hAnsi="Arial" w:cs="Arial"/>
                <w:sz w:val="20"/>
                <w:szCs w:val="20"/>
                <w:vertAlign w:val="superscript"/>
                <w:lang w:val="sr-Cyrl-RS"/>
              </w:rPr>
              <w:t xml:space="preserve"> </w:t>
            </w:r>
          </w:p>
        </w:tc>
      </w:tr>
      <w:tr w:rsidR="00606F5D" w:rsidRPr="00606F5D" w:rsidTr="00606F5D">
        <w:trPr>
          <w:gridBefore w:val="1"/>
          <w:wBefore w:w="9" w:type="dxa"/>
          <w:trHeight w:val="227"/>
        </w:trPr>
        <w:tc>
          <w:tcPr>
            <w:tcW w:w="3672" w:type="dxa"/>
            <w:gridSpan w:val="3"/>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785" w:type="dxa"/>
            <w:gridSpan w:val="5"/>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3080" w:type="dxa"/>
            <w:gridSpan w:val="5"/>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2023</w:t>
            </w:r>
          </w:p>
        </w:tc>
        <w:tc>
          <w:tcPr>
            <w:tcW w:w="2345" w:type="dxa"/>
            <w:gridSpan w:val="4"/>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2024</w:t>
            </w:r>
          </w:p>
        </w:tc>
        <w:tc>
          <w:tcPr>
            <w:tcW w:w="2058" w:type="dxa"/>
            <w:gridSpan w:val="4"/>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2025</w:t>
            </w:r>
          </w:p>
        </w:tc>
      </w:tr>
      <w:tr w:rsidR="00606F5D" w:rsidRPr="00606F5D" w:rsidTr="00606F5D">
        <w:trPr>
          <w:gridBefore w:val="1"/>
          <w:wBefore w:w="9" w:type="dxa"/>
          <w:trHeight w:val="345"/>
        </w:trPr>
        <w:tc>
          <w:tcPr>
            <w:tcW w:w="3672" w:type="dxa"/>
            <w:gridSpan w:val="3"/>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lang w:val="sr-Cyrl-RS"/>
              </w:rPr>
              <w:t>Приходи из буџета</w:t>
            </w:r>
          </w:p>
        </w:tc>
        <w:tc>
          <w:tcPr>
            <w:tcW w:w="2785"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c>
          <w:tcPr>
            <w:tcW w:w="3080" w:type="dxa"/>
            <w:gridSpan w:val="5"/>
            <w:tcBorders>
              <w:left w:val="double" w:sz="4" w:space="0" w:color="auto"/>
              <w:bottom w:val="double" w:sz="4" w:space="0" w:color="auto"/>
              <w:right w:val="double" w:sz="4" w:space="0" w:color="auto"/>
            </w:tcBorders>
            <w:shd w:val="clear" w:color="auto" w:fill="auto"/>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5" w:type="dxa"/>
            <w:gridSpan w:val="4"/>
            <w:tcBorders>
              <w:left w:val="double" w:sz="4" w:space="0" w:color="auto"/>
              <w:bottom w:val="double" w:sz="4" w:space="0" w:color="auto"/>
              <w:right w:val="double" w:sz="4" w:space="0" w:color="auto"/>
            </w:tcBorders>
            <w:shd w:val="clear" w:color="auto" w:fill="auto"/>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85</w:t>
            </w:r>
          </w:p>
        </w:tc>
        <w:tc>
          <w:tcPr>
            <w:tcW w:w="2058" w:type="dxa"/>
            <w:gridSpan w:val="4"/>
            <w:tcBorders>
              <w:left w:val="double" w:sz="4" w:space="0" w:color="auto"/>
              <w:bottom w:val="double" w:sz="4" w:space="0" w:color="auto"/>
              <w:right w:val="double" w:sz="4" w:space="0" w:color="auto"/>
            </w:tcBorders>
            <w:shd w:val="clear" w:color="auto" w:fill="auto"/>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345</w:t>
            </w:r>
          </w:p>
        </w:tc>
      </w:tr>
      <w:tr w:rsidR="00606F5D" w:rsidRPr="00606F5D" w:rsidTr="00606F5D">
        <w:trPr>
          <w:gridBefore w:val="1"/>
          <w:wBefore w:w="9" w:type="dxa"/>
          <w:trHeight w:val="345"/>
        </w:trPr>
        <w:tc>
          <w:tcPr>
            <w:tcW w:w="3672" w:type="dxa"/>
            <w:gridSpan w:val="3"/>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lang w:val="sr-Cyrl-RS"/>
              </w:rPr>
            </w:pPr>
            <w:r w:rsidRPr="00606F5D">
              <w:rPr>
                <w:rFonts w:ascii="Arial" w:eastAsia="Calibri" w:hAnsi="Arial" w:cs="Arial"/>
                <w:sz w:val="20"/>
                <w:szCs w:val="20"/>
                <w:lang w:val="sr-Cyrl-RS"/>
              </w:rPr>
              <w:t>Финансијска помоћ ЕУ</w:t>
            </w:r>
          </w:p>
        </w:tc>
        <w:tc>
          <w:tcPr>
            <w:tcW w:w="2785"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c>
          <w:tcPr>
            <w:tcW w:w="3080"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c>
          <w:tcPr>
            <w:tcW w:w="2345" w:type="dxa"/>
            <w:gridSpan w:val="4"/>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c>
          <w:tcPr>
            <w:tcW w:w="2058" w:type="dxa"/>
            <w:gridSpan w:val="4"/>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r>
      <w:tr w:rsidR="00606F5D" w:rsidRPr="00606F5D" w:rsidTr="00606F5D">
        <w:trPr>
          <w:gridAfter w:val="1"/>
          <w:wAfter w:w="14" w:type="dxa"/>
          <w:trHeight w:val="140"/>
          <w:tblHeader/>
        </w:trPr>
        <w:tc>
          <w:tcPr>
            <w:tcW w:w="2606" w:type="dxa"/>
            <w:gridSpan w:val="2"/>
            <w:vMerge w:val="restart"/>
            <w:tcBorders>
              <w:top w:val="double" w:sz="4" w:space="0" w:color="auto"/>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Назив активности:</w:t>
            </w:r>
          </w:p>
        </w:tc>
        <w:tc>
          <w:tcPr>
            <w:tcW w:w="1246"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 који спроводи активност</w:t>
            </w:r>
          </w:p>
        </w:tc>
        <w:tc>
          <w:tcPr>
            <w:tcW w:w="1349"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Oргани партнери у спровођењу активности</w:t>
            </w:r>
          </w:p>
        </w:tc>
        <w:tc>
          <w:tcPr>
            <w:tcW w:w="1265"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Рок за завршетак активности</w:t>
            </w:r>
          </w:p>
        </w:tc>
        <w:tc>
          <w:tcPr>
            <w:tcW w:w="1599"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Извор финансирања</w:t>
            </w:r>
          </w:p>
        </w:tc>
        <w:tc>
          <w:tcPr>
            <w:tcW w:w="1372" w:type="dxa"/>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Веза са програмским буџетом</w:t>
            </w:r>
          </w:p>
          <w:p w:rsidR="00606F5D" w:rsidRPr="00606F5D" w:rsidRDefault="00606F5D" w:rsidP="00606F5D">
            <w:pPr>
              <w:jc w:val="center"/>
              <w:rPr>
                <w:rFonts w:ascii="Arial" w:eastAsia="Calibri" w:hAnsi="Arial" w:cs="Arial"/>
                <w:sz w:val="18"/>
                <w:szCs w:val="18"/>
                <w:lang w:val="sr-Cyrl-RS"/>
              </w:rPr>
            </w:pPr>
          </w:p>
        </w:tc>
        <w:tc>
          <w:tcPr>
            <w:tcW w:w="4498" w:type="dxa"/>
            <w:gridSpan w:val="8"/>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Укупна процењена финансијска средства по изворима у милионима дин.</w:t>
            </w:r>
          </w:p>
        </w:tc>
      </w:tr>
      <w:tr w:rsidR="00606F5D" w:rsidRPr="00606F5D" w:rsidTr="00606F5D">
        <w:trPr>
          <w:gridAfter w:val="1"/>
          <w:wAfter w:w="14" w:type="dxa"/>
          <w:trHeight w:val="386"/>
          <w:tblHeader/>
        </w:trPr>
        <w:tc>
          <w:tcPr>
            <w:tcW w:w="2606" w:type="dxa"/>
            <w:gridSpan w:val="2"/>
            <w:vMerge/>
            <w:tcBorders>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46"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349"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65"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99"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372" w:type="dxa"/>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30"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441"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527" w:type="dxa"/>
            <w:gridSpan w:val="2"/>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2025</w:t>
            </w:r>
          </w:p>
        </w:tc>
      </w:tr>
      <w:tr w:rsidR="00606F5D" w:rsidRPr="00606F5D" w:rsidTr="00F96FBB">
        <w:trPr>
          <w:gridAfter w:val="1"/>
          <w:wAfter w:w="14" w:type="dxa"/>
          <w:trHeight w:val="783"/>
        </w:trPr>
        <w:tc>
          <w:tcPr>
            <w:tcW w:w="2606"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2.4.1 Анализа безбедности саобраћаја на проласцима државних путева кроз насеља</w:t>
            </w:r>
          </w:p>
        </w:tc>
        <w:tc>
          <w:tcPr>
            <w:tcW w:w="124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ЈППС</w:t>
            </w:r>
          </w:p>
        </w:tc>
        <w:tc>
          <w:tcPr>
            <w:tcW w:w="134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МГСИ, МУП, АБС, ЈЛС, НОУ</w:t>
            </w:r>
            <w:r w:rsidRPr="00606F5D">
              <w:rPr>
                <w:rFonts w:ascii="Arial" w:eastAsia="Calibri" w:hAnsi="Arial" w:cs="Arial"/>
                <w:sz w:val="18"/>
                <w:szCs w:val="18"/>
                <w:lang w:val="sr-Latn-RS"/>
              </w:rPr>
              <w:t xml:space="preserve">, </w:t>
            </w:r>
            <w:r w:rsidRPr="00606F5D">
              <w:rPr>
                <w:rFonts w:ascii="Arial" w:eastAsia="Calibri" w:hAnsi="Arial" w:cs="Arial"/>
                <w:sz w:val="18"/>
                <w:szCs w:val="18"/>
                <w:lang w:val="sr-Cyrl-RS"/>
              </w:rPr>
              <w:t>др. субјекти</w:t>
            </w:r>
          </w:p>
        </w:tc>
        <w:tc>
          <w:tcPr>
            <w:tcW w:w="126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9"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ЈППС</w:t>
            </w:r>
          </w:p>
        </w:tc>
        <w:tc>
          <w:tcPr>
            <w:tcW w:w="1372" w:type="dxa"/>
            <w:vAlign w:val="center"/>
          </w:tcPr>
          <w:p w:rsidR="00606F5D" w:rsidRPr="00606F5D" w:rsidRDefault="00606F5D" w:rsidP="00606F5D">
            <w:pPr>
              <w:rPr>
                <w:rFonts w:ascii="Arial" w:eastAsia="Calibri" w:hAnsi="Arial" w:cs="Arial"/>
                <w:sz w:val="18"/>
                <w:szCs w:val="18"/>
                <w:lang w:val="sr-Cyrl-RS"/>
              </w:rPr>
            </w:pP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527"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r>
      <w:tr w:rsidR="00606F5D" w:rsidRPr="00606F5D" w:rsidTr="00F96FBB">
        <w:trPr>
          <w:gridAfter w:val="1"/>
          <w:wAfter w:w="14" w:type="dxa"/>
          <w:trHeight w:val="140"/>
        </w:trPr>
        <w:tc>
          <w:tcPr>
            <w:tcW w:w="2606"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2.4.2 Припрема плана унапређења безбедности саобраћаја на проласцима државних путева кроз насеље</w:t>
            </w:r>
          </w:p>
        </w:tc>
        <w:tc>
          <w:tcPr>
            <w:tcW w:w="124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34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МГСИ, МУП, АБС, ЈППС, НОУ</w:t>
            </w:r>
            <w:r w:rsidRPr="00606F5D">
              <w:rPr>
                <w:rFonts w:ascii="Arial" w:eastAsia="Calibri" w:hAnsi="Arial" w:cs="Arial"/>
                <w:sz w:val="18"/>
                <w:szCs w:val="18"/>
                <w:lang w:val="sr-Latn-RS"/>
              </w:rPr>
              <w:t xml:space="preserve">, </w:t>
            </w:r>
            <w:r w:rsidRPr="00606F5D">
              <w:rPr>
                <w:rFonts w:ascii="Arial" w:eastAsia="Calibri" w:hAnsi="Arial" w:cs="Arial"/>
                <w:sz w:val="18"/>
                <w:szCs w:val="18"/>
                <w:lang w:val="sr-Cyrl-RS"/>
              </w:rPr>
              <w:t>др. субјекти</w:t>
            </w:r>
          </w:p>
        </w:tc>
        <w:tc>
          <w:tcPr>
            <w:tcW w:w="126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2024</w:t>
            </w:r>
          </w:p>
        </w:tc>
        <w:tc>
          <w:tcPr>
            <w:tcW w:w="1599"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ЈЛС (спроводи се у оквиру постојећих капацитета)</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неодређен</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27"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gridAfter w:val="1"/>
          <w:wAfter w:w="14" w:type="dxa"/>
          <w:trHeight w:val="140"/>
        </w:trPr>
        <w:tc>
          <w:tcPr>
            <w:tcW w:w="2606"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2.4.3 Пројектовање побољшања безбедности саобраћаја на проласцима државних путева кроз насеље у складу са планом из активности 2.4.2 АП</w:t>
            </w:r>
          </w:p>
        </w:tc>
        <w:tc>
          <w:tcPr>
            <w:tcW w:w="124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34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ЈППС, ПО</w:t>
            </w:r>
          </w:p>
        </w:tc>
        <w:tc>
          <w:tcPr>
            <w:tcW w:w="126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9"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ЈЛС</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неодређен</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50</w:t>
            </w:r>
            <w:r w:rsidRPr="00606F5D">
              <w:rPr>
                <w:rFonts w:ascii="Arial" w:eastAsia="Calibri" w:hAnsi="Arial" w:cs="Arial"/>
                <w:vertAlign w:val="superscript"/>
                <w:lang w:val="sr-Cyrl-RS"/>
              </w:rPr>
              <w:footnoteReference w:id="15"/>
            </w:r>
          </w:p>
        </w:tc>
        <w:tc>
          <w:tcPr>
            <w:tcW w:w="1527"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100</w:t>
            </w:r>
          </w:p>
        </w:tc>
      </w:tr>
      <w:tr w:rsidR="00606F5D" w:rsidRPr="00606F5D" w:rsidTr="00F96FBB">
        <w:trPr>
          <w:gridAfter w:val="1"/>
          <w:wAfter w:w="14" w:type="dxa"/>
          <w:trHeight w:val="140"/>
        </w:trPr>
        <w:tc>
          <w:tcPr>
            <w:tcW w:w="2606"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2.4.4 Извођење мера из пројеката побољшања безбедности пролазака државних путева кроз насеља из активности 2.4.3 АП</w:t>
            </w:r>
          </w:p>
        </w:tc>
        <w:tc>
          <w:tcPr>
            <w:tcW w:w="124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34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ЈППС, ПзП, АБС</w:t>
            </w:r>
          </w:p>
        </w:tc>
        <w:tc>
          <w:tcPr>
            <w:tcW w:w="126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9"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ЈЛС</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неодређен</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27"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200</w:t>
            </w:r>
            <w:r w:rsidRPr="00606F5D">
              <w:rPr>
                <w:rFonts w:ascii="Arial" w:eastAsia="Calibri" w:hAnsi="Arial" w:cs="Arial"/>
                <w:vertAlign w:val="superscript"/>
                <w:lang w:val="sr-Cyrl-RS"/>
              </w:rPr>
              <w:footnoteReference w:id="16"/>
            </w:r>
          </w:p>
        </w:tc>
      </w:tr>
      <w:tr w:rsidR="00606F5D" w:rsidRPr="00606F5D" w:rsidTr="00F96FBB">
        <w:trPr>
          <w:gridAfter w:val="1"/>
          <w:wAfter w:w="14" w:type="dxa"/>
          <w:trHeight w:val="140"/>
        </w:trPr>
        <w:tc>
          <w:tcPr>
            <w:tcW w:w="2606"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2.4.5 Припрема плана унапређења безбедности саобраћаја у зонама школа на државним путевима</w:t>
            </w:r>
          </w:p>
        </w:tc>
        <w:tc>
          <w:tcPr>
            <w:tcW w:w="124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34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ЈППС, АБС</w:t>
            </w:r>
          </w:p>
        </w:tc>
        <w:tc>
          <w:tcPr>
            <w:tcW w:w="126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2024</w:t>
            </w:r>
          </w:p>
        </w:tc>
        <w:tc>
          <w:tcPr>
            <w:tcW w:w="1599"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ЈЛС (спроводи се у оквиру постојећих капацитета)</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неодређен</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27"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gridAfter w:val="1"/>
          <w:wAfter w:w="14" w:type="dxa"/>
          <w:trHeight w:val="140"/>
        </w:trPr>
        <w:tc>
          <w:tcPr>
            <w:tcW w:w="2606"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2.4.6 Пројектовање зона школа на државним путевима у складу са планом из активности 2.4.5 АП</w:t>
            </w:r>
          </w:p>
        </w:tc>
        <w:tc>
          <w:tcPr>
            <w:tcW w:w="124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34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ЈППС, ПО, АБС</w:t>
            </w:r>
          </w:p>
        </w:tc>
        <w:tc>
          <w:tcPr>
            <w:tcW w:w="126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599"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ЈЛС</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неодређен</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10</w:t>
            </w:r>
            <w:r w:rsidRPr="00606F5D">
              <w:rPr>
                <w:rFonts w:ascii="Arial" w:eastAsia="Calibri" w:hAnsi="Arial" w:cs="Arial"/>
                <w:vertAlign w:val="superscript"/>
                <w:lang w:val="sr-Cyrl-RS"/>
              </w:rPr>
              <w:footnoteReference w:id="17"/>
            </w:r>
          </w:p>
        </w:tc>
        <w:tc>
          <w:tcPr>
            <w:tcW w:w="1527"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w:t>
            </w:r>
          </w:p>
        </w:tc>
      </w:tr>
      <w:tr w:rsidR="00606F5D" w:rsidRPr="00606F5D" w:rsidTr="00F96FBB">
        <w:trPr>
          <w:gridAfter w:val="1"/>
          <w:wAfter w:w="14" w:type="dxa"/>
          <w:trHeight w:val="140"/>
        </w:trPr>
        <w:tc>
          <w:tcPr>
            <w:tcW w:w="2606"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2.4.7 Извођење мера из пројеката за уређење зона школа на државним путевима из активности 2.4.6 АП</w:t>
            </w:r>
          </w:p>
        </w:tc>
        <w:tc>
          <w:tcPr>
            <w:tcW w:w="124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34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ЈППС, ПзП, АБС, </w:t>
            </w:r>
          </w:p>
        </w:tc>
        <w:tc>
          <w:tcPr>
            <w:tcW w:w="126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p w:rsidR="00606F5D" w:rsidRPr="00606F5D" w:rsidRDefault="00606F5D" w:rsidP="00606F5D">
            <w:pPr>
              <w:rPr>
                <w:rFonts w:ascii="Arial" w:eastAsia="Calibri" w:hAnsi="Arial" w:cs="Arial"/>
                <w:sz w:val="18"/>
                <w:szCs w:val="18"/>
                <w:lang w:val="sr-Cyrl-RS"/>
              </w:rPr>
            </w:pPr>
          </w:p>
        </w:tc>
        <w:tc>
          <w:tcPr>
            <w:tcW w:w="1599"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ЈЛС</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неодређен</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w:t>
            </w:r>
            <w:r w:rsidRPr="00606F5D">
              <w:rPr>
                <w:rFonts w:ascii="Arial" w:eastAsia="Calibri" w:hAnsi="Arial" w:cs="Arial"/>
                <w:vertAlign w:val="superscript"/>
                <w:lang w:val="sr-Cyrl-RS"/>
              </w:rPr>
              <w:footnoteReference w:id="18"/>
            </w:r>
          </w:p>
        </w:tc>
        <w:tc>
          <w:tcPr>
            <w:tcW w:w="1527"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40</w:t>
            </w:r>
          </w:p>
        </w:tc>
      </w:tr>
      <w:tr w:rsidR="00606F5D" w:rsidRPr="00606F5D" w:rsidTr="00F96FBB">
        <w:trPr>
          <w:gridAfter w:val="1"/>
          <w:wAfter w:w="14" w:type="dxa"/>
          <w:trHeight w:val="140"/>
        </w:trPr>
        <w:tc>
          <w:tcPr>
            <w:tcW w:w="2606" w:type="dxa"/>
            <w:gridSpan w:val="2"/>
            <w:tcBorders>
              <w:left w:val="double" w:sz="4" w:space="0" w:color="auto"/>
              <w:bottom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2.4.8 Анализа оправданости изградње обилазница на подручју Р. Србије</w:t>
            </w:r>
          </w:p>
        </w:tc>
        <w:tc>
          <w:tcPr>
            <w:tcW w:w="1246" w:type="dxa"/>
            <w:gridSpan w:val="3"/>
            <w:tcBorders>
              <w:bottom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ЈППС</w:t>
            </w:r>
          </w:p>
        </w:tc>
        <w:tc>
          <w:tcPr>
            <w:tcW w:w="1349" w:type="dxa"/>
            <w:gridSpan w:val="2"/>
            <w:tcBorders>
              <w:bottom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МГСИ, ЈЛС</w:t>
            </w:r>
          </w:p>
        </w:tc>
        <w:tc>
          <w:tcPr>
            <w:tcW w:w="1265" w:type="dxa"/>
            <w:gridSpan w:val="2"/>
            <w:tcBorders>
              <w:bottom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2024</w:t>
            </w:r>
          </w:p>
          <w:p w:rsidR="00606F5D" w:rsidRPr="00606F5D" w:rsidRDefault="00606F5D" w:rsidP="00606F5D">
            <w:pPr>
              <w:rPr>
                <w:rFonts w:ascii="Arial" w:eastAsia="Calibri" w:hAnsi="Arial" w:cs="Arial"/>
                <w:sz w:val="18"/>
                <w:szCs w:val="18"/>
                <w:lang w:val="sr-Cyrl-RS"/>
              </w:rPr>
            </w:pPr>
          </w:p>
        </w:tc>
        <w:tc>
          <w:tcPr>
            <w:tcW w:w="1599" w:type="dxa"/>
            <w:gridSpan w:val="3"/>
            <w:tcBorders>
              <w:bottom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ЈППС (спроводи се у оквиру постојећих капацитета)</w:t>
            </w:r>
          </w:p>
        </w:tc>
        <w:tc>
          <w:tcPr>
            <w:tcW w:w="1372" w:type="dxa"/>
            <w:tcBorders>
              <w:bottom w:val="double" w:sz="4" w:space="0" w:color="auto"/>
            </w:tcBorders>
            <w:vAlign w:val="center"/>
          </w:tcPr>
          <w:p w:rsidR="00606F5D" w:rsidRPr="00606F5D" w:rsidRDefault="00606F5D" w:rsidP="00606F5D">
            <w:pPr>
              <w:rPr>
                <w:rFonts w:ascii="Arial" w:eastAsia="Calibri" w:hAnsi="Arial" w:cs="Arial"/>
                <w:sz w:val="18"/>
                <w:szCs w:val="18"/>
                <w:lang w:val="sr-Cyrl-RS"/>
              </w:rPr>
            </w:pPr>
          </w:p>
        </w:tc>
        <w:tc>
          <w:tcPr>
            <w:tcW w:w="1530" w:type="dxa"/>
            <w:gridSpan w:val="3"/>
            <w:tcBorders>
              <w:bottom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tcBorders>
              <w:bottom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27" w:type="dxa"/>
            <w:gridSpan w:val="2"/>
            <w:tcBorders>
              <w:bottom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bl>
    <w:p w:rsidR="00606F5D" w:rsidRPr="00606F5D" w:rsidRDefault="00606F5D" w:rsidP="00606F5D">
      <w:pPr>
        <w:widowControl/>
        <w:autoSpaceDE/>
        <w:autoSpaceDN/>
        <w:spacing w:after="120"/>
        <w:rPr>
          <w:rFonts w:ascii="Arial" w:eastAsia="Calibri" w:hAnsi="Arial" w:cs="Arial"/>
          <w:lang w:val="sr-Cyrl-RS"/>
        </w:rPr>
      </w:pPr>
    </w:p>
    <w:tbl>
      <w:tblPr>
        <w:tblStyle w:val="TableGrid6"/>
        <w:tblW w:w="13949" w:type="dxa"/>
        <w:tblLayout w:type="fixed"/>
        <w:tblLook w:val="04A0" w:firstRow="1" w:lastRow="0" w:firstColumn="1" w:lastColumn="0" w:noHBand="0" w:noVBand="1"/>
      </w:tblPr>
      <w:tblGrid>
        <w:gridCol w:w="9"/>
        <w:gridCol w:w="2597"/>
        <w:gridCol w:w="620"/>
        <w:gridCol w:w="455"/>
        <w:gridCol w:w="171"/>
        <w:gridCol w:w="849"/>
        <w:gridCol w:w="500"/>
        <w:gridCol w:w="876"/>
        <w:gridCol w:w="389"/>
        <w:gridCol w:w="179"/>
        <w:gridCol w:w="1201"/>
        <w:gridCol w:w="331"/>
        <w:gridCol w:w="880"/>
        <w:gridCol w:w="380"/>
        <w:gridCol w:w="46"/>
        <w:gridCol w:w="1484"/>
        <w:gridCol w:w="123"/>
        <w:gridCol w:w="801"/>
        <w:gridCol w:w="517"/>
        <w:gridCol w:w="255"/>
        <w:gridCol w:w="1272"/>
        <w:gridCol w:w="14"/>
      </w:tblGrid>
      <w:tr w:rsidR="00606F5D" w:rsidRPr="00606F5D" w:rsidTr="00606F5D">
        <w:trPr>
          <w:gridBefore w:val="1"/>
          <w:gridAfter w:val="1"/>
          <w:wBefore w:w="9" w:type="dxa"/>
          <w:wAfter w:w="14" w:type="dxa"/>
          <w:trHeight w:val="168"/>
        </w:trPr>
        <w:tc>
          <w:tcPr>
            <w:tcW w:w="13926" w:type="dxa"/>
            <w:gridSpan w:val="20"/>
            <w:tcBorders>
              <w:top w:val="double" w:sz="4" w:space="0" w:color="auto"/>
              <w:left w:val="double" w:sz="4" w:space="0" w:color="auto"/>
              <w:right w:val="double" w:sz="4" w:space="0" w:color="auto"/>
            </w:tcBorders>
            <w:shd w:val="clear" w:color="auto" w:fill="F7CAAC"/>
          </w:tcPr>
          <w:p w:rsidR="00606F5D" w:rsidRPr="00606F5D" w:rsidRDefault="00606F5D" w:rsidP="00606F5D">
            <w:pPr>
              <w:rPr>
                <w:rFonts w:ascii="Arial" w:eastAsia="Calibri" w:hAnsi="Arial" w:cs="Arial"/>
                <w:b/>
                <w:sz w:val="20"/>
                <w:szCs w:val="20"/>
                <w:lang w:val="sr-Cyrl-RS"/>
              </w:rPr>
            </w:pPr>
            <w:bookmarkStart w:id="39" w:name="_Toc101166360"/>
            <w:r w:rsidRPr="00606F5D">
              <w:rPr>
                <w:rFonts w:ascii="Arial" w:eastAsia="Calibri" w:hAnsi="Arial" w:cs="Arial"/>
                <w:b/>
                <w:sz w:val="20"/>
                <w:szCs w:val="20"/>
                <w:lang w:val="sr-Cyrl-RS"/>
              </w:rPr>
              <w:t>Мера 2.5: Унапређење безбедности саобраћаја на локацијама повећане угрожености по рањиве учеснике у саобраћају на општинским путевима и улицама</w:t>
            </w:r>
            <w:bookmarkEnd w:id="39"/>
          </w:p>
        </w:tc>
      </w:tr>
      <w:tr w:rsidR="00606F5D" w:rsidRPr="00606F5D" w:rsidTr="00606F5D">
        <w:trPr>
          <w:gridBefore w:val="1"/>
          <w:gridAfter w:val="1"/>
          <w:wBefore w:w="9" w:type="dxa"/>
          <w:wAfter w:w="14" w:type="dxa"/>
          <w:trHeight w:val="298"/>
        </w:trPr>
        <w:tc>
          <w:tcPr>
            <w:tcW w:w="13926" w:type="dxa"/>
            <w:gridSpan w:val="20"/>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222222"/>
                <w:sz w:val="20"/>
                <w:szCs w:val="20"/>
                <w:lang w:val="sr-Cyrl-RS"/>
              </w:rPr>
              <w:t>Институција одговорна за праћење и контролу реализације: АБС</w:t>
            </w:r>
          </w:p>
        </w:tc>
      </w:tr>
      <w:tr w:rsidR="00606F5D" w:rsidRPr="00606F5D" w:rsidTr="00606F5D">
        <w:trPr>
          <w:gridBefore w:val="1"/>
          <w:gridAfter w:val="1"/>
          <w:wBefore w:w="9" w:type="dxa"/>
          <w:wAfter w:w="14" w:type="dxa"/>
          <w:trHeight w:val="298"/>
        </w:trPr>
        <w:tc>
          <w:tcPr>
            <w:tcW w:w="6636" w:type="dxa"/>
            <w:gridSpan w:val="9"/>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Период спровођења: 2023-2030</w:t>
            </w:r>
          </w:p>
        </w:tc>
        <w:tc>
          <w:tcPr>
            <w:tcW w:w="7290" w:type="dxa"/>
            <w:gridSpan w:val="11"/>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Тип мере: Обезбеђење добара и пружање услуга од стране учесника у планском систему, укључујући и јавне инвестиције</w:t>
            </w:r>
          </w:p>
        </w:tc>
      </w:tr>
      <w:tr w:rsidR="00606F5D" w:rsidRPr="00606F5D" w:rsidTr="00606F5D">
        <w:trPr>
          <w:gridBefore w:val="1"/>
          <w:gridAfter w:val="1"/>
          <w:wBefore w:w="9" w:type="dxa"/>
          <w:wAfter w:w="14" w:type="dxa"/>
          <w:trHeight w:val="298"/>
        </w:trPr>
        <w:tc>
          <w:tcPr>
            <w:tcW w:w="6636" w:type="dxa"/>
            <w:gridSpan w:val="9"/>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Прописи које је потребно изменити/усвојити за спровођење мере:</w:t>
            </w:r>
          </w:p>
        </w:tc>
        <w:tc>
          <w:tcPr>
            <w:tcW w:w="7290" w:type="dxa"/>
            <w:gridSpan w:val="11"/>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gridBefore w:val="1"/>
          <w:gridAfter w:val="1"/>
          <w:wBefore w:w="9" w:type="dxa"/>
          <w:wAfter w:w="14" w:type="dxa"/>
          <w:trHeight w:val="950"/>
        </w:trPr>
        <w:tc>
          <w:tcPr>
            <w:tcW w:w="3217" w:type="dxa"/>
            <w:gridSpan w:val="2"/>
            <w:tcBorders>
              <w:top w:val="double" w:sz="4" w:space="0" w:color="auto"/>
              <w:lef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мере </w:t>
            </w:r>
            <w:r w:rsidRPr="00606F5D">
              <w:rPr>
                <w:rFonts w:ascii="Arial" w:eastAsia="Calibri" w:hAnsi="Arial" w:cs="Arial"/>
                <w:i/>
                <w:sz w:val="20"/>
                <w:szCs w:val="20"/>
                <w:lang w:val="sr-Cyrl-RS"/>
              </w:rPr>
              <w:t>(показатељ резултата)</w:t>
            </w:r>
          </w:p>
        </w:tc>
        <w:tc>
          <w:tcPr>
            <w:tcW w:w="1475"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Jединица мере</w:t>
            </w:r>
          </w:p>
          <w:p w:rsidR="00606F5D" w:rsidRPr="00606F5D" w:rsidRDefault="00606F5D" w:rsidP="00606F5D">
            <w:pPr>
              <w:rPr>
                <w:rFonts w:ascii="Arial" w:eastAsia="Calibri" w:hAnsi="Arial" w:cs="Arial"/>
                <w:sz w:val="20"/>
                <w:szCs w:val="20"/>
                <w:lang w:val="sr-Cyrl-RS"/>
              </w:rPr>
            </w:pPr>
          </w:p>
        </w:tc>
        <w:tc>
          <w:tcPr>
            <w:tcW w:w="1376"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769"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Почетна вредност </w:t>
            </w:r>
          </w:p>
        </w:tc>
        <w:tc>
          <w:tcPr>
            <w:tcW w:w="1637" w:type="dxa"/>
            <w:gridSpan w:val="4"/>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607"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2023</w:t>
            </w:r>
          </w:p>
        </w:tc>
        <w:tc>
          <w:tcPr>
            <w:tcW w:w="1573" w:type="dxa"/>
            <w:gridSpan w:val="3"/>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2024</w:t>
            </w:r>
          </w:p>
        </w:tc>
        <w:tc>
          <w:tcPr>
            <w:tcW w:w="1272" w:type="dxa"/>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r>
      <w:tr w:rsidR="00606F5D" w:rsidRPr="00606F5D" w:rsidTr="00606F5D">
        <w:trPr>
          <w:gridBefore w:val="1"/>
          <w:gridAfter w:val="1"/>
          <w:wBefore w:w="9" w:type="dxa"/>
          <w:wAfter w:w="14" w:type="dxa"/>
          <w:trHeight w:val="302"/>
        </w:trPr>
        <w:tc>
          <w:tcPr>
            <w:tcW w:w="3217" w:type="dxa"/>
            <w:gridSpan w:val="2"/>
            <w:tcBorders>
              <w:top w:val="double" w:sz="4" w:space="0" w:color="auto"/>
              <w:left w:val="double" w:sz="4" w:space="0" w:color="auto"/>
              <w:bottom w:val="double" w:sz="4" w:space="0" w:color="auto"/>
            </w:tcBorders>
            <w:shd w:val="clear" w:color="auto" w:fill="FFFFFF"/>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 спроведених студија идентификације локација повећаног ризика страдања рањивих учесника у саобраћају, са акцентом на зоне школа.</w:t>
            </w:r>
          </w:p>
          <w:p w:rsidR="00606F5D" w:rsidRPr="00606F5D" w:rsidRDefault="00606F5D" w:rsidP="00606F5D">
            <w:pPr>
              <w:shd w:val="clear" w:color="auto" w:fill="FFFFFF"/>
              <w:rPr>
                <w:rFonts w:ascii="Arial" w:eastAsia="Calibri" w:hAnsi="Arial" w:cs="Arial"/>
                <w:sz w:val="20"/>
                <w:szCs w:val="20"/>
                <w:lang w:val="sr-Cyrl-RS"/>
              </w:rPr>
            </w:pPr>
          </w:p>
        </w:tc>
        <w:tc>
          <w:tcPr>
            <w:tcW w:w="1475"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Број,</w:t>
            </w:r>
          </w:p>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 xml:space="preserve">петогодишњи период </w:t>
            </w:r>
          </w:p>
        </w:tc>
        <w:tc>
          <w:tcPr>
            <w:tcW w:w="1376"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Извештај ЈЛС</w:t>
            </w:r>
          </w:p>
        </w:tc>
        <w:tc>
          <w:tcPr>
            <w:tcW w:w="1769"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37" w:type="dxa"/>
            <w:gridSpan w:val="4"/>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60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p>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0</w:t>
            </w:r>
          </w:p>
        </w:tc>
        <w:tc>
          <w:tcPr>
            <w:tcW w:w="1573"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p>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272" w:type="dxa"/>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p>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0</w:t>
            </w:r>
          </w:p>
        </w:tc>
      </w:tr>
      <w:tr w:rsidR="00606F5D" w:rsidRPr="00606F5D" w:rsidTr="00606F5D">
        <w:trPr>
          <w:gridBefore w:val="1"/>
          <w:gridAfter w:val="1"/>
          <w:wBefore w:w="9" w:type="dxa"/>
          <w:wAfter w:w="14" w:type="dxa"/>
          <w:trHeight w:val="302"/>
        </w:trPr>
        <w:tc>
          <w:tcPr>
            <w:tcW w:w="3217" w:type="dxa"/>
            <w:gridSpan w:val="2"/>
            <w:tcBorders>
              <w:top w:val="double" w:sz="4" w:space="0" w:color="auto"/>
              <w:left w:val="double" w:sz="4" w:space="0" w:color="auto"/>
              <w:bottom w:val="double" w:sz="4" w:space="0" w:color="auto"/>
            </w:tcBorders>
            <w:shd w:val="clear" w:color="auto" w:fill="FFFFFF"/>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припремљених пројеката побољшања безбедности саобраћаја за утврђене локације повећане угрожености рањивих учесника у саобраћају, са акцентом на зоне школа.</w:t>
            </w:r>
          </w:p>
        </w:tc>
        <w:tc>
          <w:tcPr>
            <w:tcW w:w="1475"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Проценат (%)</w:t>
            </w:r>
          </w:p>
        </w:tc>
        <w:tc>
          <w:tcPr>
            <w:tcW w:w="1376"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Извештај ЈЛС</w:t>
            </w:r>
          </w:p>
        </w:tc>
        <w:tc>
          <w:tcPr>
            <w:tcW w:w="1769"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37" w:type="dxa"/>
            <w:gridSpan w:val="4"/>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60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55%</w:t>
            </w:r>
          </w:p>
        </w:tc>
        <w:tc>
          <w:tcPr>
            <w:tcW w:w="1573"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60%</w:t>
            </w:r>
          </w:p>
        </w:tc>
        <w:tc>
          <w:tcPr>
            <w:tcW w:w="1272" w:type="dxa"/>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75%</w:t>
            </w:r>
          </w:p>
        </w:tc>
      </w:tr>
      <w:tr w:rsidR="00606F5D" w:rsidRPr="00606F5D" w:rsidTr="00606F5D">
        <w:trPr>
          <w:gridBefore w:val="1"/>
          <w:gridAfter w:val="1"/>
          <w:wBefore w:w="9" w:type="dxa"/>
          <w:wAfter w:w="14" w:type="dxa"/>
          <w:trHeight w:val="302"/>
        </w:trPr>
        <w:tc>
          <w:tcPr>
            <w:tcW w:w="3217" w:type="dxa"/>
            <w:gridSpan w:val="2"/>
            <w:tcBorders>
              <w:top w:val="double" w:sz="4" w:space="0" w:color="auto"/>
              <w:left w:val="double" w:sz="4" w:space="0" w:color="auto"/>
            </w:tcBorders>
            <w:shd w:val="clear" w:color="auto" w:fill="FFFFFF"/>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изведених пројеката побољшања безбедности саобраћаја за утврђене локације повећане угрожености рањивих учесника у саобраћају, са акцентом на зоне школа.</w:t>
            </w:r>
          </w:p>
        </w:tc>
        <w:tc>
          <w:tcPr>
            <w:tcW w:w="1475" w:type="dxa"/>
            <w:gridSpan w:val="3"/>
            <w:tcBorders>
              <w:top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Проценат (%)</w:t>
            </w:r>
          </w:p>
        </w:tc>
        <w:tc>
          <w:tcPr>
            <w:tcW w:w="1376" w:type="dxa"/>
            <w:gridSpan w:val="2"/>
            <w:tcBorders>
              <w:top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Извештај ЈЛС</w:t>
            </w:r>
          </w:p>
        </w:tc>
        <w:tc>
          <w:tcPr>
            <w:tcW w:w="1769" w:type="dxa"/>
            <w:gridSpan w:val="3"/>
            <w:tcBorders>
              <w:top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37" w:type="dxa"/>
            <w:gridSpan w:val="4"/>
            <w:tcBorders>
              <w:top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607" w:type="dxa"/>
            <w:gridSpan w:val="2"/>
            <w:tcBorders>
              <w:top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45%</w:t>
            </w:r>
          </w:p>
        </w:tc>
        <w:tc>
          <w:tcPr>
            <w:tcW w:w="1573"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50%</w:t>
            </w:r>
          </w:p>
        </w:tc>
        <w:tc>
          <w:tcPr>
            <w:tcW w:w="1272" w:type="dxa"/>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65%</w:t>
            </w:r>
          </w:p>
        </w:tc>
      </w:tr>
      <w:tr w:rsidR="00606F5D" w:rsidRPr="00606F5D" w:rsidTr="00606F5D">
        <w:trPr>
          <w:gridBefore w:val="1"/>
          <w:wBefore w:w="9" w:type="dxa"/>
          <w:trHeight w:val="227"/>
        </w:trPr>
        <w:tc>
          <w:tcPr>
            <w:tcW w:w="3672" w:type="dxa"/>
            <w:gridSpan w:val="3"/>
            <w:vMerge w:val="restart"/>
            <w:tcBorders>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финансирања мере</w:t>
            </w:r>
          </w:p>
        </w:tc>
        <w:tc>
          <w:tcPr>
            <w:tcW w:w="2785" w:type="dxa"/>
            <w:gridSpan w:val="5"/>
            <w:vMerge w:val="restart"/>
            <w:tcBorders>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Веза са програмским буџетом</w:t>
            </w:r>
          </w:p>
        </w:tc>
        <w:tc>
          <w:tcPr>
            <w:tcW w:w="7483" w:type="dxa"/>
            <w:gridSpan w:val="1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Укупна процењена финансијска средства у милионима дин.</w:t>
            </w:r>
            <w:r w:rsidRPr="00606F5D">
              <w:rPr>
                <w:rFonts w:ascii="Arial" w:eastAsia="Calibri" w:hAnsi="Arial" w:cs="Arial"/>
                <w:sz w:val="20"/>
                <w:szCs w:val="20"/>
                <w:vertAlign w:val="superscript"/>
                <w:lang w:val="sr-Cyrl-RS"/>
              </w:rPr>
              <w:t xml:space="preserve"> </w:t>
            </w:r>
          </w:p>
        </w:tc>
      </w:tr>
      <w:tr w:rsidR="00606F5D" w:rsidRPr="00606F5D" w:rsidTr="00606F5D">
        <w:trPr>
          <w:gridBefore w:val="1"/>
          <w:wBefore w:w="9" w:type="dxa"/>
          <w:trHeight w:val="227"/>
        </w:trPr>
        <w:tc>
          <w:tcPr>
            <w:tcW w:w="3672" w:type="dxa"/>
            <w:gridSpan w:val="3"/>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785" w:type="dxa"/>
            <w:gridSpan w:val="5"/>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591" w:type="dxa"/>
            <w:gridSpan w:val="4"/>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2023</w:t>
            </w:r>
          </w:p>
        </w:tc>
        <w:tc>
          <w:tcPr>
            <w:tcW w:w="2834" w:type="dxa"/>
            <w:gridSpan w:val="5"/>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2024</w:t>
            </w:r>
          </w:p>
        </w:tc>
        <w:tc>
          <w:tcPr>
            <w:tcW w:w="2058" w:type="dxa"/>
            <w:gridSpan w:val="4"/>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2025</w:t>
            </w:r>
          </w:p>
        </w:tc>
      </w:tr>
      <w:tr w:rsidR="00606F5D" w:rsidRPr="00606F5D" w:rsidTr="00606F5D">
        <w:trPr>
          <w:gridBefore w:val="1"/>
          <w:wBefore w:w="9" w:type="dxa"/>
          <w:trHeight w:val="345"/>
        </w:trPr>
        <w:tc>
          <w:tcPr>
            <w:tcW w:w="3672" w:type="dxa"/>
            <w:gridSpan w:val="3"/>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lang w:val="sr-Cyrl-RS"/>
              </w:rPr>
              <w:t>Приходи из буџета</w:t>
            </w:r>
          </w:p>
        </w:tc>
        <w:tc>
          <w:tcPr>
            <w:tcW w:w="2785"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c>
          <w:tcPr>
            <w:tcW w:w="2591" w:type="dxa"/>
            <w:gridSpan w:val="4"/>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35</w:t>
            </w:r>
          </w:p>
        </w:tc>
        <w:tc>
          <w:tcPr>
            <w:tcW w:w="2834" w:type="dxa"/>
            <w:gridSpan w:val="5"/>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160</w:t>
            </w:r>
          </w:p>
        </w:tc>
        <w:tc>
          <w:tcPr>
            <w:tcW w:w="2058" w:type="dxa"/>
            <w:gridSpan w:val="4"/>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225</w:t>
            </w:r>
          </w:p>
        </w:tc>
      </w:tr>
      <w:tr w:rsidR="00606F5D" w:rsidRPr="00606F5D" w:rsidTr="00606F5D">
        <w:trPr>
          <w:gridBefore w:val="1"/>
          <w:wBefore w:w="9" w:type="dxa"/>
          <w:trHeight w:val="345"/>
        </w:trPr>
        <w:tc>
          <w:tcPr>
            <w:tcW w:w="3672" w:type="dxa"/>
            <w:gridSpan w:val="3"/>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lang w:val="sr-Cyrl-RS"/>
              </w:rPr>
            </w:pPr>
            <w:r w:rsidRPr="00606F5D">
              <w:rPr>
                <w:rFonts w:ascii="Arial" w:eastAsia="Calibri" w:hAnsi="Arial" w:cs="Arial"/>
                <w:sz w:val="20"/>
                <w:szCs w:val="20"/>
                <w:lang w:val="sr-Cyrl-RS"/>
              </w:rPr>
              <w:t>Финансијска помоћ ЕУ</w:t>
            </w:r>
          </w:p>
        </w:tc>
        <w:tc>
          <w:tcPr>
            <w:tcW w:w="2785"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c>
          <w:tcPr>
            <w:tcW w:w="2591" w:type="dxa"/>
            <w:gridSpan w:val="4"/>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c>
          <w:tcPr>
            <w:tcW w:w="2834"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c>
          <w:tcPr>
            <w:tcW w:w="2058" w:type="dxa"/>
            <w:gridSpan w:val="4"/>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r>
      <w:tr w:rsidR="00606F5D" w:rsidRPr="00606F5D" w:rsidTr="00606F5D">
        <w:trPr>
          <w:gridAfter w:val="1"/>
          <w:wAfter w:w="14" w:type="dxa"/>
          <w:trHeight w:val="140"/>
          <w:tblHeader/>
        </w:trPr>
        <w:tc>
          <w:tcPr>
            <w:tcW w:w="2606" w:type="dxa"/>
            <w:gridSpan w:val="2"/>
            <w:vMerge w:val="restart"/>
            <w:tcBorders>
              <w:top w:val="double" w:sz="4" w:space="0" w:color="auto"/>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Назив активности:</w:t>
            </w:r>
          </w:p>
        </w:tc>
        <w:tc>
          <w:tcPr>
            <w:tcW w:w="1246"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 који спроводи активност</w:t>
            </w:r>
          </w:p>
        </w:tc>
        <w:tc>
          <w:tcPr>
            <w:tcW w:w="1349"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Oргани партнери у спровођењу активности</w:t>
            </w:r>
          </w:p>
        </w:tc>
        <w:tc>
          <w:tcPr>
            <w:tcW w:w="1265"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Рок за завршетак активности</w:t>
            </w:r>
          </w:p>
        </w:tc>
        <w:tc>
          <w:tcPr>
            <w:tcW w:w="1711"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Извор финансирања</w:t>
            </w:r>
          </w:p>
        </w:tc>
        <w:tc>
          <w:tcPr>
            <w:tcW w:w="1260"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Веза са програмским буџетом</w:t>
            </w:r>
          </w:p>
          <w:p w:rsidR="00606F5D" w:rsidRPr="00606F5D" w:rsidRDefault="00606F5D" w:rsidP="00606F5D">
            <w:pPr>
              <w:jc w:val="center"/>
              <w:rPr>
                <w:rFonts w:ascii="Arial" w:eastAsia="Calibri" w:hAnsi="Arial" w:cs="Arial"/>
                <w:sz w:val="18"/>
                <w:szCs w:val="18"/>
                <w:lang w:val="sr-Cyrl-RS"/>
              </w:rPr>
            </w:pPr>
          </w:p>
        </w:tc>
        <w:tc>
          <w:tcPr>
            <w:tcW w:w="4498" w:type="dxa"/>
            <w:gridSpan w:val="7"/>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Укупна процењена финансијска средства по изворима у милионима дин.</w:t>
            </w:r>
          </w:p>
        </w:tc>
      </w:tr>
      <w:tr w:rsidR="00606F5D" w:rsidRPr="00606F5D" w:rsidTr="00606F5D">
        <w:trPr>
          <w:gridAfter w:val="1"/>
          <w:wAfter w:w="14" w:type="dxa"/>
          <w:trHeight w:val="386"/>
          <w:tblHeader/>
        </w:trPr>
        <w:tc>
          <w:tcPr>
            <w:tcW w:w="2606" w:type="dxa"/>
            <w:gridSpan w:val="2"/>
            <w:vMerge/>
            <w:tcBorders>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46"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349"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65"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711"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60"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30" w:type="dxa"/>
            <w:gridSpan w:val="2"/>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441"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527" w:type="dxa"/>
            <w:gridSpan w:val="2"/>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2025</w:t>
            </w:r>
          </w:p>
        </w:tc>
      </w:tr>
      <w:tr w:rsidR="00606F5D" w:rsidRPr="00606F5D" w:rsidTr="00F96FBB">
        <w:trPr>
          <w:gridAfter w:val="1"/>
          <w:wAfter w:w="14" w:type="dxa"/>
          <w:trHeight w:val="1221"/>
        </w:trPr>
        <w:tc>
          <w:tcPr>
            <w:tcW w:w="2606"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2.5.1. Идентификација зона школа које нису обезбеђене на адекватан начин са аспекта безбедности саобраћаја</w:t>
            </w:r>
          </w:p>
        </w:tc>
        <w:tc>
          <w:tcPr>
            <w:tcW w:w="124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34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АБС </w:t>
            </w:r>
          </w:p>
        </w:tc>
        <w:tc>
          <w:tcPr>
            <w:tcW w:w="126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p w:rsidR="00606F5D" w:rsidRPr="00606F5D" w:rsidRDefault="00606F5D" w:rsidP="00606F5D">
            <w:pPr>
              <w:rPr>
                <w:rFonts w:ascii="Arial" w:eastAsia="Calibri" w:hAnsi="Arial" w:cs="Arial"/>
                <w:sz w:val="18"/>
                <w:szCs w:val="18"/>
                <w:lang w:val="sr-Cyrl-RS"/>
              </w:rPr>
            </w:pPr>
          </w:p>
        </w:tc>
        <w:tc>
          <w:tcPr>
            <w:tcW w:w="171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ЈЛС</w:t>
            </w:r>
          </w:p>
        </w:tc>
        <w:tc>
          <w:tcPr>
            <w:tcW w:w="1260"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неодређен</w:t>
            </w:r>
          </w:p>
        </w:tc>
        <w:tc>
          <w:tcPr>
            <w:tcW w:w="1530"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30</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60</w:t>
            </w:r>
          </w:p>
        </w:tc>
        <w:tc>
          <w:tcPr>
            <w:tcW w:w="1527"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70</w:t>
            </w:r>
          </w:p>
        </w:tc>
      </w:tr>
      <w:tr w:rsidR="00606F5D" w:rsidRPr="00606F5D" w:rsidTr="00F96FBB">
        <w:trPr>
          <w:gridAfter w:val="1"/>
          <w:wAfter w:w="14" w:type="dxa"/>
          <w:trHeight w:val="1221"/>
        </w:trPr>
        <w:tc>
          <w:tcPr>
            <w:tcW w:w="2606"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2.5.2. Припрема плана реализације пројеката обезбеђења зона школа</w:t>
            </w:r>
          </w:p>
        </w:tc>
        <w:tc>
          <w:tcPr>
            <w:tcW w:w="124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34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6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2023</w:t>
            </w:r>
          </w:p>
          <w:p w:rsidR="00606F5D" w:rsidRPr="00606F5D" w:rsidRDefault="00606F5D" w:rsidP="00606F5D">
            <w:pPr>
              <w:rPr>
                <w:rFonts w:ascii="Arial" w:eastAsia="Calibri" w:hAnsi="Arial" w:cs="Arial"/>
                <w:sz w:val="18"/>
                <w:szCs w:val="18"/>
                <w:lang w:val="sr-Cyrl-RS"/>
              </w:rPr>
            </w:pPr>
          </w:p>
        </w:tc>
        <w:tc>
          <w:tcPr>
            <w:tcW w:w="171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ЈЛС (спроводи се у оквиру постојећих капацитета)</w:t>
            </w:r>
          </w:p>
        </w:tc>
        <w:tc>
          <w:tcPr>
            <w:tcW w:w="1260"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неодређен</w:t>
            </w:r>
          </w:p>
        </w:tc>
        <w:tc>
          <w:tcPr>
            <w:tcW w:w="1530"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27"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gridAfter w:val="1"/>
          <w:wAfter w:w="14" w:type="dxa"/>
          <w:trHeight w:val="1221"/>
        </w:trPr>
        <w:tc>
          <w:tcPr>
            <w:tcW w:w="2606"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2.5.3. Израда пројеката обезбеђења зона школа према плану из активности 2.5.2 АП</w:t>
            </w:r>
          </w:p>
        </w:tc>
        <w:tc>
          <w:tcPr>
            <w:tcW w:w="124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34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ПО и др. стр.  орг.</w:t>
            </w:r>
          </w:p>
        </w:tc>
        <w:tc>
          <w:tcPr>
            <w:tcW w:w="126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71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ЈЛС</w:t>
            </w:r>
          </w:p>
        </w:tc>
        <w:tc>
          <w:tcPr>
            <w:tcW w:w="1260"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неодређен</w:t>
            </w:r>
          </w:p>
        </w:tc>
        <w:tc>
          <w:tcPr>
            <w:tcW w:w="1530"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r w:rsidRPr="00606F5D">
              <w:rPr>
                <w:rFonts w:ascii="Arial" w:eastAsia="Calibri" w:hAnsi="Arial" w:cs="Arial"/>
                <w:vertAlign w:val="superscript"/>
                <w:lang w:val="sr-Cyrl-RS"/>
              </w:rPr>
              <w:footnoteReference w:id="19"/>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10</w:t>
            </w:r>
          </w:p>
        </w:tc>
        <w:tc>
          <w:tcPr>
            <w:tcW w:w="1527"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15</w:t>
            </w:r>
          </w:p>
        </w:tc>
      </w:tr>
      <w:tr w:rsidR="00606F5D" w:rsidRPr="00606F5D" w:rsidTr="00F96FBB">
        <w:trPr>
          <w:gridAfter w:val="1"/>
          <w:wAfter w:w="14" w:type="dxa"/>
          <w:trHeight w:val="1221"/>
        </w:trPr>
        <w:tc>
          <w:tcPr>
            <w:tcW w:w="2606"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2.5.4. Имплементација мера из пројеката обезбеђења зона школа из активности 2.5.3 АП</w:t>
            </w:r>
          </w:p>
        </w:tc>
        <w:tc>
          <w:tcPr>
            <w:tcW w:w="124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34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ПзП, </w:t>
            </w:r>
          </w:p>
        </w:tc>
        <w:tc>
          <w:tcPr>
            <w:tcW w:w="126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71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ЈЛС</w:t>
            </w:r>
          </w:p>
        </w:tc>
        <w:tc>
          <w:tcPr>
            <w:tcW w:w="1260"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неодређен</w:t>
            </w:r>
          </w:p>
        </w:tc>
        <w:tc>
          <w:tcPr>
            <w:tcW w:w="1530"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30</w:t>
            </w:r>
            <w:r w:rsidRPr="00606F5D">
              <w:rPr>
                <w:rFonts w:ascii="Arial" w:eastAsia="Calibri" w:hAnsi="Arial" w:cs="Arial"/>
                <w:vertAlign w:val="superscript"/>
                <w:lang w:val="sr-Cyrl-RS"/>
              </w:rPr>
              <w:footnoteReference w:id="20"/>
            </w:r>
          </w:p>
        </w:tc>
        <w:tc>
          <w:tcPr>
            <w:tcW w:w="1527"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30</w:t>
            </w:r>
          </w:p>
        </w:tc>
      </w:tr>
      <w:tr w:rsidR="00606F5D" w:rsidRPr="00606F5D" w:rsidTr="00F96FBB">
        <w:trPr>
          <w:gridAfter w:val="1"/>
          <w:wAfter w:w="14" w:type="dxa"/>
          <w:trHeight w:val="140"/>
        </w:trPr>
        <w:tc>
          <w:tcPr>
            <w:tcW w:w="2606"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2.5.5. Анализа ризика и идентификација локација са повећаним ризиком страдања рањивих учесника у саобраћају </w:t>
            </w:r>
          </w:p>
          <w:p w:rsidR="00606F5D" w:rsidRPr="00606F5D" w:rsidRDefault="00606F5D" w:rsidP="00606F5D">
            <w:pPr>
              <w:rPr>
                <w:rFonts w:ascii="Arial" w:eastAsia="Calibri" w:hAnsi="Arial" w:cs="Arial"/>
                <w:sz w:val="18"/>
                <w:szCs w:val="18"/>
                <w:lang w:val="sr-Cyrl-RS"/>
              </w:rPr>
            </w:pPr>
          </w:p>
        </w:tc>
        <w:tc>
          <w:tcPr>
            <w:tcW w:w="124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34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 АБС</w:t>
            </w:r>
          </w:p>
        </w:tc>
        <w:tc>
          <w:tcPr>
            <w:tcW w:w="126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p w:rsidR="00606F5D" w:rsidRPr="00606F5D" w:rsidRDefault="00606F5D" w:rsidP="00606F5D">
            <w:pPr>
              <w:rPr>
                <w:rFonts w:ascii="Arial" w:eastAsia="Calibri" w:hAnsi="Arial" w:cs="Arial"/>
                <w:sz w:val="18"/>
                <w:szCs w:val="18"/>
                <w:lang w:val="sr-Cyrl-RS"/>
              </w:rPr>
            </w:pPr>
          </w:p>
        </w:tc>
        <w:tc>
          <w:tcPr>
            <w:tcW w:w="171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ЈЛС</w:t>
            </w:r>
          </w:p>
        </w:tc>
        <w:tc>
          <w:tcPr>
            <w:tcW w:w="1260"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неодређен</w:t>
            </w:r>
          </w:p>
        </w:tc>
        <w:tc>
          <w:tcPr>
            <w:tcW w:w="1530"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40</w:t>
            </w:r>
          </w:p>
        </w:tc>
        <w:tc>
          <w:tcPr>
            <w:tcW w:w="1527"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60</w:t>
            </w:r>
          </w:p>
        </w:tc>
      </w:tr>
      <w:tr w:rsidR="00606F5D" w:rsidRPr="00606F5D" w:rsidTr="00F96FBB">
        <w:trPr>
          <w:gridAfter w:val="1"/>
          <w:wAfter w:w="14" w:type="dxa"/>
          <w:trHeight w:val="140"/>
        </w:trPr>
        <w:tc>
          <w:tcPr>
            <w:tcW w:w="2606"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2.5.6. Припрема плана реализације побољшања безбедности саобраћаја на локацијама са повећаним ризиком страдања рањивих учесника у саобраћају у складу са активности 2.5.5 АП</w:t>
            </w:r>
          </w:p>
        </w:tc>
        <w:tc>
          <w:tcPr>
            <w:tcW w:w="124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34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6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2023</w:t>
            </w:r>
          </w:p>
          <w:p w:rsidR="00606F5D" w:rsidRPr="00606F5D" w:rsidRDefault="00606F5D" w:rsidP="00606F5D">
            <w:pPr>
              <w:rPr>
                <w:rFonts w:ascii="Arial" w:eastAsia="Calibri" w:hAnsi="Arial" w:cs="Arial"/>
                <w:sz w:val="18"/>
                <w:szCs w:val="18"/>
                <w:lang w:val="sr-Cyrl-RS"/>
              </w:rPr>
            </w:pPr>
          </w:p>
        </w:tc>
        <w:tc>
          <w:tcPr>
            <w:tcW w:w="171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ЈЛС (спроводи се у оквиру постојећих капацитета)</w:t>
            </w:r>
          </w:p>
        </w:tc>
        <w:tc>
          <w:tcPr>
            <w:tcW w:w="1260"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неодређен</w:t>
            </w:r>
          </w:p>
        </w:tc>
        <w:tc>
          <w:tcPr>
            <w:tcW w:w="1530"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27"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gridAfter w:val="1"/>
          <w:wAfter w:w="14" w:type="dxa"/>
          <w:trHeight w:val="140"/>
        </w:trPr>
        <w:tc>
          <w:tcPr>
            <w:tcW w:w="2606"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2.5.7. Израда пројеката побољшања безбедности саобраћаја на локацијама са повећаним ризиком страдања рањивих учесника у саобраћају у складу са активности 2.5.6 АП</w:t>
            </w:r>
          </w:p>
        </w:tc>
        <w:tc>
          <w:tcPr>
            <w:tcW w:w="124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34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ПО и др. стр.  орг.</w:t>
            </w:r>
          </w:p>
        </w:tc>
        <w:tc>
          <w:tcPr>
            <w:tcW w:w="126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71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ЈЛС</w:t>
            </w:r>
          </w:p>
        </w:tc>
        <w:tc>
          <w:tcPr>
            <w:tcW w:w="1260"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неодређен</w:t>
            </w:r>
          </w:p>
        </w:tc>
        <w:tc>
          <w:tcPr>
            <w:tcW w:w="1530"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w:t>
            </w:r>
            <w:r w:rsidRPr="00606F5D">
              <w:rPr>
                <w:rFonts w:ascii="Arial" w:eastAsia="Calibri" w:hAnsi="Arial" w:cs="Arial"/>
                <w:vertAlign w:val="superscript"/>
                <w:lang w:val="sr-Cyrl-RS"/>
              </w:rPr>
              <w:footnoteReference w:id="21"/>
            </w:r>
          </w:p>
        </w:tc>
        <w:tc>
          <w:tcPr>
            <w:tcW w:w="1527"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w:t>
            </w:r>
          </w:p>
        </w:tc>
      </w:tr>
      <w:tr w:rsidR="00606F5D" w:rsidRPr="00606F5D" w:rsidTr="00F96FBB">
        <w:trPr>
          <w:gridAfter w:val="1"/>
          <w:wAfter w:w="14" w:type="dxa"/>
          <w:trHeight w:val="140"/>
        </w:trPr>
        <w:tc>
          <w:tcPr>
            <w:tcW w:w="2606"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2.5.8. Имплементација мера из пројеката побољшања безбедности саобраћаја на локацијама са повећаним ризиком страдања рањивих учесника у саобраћају у складу са активности 2.5.7</w:t>
            </w:r>
          </w:p>
        </w:tc>
        <w:tc>
          <w:tcPr>
            <w:tcW w:w="124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34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ПзП </w:t>
            </w:r>
          </w:p>
        </w:tc>
        <w:tc>
          <w:tcPr>
            <w:tcW w:w="126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 2025</w:t>
            </w:r>
          </w:p>
        </w:tc>
        <w:tc>
          <w:tcPr>
            <w:tcW w:w="171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ЈЛС</w:t>
            </w:r>
          </w:p>
        </w:tc>
        <w:tc>
          <w:tcPr>
            <w:tcW w:w="1260"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неодређен</w:t>
            </w:r>
          </w:p>
        </w:tc>
        <w:tc>
          <w:tcPr>
            <w:tcW w:w="1530"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27"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30</w:t>
            </w:r>
            <w:r w:rsidRPr="00606F5D">
              <w:rPr>
                <w:rFonts w:ascii="Arial" w:eastAsia="Calibri" w:hAnsi="Arial" w:cs="Arial"/>
                <w:vertAlign w:val="superscript"/>
                <w:lang w:val="sr-Cyrl-RS"/>
              </w:rPr>
              <w:footnoteReference w:id="22"/>
            </w:r>
          </w:p>
        </w:tc>
      </w:tr>
    </w:tbl>
    <w:p w:rsidR="00606F5D" w:rsidRPr="00606F5D" w:rsidRDefault="00606F5D" w:rsidP="00606F5D">
      <w:pPr>
        <w:widowControl/>
        <w:autoSpaceDE/>
        <w:autoSpaceDN/>
        <w:spacing w:after="120"/>
        <w:rPr>
          <w:rFonts w:ascii="Arial" w:eastAsia="Calibri" w:hAnsi="Arial" w:cs="Arial"/>
          <w:lang w:val="sr-Cyrl-RS"/>
        </w:rPr>
      </w:pPr>
    </w:p>
    <w:tbl>
      <w:tblPr>
        <w:tblStyle w:val="TableGrid6"/>
        <w:tblW w:w="13949" w:type="dxa"/>
        <w:tblLayout w:type="fixed"/>
        <w:tblLook w:val="04A0" w:firstRow="1" w:lastRow="0" w:firstColumn="1" w:lastColumn="0" w:noHBand="0" w:noVBand="1"/>
      </w:tblPr>
      <w:tblGrid>
        <w:gridCol w:w="9"/>
        <w:gridCol w:w="2597"/>
        <w:gridCol w:w="620"/>
        <w:gridCol w:w="455"/>
        <w:gridCol w:w="171"/>
        <w:gridCol w:w="849"/>
        <w:gridCol w:w="500"/>
        <w:gridCol w:w="876"/>
        <w:gridCol w:w="389"/>
        <w:gridCol w:w="179"/>
        <w:gridCol w:w="1201"/>
        <w:gridCol w:w="219"/>
        <w:gridCol w:w="1372"/>
        <w:gridCol w:w="109"/>
        <w:gridCol w:w="7"/>
        <w:gridCol w:w="1414"/>
        <w:gridCol w:w="123"/>
        <w:gridCol w:w="801"/>
        <w:gridCol w:w="517"/>
        <w:gridCol w:w="255"/>
        <w:gridCol w:w="1272"/>
        <w:gridCol w:w="14"/>
      </w:tblGrid>
      <w:tr w:rsidR="00606F5D" w:rsidRPr="00606F5D" w:rsidTr="00606F5D">
        <w:trPr>
          <w:gridBefore w:val="1"/>
          <w:gridAfter w:val="1"/>
          <w:wBefore w:w="9" w:type="dxa"/>
          <w:wAfter w:w="14" w:type="dxa"/>
          <w:trHeight w:val="168"/>
        </w:trPr>
        <w:tc>
          <w:tcPr>
            <w:tcW w:w="13926" w:type="dxa"/>
            <w:gridSpan w:val="20"/>
            <w:tcBorders>
              <w:top w:val="double" w:sz="4" w:space="0" w:color="auto"/>
              <w:left w:val="double" w:sz="4" w:space="0" w:color="auto"/>
              <w:right w:val="double" w:sz="4" w:space="0" w:color="auto"/>
            </w:tcBorders>
            <w:shd w:val="clear" w:color="auto" w:fill="F7CAAC"/>
          </w:tcPr>
          <w:p w:rsidR="00606F5D" w:rsidRPr="00606F5D" w:rsidRDefault="00606F5D" w:rsidP="00606F5D">
            <w:pPr>
              <w:rPr>
                <w:rFonts w:ascii="Arial" w:eastAsia="Calibri" w:hAnsi="Arial" w:cs="Arial"/>
                <w:b/>
                <w:sz w:val="20"/>
                <w:szCs w:val="20"/>
                <w:lang w:val="sr-Cyrl-RS"/>
              </w:rPr>
            </w:pPr>
            <w:bookmarkStart w:id="40" w:name="_Toc101166361"/>
            <w:r w:rsidRPr="00606F5D">
              <w:rPr>
                <w:rFonts w:ascii="Arial" w:eastAsia="Calibri" w:hAnsi="Arial" w:cs="Arial"/>
                <w:b/>
                <w:sz w:val="20"/>
                <w:szCs w:val="20"/>
                <w:lang w:val="sr-Cyrl-RS"/>
              </w:rPr>
              <w:t>Мера 2.6: Унапређење безбедности саобраћаја на прелазима пута преко пруге</w:t>
            </w:r>
            <w:bookmarkEnd w:id="40"/>
          </w:p>
        </w:tc>
      </w:tr>
      <w:tr w:rsidR="00606F5D" w:rsidRPr="00606F5D" w:rsidTr="00606F5D">
        <w:trPr>
          <w:gridBefore w:val="1"/>
          <w:gridAfter w:val="1"/>
          <w:wBefore w:w="9" w:type="dxa"/>
          <w:wAfter w:w="14" w:type="dxa"/>
          <w:trHeight w:val="298"/>
        </w:trPr>
        <w:tc>
          <w:tcPr>
            <w:tcW w:w="13926" w:type="dxa"/>
            <w:gridSpan w:val="20"/>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222222"/>
                <w:sz w:val="20"/>
                <w:szCs w:val="20"/>
                <w:lang w:val="sr-Cyrl-RS"/>
              </w:rPr>
              <w:t>Институција одговорна за праћење и контролу реализације: ИЖС</w:t>
            </w:r>
            <w:r w:rsidRPr="00606F5D">
              <w:rPr>
                <w:rFonts w:ascii="Arial" w:hAnsi="Arial" w:cs="Arial"/>
                <w:color w:val="222222"/>
                <w:sz w:val="20"/>
                <w:szCs w:val="20"/>
                <w:highlight w:val="yellow"/>
                <w:lang w:val="sr-Cyrl-RS"/>
              </w:rPr>
              <w:t xml:space="preserve"> </w:t>
            </w:r>
          </w:p>
        </w:tc>
      </w:tr>
      <w:tr w:rsidR="00606F5D" w:rsidRPr="00606F5D" w:rsidTr="00606F5D">
        <w:trPr>
          <w:gridBefore w:val="1"/>
          <w:gridAfter w:val="1"/>
          <w:wBefore w:w="9" w:type="dxa"/>
          <w:wAfter w:w="14" w:type="dxa"/>
          <w:trHeight w:val="298"/>
        </w:trPr>
        <w:tc>
          <w:tcPr>
            <w:tcW w:w="6636" w:type="dxa"/>
            <w:gridSpan w:val="9"/>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Период спровођења: 2023-2030</w:t>
            </w:r>
          </w:p>
        </w:tc>
        <w:tc>
          <w:tcPr>
            <w:tcW w:w="7290" w:type="dxa"/>
            <w:gridSpan w:val="11"/>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Тип мере: Обезбеђење добара и пружање услуга од стране учесника у планском систему, укључујући и јавне инвестиције</w:t>
            </w:r>
          </w:p>
        </w:tc>
      </w:tr>
      <w:tr w:rsidR="00606F5D" w:rsidRPr="00606F5D" w:rsidTr="00606F5D">
        <w:trPr>
          <w:gridBefore w:val="1"/>
          <w:gridAfter w:val="1"/>
          <w:wBefore w:w="9" w:type="dxa"/>
          <w:wAfter w:w="14" w:type="dxa"/>
          <w:trHeight w:val="298"/>
        </w:trPr>
        <w:tc>
          <w:tcPr>
            <w:tcW w:w="6636" w:type="dxa"/>
            <w:gridSpan w:val="9"/>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Прописи које је потребно изменити/усвојити за спровођење мере:</w:t>
            </w:r>
          </w:p>
        </w:tc>
        <w:tc>
          <w:tcPr>
            <w:tcW w:w="7290" w:type="dxa"/>
            <w:gridSpan w:val="11"/>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ЗоБС, ЗоЖ</w:t>
            </w:r>
          </w:p>
        </w:tc>
      </w:tr>
      <w:tr w:rsidR="00606F5D" w:rsidRPr="00606F5D" w:rsidTr="00606F5D">
        <w:trPr>
          <w:gridBefore w:val="1"/>
          <w:gridAfter w:val="1"/>
          <w:wBefore w:w="9" w:type="dxa"/>
          <w:wAfter w:w="14" w:type="dxa"/>
          <w:trHeight w:val="950"/>
        </w:trPr>
        <w:tc>
          <w:tcPr>
            <w:tcW w:w="3217" w:type="dxa"/>
            <w:gridSpan w:val="2"/>
            <w:tcBorders>
              <w:top w:val="double" w:sz="4" w:space="0" w:color="auto"/>
              <w:lef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мере </w:t>
            </w:r>
            <w:r w:rsidRPr="00606F5D">
              <w:rPr>
                <w:rFonts w:ascii="Arial" w:eastAsia="Calibri" w:hAnsi="Arial" w:cs="Arial"/>
                <w:i/>
                <w:sz w:val="20"/>
                <w:szCs w:val="20"/>
                <w:lang w:val="sr-Cyrl-RS"/>
              </w:rPr>
              <w:t>(показатељ резултата)</w:t>
            </w:r>
          </w:p>
        </w:tc>
        <w:tc>
          <w:tcPr>
            <w:tcW w:w="1475"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Jединица мере</w:t>
            </w:r>
          </w:p>
          <w:p w:rsidR="00606F5D" w:rsidRPr="00606F5D" w:rsidRDefault="00606F5D" w:rsidP="00606F5D">
            <w:pPr>
              <w:rPr>
                <w:rFonts w:ascii="Arial" w:eastAsia="Calibri" w:hAnsi="Arial" w:cs="Arial"/>
                <w:sz w:val="20"/>
                <w:szCs w:val="20"/>
                <w:lang w:val="sr-Cyrl-RS"/>
              </w:rPr>
            </w:pPr>
          </w:p>
        </w:tc>
        <w:tc>
          <w:tcPr>
            <w:tcW w:w="1376"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769"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Почетна вредност </w:t>
            </w:r>
          </w:p>
        </w:tc>
        <w:tc>
          <w:tcPr>
            <w:tcW w:w="1707" w:type="dxa"/>
            <w:gridSpan w:val="4"/>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37"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2023</w:t>
            </w:r>
          </w:p>
        </w:tc>
        <w:tc>
          <w:tcPr>
            <w:tcW w:w="1573" w:type="dxa"/>
            <w:gridSpan w:val="3"/>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2024</w:t>
            </w:r>
          </w:p>
        </w:tc>
        <w:tc>
          <w:tcPr>
            <w:tcW w:w="1272" w:type="dxa"/>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r>
      <w:tr w:rsidR="00606F5D" w:rsidRPr="00606F5D" w:rsidTr="00606F5D">
        <w:trPr>
          <w:gridBefore w:val="1"/>
          <w:gridAfter w:val="1"/>
          <w:wBefore w:w="9" w:type="dxa"/>
          <w:wAfter w:w="14" w:type="dxa"/>
          <w:trHeight w:val="302"/>
        </w:trPr>
        <w:tc>
          <w:tcPr>
            <w:tcW w:w="3217" w:type="dxa"/>
            <w:gridSpan w:val="2"/>
            <w:tcBorders>
              <w:top w:val="double" w:sz="4" w:space="0" w:color="auto"/>
              <w:left w:val="double" w:sz="4" w:space="0" w:color="auto"/>
              <w:bottom w:val="double" w:sz="4" w:space="0" w:color="auto"/>
            </w:tcBorders>
            <w:shd w:val="clear" w:color="auto" w:fill="FFFFFF"/>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Годишњи број саобраћајних незгода на прелазима пута преко пруге.</w:t>
            </w:r>
          </w:p>
        </w:tc>
        <w:tc>
          <w:tcPr>
            <w:tcW w:w="1475"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Број, годишње</w:t>
            </w:r>
          </w:p>
        </w:tc>
        <w:tc>
          <w:tcPr>
            <w:tcW w:w="1376"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769"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100</w:t>
            </w:r>
          </w:p>
        </w:tc>
        <w:tc>
          <w:tcPr>
            <w:tcW w:w="1707" w:type="dxa"/>
            <w:gridSpan w:val="4"/>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80</w:t>
            </w:r>
          </w:p>
        </w:tc>
        <w:tc>
          <w:tcPr>
            <w:tcW w:w="1573"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70</w:t>
            </w:r>
          </w:p>
        </w:tc>
        <w:tc>
          <w:tcPr>
            <w:tcW w:w="1272" w:type="dxa"/>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60</w:t>
            </w:r>
          </w:p>
        </w:tc>
      </w:tr>
      <w:tr w:rsidR="00606F5D" w:rsidRPr="00606F5D" w:rsidTr="00606F5D">
        <w:trPr>
          <w:gridBefore w:val="1"/>
          <w:gridAfter w:val="1"/>
          <w:wBefore w:w="9" w:type="dxa"/>
          <w:wAfter w:w="14" w:type="dxa"/>
          <w:trHeight w:val="302"/>
        </w:trPr>
        <w:tc>
          <w:tcPr>
            <w:tcW w:w="3217" w:type="dxa"/>
            <w:gridSpan w:val="2"/>
            <w:tcBorders>
              <w:top w:val="double" w:sz="4" w:space="0" w:color="auto"/>
              <w:left w:val="double" w:sz="4" w:space="0" w:color="auto"/>
              <w:bottom w:val="double" w:sz="4" w:space="0" w:color="auto"/>
            </w:tcBorders>
            <w:shd w:val="clear" w:color="auto" w:fill="FFFFFF"/>
          </w:tcPr>
          <w:p w:rsidR="00606F5D" w:rsidRPr="00606F5D" w:rsidDel="00B338B0"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 xml:space="preserve">Проценат возача који се зауставља и безбедно се креће путем преко пруге, са активним осигурањем </w:t>
            </w:r>
          </w:p>
        </w:tc>
        <w:tc>
          <w:tcPr>
            <w:tcW w:w="1475"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Проценат (%)</w:t>
            </w:r>
          </w:p>
        </w:tc>
        <w:tc>
          <w:tcPr>
            <w:tcW w:w="1376"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769"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93,6%</w:t>
            </w:r>
          </w:p>
        </w:tc>
        <w:tc>
          <w:tcPr>
            <w:tcW w:w="1707" w:type="dxa"/>
            <w:gridSpan w:val="4"/>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2018</w:t>
            </w:r>
          </w:p>
        </w:tc>
        <w:tc>
          <w:tcPr>
            <w:tcW w:w="153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94,0%</w:t>
            </w:r>
          </w:p>
        </w:tc>
        <w:tc>
          <w:tcPr>
            <w:tcW w:w="1573"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95,0%</w:t>
            </w:r>
          </w:p>
        </w:tc>
        <w:tc>
          <w:tcPr>
            <w:tcW w:w="1272" w:type="dxa"/>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96,0%</w:t>
            </w:r>
          </w:p>
        </w:tc>
      </w:tr>
      <w:tr w:rsidR="00606F5D" w:rsidRPr="00606F5D" w:rsidTr="00606F5D">
        <w:trPr>
          <w:gridBefore w:val="1"/>
          <w:gridAfter w:val="1"/>
          <w:wBefore w:w="9" w:type="dxa"/>
          <w:wAfter w:w="14" w:type="dxa"/>
          <w:trHeight w:val="302"/>
        </w:trPr>
        <w:tc>
          <w:tcPr>
            <w:tcW w:w="3217" w:type="dxa"/>
            <w:gridSpan w:val="2"/>
            <w:tcBorders>
              <w:top w:val="double" w:sz="4" w:space="0" w:color="auto"/>
              <w:left w:val="double" w:sz="4" w:space="0" w:color="auto"/>
              <w:bottom w:val="double" w:sz="4" w:space="0" w:color="auto"/>
            </w:tcBorders>
            <w:shd w:val="clear" w:color="auto" w:fill="FFFFFF"/>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изведених пројеката унапређења безбедности саобраћаја на високо ризичним прелазима пута преко пруге.</w:t>
            </w:r>
          </w:p>
        </w:tc>
        <w:tc>
          <w:tcPr>
            <w:tcW w:w="1475"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Проценат (%)</w:t>
            </w:r>
          </w:p>
        </w:tc>
        <w:tc>
          <w:tcPr>
            <w:tcW w:w="1376"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Извештај ИЖС</w:t>
            </w:r>
          </w:p>
        </w:tc>
        <w:tc>
          <w:tcPr>
            <w:tcW w:w="1769"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707" w:type="dxa"/>
            <w:gridSpan w:val="4"/>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30</w:t>
            </w:r>
          </w:p>
        </w:tc>
        <w:tc>
          <w:tcPr>
            <w:tcW w:w="1573"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35</w:t>
            </w:r>
          </w:p>
        </w:tc>
        <w:tc>
          <w:tcPr>
            <w:tcW w:w="1272" w:type="dxa"/>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40</w:t>
            </w:r>
          </w:p>
        </w:tc>
      </w:tr>
      <w:tr w:rsidR="00606F5D" w:rsidRPr="00606F5D" w:rsidTr="00606F5D">
        <w:trPr>
          <w:gridBefore w:val="1"/>
          <w:gridAfter w:val="1"/>
          <w:wBefore w:w="9" w:type="dxa"/>
          <w:wAfter w:w="14" w:type="dxa"/>
          <w:trHeight w:val="302"/>
        </w:trPr>
        <w:tc>
          <w:tcPr>
            <w:tcW w:w="3217" w:type="dxa"/>
            <w:gridSpan w:val="2"/>
            <w:tcBorders>
              <w:top w:val="double" w:sz="4" w:space="0" w:color="auto"/>
              <w:left w:val="double" w:sz="4" w:space="0" w:color="auto"/>
              <w:bottom w:val="double" w:sz="4" w:space="0" w:color="auto"/>
            </w:tcBorders>
            <w:shd w:val="clear" w:color="auto" w:fill="FFFFFF"/>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 истраживања понашања учесника у саобраћају у односу на различите начине обезбеђења прелаза пута преко пруге</w:t>
            </w:r>
          </w:p>
        </w:tc>
        <w:tc>
          <w:tcPr>
            <w:tcW w:w="1475"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Број, годишње</w:t>
            </w:r>
          </w:p>
        </w:tc>
        <w:tc>
          <w:tcPr>
            <w:tcW w:w="1376"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769" w:type="dxa"/>
            <w:gridSpan w:val="3"/>
            <w:tcBorders>
              <w:top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707" w:type="dxa"/>
            <w:gridSpan w:val="4"/>
            <w:tcBorders>
              <w:top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7" w:type="dxa"/>
            <w:gridSpan w:val="2"/>
            <w:tcBorders>
              <w:top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0</w:t>
            </w:r>
          </w:p>
        </w:tc>
        <w:tc>
          <w:tcPr>
            <w:tcW w:w="1573"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272" w:type="dxa"/>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jc w:val="center"/>
              <w:rPr>
                <w:rFonts w:ascii="Arial" w:eastAsia="Calibri" w:hAnsi="Arial" w:cs="Arial"/>
                <w:sz w:val="20"/>
                <w:szCs w:val="20"/>
                <w:lang w:val="sr-Cyrl-RS"/>
              </w:rPr>
            </w:pPr>
            <w:r w:rsidRPr="00606F5D">
              <w:rPr>
                <w:rFonts w:ascii="Arial" w:eastAsia="Calibri" w:hAnsi="Arial" w:cs="Arial"/>
                <w:sz w:val="20"/>
                <w:szCs w:val="20"/>
                <w:lang w:val="sr-Cyrl-RS"/>
              </w:rPr>
              <w:t>0</w:t>
            </w:r>
          </w:p>
        </w:tc>
      </w:tr>
      <w:tr w:rsidR="00606F5D" w:rsidRPr="00606F5D" w:rsidTr="00606F5D">
        <w:trPr>
          <w:gridBefore w:val="1"/>
          <w:wBefore w:w="9" w:type="dxa"/>
          <w:trHeight w:val="227"/>
        </w:trPr>
        <w:tc>
          <w:tcPr>
            <w:tcW w:w="3672" w:type="dxa"/>
            <w:gridSpan w:val="3"/>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финансирања мере</w:t>
            </w:r>
          </w:p>
        </w:tc>
        <w:tc>
          <w:tcPr>
            <w:tcW w:w="2785" w:type="dxa"/>
            <w:gridSpan w:val="5"/>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Веза са програмским буџетом</w:t>
            </w:r>
          </w:p>
        </w:tc>
        <w:tc>
          <w:tcPr>
            <w:tcW w:w="7483" w:type="dxa"/>
            <w:gridSpan w:val="1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Укупна процењена финансијска средства у милионима дин.</w:t>
            </w:r>
            <w:r w:rsidRPr="00606F5D">
              <w:rPr>
                <w:rFonts w:ascii="Arial" w:eastAsia="Calibri" w:hAnsi="Arial" w:cs="Arial"/>
                <w:sz w:val="20"/>
                <w:szCs w:val="20"/>
                <w:vertAlign w:val="superscript"/>
                <w:lang w:val="sr-Cyrl-RS"/>
              </w:rPr>
              <w:t xml:space="preserve"> </w:t>
            </w:r>
          </w:p>
        </w:tc>
      </w:tr>
      <w:tr w:rsidR="00606F5D" w:rsidRPr="00606F5D" w:rsidTr="00606F5D">
        <w:trPr>
          <w:gridBefore w:val="1"/>
          <w:wBefore w:w="9" w:type="dxa"/>
          <w:trHeight w:val="227"/>
        </w:trPr>
        <w:tc>
          <w:tcPr>
            <w:tcW w:w="3672" w:type="dxa"/>
            <w:gridSpan w:val="3"/>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785" w:type="dxa"/>
            <w:gridSpan w:val="5"/>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3080" w:type="dxa"/>
            <w:gridSpan w:val="5"/>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2023</w:t>
            </w:r>
          </w:p>
        </w:tc>
        <w:tc>
          <w:tcPr>
            <w:tcW w:w="2345" w:type="dxa"/>
            <w:gridSpan w:val="4"/>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2024</w:t>
            </w:r>
          </w:p>
        </w:tc>
        <w:tc>
          <w:tcPr>
            <w:tcW w:w="2058" w:type="dxa"/>
            <w:gridSpan w:val="4"/>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2025</w:t>
            </w:r>
          </w:p>
        </w:tc>
      </w:tr>
      <w:tr w:rsidR="00606F5D" w:rsidRPr="00606F5D" w:rsidTr="00606F5D">
        <w:trPr>
          <w:gridBefore w:val="1"/>
          <w:wBefore w:w="9" w:type="dxa"/>
          <w:trHeight w:val="345"/>
        </w:trPr>
        <w:tc>
          <w:tcPr>
            <w:tcW w:w="3672" w:type="dxa"/>
            <w:gridSpan w:val="3"/>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lang w:val="sr-Cyrl-RS"/>
              </w:rPr>
              <w:t>Приходи из буџета</w:t>
            </w:r>
          </w:p>
        </w:tc>
        <w:tc>
          <w:tcPr>
            <w:tcW w:w="2785"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c>
          <w:tcPr>
            <w:tcW w:w="3080" w:type="dxa"/>
            <w:gridSpan w:val="5"/>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5" w:type="dxa"/>
            <w:gridSpan w:val="4"/>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21</w:t>
            </w:r>
          </w:p>
        </w:tc>
        <w:tc>
          <w:tcPr>
            <w:tcW w:w="2058" w:type="dxa"/>
            <w:gridSpan w:val="4"/>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22</w:t>
            </w:r>
          </w:p>
        </w:tc>
      </w:tr>
      <w:tr w:rsidR="00606F5D" w:rsidRPr="00606F5D" w:rsidTr="00606F5D">
        <w:trPr>
          <w:gridBefore w:val="1"/>
          <w:wBefore w:w="9" w:type="dxa"/>
          <w:trHeight w:val="345"/>
        </w:trPr>
        <w:tc>
          <w:tcPr>
            <w:tcW w:w="3672" w:type="dxa"/>
            <w:gridSpan w:val="3"/>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lang w:val="sr-Cyrl-RS"/>
              </w:rPr>
            </w:pPr>
            <w:r w:rsidRPr="00606F5D">
              <w:rPr>
                <w:rFonts w:ascii="Arial" w:eastAsia="Calibri" w:hAnsi="Arial" w:cs="Arial"/>
                <w:sz w:val="20"/>
                <w:szCs w:val="20"/>
                <w:lang w:val="sr-Cyrl-RS"/>
              </w:rPr>
              <w:t>Финансијска помоћ ЕУ</w:t>
            </w:r>
          </w:p>
        </w:tc>
        <w:tc>
          <w:tcPr>
            <w:tcW w:w="2785"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c>
          <w:tcPr>
            <w:tcW w:w="3080"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c>
          <w:tcPr>
            <w:tcW w:w="2345" w:type="dxa"/>
            <w:gridSpan w:val="4"/>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c>
          <w:tcPr>
            <w:tcW w:w="2058" w:type="dxa"/>
            <w:gridSpan w:val="4"/>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r>
      <w:tr w:rsidR="00606F5D" w:rsidRPr="00606F5D" w:rsidTr="00606F5D">
        <w:trPr>
          <w:gridAfter w:val="1"/>
          <w:wAfter w:w="14" w:type="dxa"/>
          <w:trHeight w:val="140"/>
          <w:tblHeader/>
        </w:trPr>
        <w:tc>
          <w:tcPr>
            <w:tcW w:w="2606" w:type="dxa"/>
            <w:gridSpan w:val="2"/>
            <w:vMerge w:val="restart"/>
            <w:tcBorders>
              <w:top w:val="double" w:sz="4" w:space="0" w:color="auto"/>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Назив активности:</w:t>
            </w:r>
          </w:p>
        </w:tc>
        <w:tc>
          <w:tcPr>
            <w:tcW w:w="1246"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 који спроводи активност</w:t>
            </w:r>
          </w:p>
        </w:tc>
        <w:tc>
          <w:tcPr>
            <w:tcW w:w="1349"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Oргани партнери у спровођењу активности</w:t>
            </w:r>
          </w:p>
        </w:tc>
        <w:tc>
          <w:tcPr>
            <w:tcW w:w="1265"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Рок за завршетак активности</w:t>
            </w:r>
          </w:p>
        </w:tc>
        <w:tc>
          <w:tcPr>
            <w:tcW w:w="1599"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Извор финансирања</w:t>
            </w:r>
          </w:p>
        </w:tc>
        <w:tc>
          <w:tcPr>
            <w:tcW w:w="1372" w:type="dxa"/>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Веза са програмским буџетом</w:t>
            </w:r>
          </w:p>
          <w:p w:rsidR="00606F5D" w:rsidRPr="00606F5D" w:rsidRDefault="00606F5D" w:rsidP="00606F5D">
            <w:pPr>
              <w:jc w:val="center"/>
              <w:rPr>
                <w:rFonts w:ascii="Arial" w:eastAsia="Calibri" w:hAnsi="Arial" w:cs="Arial"/>
                <w:sz w:val="18"/>
                <w:szCs w:val="18"/>
                <w:lang w:val="sr-Cyrl-RS"/>
              </w:rPr>
            </w:pPr>
          </w:p>
        </w:tc>
        <w:tc>
          <w:tcPr>
            <w:tcW w:w="4498" w:type="dxa"/>
            <w:gridSpan w:val="8"/>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Укупна процењена финансијска средства по изворима у милионима дин.</w:t>
            </w:r>
            <w:r w:rsidRPr="00606F5D">
              <w:rPr>
                <w:rFonts w:ascii="Arial" w:eastAsia="Calibri" w:hAnsi="Arial" w:cs="Arial"/>
                <w:vertAlign w:val="superscript"/>
                <w:lang w:val="sr-Cyrl-RS"/>
              </w:rPr>
              <w:t xml:space="preserve"> </w:t>
            </w:r>
          </w:p>
        </w:tc>
      </w:tr>
      <w:tr w:rsidR="00606F5D" w:rsidRPr="00606F5D" w:rsidTr="00606F5D">
        <w:trPr>
          <w:gridAfter w:val="1"/>
          <w:wAfter w:w="14" w:type="dxa"/>
          <w:trHeight w:val="386"/>
          <w:tblHeader/>
        </w:trPr>
        <w:tc>
          <w:tcPr>
            <w:tcW w:w="2606" w:type="dxa"/>
            <w:gridSpan w:val="2"/>
            <w:vMerge/>
            <w:tcBorders>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46"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349"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65"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99"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372" w:type="dxa"/>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30"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441"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527" w:type="dxa"/>
            <w:gridSpan w:val="2"/>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2025</w:t>
            </w:r>
          </w:p>
        </w:tc>
      </w:tr>
      <w:tr w:rsidR="00606F5D" w:rsidRPr="00606F5D" w:rsidTr="00F96FBB">
        <w:trPr>
          <w:gridAfter w:val="1"/>
          <w:wAfter w:w="14" w:type="dxa"/>
          <w:trHeight w:val="783"/>
        </w:trPr>
        <w:tc>
          <w:tcPr>
            <w:tcW w:w="2606"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2.6.1. Анализа стања безбедности саобраћаја на прелазима пута преко пруге</w:t>
            </w:r>
          </w:p>
        </w:tc>
        <w:tc>
          <w:tcPr>
            <w:tcW w:w="124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4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ИЖС, ЈППС, ЈЛС</w:t>
            </w:r>
          </w:p>
        </w:tc>
        <w:tc>
          <w:tcPr>
            <w:tcW w:w="126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599"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527"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gridAfter w:val="1"/>
          <w:wAfter w:w="14" w:type="dxa"/>
          <w:trHeight w:val="783"/>
        </w:trPr>
        <w:tc>
          <w:tcPr>
            <w:tcW w:w="2606"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2.6.2. Припрема Програма унапређења безбедности саобраћаја на прелазима пута преко пруге</w:t>
            </w:r>
          </w:p>
        </w:tc>
        <w:tc>
          <w:tcPr>
            <w:tcW w:w="124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ИЖС</w:t>
            </w:r>
          </w:p>
        </w:tc>
        <w:tc>
          <w:tcPr>
            <w:tcW w:w="134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МГСИ, АБС, ЈППС, ЈЛС</w:t>
            </w:r>
          </w:p>
        </w:tc>
        <w:tc>
          <w:tcPr>
            <w:tcW w:w="126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9"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ИЖС</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27"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w:t>
            </w:r>
          </w:p>
        </w:tc>
      </w:tr>
      <w:tr w:rsidR="00606F5D" w:rsidRPr="00606F5D" w:rsidTr="00F96FBB">
        <w:trPr>
          <w:gridAfter w:val="1"/>
          <w:wAfter w:w="14" w:type="dxa"/>
          <w:trHeight w:val="140"/>
        </w:trPr>
        <w:tc>
          <w:tcPr>
            <w:tcW w:w="2606"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2.6.3. Спровођење Програма унапређења безбедности саобраћаја на прелазима пута преко пруге</w:t>
            </w:r>
          </w:p>
        </w:tc>
        <w:tc>
          <w:tcPr>
            <w:tcW w:w="124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ИЖС</w:t>
            </w:r>
          </w:p>
        </w:tc>
        <w:tc>
          <w:tcPr>
            <w:tcW w:w="134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МГСИ, АБС, ЈППС, ЈЛС</w:t>
            </w:r>
          </w:p>
        </w:tc>
        <w:tc>
          <w:tcPr>
            <w:tcW w:w="126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9"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ИЖС</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27"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10</w:t>
            </w:r>
            <w:r w:rsidRPr="00606F5D">
              <w:rPr>
                <w:rFonts w:ascii="Arial" w:eastAsia="Calibri" w:hAnsi="Arial" w:cs="Arial"/>
                <w:vertAlign w:val="superscript"/>
                <w:lang w:val="sr-Cyrl-RS"/>
              </w:rPr>
              <w:footnoteReference w:id="23"/>
            </w:r>
          </w:p>
        </w:tc>
      </w:tr>
      <w:tr w:rsidR="00606F5D" w:rsidRPr="00606F5D" w:rsidTr="00F96FBB">
        <w:trPr>
          <w:gridAfter w:val="1"/>
          <w:wAfter w:w="14" w:type="dxa"/>
          <w:trHeight w:val="140"/>
        </w:trPr>
        <w:tc>
          <w:tcPr>
            <w:tcW w:w="2606"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2.6.4. Израда методологије за процену ризика безбедности саобраћаја на прелазима пута преко пруге</w:t>
            </w:r>
          </w:p>
        </w:tc>
        <w:tc>
          <w:tcPr>
            <w:tcW w:w="124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4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МГСИ, ИЖС, ЈППС, ЈЛС</w:t>
            </w:r>
          </w:p>
        </w:tc>
        <w:tc>
          <w:tcPr>
            <w:tcW w:w="126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2024</w:t>
            </w:r>
          </w:p>
          <w:p w:rsidR="00606F5D" w:rsidRPr="00606F5D" w:rsidRDefault="00606F5D" w:rsidP="00606F5D">
            <w:pPr>
              <w:rPr>
                <w:rFonts w:ascii="Arial" w:eastAsia="Calibri" w:hAnsi="Arial" w:cs="Arial"/>
                <w:sz w:val="18"/>
                <w:szCs w:val="18"/>
                <w:lang w:val="sr-Cyrl-RS"/>
              </w:rPr>
            </w:pPr>
          </w:p>
        </w:tc>
        <w:tc>
          <w:tcPr>
            <w:tcW w:w="1599"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527"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gridAfter w:val="1"/>
          <w:wAfter w:w="14" w:type="dxa"/>
          <w:trHeight w:val="140"/>
        </w:trPr>
        <w:tc>
          <w:tcPr>
            <w:tcW w:w="2606"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2.6.5. Редовно спровођење и промоција оцене ризика на прелазима пута преко пруге</w:t>
            </w:r>
          </w:p>
        </w:tc>
        <w:tc>
          <w:tcPr>
            <w:tcW w:w="124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ИЖС </w:t>
            </w:r>
          </w:p>
        </w:tc>
        <w:tc>
          <w:tcPr>
            <w:tcW w:w="134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ЈППС, ЈЛС, АБС</w:t>
            </w:r>
          </w:p>
        </w:tc>
        <w:tc>
          <w:tcPr>
            <w:tcW w:w="126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p w:rsidR="00606F5D" w:rsidRPr="00606F5D" w:rsidRDefault="00606F5D" w:rsidP="00606F5D">
            <w:pPr>
              <w:rPr>
                <w:rFonts w:ascii="Arial" w:eastAsia="Calibri" w:hAnsi="Arial" w:cs="Arial"/>
                <w:sz w:val="18"/>
                <w:szCs w:val="18"/>
                <w:lang w:val="sr-Cyrl-RS"/>
              </w:rPr>
            </w:pPr>
          </w:p>
        </w:tc>
        <w:tc>
          <w:tcPr>
            <w:tcW w:w="1599"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ИЖС</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11</w:t>
            </w:r>
          </w:p>
        </w:tc>
        <w:tc>
          <w:tcPr>
            <w:tcW w:w="1527"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11</w:t>
            </w:r>
          </w:p>
        </w:tc>
      </w:tr>
    </w:tbl>
    <w:p w:rsidR="00606F5D" w:rsidRPr="00606F5D" w:rsidRDefault="00606F5D" w:rsidP="00606F5D">
      <w:pPr>
        <w:widowControl/>
        <w:autoSpaceDE/>
        <w:autoSpaceDN/>
        <w:spacing w:after="160" w:line="259" w:lineRule="auto"/>
        <w:rPr>
          <w:rFonts w:ascii="Arial" w:eastAsia="Calibri" w:hAnsi="Arial" w:cs="Arial"/>
          <w:lang w:val="sr-Cyrl-RS"/>
        </w:rPr>
      </w:pPr>
    </w:p>
    <w:p w:rsidR="00606F5D" w:rsidRPr="00606F5D" w:rsidRDefault="00606F5D" w:rsidP="00606F5D">
      <w:pPr>
        <w:widowControl/>
        <w:autoSpaceDE/>
        <w:autoSpaceDN/>
        <w:spacing w:after="160" w:line="259" w:lineRule="auto"/>
        <w:rPr>
          <w:rFonts w:ascii="Arial" w:eastAsia="Calibri" w:hAnsi="Arial" w:cs="Arial"/>
          <w:lang w:val="sr-Cyrl-RS"/>
        </w:rPr>
        <w:sectPr w:rsidR="00606F5D" w:rsidRPr="00606F5D" w:rsidSect="006C48C7">
          <w:headerReference w:type="default" r:id="rId64"/>
          <w:footerReference w:type="default" r:id="rId65"/>
          <w:pgSz w:w="16839" w:h="11907" w:orient="landscape" w:code="9"/>
          <w:pgMar w:top="1440" w:right="1440" w:bottom="1440" w:left="1440" w:header="567" w:footer="567" w:gutter="0"/>
          <w:cols w:space="720"/>
          <w:docGrid w:linePitch="360"/>
        </w:sectPr>
      </w:pPr>
    </w:p>
    <w:p w:rsidR="00606F5D" w:rsidRPr="00606F5D" w:rsidRDefault="00606F5D" w:rsidP="00606F5D">
      <w:pPr>
        <w:widowControl/>
        <w:autoSpaceDE/>
        <w:autoSpaceDN/>
        <w:spacing w:before="120" w:after="120"/>
        <w:rPr>
          <w:rFonts w:ascii="Arial" w:eastAsia="Calibri" w:hAnsi="Arial" w:cs="Arial"/>
          <w:b/>
          <w:sz w:val="24"/>
          <w:szCs w:val="24"/>
          <w:lang w:val="sr-Cyrl-RS"/>
        </w:rPr>
      </w:pPr>
      <w:bookmarkStart w:id="41" w:name="_Toc101166362"/>
      <w:r w:rsidRPr="00606F5D">
        <w:rPr>
          <w:rFonts w:ascii="Arial" w:eastAsia="Calibri" w:hAnsi="Arial" w:cs="Arial"/>
          <w:b/>
          <w:sz w:val="24"/>
          <w:szCs w:val="24"/>
          <w:lang w:val="sr-Cyrl-RS"/>
        </w:rPr>
        <w:t>Стуб 3. Безбедна возила</w:t>
      </w:r>
      <w:bookmarkEnd w:id="41"/>
    </w:p>
    <w:tbl>
      <w:tblPr>
        <w:tblStyle w:val="TableGrid6"/>
        <w:tblW w:w="13842" w:type="dxa"/>
        <w:tblInd w:w="10" w:type="dxa"/>
        <w:tblLayout w:type="fixed"/>
        <w:tblLook w:val="04A0" w:firstRow="1" w:lastRow="0" w:firstColumn="1" w:lastColumn="0" w:noHBand="0" w:noVBand="1"/>
      </w:tblPr>
      <w:tblGrid>
        <w:gridCol w:w="3387"/>
        <w:gridCol w:w="1276"/>
        <w:gridCol w:w="1282"/>
        <w:gridCol w:w="1743"/>
        <w:gridCol w:w="1657"/>
        <w:gridCol w:w="1530"/>
        <w:gridCol w:w="1426"/>
        <w:gridCol w:w="1534"/>
        <w:gridCol w:w="7"/>
      </w:tblGrid>
      <w:tr w:rsidR="00606F5D" w:rsidRPr="00606F5D" w:rsidTr="00606F5D">
        <w:trPr>
          <w:gridAfter w:val="1"/>
          <w:wAfter w:w="7" w:type="dxa"/>
          <w:trHeight w:val="320"/>
        </w:trPr>
        <w:tc>
          <w:tcPr>
            <w:tcW w:w="13835" w:type="dxa"/>
            <w:gridSpan w:val="8"/>
            <w:tcBorders>
              <w:top w:val="double" w:sz="4" w:space="0" w:color="auto"/>
              <w:right w:val="double" w:sz="4" w:space="0" w:color="auto"/>
            </w:tcBorders>
            <w:shd w:val="clear" w:color="auto" w:fill="C45911"/>
          </w:tcPr>
          <w:p w:rsidR="00606F5D" w:rsidRPr="00606F5D" w:rsidRDefault="00606F5D" w:rsidP="00606F5D">
            <w:pPr>
              <w:rPr>
                <w:rFonts w:ascii="Arial" w:eastAsia="Calibri" w:hAnsi="Arial" w:cs="Arial"/>
                <w:b/>
                <w:sz w:val="20"/>
                <w:szCs w:val="20"/>
                <w:lang w:val="sr-Cyrl-RS"/>
              </w:rPr>
            </w:pPr>
            <w:r w:rsidRPr="00606F5D">
              <w:rPr>
                <w:rFonts w:ascii="Arial" w:eastAsia="Calibri" w:hAnsi="Arial" w:cs="Arial"/>
                <w:b/>
                <w:color w:val="FFFFFF"/>
                <w:sz w:val="20"/>
                <w:szCs w:val="20"/>
                <w:lang w:val="sr-Cyrl-RS"/>
              </w:rPr>
              <w:t xml:space="preserve">Посебни циљ 3.: </w:t>
            </w:r>
            <w:r w:rsidRPr="00606F5D">
              <w:rPr>
                <w:rFonts w:ascii="Arial" w:eastAsia="Calibri" w:hAnsi="Arial" w:cs="Arial"/>
                <w:b/>
                <w:iCs/>
                <w:color w:val="FFFFFF"/>
                <w:sz w:val="20"/>
                <w:szCs w:val="20"/>
                <w:lang w:val="sr-Cyrl-RS"/>
              </w:rPr>
              <w:t>Обновљен и у погледу безбедносних својстава унапређен возни парк</w:t>
            </w:r>
          </w:p>
        </w:tc>
      </w:tr>
      <w:tr w:rsidR="00606F5D" w:rsidRPr="00606F5D" w:rsidTr="00606F5D">
        <w:trPr>
          <w:gridAfter w:val="1"/>
          <w:wAfter w:w="7" w:type="dxa"/>
          <w:trHeight w:val="320"/>
        </w:trPr>
        <w:tc>
          <w:tcPr>
            <w:tcW w:w="13835" w:type="dxa"/>
            <w:gridSpan w:val="8"/>
            <w:tcBorders>
              <w:top w:val="double" w:sz="4" w:space="0" w:color="auto"/>
              <w:right w:val="double" w:sz="4" w:space="0" w:color="auto"/>
            </w:tcBorders>
            <w:shd w:val="clear" w:color="auto" w:fill="C45911"/>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FFFFFF"/>
                <w:sz w:val="20"/>
                <w:szCs w:val="20"/>
                <w:lang w:val="sr-Cyrl-RS"/>
              </w:rPr>
              <w:t xml:space="preserve">Институција одговорна за координацију и извештавање: </w:t>
            </w:r>
            <w:r w:rsidRPr="00606F5D">
              <w:rPr>
                <w:rFonts w:ascii="Arial" w:eastAsia="Calibri" w:hAnsi="Arial" w:cs="Arial"/>
                <w:b/>
                <w:color w:val="FFFFFF"/>
                <w:sz w:val="20"/>
                <w:szCs w:val="20"/>
                <w:lang w:val="sr-Cyrl-RS"/>
              </w:rPr>
              <w:t>АБС</w:t>
            </w:r>
          </w:p>
        </w:tc>
      </w:tr>
      <w:tr w:rsidR="00606F5D" w:rsidRPr="00606F5D" w:rsidTr="00606F5D">
        <w:trPr>
          <w:trHeight w:val="575"/>
        </w:trPr>
        <w:tc>
          <w:tcPr>
            <w:tcW w:w="3387"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посебног циља </w:t>
            </w:r>
            <w:r w:rsidRPr="00606F5D">
              <w:rPr>
                <w:rFonts w:ascii="Arial" w:eastAsia="Calibri" w:hAnsi="Arial" w:cs="Arial"/>
                <w:i/>
                <w:sz w:val="20"/>
                <w:szCs w:val="20"/>
                <w:lang w:val="sr-Cyrl-RS"/>
              </w:rPr>
              <w:t>(показатељ исхода)</w:t>
            </w:r>
          </w:p>
        </w:tc>
        <w:tc>
          <w:tcPr>
            <w:tcW w:w="1276"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Јединица мере</w:t>
            </w:r>
          </w:p>
          <w:p w:rsidR="00606F5D" w:rsidRPr="00606F5D" w:rsidRDefault="00606F5D" w:rsidP="00606F5D">
            <w:pPr>
              <w:rPr>
                <w:rFonts w:ascii="Arial" w:eastAsia="Calibri" w:hAnsi="Arial" w:cs="Arial"/>
                <w:sz w:val="20"/>
                <w:szCs w:val="20"/>
                <w:lang w:val="sr-Cyrl-RS"/>
              </w:rPr>
            </w:pPr>
          </w:p>
        </w:tc>
        <w:tc>
          <w:tcPr>
            <w:tcW w:w="1282"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743"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Почетна вредност</w:t>
            </w:r>
          </w:p>
        </w:tc>
        <w:tc>
          <w:tcPr>
            <w:tcW w:w="1657"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30"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2023</w:t>
            </w:r>
          </w:p>
        </w:tc>
        <w:tc>
          <w:tcPr>
            <w:tcW w:w="1426"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2024</w:t>
            </w:r>
          </w:p>
        </w:tc>
        <w:tc>
          <w:tcPr>
            <w:tcW w:w="1541" w:type="dxa"/>
            <w:gridSpan w:val="2"/>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Просечна старост возног парка путничких и комерцијалних возила у саобраћају.</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Година</w:t>
            </w:r>
          </w:p>
        </w:tc>
        <w:tc>
          <w:tcPr>
            <w:tcW w:w="1282"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АБС</w:t>
            </w:r>
          </w:p>
        </w:tc>
        <w:tc>
          <w:tcPr>
            <w:tcW w:w="174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17.3</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2020</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17.1</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16.9</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16.8</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нових возила у возном парку оцењених бројем ЕуроНКАП звездица једнаким или изнад дефинисане границе (4 звездице).</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w:t>
            </w:r>
          </w:p>
        </w:tc>
        <w:tc>
          <w:tcPr>
            <w:tcW w:w="1282"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АБС</w:t>
            </w:r>
          </w:p>
        </w:tc>
        <w:tc>
          <w:tcPr>
            <w:tcW w:w="174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2020</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10</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саобраћајних незгода са погинулим и тешко повређеним лицима, у којима је возило имало утицај на настанак и последице саобраћајних незгода</w:t>
            </w:r>
            <w:r w:rsidRPr="00606F5D">
              <w:rPr>
                <w:rFonts w:ascii="Arial" w:eastAsia="Calibri" w:hAnsi="Arial" w:cs="Arial"/>
                <w:szCs w:val="24"/>
                <w:lang w:val="sr-Cyrl-RS"/>
              </w:rPr>
              <w:t>.</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w:t>
            </w:r>
          </w:p>
        </w:tc>
        <w:tc>
          <w:tcPr>
            <w:tcW w:w="1282"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АБС</w:t>
            </w:r>
          </w:p>
        </w:tc>
        <w:tc>
          <w:tcPr>
            <w:tcW w:w="174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2020</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25</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15</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прихваћених међународних споразума и унапређених Закона са припадајућим подзаконским актима, у погледу безбедности возила.</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w:t>
            </w:r>
          </w:p>
        </w:tc>
        <w:tc>
          <w:tcPr>
            <w:tcW w:w="1282"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АБС- МГСИ)</w:t>
            </w:r>
          </w:p>
        </w:tc>
        <w:tc>
          <w:tcPr>
            <w:tcW w:w="174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2020</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50</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55</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60</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Ниво одржавање техничке исправности возила у складу са стандардима произвођача и правилницима</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Експертска оцена</w:t>
            </w:r>
          </w:p>
        </w:tc>
        <w:tc>
          <w:tcPr>
            <w:tcW w:w="1282"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АБС</w:t>
            </w:r>
          </w:p>
        </w:tc>
        <w:tc>
          <w:tcPr>
            <w:tcW w:w="174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2020</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40</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45</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50</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возила која користе алтернативна горива и/ или електрични погон.</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w:t>
            </w:r>
          </w:p>
        </w:tc>
        <w:tc>
          <w:tcPr>
            <w:tcW w:w="1282"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АБС- МУП</w:t>
            </w:r>
          </w:p>
        </w:tc>
        <w:tc>
          <w:tcPr>
            <w:tcW w:w="174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2020</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3</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7</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10</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технички исправних возила на техничким прегледима</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w:t>
            </w:r>
          </w:p>
        </w:tc>
        <w:tc>
          <w:tcPr>
            <w:tcW w:w="1282"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АБС- МУП</w:t>
            </w:r>
          </w:p>
        </w:tc>
        <w:tc>
          <w:tcPr>
            <w:tcW w:w="174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70</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2020</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74</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77</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80</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технички исправних возила на путу у реалним условима експлоатације - вожње</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w:t>
            </w:r>
          </w:p>
        </w:tc>
        <w:tc>
          <w:tcPr>
            <w:tcW w:w="1282"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АБС- МУП</w:t>
            </w:r>
          </w:p>
        </w:tc>
        <w:tc>
          <w:tcPr>
            <w:tcW w:w="174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2020</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70</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75</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80</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комерцијалних возила који испуњавају прописане услове у погледу техничке исправности и прописа који се односе на ЗРВВТ (AETR), ЗПОМ (ADR), ЗПСМПЛНСС (ATP) и обезбеђење терета</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w:t>
            </w:r>
          </w:p>
        </w:tc>
        <w:tc>
          <w:tcPr>
            <w:tcW w:w="1282"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АБС- МУП</w:t>
            </w:r>
          </w:p>
        </w:tc>
        <w:tc>
          <w:tcPr>
            <w:tcW w:w="174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2020</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75</w:t>
            </w:r>
          </w:p>
        </w:tc>
      </w:tr>
    </w:tbl>
    <w:p w:rsidR="00606F5D" w:rsidRPr="00606F5D" w:rsidRDefault="00606F5D" w:rsidP="00606F5D">
      <w:pPr>
        <w:widowControl/>
        <w:autoSpaceDE/>
        <w:autoSpaceDN/>
        <w:spacing w:after="120"/>
        <w:rPr>
          <w:rFonts w:ascii="Arial" w:eastAsia="Calibri" w:hAnsi="Arial" w:cs="Arial"/>
          <w:lang w:val="sr-Cyrl-RS"/>
        </w:rPr>
      </w:pPr>
    </w:p>
    <w:tbl>
      <w:tblPr>
        <w:tblStyle w:val="TableGrid6"/>
        <w:tblW w:w="13877" w:type="dxa"/>
        <w:tblLayout w:type="fixed"/>
        <w:tblLook w:val="04A0" w:firstRow="1" w:lastRow="0" w:firstColumn="1" w:lastColumn="0" w:noHBand="0" w:noVBand="1"/>
      </w:tblPr>
      <w:tblGrid>
        <w:gridCol w:w="10"/>
        <w:gridCol w:w="2810"/>
        <w:gridCol w:w="339"/>
        <w:gridCol w:w="516"/>
        <w:gridCol w:w="279"/>
        <w:gridCol w:w="648"/>
        <w:gridCol w:w="628"/>
        <w:gridCol w:w="719"/>
        <w:gridCol w:w="504"/>
        <w:gridCol w:w="14"/>
        <w:gridCol w:w="445"/>
        <w:gridCol w:w="768"/>
        <w:gridCol w:w="385"/>
        <w:gridCol w:w="1285"/>
        <w:gridCol w:w="88"/>
        <w:gridCol w:w="87"/>
        <w:gridCol w:w="1329"/>
        <w:gridCol w:w="114"/>
        <w:gridCol w:w="897"/>
        <w:gridCol w:w="528"/>
        <w:gridCol w:w="16"/>
        <w:gridCol w:w="1468"/>
      </w:tblGrid>
      <w:tr w:rsidR="00606F5D" w:rsidRPr="00606F5D" w:rsidTr="00606F5D">
        <w:trPr>
          <w:gridBefore w:val="1"/>
          <w:wBefore w:w="10" w:type="dxa"/>
          <w:trHeight w:val="169"/>
        </w:trPr>
        <w:tc>
          <w:tcPr>
            <w:tcW w:w="13867" w:type="dxa"/>
            <w:gridSpan w:val="21"/>
            <w:tcBorders>
              <w:top w:val="double" w:sz="4" w:space="0" w:color="auto"/>
              <w:left w:val="double" w:sz="4" w:space="0" w:color="auto"/>
              <w:right w:val="double" w:sz="4" w:space="0" w:color="auto"/>
            </w:tcBorders>
            <w:shd w:val="clear" w:color="auto" w:fill="F7CAAC"/>
          </w:tcPr>
          <w:p w:rsidR="00606F5D" w:rsidRPr="00606F5D" w:rsidRDefault="00606F5D" w:rsidP="00606F5D">
            <w:pPr>
              <w:rPr>
                <w:rFonts w:ascii="Arial" w:eastAsia="Calibri" w:hAnsi="Arial" w:cs="Arial"/>
                <w:b/>
                <w:sz w:val="20"/>
                <w:szCs w:val="20"/>
                <w:lang w:val="sr-Cyrl-RS"/>
              </w:rPr>
            </w:pPr>
            <w:bookmarkStart w:id="42" w:name="_Toc101166363"/>
            <w:r w:rsidRPr="00606F5D">
              <w:rPr>
                <w:rFonts w:ascii="Arial" w:eastAsia="Calibri" w:hAnsi="Arial" w:cs="Arial"/>
                <w:b/>
                <w:sz w:val="20"/>
                <w:szCs w:val="20"/>
                <w:lang w:val="sr-Cyrl-RS"/>
              </w:rPr>
              <w:t>Мера 3.1.: Унапређење безбедносних својстава возила</w:t>
            </w:r>
            <w:bookmarkEnd w:id="42"/>
          </w:p>
        </w:tc>
      </w:tr>
      <w:tr w:rsidR="00606F5D" w:rsidRPr="00606F5D" w:rsidTr="00606F5D">
        <w:trPr>
          <w:gridBefore w:val="1"/>
          <w:wBefore w:w="10" w:type="dxa"/>
          <w:trHeight w:val="300"/>
        </w:trPr>
        <w:tc>
          <w:tcPr>
            <w:tcW w:w="13867" w:type="dxa"/>
            <w:gridSpan w:val="21"/>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222222"/>
                <w:sz w:val="20"/>
                <w:szCs w:val="20"/>
                <w:lang w:val="sr-Cyrl-RS"/>
              </w:rPr>
              <w:t>Институција одговорна за праћење и контролу реализације: АБС</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Latn-RS"/>
              </w:rPr>
            </w:pPr>
            <w:r w:rsidRPr="00606F5D">
              <w:rPr>
                <w:rFonts w:ascii="Arial" w:eastAsia="Calibri" w:hAnsi="Arial" w:cs="Arial"/>
                <w:sz w:val="20"/>
                <w:szCs w:val="20"/>
                <w:lang w:val="sr-Cyrl-RS"/>
              </w:rPr>
              <w:t>Период спровођења:</w:t>
            </w:r>
            <w:r w:rsidRPr="00606F5D">
              <w:rPr>
                <w:rFonts w:ascii="Arial" w:eastAsia="Calibri" w:hAnsi="Arial" w:cs="Arial"/>
                <w:sz w:val="20"/>
                <w:szCs w:val="20"/>
                <w:lang w:val="sr-Latn-RS"/>
              </w:rPr>
              <w:t xml:space="preserve"> 2023-2030</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Latn-RS"/>
              </w:rPr>
            </w:pPr>
            <w:r w:rsidRPr="00606F5D">
              <w:rPr>
                <w:rFonts w:ascii="Arial" w:eastAsia="Calibri" w:hAnsi="Arial" w:cs="Arial"/>
                <w:sz w:val="20"/>
                <w:szCs w:val="20"/>
                <w:lang w:val="sr-Cyrl-RS"/>
              </w:rPr>
              <w:t>Тип мере:</w:t>
            </w:r>
            <w:r w:rsidRPr="00606F5D">
              <w:rPr>
                <w:rFonts w:ascii="Arial" w:eastAsia="Calibri" w:hAnsi="Arial" w:cs="Arial"/>
                <w:sz w:val="20"/>
                <w:szCs w:val="20"/>
                <w:lang w:val="sr-Latn-RS"/>
              </w:rPr>
              <w:t xml:space="preserve"> </w:t>
            </w:r>
            <w:r w:rsidRPr="00606F5D">
              <w:rPr>
                <w:rFonts w:ascii="Arial" w:eastAsia="Calibri" w:hAnsi="Arial" w:cs="Arial"/>
                <w:sz w:val="20"/>
                <w:szCs w:val="20"/>
                <w:lang w:val="sr-Cyrl-RS"/>
              </w:rPr>
              <w:t>О</w:t>
            </w:r>
            <w:r w:rsidRPr="00606F5D">
              <w:rPr>
                <w:rFonts w:ascii="Arial" w:eastAsia="Calibri" w:hAnsi="Arial" w:cs="Arial"/>
                <w:sz w:val="20"/>
                <w:szCs w:val="20"/>
                <w:lang w:val="sr-Latn-RS"/>
              </w:rPr>
              <w:t>рганизационо-</w:t>
            </w:r>
            <w:r w:rsidRPr="00606F5D">
              <w:rPr>
                <w:rFonts w:ascii="Arial" w:eastAsia="Calibri" w:hAnsi="Arial" w:cs="Arial"/>
                <w:sz w:val="20"/>
                <w:szCs w:val="20"/>
                <w:lang w:val="sr-Cyrl-RS"/>
              </w:rPr>
              <w:t xml:space="preserve"> </w:t>
            </w:r>
            <w:r w:rsidRPr="00606F5D">
              <w:rPr>
                <w:rFonts w:ascii="Arial" w:eastAsia="Calibri" w:hAnsi="Arial" w:cs="Arial"/>
                <w:sz w:val="20"/>
                <w:szCs w:val="20"/>
                <w:lang w:val="sr-Latn-RS"/>
              </w:rPr>
              <w:t>управљачко- институционална</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highlight w:val="yellow"/>
                <w:lang w:val="sr-Cyrl-RS"/>
              </w:rPr>
            </w:pPr>
            <w:r w:rsidRPr="00606F5D">
              <w:rPr>
                <w:rFonts w:ascii="Arial" w:eastAsia="Calibri" w:hAnsi="Arial" w:cs="Arial"/>
                <w:sz w:val="20"/>
                <w:szCs w:val="20"/>
                <w:lang w:val="sr-Cyrl-RS"/>
              </w:rPr>
              <w:t>Прописи које је потребно изменити/усвојити за спровођење мере:</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gridBefore w:val="1"/>
          <w:wBefore w:w="10" w:type="dxa"/>
          <w:trHeight w:val="955"/>
        </w:trPr>
        <w:tc>
          <w:tcPr>
            <w:tcW w:w="3149"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мере </w:t>
            </w:r>
            <w:r w:rsidRPr="00606F5D">
              <w:rPr>
                <w:rFonts w:ascii="Arial" w:eastAsia="Calibri" w:hAnsi="Arial" w:cs="Arial"/>
                <w:i/>
                <w:sz w:val="20"/>
                <w:szCs w:val="20"/>
                <w:lang w:val="sr-Cyrl-RS"/>
              </w:rPr>
              <w:t>(показатељ резултата)</w:t>
            </w:r>
          </w:p>
        </w:tc>
        <w:tc>
          <w:tcPr>
            <w:tcW w:w="1443"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Јединица мере</w:t>
            </w:r>
          </w:p>
        </w:tc>
        <w:tc>
          <w:tcPr>
            <w:tcW w:w="1347"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731" w:type="dxa"/>
            <w:gridSpan w:val="4"/>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Почетна вредност </w:t>
            </w:r>
          </w:p>
        </w:tc>
        <w:tc>
          <w:tcPr>
            <w:tcW w:w="1670"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04"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2023</w:t>
            </w:r>
          </w:p>
        </w:tc>
        <w:tc>
          <w:tcPr>
            <w:tcW w:w="1539" w:type="dxa"/>
            <w:gridSpan w:val="3"/>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2024</w:t>
            </w:r>
          </w:p>
        </w:tc>
        <w:tc>
          <w:tcPr>
            <w:tcW w:w="1484" w:type="dxa"/>
            <w:gridSpan w:val="2"/>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r>
      <w:tr w:rsidR="00606F5D" w:rsidRPr="00606F5D" w:rsidTr="00606F5D">
        <w:trPr>
          <w:gridBefore w:val="1"/>
          <w:wBefore w:w="10" w:type="dxa"/>
          <w:trHeight w:val="304"/>
        </w:trPr>
        <w:tc>
          <w:tcPr>
            <w:tcW w:w="3149"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возила од 0 до 2 године старости</w:t>
            </w:r>
          </w:p>
        </w:tc>
        <w:tc>
          <w:tcPr>
            <w:tcW w:w="1443"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w:t>
            </w:r>
          </w:p>
        </w:tc>
        <w:tc>
          <w:tcPr>
            <w:tcW w:w="1347"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АБС (МУП)</w:t>
            </w:r>
          </w:p>
        </w:tc>
        <w:tc>
          <w:tcPr>
            <w:tcW w:w="1731" w:type="dxa"/>
            <w:gridSpan w:val="4"/>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color w:val="000000"/>
                <w:sz w:val="20"/>
                <w:szCs w:val="20"/>
              </w:rPr>
              <w:t>3,4</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2020</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color w:val="000000"/>
                <w:sz w:val="20"/>
                <w:szCs w:val="20"/>
                <w:lang w:val="sr-Cyrl-RS"/>
              </w:rPr>
              <w:t>4</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color w:val="000000"/>
                <w:sz w:val="20"/>
                <w:szCs w:val="20"/>
              </w:rPr>
              <w:t>4,5</w:t>
            </w:r>
          </w:p>
        </w:tc>
        <w:tc>
          <w:tcPr>
            <w:tcW w:w="1484"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color w:val="000000"/>
                <w:sz w:val="20"/>
                <w:szCs w:val="20"/>
                <w:lang w:val="sr-Cyrl-RS"/>
              </w:rPr>
              <w:t>5</w:t>
            </w:r>
          </w:p>
        </w:tc>
      </w:tr>
      <w:tr w:rsidR="00606F5D" w:rsidRPr="00606F5D" w:rsidTr="00606F5D">
        <w:trPr>
          <w:gridBefore w:val="1"/>
          <w:wBefore w:w="10" w:type="dxa"/>
          <w:trHeight w:val="304"/>
        </w:trPr>
        <w:tc>
          <w:tcPr>
            <w:tcW w:w="3149"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возила од 3 до 10 године старости</w:t>
            </w:r>
          </w:p>
        </w:tc>
        <w:tc>
          <w:tcPr>
            <w:tcW w:w="1443"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w:t>
            </w:r>
          </w:p>
        </w:tc>
        <w:tc>
          <w:tcPr>
            <w:tcW w:w="1347"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АБС (МУП)</w:t>
            </w:r>
          </w:p>
        </w:tc>
        <w:tc>
          <w:tcPr>
            <w:tcW w:w="1731" w:type="dxa"/>
            <w:gridSpan w:val="4"/>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color w:val="000000"/>
                <w:sz w:val="20"/>
                <w:szCs w:val="20"/>
                <w:lang w:val="sr-Latn-RS"/>
              </w:rPr>
              <w:t>14,6</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2020</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color w:val="000000"/>
                <w:sz w:val="20"/>
                <w:szCs w:val="20"/>
                <w:lang w:val="sr-Cyrl-RS"/>
              </w:rPr>
              <w:t>16</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color w:val="000000"/>
                <w:sz w:val="20"/>
                <w:szCs w:val="20"/>
                <w:lang w:val="sr-Cyrl-RS"/>
              </w:rPr>
              <w:t>25</w:t>
            </w:r>
          </w:p>
        </w:tc>
        <w:tc>
          <w:tcPr>
            <w:tcW w:w="1484"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color w:val="000000"/>
                <w:sz w:val="20"/>
                <w:szCs w:val="20"/>
                <w:lang w:val="sr-Cyrl-RS"/>
              </w:rPr>
              <w:t>30</w:t>
            </w:r>
          </w:p>
        </w:tc>
      </w:tr>
      <w:tr w:rsidR="00606F5D" w:rsidRPr="00606F5D" w:rsidTr="00606F5D">
        <w:trPr>
          <w:gridBefore w:val="1"/>
          <w:wBefore w:w="10" w:type="dxa"/>
          <w:trHeight w:val="304"/>
        </w:trPr>
        <w:tc>
          <w:tcPr>
            <w:tcW w:w="3149"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 xml:space="preserve">Проценат возила од </w:t>
            </w:r>
            <w:r w:rsidRPr="00606F5D">
              <w:rPr>
                <w:rFonts w:ascii="Arial" w:eastAsia="Calibri" w:hAnsi="Arial" w:cs="Arial"/>
                <w:sz w:val="20"/>
                <w:szCs w:val="20"/>
                <w:lang w:val="sr-Latn-RS"/>
              </w:rPr>
              <w:t>11</w:t>
            </w:r>
            <w:r w:rsidRPr="00606F5D">
              <w:rPr>
                <w:rFonts w:ascii="Arial" w:eastAsia="Calibri" w:hAnsi="Arial" w:cs="Arial"/>
                <w:sz w:val="20"/>
                <w:szCs w:val="20"/>
                <w:lang w:val="sr-Cyrl-RS"/>
              </w:rPr>
              <w:t xml:space="preserve"> до 1</w:t>
            </w:r>
            <w:r w:rsidRPr="00606F5D">
              <w:rPr>
                <w:rFonts w:ascii="Arial" w:eastAsia="Calibri" w:hAnsi="Arial" w:cs="Arial"/>
                <w:sz w:val="20"/>
                <w:szCs w:val="20"/>
                <w:lang w:val="sr-Latn-RS"/>
              </w:rPr>
              <w:t>5</w:t>
            </w:r>
            <w:r w:rsidRPr="00606F5D">
              <w:rPr>
                <w:rFonts w:ascii="Arial" w:eastAsia="Calibri" w:hAnsi="Arial" w:cs="Arial"/>
                <w:sz w:val="20"/>
                <w:szCs w:val="20"/>
                <w:lang w:val="sr-Cyrl-RS"/>
              </w:rPr>
              <w:t xml:space="preserve"> године старости</w:t>
            </w:r>
          </w:p>
        </w:tc>
        <w:tc>
          <w:tcPr>
            <w:tcW w:w="1443"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w:t>
            </w:r>
          </w:p>
        </w:tc>
        <w:tc>
          <w:tcPr>
            <w:tcW w:w="1347"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АБС (МУП)</w:t>
            </w:r>
          </w:p>
        </w:tc>
        <w:tc>
          <w:tcPr>
            <w:tcW w:w="1731" w:type="dxa"/>
            <w:gridSpan w:val="4"/>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color w:val="000000"/>
                <w:sz w:val="20"/>
                <w:szCs w:val="20"/>
                <w:lang w:val="sr-Cyrl-RS"/>
              </w:rPr>
              <w:t>23,3</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2020</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color w:val="000000"/>
                <w:sz w:val="20"/>
                <w:szCs w:val="20"/>
                <w:lang w:val="sr-Cyrl-RS"/>
              </w:rPr>
              <w:t>26</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color w:val="000000"/>
                <w:sz w:val="20"/>
                <w:szCs w:val="20"/>
                <w:lang w:val="sr-Cyrl-RS"/>
              </w:rPr>
              <w:t>22</w:t>
            </w:r>
          </w:p>
        </w:tc>
        <w:tc>
          <w:tcPr>
            <w:tcW w:w="1484"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color w:val="000000"/>
                <w:sz w:val="20"/>
                <w:szCs w:val="20"/>
                <w:lang w:val="sr-Cyrl-RS"/>
              </w:rPr>
              <w:t>20</w:t>
            </w:r>
          </w:p>
        </w:tc>
      </w:tr>
      <w:tr w:rsidR="00606F5D" w:rsidRPr="00606F5D" w:rsidTr="00606F5D">
        <w:trPr>
          <w:gridBefore w:val="1"/>
          <w:wBefore w:w="10" w:type="dxa"/>
          <w:trHeight w:val="304"/>
        </w:trPr>
        <w:tc>
          <w:tcPr>
            <w:tcW w:w="3149"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 xml:space="preserve">Проценат возила од </w:t>
            </w:r>
            <w:r w:rsidRPr="00606F5D">
              <w:rPr>
                <w:rFonts w:ascii="Arial" w:eastAsia="Calibri" w:hAnsi="Arial" w:cs="Arial"/>
                <w:sz w:val="20"/>
                <w:szCs w:val="20"/>
                <w:lang w:val="sr-Latn-RS"/>
              </w:rPr>
              <w:t>1</w:t>
            </w:r>
            <w:r w:rsidRPr="00606F5D">
              <w:rPr>
                <w:rFonts w:ascii="Arial" w:eastAsia="Calibri" w:hAnsi="Arial" w:cs="Arial"/>
                <w:sz w:val="20"/>
                <w:szCs w:val="20"/>
                <w:lang w:val="sr-Cyrl-RS"/>
              </w:rPr>
              <w:t>6 до 20 године старости</w:t>
            </w:r>
          </w:p>
        </w:tc>
        <w:tc>
          <w:tcPr>
            <w:tcW w:w="1443"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w:t>
            </w:r>
          </w:p>
        </w:tc>
        <w:tc>
          <w:tcPr>
            <w:tcW w:w="1347"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АБС (МУП)</w:t>
            </w:r>
          </w:p>
        </w:tc>
        <w:tc>
          <w:tcPr>
            <w:tcW w:w="1731" w:type="dxa"/>
            <w:gridSpan w:val="4"/>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color w:val="000000"/>
                <w:sz w:val="20"/>
                <w:szCs w:val="20"/>
                <w:lang w:val="sr-Cyrl-RS"/>
              </w:rPr>
              <w:t>37,7</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2020</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color w:val="000000"/>
                <w:sz w:val="20"/>
                <w:szCs w:val="20"/>
                <w:lang w:val="sr-Cyrl-RS"/>
              </w:rPr>
              <w:t>35</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color w:val="000000"/>
                <w:sz w:val="20"/>
                <w:szCs w:val="20"/>
                <w:lang w:val="sr-Cyrl-RS"/>
              </w:rPr>
              <w:t>32,5</w:t>
            </w:r>
          </w:p>
        </w:tc>
        <w:tc>
          <w:tcPr>
            <w:tcW w:w="1484"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color w:val="000000"/>
                <w:sz w:val="20"/>
                <w:szCs w:val="20"/>
                <w:lang w:val="sr-Cyrl-RS"/>
              </w:rPr>
              <w:t>30</w:t>
            </w:r>
          </w:p>
        </w:tc>
      </w:tr>
      <w:tr w:rsidR="00606F5D" w:rsidRPr="00606F5D" w:rsidTr="00606F5D">
        <w:trPr>
          <w:gridBefore w:val="1"/>
          <w:wBefore w:w="10" w:type="dxa"/>
          <w:trHeight w:val="304"/>
        </w:trPr>
        <w:tc>
          <w:tcPr>
            <w:tcW w:w="3149"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возила преко 20 године старости</w:t>
            </w:r>
          </w:p>
        </w:tc>
        <w:tc>
          <w:tcPr>
            <w:tcW w:w="1443"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w:t>
            </w:r>
          </w:p>
        </w:tc>
        <w:tc>
          <w:tcPr>
            <w:tcW w:w="1347"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АБС (МУП)</w:t>
            </w:r>
          </w:p>
        </w:tc>
        <w:tc>
          <w:tcPr>
            <w:tcW w:w="1731" w:type="dxa"/>
            <w:gridSpan w:val="4"/>
            <w:tcBorders>
              <w:top w:val="double" w:sz="4" w:space="0" w:color="auto"/>
            </w:tcBorders>
            <w:shd w:val="clear" w:color="auto" w:fill="FFFFFF"/>
            <w:vAlign w:val="bottom"/>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color w:val="000000"/>
                <w:sz w:val="20"/>
                <w:szCs w:val="20"/>
              </w:rPr>
              <w:t>21,1</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2020</w:t>
            </w:r>
          </w:p>
        </w:tc>
        <w:tc>
          <w:tcPr>
            <w:tcW w:w="1504" w:type="dxa"/>
            <w:gridSpan w:val="3"/>
            <w:tcBorders>
              <w:top w:val="double" w:sz="4" w:space="0" w:color="auto"/>
            </w:tcBorders>
            <w:shd w:val="clear" w:color="auto" w:fill="FFFFFF"/>
            <w:vAlign w:val="bottom"/>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color w:val="000000"/>
                <w:sz w:val="20"/>
                <w:szCs w:val="20"/>
              </w:rPr>
              <w:t>19,0</w:t>
            </w:r>
          </w:p>
        </w:tc>
        <w:tc>
          <w:tcPr>
            <w:tcW w:w="1539" w:type="dxa"/>
            <w:gridSpan w:val="3"/>
            <w:tcBorders>
              <w:top w:val="double" w:sz="4" w:space="0" w:color="auto"/>
              <w:right w:val="double" w:sz="4" w:space="0" w:color="auto"/>
            </w:tcBorders>
            <w:shd w:val="clear" w:color="auto" w:fill="FFFFFF"/>
            <w:vAlign w:val="bottom"/>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color w:val="000000"/>
                <w:sz w:val="20"/>
                <w:szCs w:val="20"/>
              </w:rPr>
              <w:t>16,0</w:t>
            </w:r>
          </w:p>
        </w:tc>
        <w:tc>
          <w:tcPr>
            <w:tcW w:w="1484"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color w:val="000000"/>
                <w:sz w:val="20"/>
                <w:szCs w:val="20"/>
                <w:lang w:val="sr-Cyrl-RS"/>
              </w:rPr>
              <w:t>15</w:t>
            </w:r>
          </w:p>
        </w:tc>
      </w:tr>
      <w:tr w:rsidR="00606F5D" w:rsidRPr="00606F5D" w:rsidTr="00606F5D">
        <w:trPr>
          <w:gridBefore w:val="1"/>
          <w:wBefore w:w="10" w:type="dxa"/>
          <w:trHeight w:val="304"/>
        </w:trPr>
        <w:tc>
          <w:tcPr>
            <w:tcW w:w="3149"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саобраћајних незгода са погинулим лицима, у којим је возило узрок настанка саобраћајне незгоде (доказани изненадни отказ)</w:t>
            </w:r>
          </w:p>
        </w:tc>
        <w:tc>
          <w:tcPr>
            <w:tcW w:w="1443"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w:t>
            </w:r>
          </w:p>
        </w:tc>
        <w:tc>
          <w:tcPr>
            <w:tcW w:w="1347"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 xml:space="preserve">АБС </w:t>
            </w:r>
          </w:p>
        </w:tc>
        <w:tc>
          <w:tcPr>
            <w:tcW w:w="1731" w:type="dxa"/>
            <w:gridSpan w:val="4"/>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3</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2020</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2.5</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2.2</w:t>
            </w:r>
          </w:p>
        </w:tc>
        <w:tc>
          <w:tcPr>
            <w:tcW w:w="1484"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2.1</w:t>
            </w:r>
          </w:p>
        </w:tc>
      </w:tr>
      <w:tr w:rsidR="00606F5D" w:rsidRPr="00606F5D" w:rsidTr="00606F5D">
        <w:trPr>
          <w:gridBefore w:val="1"/>
          <w:wBefore w:w="10" w:type="dxa"/>
          <w:trHeight w:val="270"/>
        </w:trPr>
        <w:tc>
          <w:tcPr>
            <w:tcW w:w="3665" w:type="dxa"/>
            <w:gridSpan w:val="3"/>
            <w:vMerge w:val="restart"/>
            <w:tcBorders>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финансирања мере</w:t>
            </w:r>
          </w:p>
        </w:tc>
        <w:tc>
          <w:tcPr>
            <w:tcW w:w="2778" w:type="dxa"/>
            <w:gridSpan w:val="5"/>
            <w:vMerge w:val="restart"/>
            <w:tcBorders>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Веза са програмским буџетом</w:t>
            </w:r>
          </w:p>
        </w:tc>
        <w:tc>
          <w:tcPr>
            <w:tcW w:w="7424" w:type="dxa"/>
            <w:gridSpan w:val="1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Укупна процењена финансијска средства у милиона дин.</w:t>
            </w:r>
          </w:p>
        </w:tc>
      </w:tr>
      <w:tr w:rsidR="00606F5D" w:rsidRPr="00606F5D" w:rsidTr="00606F5D">
        <w:trPr>
          <w:gridBefore w:val="1"/>
          <w:wBefore w:w="10" w:type="dxa"/>
          <w:trHeight w:val="270"/>
        </w:trPr>
        <w:tc>
          <w:tcPr>
            <w:tcW w:w="3665" w:type="dxa"/>
            <w:gridSpan w:val="3"/>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778" w:type="dxa"/>
            <w:gridSpan w:val="5"/>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3072" w:type="dxa"/>
            <w:gridSpan w:val="7"/>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2023</w:t>
            </w:r>
          </w:p>
        </w:tc>
        <w:tc>
          <w:tcPr>
            <w:tcW w:w="2340"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2024</w:t>
            </w:r>
          </w:p>
        </w:tc>
        <w:tc>
          <w:tcPr>
            <w:tcW w:w="2012"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2025</w:t>
            </w:r>
          </w:p>
        </w:tc>
      </w:tr>
      <w:tr w:rsidR="00606F5D" w:rsidRPr="00606F5D" w:rsidTr="00606F5D">
        <w:trPr>
          <w:gridBefore w:val="1"/>
          <w:wBefore w:w="10" w:type="dxa"/>
          <w:trHeight w:val="62"/>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Приходи из буџета</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22</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17</w:t>
            </w:r>
          </w:p>
        </w:tc>
      </w:tr>
      <w:tr w:rsidR="00606F5D" w:rsidRPr="00606F5D" w:rsidTr="00606F5D">
        <w:trPr>
          <w:gridBefore w:val="1"/>
          <w:wBefore w:w="10" w:type="dxa"/>
          <w:trHeight w:val="96"/>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Финансијска помоћ ЕУ</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trHeight w:val="140"/>
        </w:trPr>
        <w:tc>
          <w:tcPr>
            <w:tcW w:w="2820" w:type="dxa"/>
            <w:gridSpan w:val="2"/>
            <w:vMerge w:val="restart"/>
            <w:tcBorders>
              <w:top w:val="double" w:sz="4" w:space="0" w:color="auto"/>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Назив активности:</w:t>
            </w:r>
          </w:p>
        </w:tc>
        <w:tc>
          <w:tcPr>
            <w:tcW w:w="1134"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 који спроводи активност</w:t>
            </w:r>
          </w:p>
        </w:tc>
        <w:tc>
          <w:tcPr>
            <w:tcW w:w="1276"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Органи партнери у спровођењу активности</w:t>
            </w:r>
          </w:p>
        </w:tc>
        <w:tc>
          <w:tcPr>
            <w:tcW w:w="1237"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Рок за завршетак активности</w:t>
            </w:r>
          </w:p>
        </w:tc>
        <w:tc>
          <w:tcPr>
            <w:tcW w:w="1598"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Извор финансирања</w:t>
            </w:r>
          </w:p>
        </w:tc>
        <w:tc>
          <w:tcPr>
            <w:tcW w:w="1373"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Веза са програмским буџетом</w:t>
            </w:r>
          </w:p>
        </w:tc>
        <w:tc>
          <w:tcPr>
            <w:tcW w:w="4439" w:type="dxa"/>
            <w:gridSpan w:val="7"/>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Укупна процењена финансијска средства по изворима у милиона дин.</w:t>
            </w:r>
          </w:p>
        </w:tc>
      </w:tr>
      <w:tr w:rsidR="00606F5D" w:rsidRPr="00606F5D" w:rsidTr="00606F5D">
        <w:trPr>
          <w:trHeight w:val="386"/>
        </w:trPr>
        <w:tc>
          <w:tcPr>
            <w:tcW w:w="2820" w:type="dxa"/>
            <w:gridSpan w:val="2"/>
            <w:vMerge/>
            <w:tcBorders>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134"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76"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37"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98"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373"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30"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441"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468" w:type="dxa"/>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2025</w:t>
            </w:r>
          </w:p>
        </w:tc>
      </w:tr>
      <w:tr w:rsidR="00606F5D" w:rsidRPr="00606F5D" w:rsidTr="00F96FBB">
        <w:trPr>
          <w:trHeight w:val="207"/>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3.1.1. Израда студије утицаја старости возила на настанак и степен последица од саобраћајних незгода  (МАИС СКАЛА)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и др. субјекти</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Latn-RS"/>
              </w:rPr>
              <w:t>2024</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6</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3.1.2 Израда студије утицаја савремених технологија на смањење броја незгода и смањење степена последица од незгода </w:t>
            </w:r>
          </w:p>
          <w:p w:rsidR="00606F5D" w:rsidRPr="00606F5D" w:rsidRDefault="00606F5D" w:rsidP="00606F5D">
            <w:pPr>
              <w:rPr>
                <w:rFonts w:ascii="Arial" w:eastAsia="Calibri" w:hAnsi="Arial" w:cs="Arial"/>
                <w:sz w:val="18"/>
                <w:szCs w:val="18"/>
                <w:lang w:val="sr-Cyrl-RS"/>
              </w:rPr>
            </w:pP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и др. субјекти</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Latn-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3.1.3.</w:t>
            </w:r>
            <w:r w:rsidRPr="00606F5D">
              <w:rPr>
                <w:rFonts w:ascii="Arial" w:eastAsia="Calibri" w:hAnsi="Arial" w:cs="Arial"/>
                <w:sz w:val="18"/>
                <w:szCs w:val="18"/>
                <w:lang w:val="sr-Latn-RS"/>
              </w:rPr>
              <w:t xml:space="preserve"> </w:t>
            </w:r>
            <w:r w:rsidRPr="00606F5D">
              <w:rPr>
                <w:rFonts w:ascii="Arial" w:eastAsia="Calibri" w:hAnsi="Arial" w:cs="Arial"/>
                <w:sz w:val="18"/>
                <w:szCs w:val="18"/>
                <w:lang w:val="sr-Cyrl-RS"/>
              </w:rPr>
              <w:t>Израда Програма обнове возног парка у циљу смањења просечне старости возног парка  и унапређењу безбедносних својстава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и др. субјекти</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Latn-RS"/>
              </w:rPr>
              <w:t>2024</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3.1.4. . Промоција и популаризација међу власницима аутомобила</w:t>
            </w:r>
            <w:r w:rsidRPr="00606F5D">
              <w:rPr>
                <w:rFonts w:ascii="Arial" w:eastAsia="Calibri" w:hAnsi="Arial" w:cs="Arial"/>
                <w:sz w:val="18"/>
                <w:szCs w:val="18"/>
              </w:rPr>
              <w:t xml:space="preserve"> </w:t>
            </w:r>
            <w:r w:rsidRPr="00606F5D">
              <w:rPr>
                <w:rFonts w:ascii="Arial" w:eastAsia="Calibri" w:hAnsi="Arial" w:cs="Arial"/>
                <w:sz w:val="18"/>
                <w:szCs w:val="18"/>
                <w:lang w:val="sr-Cyrl-RS"/>
              </w:rPr>
              <w:t xml:space="preserve">савремених  сигурносних система за возила </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Удружења и др. субјекти</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Latn-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3.1.5 . Дефинисање методологије за праћења ЕуроНКАП систем вредновања за новорегистроване аутомобиле </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 НОУ и др. субјекти</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3.1.6. Израда студије утврђивање минималног сета безбедносних система за возила узимајући у обзир и савремене  категорије возила микромобилности</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АБС </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и др. субјекти</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3.1.7</w:t>
            </w:r>
            <w:r w:rsidRPr="00606F5D">
              <w:rPr>
                <w:rFonts w:ascii="Arial" w:eastAsia="Calibri" w:hAnsi="Arial" w:cs="Arial"/>
                <w:sz w:val="18"/>
                <w:szCs w:val="18"/>
                <w:lang w:val="sr-Latn-RS"/>
              </w:rPr>
              <w:t>.</w:t>
            </w:r>
            <w:r w:rsidRPr="00606F5D">
              <w:rPr>
                <w:rFonts w:ascii="Arial" w:eastAsia="Calibri" w:hAnsi="Arial" w:cs="Arial"/>
                <w:sz w:val="18"/>
                <w:szCs w:val="18"/>
                <w:lang w:val="sr-Cyrl-RS"/>
              </w:rPr>
              <w:t xml:space="preserve"> Студија основних техничких захтева за приступ аутоматизованих и конективних возила у саобраћају</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АБС </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др. субјекти</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r>
    </w:tbl>
    <w:p w:rsidR="00606F5D" w:rsidRPr="00606F5D" w:rsidRDefault="00606F5D" w:rsidP="00606F5D">
      <w:pPr>
        <w:widowControl/>
        <w:autoSpaceDE/>
        <w:autoSpaceDN/>
        <w:spacing w:after="120"/>
        <w:rPr>
          <w:rFonts w:ascii="Arial" w:eastAsia="Calibri" w:hAnsi="Arial" w:cs="Arial"/>
          <w:lang w:val="sr-Cyrl-RS"/>
        </w:rPr>
      </w:pPr>
    </w:p>
    <w:tbl>
      <w:tblPr>
        <w:tblStyle w:val="TableGrid6"/>
        <w:tblW w:w="13877" w:type="dxa"/>
        <w:tblLayout w:type="fixed"/>
        <w:tblLook w:val="04A0" w:firstRow="1" w:lastRow="0" w:firstColumn="1" w:lastColumn="0" w:noHBand="0" w:noVBand="1"/>
      </w:tblPr>
      <w:tblGrid>
        <w:gridCol w:w="10"/>
        <w:gridCol w:w="2810"/>
        <w:gridCol w:w="339"/>
        <w:gridCol w:w="516"/>
        <w:gridCol w:w="279"/>
        <w:gridCol w:w="648"/>
        <w:gridCol w:w="628"/>
        <w:gridCol w:w="719"/>
        <w:gridCol w:w="504"/>
        <w:gridCol w:w="14"/>
        <w:gridCol w:w="445"/>
        <w:gridCol w:w="768"/>
        <w:gridCol w:w="385"/>
        <w:gridCol w:w="1285"/>
        <w:gridCol w:w="88"/>
        <w:gridCol w:w="87"/>
        <w:gridCol w:w="1329"/>
        <w:gridCol w:w="114"/>
        <w:gridCol w:w="897"/>
        <w:gridCol w:w="528"/>
        <w:gridCol w:w="16"/>
        <w:gridCol w:w="1468"/>
      </w:tblGrid>
      <w:tr w:rsidR="00606F5D" w:rsidRPr="00606F5D" w:rsidTr="00606F5D">
        <w:trPr>
          <w:gridBefore w:val="1"/>
          <w:wBefore w:w="10" w:type="dxa"/>
          <w:trHeight w:val="169"/>
        </w:trPr>
        <w:tc>
          <w:tcPr>
            <w:tcW w:w="13867" w:type="dxa"/>
            <w:gridSpan w:val="21"/>
            <w:tcBorders>
              <w:top w:val="double" w:sz="4" w:space="0" w:color="auto"/>
              <w:left w:val="double" w:sz="4" w:space="0" w:color="auto"/>
              <w:right w:val="double" w:sz="4" w:space="0" w:color="auto"/>
            </w:tcBorders>
            <w:shd w:val="clear" w:color="auto" w:fill="F7CAAC"/>
          </w:tcPr>
          <w:p w:rsidR="00606F5D" w:rsidRPr="00606F5D" w:rsidRDefault="00606F5D" w:rsidP="00606F5D">
            <w:pPr>
              <w:rPr>
                <w:rFonts w:ascii="Arial" w:eastAsia="Calibri" w:hAnsi="Arial" w:cs="Arial"/>
                <w:b/>
                <w:sz w:val="20"/>
                <w:szCs w:val="20"/>
                <w:lang w:val="sr-Cyrl-RS"/>
              </w:rPr>
            </w:pPr>
            <w:bookmarkStart w:id="43" w:name="_Toc101166364"/>
            <w:r w:rsidRPr="00606F5D">
              <w:rPr>
                <w:rFonts w:ascii="Arial" w:eastAsia="Calibri" w:hAnsi="Arial" w:cs="Arial"/>
                <w:b/>
                <w:sz w:val="20"/>
                <w:szCs w:val="20"/>
                <w:lang w:val="sr-Cyrl-RS"/>
              </w:rPr>
              <w:t>Мера 3.2.: Унапређење система одржавања возила, надоградње безбедносних система комерцијалних возила и трактора и контроле техничке исправности возила</w:t>
            </w:r>
            <w:bookmarkEnd w:id="43"/>
          </w:p>
        </w:tc>
      </w:tr>
      <w:tr w:rsidR="00606F5D" w:rsidRPr="00606F5D" w:rsidTr="00606F5D">
        <w:trPr>
          <w:gridBefore w:val="1"/>
          <w:wBefore w:w="10" w:type="dxa"/>
          <w:trHeight w:val="300"/>
        </w:trPr>
        <w:tc>
          <w:tcPr>
            <w:tcW w:w="13867" w:type="dxa"/>
            <w:gridSpan w:val="21"/>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222222"/>
                <w:sz w:val="20"/>
                <w:szCs w:val="20"/>
                <w:lang w:val="sr-Cyrl-RS"/>
              </w:rPr>
              <w:t>Институција одговорна за праћење и контролу реализације: АБС</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Latn-RS"/>
              </w:rPr>
            </w:pPr>
            <w:r w:rsidRPr="00606F5D">
              <w:rPr>
                <w:rFonts w:ascii="Arial" w:eastAsia="Calibri" w:hAnsi="Arial" w:cs="Arial"/>
                <w:sz w:val="20"/>
                <w:szCs w:val="20"/>
                <w:lang w:val="sr-Cyrl-RS"/>
              </w:rPr>
              <w:t>Период спровођења:</w:t>
            </w:r>
            <w:r w:rsidRPr="00606F5D">
              <w:rPr>
                <w:rFonts w:ascii="Arial" w:eastAsia="Calibri" w:hAnsi="Arial" w:cs="Arial"/>
                <w:sz w:val="20"/>
                <w:szCs w:val="20"/>
                <w:lang w:val="sr-Latn-RS"/>
              </w:rPr>
              <w:t xml:space="preserve"> 2023-2030</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Тип мере: организационо-управљачко- институционална</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highlight w:val="yellow"/>
                <w:lang w:val="sr-Cyrl-RS"/>
              </w:rPr>
            </w:pPr>
            <w:r w:rsidRPr="00606F5D">
              <w:rPr>
                <w:rFonts w:ascii="Arial" w:eastAsia="Calibri" w:hAnsi="Arial" w:cs="Arial"/>
                <w:sz w:val="20"/>
                <w:szCs w:val="20"/>
                <w:lang w:val="sr-Cyrl-RS"/>
              </w:rPr>
              <w:t>Прописи које је потребно изменити/усвојити за спровођење мере:</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gridBefore w:val="1"/>
          <w:wBefore w:w="10" w:type="dxa"/>
          <w:trHeight w:val="955"/>
        </w:trPr>
        <w:tc>
          <w:tcPr>
            <w:tcW w:w="3149"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мере </w:t>
            </w:r>
            <w:r w:rsidRPr="00606F5D">
              <w:rPr>
                <w:rFonts w:ascii="Arial" w:eastAsia="Calibri" w:hAnsi="Arial" w:cs="Arial"/>
                <w:i/>
                <w:sz w:val="20"/>
                <w:szCs w:val="20"/>
                <w:lang w:val="sr-Cyrl-RS"/>
              </w:rPr>
              <w:t>(показатељ резултата)</w:t>
            </w:r>
          </w:p>
        </w:tc>
        <w:tc>
          <w:tcPr>
            <w:tcW w:w="1443"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Јединица мере</w:t>
            </w:r>
          </w:p>
        </w:tc>
        <w:tc>
          <w:tcPr>
            <w:tcW w:w="1347"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731" w:type="dxa"/>
            <w:gridSpan w:val="4"/>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Почетна вредност </w:t>
            </w:r>
          </w:p>
        </w:tc>
        <w:tc>
          <w:tcPr>
            <w:tcW w:w="1670"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04"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2023</w:t>
            </w:r>
          </w:p>
        </w:tc>
        <w:tc>
          <w:tcPr>
            <w:tcW w:w="1539" w:type="dxa"/>
            <w:gridSpan w:val="3"/>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2024</w:t>
            </w:r>
          </w:p>
        </w:tc>
        <w:tc>
          <w:tcPr>
            <w:tcW w:w="1484" w:type="dxa"/>
            <w:gridSpan w:val="2"/>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r>
      <w:tr w:rsidR="00606F5D" w:rsidRPr="00606F5D" w:rsidTr="00606F5D">
        <w:trPr>
          <w:gridBefore w:val="1"/>
          <w:wBefore w:w="10" w:type="dxa"/>
          <w:trHeight w:val="304"/>
        </w:trPr>
        <w:tc>
          <w:tcPr>
            <w:tcW w:w="3149" w:type="dxa"/>
            <w:gridSpan w:val="2"/>
            <w:tcBorders>
              <w:top w:val="double" w:sz="4" w:space="0" w:color="auto"/>
            </w:tcBorders>
            <w:shd w:val="clear" w:color="auto" w:fill="FFFFFF"/>
            <w:vAlign w:val="center"/>
          </w:tcPr>
          <w:p w:rsidR="00606F5D" w:rsidRPr="00606F5D" w:rsidRDefault="00606F5D" w:rsidP="00606F5D">
            <w:pPr>
              <w:spacing w:after="60"/>
              <w:rPr>
                <w:rFonts w:ascii="Arial" w:eastAsia="Calibri" w:hAnsi="Arial" w:cs="Arial"/>
                <w:sz w:val="20"/>
                <w:szCs w:val="20"/>
                <w:lang w:val="sr-Cyrl-RS"/>
              </w:rPr>
            </w:pPr>
            <w:r w:rsidRPr="00606F5D">
              <w:rPr>
                <w:rFonts w:ascii="Arial" w:eastAsia="Calibri" w:hAnsi="Arial" w:cs="Arial"/>
                <w:sz w:val="20"/>
                <w:szCs w:val="20"/>
                <w:lang w:val="sr-Cyrl-RS"/>
              </w:rPr>
              <w:t>Број спроведених активности на унапређењу система одржавања возила</w:t>
            </w:r>
          </w:p>
        </w:tc>
        <w:tc>
          <w:tcPr>
            <w:tcW w:w="1443"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 активности</w:t>
            </w:r>
          </w:p>
        </w:tc>
        <w:tc>
          <w:tcPr>
            <w:tcW w:w="1347"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АБС</w:t>
            </w:r>
          </w:p>
        </w:tc>
        <w:tc>
          <w:tcPr>
            <w:tcW w:w="1731" w:type="dxa"/>
            <w:gridSpan w:val="4"/>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 xml:space="preserve">Није мерено </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2019</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3</w:t>
            </w:r>
          </w:p>
        </w:tc>
        <w:tc>
          <w:tcPr>
            <w:tcW w:w="1484"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3</w:t>
            </w:r>
          </w:p>
        </w:tc>
      </w:tr>
      <w:tr w:rsidR="00606F5D" w:rsidRPr="00606F5D" w:rsidTr="00606F5D">
        <w:trPr>
          <w:gridBefore w:val="1"/>
          <w:wBefore w:w="10" w:type="dxa"/>
          <w:trHeight w:val="304"/>
        </w:trPr>
        <w:tc>
          <w:tcPr>
            <w:tcW w:w="3149" w:type="dxa"/>
            <w:gridSpan w:val="2"/>
            <w:tcBorders>
              <w:top w:val="double" w:sz="4" w:space="0" w:color="auto"/>
            </w:tcBorders>
            <w:shd w:val="clear" w:color="auto" w:fill="FFFFFF"/>
            <w:vAlign w:val="center"/>
          </w:tcPr>
          <w:p w:rsidR="00606F5D" w:rsidRPr="00606F5D" w:rsidRDefault="00606F5D" w:rsidP="00606F5D">
            <w:pPr>
              <w:spacing w:before="60" w:after="60"/>
              <w:rPr>
                <w:rFonts w:ascii="Arial" w:eastAsia="Calibri" w:hAnsi="Arial" w:cs="Arial"/>
                <w:sz w:val="20"/>
                <w:szCs w:val="20"/>
                <w:lang w:val="sr-Cyrl-RS"/>
              </w:rPr>
            </w:pPr>
            <w:r w:rsidRPr="00606F5D">
              <w:rPr>
                <w:rFonts w:ascii="Arial" w:eastAsia="Calibri" w:hAnsi="Arial" w:cs="Arial"/>
                <w:sz w:val="20"/>
                <w:szCs w:val="20"/>
                <w:lang w:val="sr-Cyrl-RS"/>
              </w:rPr>
              <w:t>Успостављен систем доградње недостајућих активних и пасивних подсистема за комерцијална возила и тракторе</w:t>
            </w:r>
          </w:p>
        </w:tc>
        <w:tc>
          <w:tcPr>
            <w:tcW w:w="1443"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НЕ/ДА</w:t>
            </w:r>
          </w:p>
        </w:tc>
        <w:tc>
          <w:tcPr>
            <w:tcW w:w="1347"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АБС</w:t>
            </w:r>
          </w:p>
        </w:tc>
        <w:tc>
          <w:tcPr>
            <w:tcW w:w="1731" w:type="dxa"/>
            <w:gridSpan w:val="4"/>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2019</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w:t>
            </w:r>
            <w:r w:rsidRPr="00606F5D">
              <w:rPr>
                <w:rFonts w:ascii="Arial" w:eastAsia="Calibri" w:hAnsi="Arial" w:cs="Arial"/>
                <w:sz w:val="20"/>
                <w:szCs w:val="20"/>
                <w:lang w:val="sr-Latn-RS"/>
              </w:rPr>
              <w:t>е</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w:t>
            </w:r>
          </w:p>
        </w:tc>
        <w:tc>
          <w:tcPr>
            <w:tcW w:w="1484"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w:t>
            </w:r>
          </w:p>
        </w:tc>
      </w:tr>
      <w:tr w:rsidR="00606F5D" w:rsidRPr="00606F5D" w:rsidTr="00606F5D">
        <w:trPr>
          <w:gridBefore w:val="1"/>
          <w:wBefore w:w="10" w:type="dxa"/>
          <w:trHeight w:val="270"/>
        </w:trPr>
        <w:tc>
          <w:tcPr>
            <w:tcW w:w="3665" w:type="dxa"/>
            <w:gridSpan w:val="3"/>
            <w:vMerge w:val="restart"/>
            <w:tcBorders>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финансирања мере</w:t>
            </w:r>
          </w:p>
        </w:tc>
        <w:tc>
          <w:tcPr>
            <w:tcW w:w="2778" w:type="dxa"/>
            <w:gridSpan w:val="5"/>
            <w:vMerge w:val="restart"/>
            <w:tcBorders>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Веза са програмским буџетом</w:t>
            </w:r>
          </w:p>
        </w:tc>
        <w:tc>
          <w:tcPr>
            <w:tcW w:w="7424" w:type="dxa"/>
            <w:gridSpan w:val="1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Укупна процењена финансијска средства у милиона дин.</w:t>
            </w:r>
          </w:p>
        </w:tc>
      </w:tr>
      <w:tr w:rsidR="00606F5D" w:rsidRPr="00606F5D" w:rsidTr="00606F5D">
        <w:trPr>
          <w:gridBefore w:val="1"/>
          <w:wBefore w:w="10" w:type="dxa"/>
          <w:trHeight w:val="270"/>
        </w:trPr>
        <w:tc>
          <w:tcPr>
            <w:tcW w:w="3665" w:type="dxa"/>
            <w:gridSpan w:val="3"/>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778" w:type="dxa"/>
            <w:gridSpan w:val="5"/>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3072" w:type="dxa"/>
            <w:gridSpan w:val="7"/>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2023</w:t>
            </w:r>
          </w:p>
        </w:tc>
        <w:tc>
          <w:tcPr>
            <w:tcW w:w="2340"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2024</w:t>
            </w:r>
          </w:p>
        </w:tc>
        <w:tc>
          <w:tcPr>
            <w:tcW w:w="2012"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2025</w:t>
            </w:r>
          </w:p>
        </w:tc>
      </w:tr>
      <w:tr w:rsidR="00606F5D" w:rsidRPr="00606F5D" w:rsidTr="00606F5D">
        <w:trPr>
          <w:gridBefore w:val="1"/>
          <w:wBefore w:w="10" w:type="dxa"/>
          <w:trHeight w:val="62"/>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Приходи из буџета</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3</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71</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67</w:t>
            </w:r>
          </w:p>
        </w:tc>
      </w:tr>
      <w:tr w:rsidR="00606F5D" w:rsidRPr="00606F5D" w:rsidTr="00606F5D">
        <w:trPr>
          <w:gridBefore w:val="1"/>
          <w:wBefore w:w="10" w:type="dxa"/>
          <w:trHeight w:val="96"/>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Финансијска помоћ ЕУ</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trHeight w:val="140"/>
        </w:trPr>
        <w:tc>
          <w:tcPr>
            <w:tcW w:w="2820" w:type="dxa"/>
            <w:gridSpan w:val="2"/>
            <w:vMerge w:val="restart"/>
            <w:tcBorders>
              <w:top w:val="double" w:sz="4" w:space="0" w:color="auto"/>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Назив активности:</w:t>
            </w:r>
          </w:p>
        </w:tc>
        <w:tc>
          <w:tcPr>
            <w:tcW w:w="1134"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 који спроводи активност</w:t>
            </w:r>
          </w:p>
        </w:tc>
        <w:tc>
          <w:tcPr>
            <w:tcW w:w="1276"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Органи партнери у спровођењу активности</w:t>
            </w:r>
          </w:p>
        </w:tc>
        <w:tc>
          <w:tcPr>
            <w:tcW w:w="1237"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Рок за завршетак активности</w:t>
            </w:r>
          </w:p>
        </w:tc>
        <w:tc>
          <w:tcPr>
            <w:tcW w:w="1598"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Извор финансирања</w:t>
            </w:r>
          </w:p>
        </w:tc>
        <w:tc>
          <w:tcPr>
            <w:tcW w:w="1373"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Веза са програмским буџетом</w:t>
            </w:r>
          </w:p>
        </w:tc>
        <w:tc>
          <w:tcPr>
            <w:tcW w:w="4439" w:type="dxa"/>
            <w:gridSpan w:val="7"/>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Укупна процењена финансијска средства по изворима у милиона дин.</w:t>
            </w:r>
          </w:p>
        </w:tc>
      </w:tr>
      <w:tr w:rsidR="00606F5D" w:rsidRPr="00606F5D" w:rsidTr="00606F5D">
        <w:trPr>
          <w:trHeight w:val="386"/>
        </w:trPr>
        <w:tc>
          <w:tcPr>
            <w:tcW w:w="2820" w:type="dxa"/>
            <w:gridSpan w:val="2"/>
            <w:vMerge/>
            <w:tcBorders>
              <w:left w:val="double" w:sz="4" w:space="0" w:color="auto"/>
            </w:tcBorders>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134" w:type="dxa"/>
            <w:gridSpan w:val="3"/>
            <w:vMerge/>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276" w:type="dxa"/>
            <w:gridSpan w:val="2"/>
            <w:vMerge/>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237" w:type="dxa"/>
            <w:gridSpan w:val="3"/>
            <w:vMerge/>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598" w:type="dxa"/>
            <w:gridSpan w:val="3"/>
            <w:vMerge/>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373" w:type="dxa"/>
            <w:gridSpan w:val="2"/>
            <w:vMerge/>
            <w:shd w:val="clear" w:color="auto" w:fill="FFF2CC"/>
            <w:vAlign w:val="center"/>
          </w:tcPr>
          <w:p w:rsidR="00606F5D" w:rsidRPr="00606F5D" w:rsidRDefault="00606F5D" w:rsidP="00606F5D">
            <w:pPr>
              <w:rPr>
                <w:rFonts w:ascii="Arial" w:eastAsia="Calibri" w:hAnsi="Arial" w:cs="Arial"/>
                <w:sz w:val="18"/>
                <w:szCs w:val="18"/>
                <w:lang w:val="sr-Cyrl-RS"/>
              </w:rPr>
            </w:pPr>
          </w:p>
        </w:tc>
        <w:tc>
          <w:tcPr>
            <w:tcW w:w="1530"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441"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468" w:type="dxa"/>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2025</w:t>
            </w:r>
          </w:p>
        </w:tc>
      </w:tr>
      <w:tr w:rsidR="00606F5D" w:rsidRPr="00606F5D" w:rsidTr="00F96FBB">
        <w:trPr>
          <w:trHeight w:val="207"/>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trike/>
                <w:sz w:val="18"/>
                <w:szCs w:val="18"/>
                <w:lang w:val="sr-Cyrl-RS"/>
              </w:rPr>
            </w:pPr>
            <w:r w:rsidRPr="00606F5D">
              <w:rPr>
                <w:rFonts w:ascii="Arial" w:eastAsia="Calibri" w:hAnsi="Arial" w:cs="Arial"/>
                <w:sz w:val="18"/>
                <w:szCs w:val="18"/>
                <w:lang w:val="sr-Cyrl-RS"/>
              </w:rPr>
              <w:t>3.2.1. Израда студије оправданости ретрофитинга -доградње  недостајућих активних и пасивних подсистема за комерцијална возила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и др. субјекти</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3.2.2. . Израда програма (подстицаја)</w:t>
            </w:r>
            <w:r w:rsidRPr="00606F5D">
              <w:rPr>
                <w:rFonts w:ascii="Arial" w:eastAsia="Calibri" w:hAnsi="Arial" w:cs="Arial"/>
                <w:sz w:val="16"/>
                <w:szCs w:val="16"/>
                <w:lang w:val="sr-Cyrl-RS"/>
              </w:rPr>
              <w:t xml:space="preserve"> </w:t>
            </w:r>
            <w:r w:rsidRPr="00606F5D">
              <w:rPr>
                <w:rFonts w:ascii="Arial" w:eastAsia="Calibri" w:hAnsi="Arial" w:cs="Arial"/>
                <w:sz w:val="18"/>
                <w:szCs w:val="18"/>
                <w:lang w:val="sr-Cyrl-RS"/>
              </w:rPr>
              <w:t xml:space="preserve">примене ретрофитинга на комерцијалним возилима, </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МГСИ</w:t>
            </w:r>
            <w:r w:rsidRPr="00606F5D">
              <w:rPr>
                <w:rFonts w:ascii="Arial" w:eastAsia="Calibri" w:hAnsi="Arial" w:cs="Arial"/>
                <w:sz w:val="18"/>
                <w:szCs w:val="18"/>
                <w:lang w:val="sr-Cyrl-RS"/>
              </w:rPr>
              <w:t>, МФ, ПКС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3.2.3; Истраживање стања тржишта нових нехомологованих и половних резервних делова са предлогом мера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МУСТ, МФ, МИТ, УЦ, ОЛ</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spacing w:after="60"/>
              <w:ind w:hanging="425"/>
              <w:rPr>
                <w:rFonts w:ascii="Arial" w:hAnsi="Arial" w:cs="Arial"/>
                <w:sz w:val="18"/>
                <w:szCs w:val="18"/>
                <w:lang w:val="sr-Cyrl-RS"/>
              </w:rPr>
            </w:pPr>
            <w:r w:rsidRPr="00606F5D">
              <w:rPr>
                <w:rFonts w:ascii="Arial" w:hAnsi="Arial" w:cs="Arial"/>
                <w:sz w:val="18"/>
                <w:szCs w:val="18"/>
                <w:lang w:val="sr-Cyrl-RS"/>
              </w:rPr>
              <w:t>3.2.4. Израда програма занављања (подстицаја) постојећег возног парка и унапређења безбедносних својстава трактора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МП</w:t>
            </w:r>
          </w:p>
        </w:tc>
        <w:tc>
          <w:tcPr>
            <w:tcW w:w="1276" w:type="dxa"/>
            <w:gridSpan w:val="2"/>
            <w:vAlign w:val="center"/>
          </w:tcPr>
          <w:p w:rsidR="00606F5D" w:rsidRPr="00606F5D" w:rsidRDefault="00606F5D" w:rsidP="00606F5D">
            <w:pPr>
              <w:rPr>
                <w:rFonts w:ascii="Arial" w:eastAsia="Calibri" w:hAnsi="Arial" w:cs="Arial"/>
                <w:sz w:val="18"/>
                <w:szCs w:val="18"/>
              </w:rPr>
            </w:pPr>
            <w:r w:rsidRPr="00606F5D">
              <w:rPr>
                <w:rFonts w:ascii="Arial" w:eastAsia="Calibri" w:hAnsi="Arial" w:cs="Arial"/>
                <w:sz w:val="18"/>
                <w:szCs w:val="18"/>
              </w:rPr>
              <w:t>МГСИ,</w:t>
            </w:r>
            <w:r w:rsidRPr="00606F5D">
              <w:rPr>
                <w:rFonts w:ascii="Arial" w:eastAsia="Calibri" w:hAnsi="Arial" w:cs="Arial"/>
                <w:sz w:val="18"/>
                <w:szCs w:val="18"/>
                <w:lang w:val="sr-Cyrl-RS"/>
              </w:rPr>
              <w:t xml:space="preserve"> МФ,</w:t>
            </w:r>
            <w:r w:rsidRPr="00606F5D">
              <w:rPr>
                <w:rFonts w:ascii="Arial" w:eastAsia="Calibri" w:hAnsi="Arial" w:cs="Arial"/>
                <w:sz w:val="18"/>
                <w:szCs w:val="18"/>
              </w:rPr>
              <w:t xml:space="preserve"> </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598" w:type="dxa"/>
            <w:gridSpan w:val="3"/>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3.2.5. Дефинисање техничких услова доградње безбедносних система  трактора, </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 МГСИ, ПКС, НОУ</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598" w:type="dxa"/>
            <w:gridSpan w:val="3"/>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3.2.6. Унапређење постојећег система обавезног техничког прегледа возила  </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ОЛ, ОО, НОУ</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r w:rsidRPr="00606F5D">
              <w:rPr>
                <w:rFonts w:ascii="Arial" w:eastAsia="Calibri" w:hAnsi="Arial" w:cs="Arial"/>
                <w:sz w:val="18"/>
                <w:szCs w:val="18"/>
                <w:lang w:val="sr-Latn-RS"/>
              </w:rPr>
              <w:t>2</w:t>
            </w:r>
            <w:r w:rsidRPr="00606F5D">
              <w:rPr>
                <w:rFonts w:ascii="Arial" w:eastAsia="Calibri" w:hAnsi="Arial" w:cs="Arial"/>
                <w:sz w:val="18"/>
                <w:szCs w:val="18"/>
                <w:lang w:val="sr-Cyrl-RS"/>
              </w:rPr>
              <w:t>.</w:t>
            </w:r>
            <w:r w:rsidRPr="00606F5D">
              <w:rPr>
                <w:rFonts w:ascii="Arial" w:eastAsia="Calibri" w:hAnsi="Arial" w:cs="Arial"/>
                <w:sz w:val="18"/>
                <w:szCs w:val="18"/>
                <w:lang w:val="sr-Latn-RS"/>
              </w:rPr>
              <w:t>7</w:t>
            </w:r>
            <w:r w:rsidRPr="00606F5D">
              <w:rPr>
                <w:rFonts w:ascii="Arial" w:eastAsia="Calibri" w:hAnsi="Arial" w:cs="Arial"/>
                <w:sz w:val="18"/>
                <w:szCs w:val="18"/>
                <w:lang w:val="sr-Cyrl-RS"/>
              </w:rPr>
              <w:t>. Набавка опреме за контролу техничке исправности возила на путу</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w:t>
            </w:r>
          </w:p>
        </w:tc>
        <w:tc>
          <w:tcPr>
            <w:tcW w:w="1276" w:type="dxa"/>
            <w:gridSpan w:val="2"/>
            <w:vAlign w:val="center"/>
          </w:tcPr>
          <w:p w:rsidR="00606F5D" w:rsidRPr="00606F5D" w:rsidRDefault="00606F5D" w:rsidP="00606F5D">
            <w:pPr>
              <w:rPr>
                <w:rFonts w:ascii="Arial" w:eastAsia="Calibri" w:hAnsi="Arial" w:cs="Arial"/>
                <w:sz w:val="18"/>
                <w:szCs w:val="18"/>
                <w:lang w:val="sr-Cyrl-RS"/>
              </w:rPr>
            </w:pP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Latn-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Извор 01. Буџетска средства РС </w:t>
            </w:r>
          </w:p>
        </w:tc>
        <w:tc>
          <w:tcPr>
            <w:tcW w:w="1373" w:type="dxa"/>
            <w:gridSpan w:val="2"/>
            <w:vAlign w:val="center"/>
          </w:tcPr>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Cyrl-RS"/>
              </w:rPr>
              <w:t>1408- 0001</w:t>
            </w:r>
            <w:r w:rsidRPr="00606F5D">
              <w:rPr>
                <w:rFonts w:ascii="Arial" w:eastAsia="Calibri" w:hAnsi="Arial" w:cs="Arial"/>
                <w:sz w:val="18"/>
                <w:szCs w:val="18"/>
                <w:lang w:val="sr-Latn-RS"/>
              </w:rPr>
              <w:t xml:space="preserve"> 512</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60</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60</w:t>
            </w:r>
          </w:p>
        </w:tc>
      </w:tr>
    </w:tbl>
    <w:p w:rsidR="00606F5D" w:rsidRPr="00606F5D" w:rsidRDefault="00606F5D" w:rsidP="00606F5D">
      <w:pPr>
        <w:widowControl/>
        <w:autoSpaceDE/>
        <w:autoSpaceDN/>
        <w:spacing w:after="120"/>
        <w:rPr>
          <w:rFonts w:ascii="Arial" w:eastAsia="Calibri" w:hAnsi="Arial" w:cs="Arial"/>
          <w:lang w:val="sr-Cyrl-RS"/>
        </w:rPr>
      </w:pPr>
    </w:p>
    <w:tbl>
      <w:tblPr>
        <w:tblStyle w:val="TableGrid6"/>
        <w:tblW w:w="13877" w:type="dxa"/>
        <w:tblLayout w:type="fixed"/>
        <w:tblLook w:val="04A0" w:firstRow="1" w:lastRow="0" w:firstColumn="1" w:lastColumn="0" w:noHBand="0" w:noVBand="1"/>
      </w:tblPr>
      <w:tblGrid>
        <w:gridCol w:w="10"/>
        <w:gridCol w:w="2810"/>
        <w:gridCol w:w="339"/>
        <w:gridCol w:w="516"/>
        <w:gridCol w:w="279"/>
        <w:gridCol w:w="648"/>
        <w:gridCol w:w="628"/>
        <w:gridCol w:w="719"/>
        <w:gridCol w:w="504"/>
        <w:gridCol w:w="14"/>
        <w:gridCol w:w="445"/>
        <w:gridCol w:w="768"/>
        <w:gridCol w:w="385"/>
        <w:gridCol w:w="1285"/>
        <w:gridCol w:w="88"/>
        <w:gridCol w:w="87"/>
        <w:gridCol w:w="1329"/>
        <w:gridCol w:w="114"/>
        <w:gridCol w:w="897"/>
        <w:gridCol w:w="528"/>
        <w:gridCol w:w="16"/>
        <w:gridCol w:w="1468"/>
      </w:tblGrid>
      <w:tr w:rsidR="00606F5D" w:rsidRPr="00606F5D" w:rsidTr="00606F5D">
        <w:trPr>
          <w:gridBefore w:val="1"/>
          <w:wBefore w:w="10" w:type="dxa"/>
          <w:trHeight w:val="169"/>
        </w:trPr>
        <w:tc>
          <w:tcPr>
            <w:tcW w:w="13867" w:type="dxa"/>
            <w:gridSpan w:val="21"/>
            <w:tcBorders>
              <w:top w:val="double" w:sz="4" w:space="0" w:color="auto"/>
              <w:left w:val="double" w:sz="4" w:space="0" w:color="auto"/>
              <w:right w:val="double" w:sz="4" w:space="0" w:color="auto"/>
            </w:tcBorders>
            <w:shd w:val="clear" w:color="auto" w:fill="F7CAAC"/>
          </w:tcPr>
          <w:p w:rsidR="00606F5D" w:rsidRPr="00606F5D" w:rsidRDefault="00606F5D" w:rsidP="00606F5D">
            <w:pPr>
              <w:rPr>
                <w:rFonts w:ascii="Arial" w:eastAsia="Calibri" w:hAnsi="Arial" w:cs="Arial"/>
                <w:b/>
                <w:sz w:val="20"/>
                <w:szCs w:val="20"/>
                <w:lang w:val="sr-Cyrl-RS"/>
              </w:rPr>
            </w:pPr>
            <w:bookmarkStart w:id="44" w:name="_Toc101166365"/>
            <w:r w:rsidRPr="00606F5D">
              <w:rPr>
                <w:rFonts w:ascii="Arial" w:eastAsia="Calibri" w:hAnsi="Arial" w:cs="Arial"/>
                <w:b/>
                <w:sz w:val="20"/>
                <w:szCs w:val="20"/>
                <w:lang w:val="sr-Cyrl-RS"/>
              </w:rPr>
              <w:t>Мера 3.3.: Јачање капацитета институција и интегритет појединаца у области управљања безбедности возила</w:t>
            </w:r>
            <w:bookmarkEnd w:id="44"/>
          </w:p>
        </w:tc>
      </w:tr>
      <w:tr w:rsidR="00606F5D" w:rsidRPr="00606F5D" w:rsidTr="00606F5D">
        <w:trPr>
          <w:gridBefore w:val="1"/>
          <w:wBefore w:w="10" w:type="dxa"/>
          <w:trHeight w:val="300"/>
        </w:trPr>
        <w:tc>
          <w:tcPr>
            <w:tcW w:w="13867" w:type="dxa"/>
            <w:gridSpan w:val="21"/>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222222"/>
                <w:sz w:val="20"/>
                <w:szCs w:val="20"/>
                <w:lang w:val="sr-Cyrl-RS"/>
              </w:rPr>
              <w:t>Институција одговорна за праћење и контролу реализације: АБС</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Период спровођења: 2023-2030</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Тип мере: Организационо-управљачко- институционална</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highlight w:val="yellow"/>
                <w:lang w:val="sr-Cyrl-RS"/>
              </w:rPr>
            </w:pPr>
            <w:r w:rsidRPr="00606F5D">
              <w:rPr>
                <w:rFonts w:ascii="Arial" w:eastAsia="Calibri" w:hAnsi="Arial" w:cs="Arial"/>
                <w:sz w:val="20"/>
                <w:szCs w:val="20"/>
                <w:lang w:val="sr-Cyrl-RS"/>
              </w:rPr>
              <w:t>Прописи које је потребно изменити/усвојити за спровођење мере:</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gridBefore w:val="1"/>
          <w:wBefore w:w="10" w:type="dxa"/>
          <w:trHeight w:val="955"/>
        </w:trPr>
        <w:tc>
          <w:tcPr>
            <w:tcW w:w="3149"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мере </w:t>
            </w:r>
            <w:r w:rsidRPr="00606F5D">
              <w:rPr>
                <w:rFonts w:ascii="Arial" w:eastAsia="Calibri" w:hAnsi="Arial" w:cs="Arial"/>
                <w:i/>
                <w:sz w:val="20"/>
                <w:szCs w:val="20"/>
                <w:lang w:val="sr-Cyrl-RS"/>
              </w:rPr>
              <w:t>(показатељ резултата)</w:t>
            </w:r>
          </w:p>
        </w:tc>
        <w:tc>
          <w:tcPr>
            <w:tcW w:w="1443"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Јединица мере</w:t>
            </w:r>
          </w:p>
        </w:tc>
        <w:tc>
          <w:tcPr>
            <w:tcW w:w="1347"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731" w:type="dxa"/>
            <w:gridSpan w:val="4"/>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Почетна вредност </w:t>
            </w:r>
          </w:p>
        </w:tc>
        <w:tc>
          <w:tcPr>
            <w:tcW w:w="1670"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04"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2023</w:t>
            </w:r>
          </w:p>
        </w:tc>
        <w:tc>
          <w:tcPr>
            <w:tcW w:w="1539" w:type="dxa"/>
            <w:gridSpan w:val="3"/>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2024</w:t>
            </w:r>
          </w:p>
        </w:tc>
        <w:tc>
          <w:tcPr>
            <w:tcW w:w="1484" w:type="dxa"/>
            <w:gridSpan w:val="2"/>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auto"/>
            <w:vAlign w:val="center"/>
          </w:tcPr>
          <w:p w:rsidR="00606F5D" w:rsidRPr="00606F5D" w:rsidRDefault="00606F5D" w:rsidP="00606F5D">
            <w:pPr>
              <w:spacing w:after="60"/>
              <w:rPr>
                <w:rFonts w:ascii="Arial" w:eastAsia="Calibri" w:hAnsi="Arial" w:cs="Arial"/>
                <w:sz w:val="20"/>
                <w:szCs w:val="20"/>
                <w:lang w:val="sr-Cyrl-RS"/>
              </w:rPr>
            </w:pPr>
            <w:r w:rsidRPr="00606F5D">
              <w:rPr>
                <w:rFonts w:ascii="Arial" w:eastAsia="Calibri" w:hAnsi="Arial" w:cs="Arial"/>
                <w:sz w:val="20"/>
                <w:szCs w:val="20"/>
                <w:lang w:val="sr-Cyrl-RS"/>
              </w:rPr>
              <w:t>Број спроведених програма стручних усавршавања руководилаца и контролора на техничким прегледима</w:t>
            </w:r>
          </w:p>
        </w:tc>
        <w:tc>
          <w:tcPr>
            <w:tcW w:w="1443"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w:t>
            </w:r>
          </w:p>
        </w:tc>
        <w:tc>
          <w:tcPr>
            <w:tcW w:w="1347"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731" w:type="dxa"/>
            <w:gridSpan w:val="4"/>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484"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 (сваке године)</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auto"/>
            <w:vAlign w:val="center"/>
          </w:tcPr>
          <w:p w:rsidR="00606F5D" w:rsidRPr="00606F5D" w:rsidRDefault="00606F5D" w:rsidP="00606F5D">
            <w:pPr>
              <w:spacing w:before="60" w:after="60"/>
              <w:rPr>
                <w:rFonts w:ascii="Arial" w:eastAsia="Calibri" w:hAnsi="Arial" w:cs="Arial"/>
                <w:sz w:val="20"/>
                <w:szCs w:val="20"/>
                <w:lang w:val="sr-Cyrl-RS"/>
              </w:rPr>
            </w:pPr>
            <w:r w:rsidRPr="00606F5D">
              <w:rPr>
                <w:rFonts w:ascii="Arial" w:eastAsia="Calibri" w:hAnsi="Arial" w:cs="Arial"/>
                <w:sz w:val="20"/>
                <w:szCs w:val="20"/>
                <w:lang w:val="sr-Cyrl-RS"/>
              </w:rPr>
              <w:t>Број акредитованих институција које су унапредиле планове и програме из области безбедности возила</w:t>
            </w:r>
          </w:p>
        </w:tc>
        <w:tc>
          <w:tcPr>
            <w:tcW w:w="1443"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w:t>
            </w:r>
          </w:p>
        </w:tc>
        <w:tc>
          <w:tcPr>
            <w:tcW w:w="1347"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731" w:type="dxa"/>
            <w:gridSpan w:val="4"/>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0</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7</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8</w:t>
            </w:r>
          </w:p>
        </w:tc>
        <w:tc>
          <w:tcPr>
            <w:tcW w:w="1484"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10</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auto"/>
            <w:vAlign w:val="center"/>
          </w:tcPr>
          <w:p w:rsidR="00606F5D" w:rsidRPr="00606F5D" w:rsidRDefault="00606F5D" w:rsidP="00606F5D">
            <w:pPr>
              <w:spacing w:before="60" w:after="60"/>
              <w:rPr>
                <w:rFonts w:ascii="Arial" w:eastAsia="Calibri" w:hAnsi="Arial" w:cs="Arial"/>
                <w:sz w:val="20"/>
                <w:szCs w:val="20"/>
                <w:lang w:val="sr-Cyrl-RS"/>
              </w:rPr>
            </w:pPr>
            <w:r w:rsidRPr="00606F5D">
              <w:rPr>
                <w:rFonts w:ascii="Arial" w:eastAsia="Calibri" w:hAnsi="Arial" w:cs="Arial"/>
                <w:sz w:val="20"/>
                <w:szCs w:val="20"/>
                <w:lang w:val="sr-Cyrl-RS"/>
              </w:rPr>
              <w:t>Основано независно тело за надзор над техничком исправношћу возила у саобраћају</w:t>
            </w:r>
          </w:p>
        </w:tc>
        <w:tc>
          <w:tcPr>
            <w:tcW w:w="1443"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Да/Не</w:t>
            </w:r>
          </w:p>
        </w:tc>
        <w:tc>
          <w:tcPr>
            <w:tcW w:w="1347"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731" w:type="dxa"/>
            <w:gridSpan w:val="4"/>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484"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auto"/>
            <w:vAlign w:val="center"/>
          </w:tcPr>
          <w:p w:rsidR="00606F5D" w:rsidRPr="00606F5D" w:rsidRDefault="00606F5D" w:rsidP="00606F5D">
            <w:pPr>
              <w:spacing w:before="60" w:after="60"/>
              <w:rPr>
                <w:rFonts w:ascii="Arial" w:eastAsia="Calibri" w:hAnsi="Arial" w:cs="Arial"/>
                <w:sz w:val="20"/>
                <w:szCs w:val="20"/>
                <w:lang w:val="sr-Cyrl-RS"/>
              </w:rPr>
            </w:pPr>
            <w:r w:rsidRPr="00606F5D">
              <w:rPr>
                <w:rFonts w:ascii="Arial" w:eastAsia="Calibri" w:hAnsi="Arial" w:cs="Arial"/>
                <w:sz w:val="20"/>
                <w:szCs w:val="20"/>
                <w:lang w:val="sr-Cyrl-RS"/>
              </w:rPr>
              <w:t xml:space="preserve">Успостављен систем стручне експертизе (вештачења) возила која су учествовала у саобраћајним незгода са погинулим лицима </w:t>
            </w:r>
          </w:p>
        </w:tc>
        <w:tc>
          <w:tcPr>
            <w:tcW w:w="1443"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Да/Не</w:t>
            </w:r>
          </w:p>
        </w:tc>
        <w:tc>
          <w:tcPr>
            <w:tcW w:w="134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731" w:type="dxa"/>
            <w:gridSpan w:val="4"/>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484"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r>
      <w:tr w:rsidR="00606F5D" w:rsidRPr="00606F5D" w:rsidTr="00606F5D">
        <w:trPr>
          <w:gridBefore w:val="1"/>
          <w:wBefore w:w="10" w:type="dxa"/>
          <w:trHeight w:val="270"/>
        </w:trPr>
        <w:tc>
          <w:tcPr>
            <w:tcW w:w="3665" w:type="dxa"/>
            <w:gridSpan w:val="3"/>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финансирања мере</w:t>
            </w:r>
          </w:p>
        </w:tc>
        <w:tc>
          <w:tcPr>
            <w:tcW w:w="2778" w:type="dxa"/>
            <w:gridSpan w:val="5"/>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Веза са програмским буџетом</w:t>
            </w:r>
          </w:p>
        </w:tc>
        <w:tc>
          <w:tcPr>
            <w:tcW w:w="7424" w:type="dxa"/>
            <w:gridSpan w:val="1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Укупна процењена финансијска средства у милиона дин.</w:t>
            </w:r>
          </w:p>
        </w:tc>
      </w:tr>
      <w:tr w:rsidR="00606F5D" w:rsidRPr="00606F5D" w:rsidTr="00606F5D">
        <w:trPr>
          <w:gridBefore w:val="1"/>
          <w:wBefore w:w="10" w:type="dxa"/>
          <w:trHeight w:val="270"/>
        </w:trPr>
        <w:tc>
          <w:tcPr>
            <w:tcW w:w="3665" w:type="dxa"/>
            <w:gridSpan w:val="3"/>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778" w:type="dxa"/>
            <w:gridSpan w:val="5"/>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3072" w:type="dxa"/>
            <w:gridSpan w:val="7"/>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2023</w:t>
            </w:r>
          </w:p>
        </w:tc>
        <w:tc>
          <w:tcPr>
            <w:tcW w:w="2340"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2024</w:t>
            </w:r>
          </w:p>
        </w:tc>
        <w:tc>
          <w:tcPr>
            <w:tcW w:w="2012"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2025</w:t>
            </w:r>
          </w:p>
        </w:tc>
      </w:tr>
      <w:tr w:rsidR="00606F5D" w:rsidRPr="00606F5D" w:rsidTr="00606F5D">
        <w:trPr>
          <w:gridBefore w:val="1"/>
          <w:wBefore w:w="10" w:type="dxa"/>
          <w:trHeight w:val="62"/>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Приходи из буџета</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jc w:val="cente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9</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12</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19</w:t>
            </w:r>
          </w:p>
        </w:tc>
      </w:tr>
      <w:tr w:rsidR="00606F5D" w:rsidRPr="00606F5D" w:rsidTr="00606F5D">
        <w:trPr>
          <w:gridBefore w:val="1"/>
          <w:wBefore w:w="10" w:type="dxa"/>
          <w:trHeight w:val="96"/>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Финансијска помоћ ЕУ</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trHeight w:val="140"/>
        </w:trPr>
        <w:tc>
          <w:tcPr>
            <w:tcW w:w="2820" w:type="dxa"/>
            <w:gridSpan w:val="2"/>
            <w:vMerge w:val="restart"/>
            <w:tcBorders>
              <w:top w:val="double" w:sz="4" w:space="0" w:color="auto"/>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Назив активности:</w:t>
            </w:r>
          </w:p>
        </w:tc>
        <w:tc>
          <w:tcPr>
            <w:tcW w:w="1134"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 који спроводи активност</w:t>
            </w:r>
          </w:p>
        </w:tc>
        <w:tc>
          <w:tcPr>
            <w:tcW w:w="1276"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Органи партнери у спровођењу активности</w:t>
            </w:r>
          </w:p>
        </w:tc>
        <w:tc>
          <w:tcPr>
            <w:tcW w:w="1237"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Рок за завршетак активности</w:t>
            </w:r>
          </w:p>
        </w:tc>
        <w:tc>
          <w:tcPr>
            <w:tcW w:w="1598"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Извор финансирања</w:t>
            </w:r>
          </w:p>
        </w:tc>
        <w:tc>
          <w:tcPr>
            <w:tcW w:w="1373"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Веза са програмским буџетом</w:t>
            </w:r>
          </w:p>
        </w:tc>
        <w:tc>
          <w:tcPr>
            <w:tcW w:w="4439" w:type="dxa"/>
            <w:gridSpan w:val="7"/>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Укупна процењена финансијска средства по изворима у милиона дин.</w:t>
            </w:r>
          </w:p>
        </w:tc>
      </w:tr>
      <w:tr w:rsidR="00606F5D" w:rsidRPr="00606F5D" w:rsidTr="00606F5D">
        <w:trPr>
          <w:trHeight w:val="386"/>
        </w:trPr>
        <w:tc>
          <w:tcPr>
            <w:tcW w:w="2820" w:type="dxa"/>
            <w:gridSpan w:val="2"/>
            <w:vMerge/>
            <w:tcBorders>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134"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76"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37"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98"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373"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30"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441"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468" w:type="dxa"/>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2025</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3.3.1. Акредитација планова и програма ОАС и МАС који обухватају знања у области унапређења безбедности и техничке исправност возила </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МПро</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МНТРИ, НОУ, МГСИ,</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 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highlight w:val="cyan"/>
                <w:lang w:val="sr-Cyrl-RS"/>
              </w:rPr>
            </w:pPr>
            <w:r w:rsidRPr="00606F5D">
              <w:rPr>
                <w:rFonts w:ascii="Arial" w:eastAsia="Calibri" w:hAnsi="Arial" w:cs="Arial"/>
                <w:sz w:val="18"/>
                <w:szCs w:val="18"/>
                <w:lang w:val="sr-Cyrl-RS"/>
              </w:rPr>
              <w:t>Извор 01. Буџетска средства РС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3.3.2. Успостављање јединствене базе података о возилима (регистар возила) </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 НОУ и др. стр.  орг.</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10</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hAnsi="Arial" w:cs="Arial"/>
                <w:sz w:val="18"/>
                <w:szCs w:val="18"/>
                <w:lang w:val="sr-Cyrl-RS"/>
              </w:rPr>
            </w:pPr>
            <w:r w:rsidRPr="00606F5D">
              <w:rPr>
                <w:rFonts w:ascii="Arial" w:hAnsi="Arial" w:cs="Arial"/>
                <w:sz w:val="18"/>
                <w:szCs w:val="18"/>
                <w:lang w:val="sr-Cyrl-RS"/>
              </w:rPr>
              <w:t>3.3.3. Спровођење, и по потреби унапређење, програма стручног оспособљавања, унапређивања и лиценцирања контролора на техничким  прегледима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 НОУ и др. стр.  орг.</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3.3.4. Спровођење, и по потреби унапређење, програма стручног оспособљавања, унапређивања и лиценцирања полицијских службеника задужених за безбедност возила и рад техничких прегледа возила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 НОУ и др. стр.  орг.</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3.3.5. Спровођење, и по потреби унапређење, програма стручног оспособљавања, унапређивања и лиценцирања инспектора МГСИ  задужених за спровођење АДР, АТП и ЗОРВМ</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 МГСИ НОУ и др. стр.  орг.</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3.3.6. Праћење рада и контрола овлашћених институција којима су поверена јавна овлашћења у области возила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3.3.7. Дефинисање нивоа безбедности возила у сарадњи са компанијама које обављају услуге транспорта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ПКС, НВО, компаније</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3.3.8. Заједничка промоција са произвођачима возила,  увозницима возила и,  повезаним компанијама,  највиших стандарда безбедности за новопроизведена и увезена нова возила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ПКС, НВО, компаније</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bl>
    <w:p w:rsidR="00606F5D" w:rsidRPr="00606F5D" w:rsidRDefault="00606F5D" w:rsidP="00606F5D">
      <w:pPr>
        <w:widowControl/>
        <w:autoSpaceDE/>
        <w:autoSpaceDN/>
        <w:spacing w:after="120"/>
        <w:rPr>
          <w:rFonts w:ascii="Arial" w:eastAsia="Calibri" w:hAnsi="Arial" w:cs="Arial"/>
          <w:lang w:val="sr-Cyrl-RS"/>
        </w:rPr>
      </w:pPr>
    </w:p>
    <w:tbl>
      <w:tblPr>
        <w:tblStyle w:val="TableGrid6"/>
        <w:tblW w:w="13877" w:type="dxa"/>
        <w:tblLayout w:type="fixed"/>
        <w:tblLook w:val="04A0" w:firstRow="1" w:lastRow="0" w:firstColumn="1" w:lastColumn="0" w:noHBand="0" w:noVBand="1"/>
      </w:tblPr>
      <w:tblGrid>
        <w:gridCol w:w="10"/>
        <w:gridCol w:w="2810"/>
        <w:gridCol w:w="339"/>
        <w:gridCol w:w="516"/>
        <w:gridCol w:w="279"/>
        <w:gridCol w:w="648"/>
        <w:gridCol w:w="628"/>
        <w:gridCol w:w="719"/>
        <w:gridCol w:w="504"/>
        <w:gridCol w:w="14"/>
        <w:gridCol w:w="445"/>
        <w:gridCol w:w="768"/>
        <w:gridCol w:w="385"/>
        <w:gridCol w:w="1285"/>
        <w:gridCol w:w="88"/>
        <w:gridCol w:w="87"/>
        <w:gridCol w:w="1329"/>
        <w:gridCol w:w="114"/>
        <w:gridCol w:w="897"/>
        <w:gridCol w:w="528"/>
        <w:gridCol w:w="16"/>
        <w:gridCol w:w="1468"/>
      </w:tblGrid>
      <w:tr w:rsidR="00606F5D" w:rsidRPr="00606F5D" w:rsidTr="00606F5D">
        <w:trPr>
          <w:gridBefore w:val="1"/>
          <w:wBefore w:w="10" w:type="dxa"/>
          <w:trHeight w:val="169"/>
        </w:trPr>
        <w:tc>
          <w:tcPr>
            <w:tcW w:w="13867" w:type="dxa"/>
            <w:gridSpan w:val="21"/>
            <w:tcBorders>
              <w:top w:val="double" w:sz="4" w:space="0" w:color="auto"/>
              <w:left w:val="double" w:sz="4" w:space="0" w:color="auto"/>
              <w:right w:val="double" w:sz="4" w:space="0" w:color="auto"/>
            </w:tcBorders>
            <w:shd w:val="clear" w:color="auto" w:fill="F7CAAC"/>
          </w:tcPr>
          <w:p w:rsidR="00606F5D" w:rsidRPr="00606F5D" w:rsidRDefault="00606F5D" w:rsidP="00606F5D">
            <w:pPr>
              <w:rPr>
                <w:rFonts w:ascii="Arial" w:eastAsia="Calibri" w:hAnsi="Arial" w:cs="Arial"/>
                <w:b/>
                <w:sz w:val="20"/>
                <w:szCs w:val="20"/>
                <w:lang w:val="sr-Cyrl-RS"/>
              </w:rPr>
            </w:pPr>
            <w:bookmarkStart w:id="45" w:name="_Toc101166366"/>
            <w:r w:rsidRPr="00606F5D">
              <w:rPr>
                <w:rFonts w:ascii="Arial" w:eastAsia="Calibri" w:hAnsi="Arial" w:cs="Arial"/>
                <w:b/>
                <w:sz w:val="20"/>
                <w:szCs w:val="20"/>
                <w:lang w:val="sr-Cyrl-RS"/>
              </w:rPr>
              <w:t>Мера 3.4.: Унапређење система стимулација, фискалних подстицаја, субвенције и других погодности</w:t>
            </w:r>
            <w:bookmarkEnd w:id="45"/>
          </w:p>
        </w:tc>
      </w:tr>
      <w:tr w:rsidR="00606F5D" w:rsidRPr="00606F5D" w:rsidTr="00606F5D">
        <w:trPr>
          <w:gridBefore w:val="1"/>
          <w:wBefore w:w="10" w:type="dxa"/>
          <w:trHeight w:val="300"/>
        </w:trPr>
        <w:tc>
          <w:tcPr>
            <w:tcW w:w="13867" w:type="dxa"/>
            <w:gridSpan w:val="21"/>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222222"/>
                <w:sz w:val="20"/>
                <w:szCs w:val="20"/>
                <w:lang w:val="sr-Cyrl-RS"/>
              </w:rPr>
              <w:t>Институција одговорна за праћење и контролу реализације: АБС</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Период спровођења: 2023-2030</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Тип мере:</w:t>
            </w:r>
            <w:r w:rsidRPr="00606F5D">
              <w:rPr>
                <w:rFonts w:ascii="Arial" w:eastAsia="Calibri" w:hAnsi="Arial" w:cs="Arial"/>
                <w:sz w:val="20"/>
                <w:szCs w:val="20"/>
                <w:lang w:val="sr-Latn-RS"/>
              </w:rPr>
              <w:t xml:space="preserve"> </w:t>
            </w:r>
            <w:r w:rsidRPr="00606F5D">
              <w:rPr>
                <w:rFonts w:ascii="Arial" w:eastAsia="Calibri" w:hAnsi="Arial" w:cs="Arial"/>
                <w:sz w:val="20"/>
                <w:szCs w:val="20"/>
                <w:lang w:val="sr-Cyrl-RS"/>
              </w:rPr>
              <w:t xml:space="preserve">Подстицајна </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highlight w:val="yellow"/>
                <w:lang w:val="sr-Cyrl-RS"/>
              </w:rPr>
            </w:pPr>
            <w:r w:rsidRPr="00606F5D">
              <w:rPr>
                <w:rFonts w:ascii="Arial" w:eastAsia="Calibri" w:hAnsi="Arial" w:cs="Arial"/>
                <w:sz w:val="20"/>
                <w:szCs w:val="20"/>
                <w:lang w:val="sr-Cyrl-RS"/>
              </w:rPr>
              <w:t>Прописи које је потребно изменити/усвојити за спровођење мере:</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gridBefore w:val="1"/>
          <w:wBefore w:w="10" w:type="dxa"/>
          <w:trHeight w:val="955"/>
        </w:trPr>
        <w:tc>
          <w:tcPr>
            <w:tcW w:w="3149"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мере </w:t>
            </w:r>
            <w:r w:rsidRPr="00606F5D">
              <w:rPr>
                <w:rFonts w:ascii="Arial" w:eastAsia="Calibri" w:hAnsi="Arial" w:cs="Arial"/>
                <w:i/>
                <w:sz w:val="20"/>
                <w:szCs w:val="20"/>
                <w:lang w:val="sr-Cyrl-RS"/>
              </w:rPr>
              <w:t>(показатељ резултата)</w:t>
            </w:r>
          </w:p>
        </w:tc>
        <w:tc>
          <w:tcPr>
            <w:tcW w:w="1443"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Јединица мере</w:t>
            </w:r>
          </w:p>
        </w:tc>
        <w:tc>
          <w:tcPr>
            <w:tcW w:w="1347"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731" w:type="dxa"/>
            <w:gridSpan w:val="4"/>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Почетна вредност </w:t>
            </w:r>
          </w:p>
        </w:tc>
        <w:tc>
          <w:tcPr>
            <w:tcW w:w="1670"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04"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2023</w:t>
            </w:r>
          </w:p>
        </w:tc>
        <w:tc>
          <w:tcPr>
            <w:tcW w:w="1539" w:type="dxa"/>
            <w:gridSpan w:val="3"/>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2024</w:t>
            </w:r>
          </w:p>
        </w:tc>
        <w:tc>
          <w:tcPr>
            <w:tcW w:w="1484" w:type="dxa"/>
            <w:gridSpan w:val="2"/>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r>
      <w:tr w:rsidR="00606F5D" w:rsidRPr="00606F5D" w:rsidTr="00606F5D">
        <w:trPr>
          <w:gridBefore w:val="1"/>
          <w:wBefore w:w="10" w:type="dxa"/>
          <w:trHeight w:val="304"/>
        </w:trPr>
        <w:tc>
          <w:tcPr>
            <w:tcW w:w="3149" w:type="dxa"/>
            <w:gridSpan w:val="2"/>
            <w:tcBorders>
              <w:top w:val="double" w:sz="4" w:space="0" w:color="auto"/>
            </w:tcBorders>
            <w:shd w:val="clear" w:color="auto" w:fill="FFFFFF"/>
            <w:vAlign w:val="center"/>
          </w:tcPr>
          <w:p w:rsidR="00606F5D" w:rsidRPr="00606F5D" w:rsidRDefault="00606F5D" w:rsidP="00606F5D">
            <w:pPr>
              <w:spacing w:before="60" w:after="60"/>
              <w:rPr>
                <w:rFonts w:ascii="Arial" w:eastAsia="Calibri" w:hAnsi="Arial" w:cs="Arial"/>
                <w:sz w:val="20"/>
                <w:szCs w:val="20"/>
                <w:lang w:val="sr-Cyrl-RS"/>
              </w:rPr>
            </w:pPr>
            <w:r w:rsidRPr="00606F5D">
              <w:rPr>
                <w:rFonts w:ascii="Arial" w:eastAsia="Calibri" w:hAnsi="Arial" w:cs="Arial"/>
                <w:sz w:val="20"/>
                <w:szCs w:val="20"/>
                <w:lang w:val="sr-Cyrl-RS"/>
              </w:rPr>
              <w:t>Успостављен систем погодности за набавку возила на е-погон, алтернативна горива и Еуро 6 стандарде</w:t>
            </w:r>
          </w:p>
        </w:tc>
        <w:tc>
          <w:tcPr>
            <w:tcW w:w="1443"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Да/Не</w:t>
            </w:r>
          </w:p>
        </w:tc>
        <w:tc>
          <w:tcPr>
            <w:tcW w:w="1347"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731" w:type="dxa"/>
            <w:gridSpan w:val="4"/>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1484"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w:t>
            </w:r>
          </w:p>
        </w:tc>
      </w:tr>
      <w:tr w:rsidR="00606F5D" w:rsidRPr="00606F5D" w:rsidTr="00606F5D">
        <w:trPr>
          <w:gridBefore w:val="1"/>
          <w:wBefore w:w="10" w:type="dxa"/>
          <w:trHeight w:val="270"/>
        </w:trPr>
        <w:tc>
          <w:tcPr>
            <w:tcW w:w="3665" w:type="dxa"/>
            <w:gridSpan w:val="3"/>
            <w:vMerge w:val="restart"/>
            <w:tcBorders>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финансирања мере</w:t>
            </w:r>
          </w:p>
        </w:tc>
        <w:tc>
          <w:tcPr>
            <w:tcW w:w="2778" w:type="dxa"/>
            <w:gridSpan w:val="5"/>
            <w:vMerge w:val="restart"/>
            <w:tcBorders>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Веза са програмским буџетом</w:t>
            </w:r>
          </w:p>
        </w:tc>
        <w:tc>
          <w:tcPr>
            <w:tcW w:w="7424" w:type="dxa"/>
            <w:gridSpan w:val="1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Укупна процењена финансијска средства у милиона дин.</w:t>
            </w:r>
          </w:p>
        </w:tc>
      </w:tr>
      <w:tr w:rsidR="00606F5D" w:rsidRPr="00606F5D" w:rsidTr="00606F5D">
        <w:trPr>
          <w:gridBefore w:val="1"/>
          <w:wBefore w:w="10" w:type="dxa"/>
          <w:trHeight w:val="270"/>
        </w:trPr>
        <w:tc>
          <w:tcPr>
            <w:tcW w:w="3665" w:type="dxa"/>
            <w:gridSpan w:val="3"/>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778" w:type="dxa"/>
            <w:gridSpan w:val="5"/>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3072" w:type="dxa"/>
            <w:gridSpan w:val="7"/>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2023</w:t>
            </w:r>
          </w:p>
        </w:tc>
        <w:tc>
          <w:tcPr>
            <w:tcW w:w="2340"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2024</w:t>
            </w:r>
          </w:p>
        </w:tc>
        <w:tc>
          <w:tcPr>
            <w:tcW w:w="2012"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2025</w:t>
            </w:r>
          </w:p>
        </w:tc>
      </w:tr>
      <w:tr w:rsidR="00606F5D" w:rsidRPr="00606F5D" w:rsidTr="00606F5D">
        <w:trPr>
          <w:gridBefore w:val="1"/>
          <w:wBefore w:w="10" w:type="dxa"/>
          <w:trHeight w:val="62"/>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Приходи из буџета</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120</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267</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310</w:t>
            </w:r>
          </w:p>
        </w:tc>
      </w:tr>
      <w:tr w:rsidR="00606F5D" w:rsidRPr="00606F5D" w:rsidTr="00606F5D">
        <w:trPr>
          <w:gridBefore w:val="1"/>
          <w:wBefore w:w="10" w:type="dxa"/>
          <w:trHeight w:val="96"/>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Финансијска помоћ ЕУ</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trHeight w:val="140"/>
        </w:trPr>
        <w:tc>
          <w:tcPr>
            <w:tcW w:w="2820" w:type="dxa"/>
            <w:gridSpan w:val="2"/>
            <w:vMerge w:val="restart"/>
            <w:tcBorders>
              <w:top w:val="double" w:sz="4" w:space="0" w:color="auto"/>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Назив активности:</w:t>
            </w:r>
          </w:p>
        </w:tc>
        <w:tc>
          <w:tcPr>
            <w:tcW w:w="1134"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 који спроводи активност</w:t>
            </w:r>
          </w:p>
        </w:tc>
        <w:tc>
          <w:tcPr>
            <w:tcW w:w="1276"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Органи партнери у спровођењу активности</w:t>
            </w:r>
          </w:p>
        </w:tc>
        <w:tc>
          <w:tcPr>
            <w:tcW w:w="1237"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Рок за завршетак активности</w:t>
            </w:r>
          </w:p>
        </w:tc>
        <w:tc>
          <w:tcPr>
            <w:tcW w:w="1598"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Извор финансирања</w:t>
            </w:r>
          </w:p>
        </w:tc>
        <w:tc>
          <w:tcPr>
            <w:tcW w:w="1373"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Веза са програмским буџетом</w:t>
            </w:r>
          </w:p>
        </w:tc>
        <w:tc>
          <w:tcPr>
            <w:tcW w:w="4439" w:type="dxa"/>
            <w:gridSpan w:val="7"/>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Укупна процењена финансијска средства по изворима у милиона дин.</w:t>
            </w:r>
          </w:p>
        </w:tc>
      </w:tr>
      <w:tr w:rsidR="00606F5D" w:rsidRPr="00606F5D" w:rsidTr="00606F5D">
        <w:trPr>
          <w:trHeight w:val="386"/>
        </w:trPr>
        <w:tc>
          <w:tcPr>
            <w:tcW w:w="2820" w:type="dxa"/>
            <w:gridSpan w:val="2"/>
            <w:vMerge/>
            <w:tcBorders>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134"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76"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37"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98"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373"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30"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441"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468" w:type="dxa"/>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2025</w:t>
            </w:r>
          </w:p>
        </w:tc>
      </w:tr>
      <w:tr w:rsidR="00606F5D" w:rsidRPr="00606F5D" w:rsidTr="00F96FBB">
        <w:trPr>
          <w:trHeight w:val="207"/>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highlight w:val="green"/>
                <w:lang w:val="sr-Cyrl-RS"/>
              </w:rPr>
            </w:pPr>
            <w:r w:rsidRPr="00606F5D">
              <w:rPr>
                <w:rFonts w:ascii="Arial" w:eastAsia="Calibri" w:hAnsi="Arial" w:cs="Arial"/>
                <w:sz w:val="18"/>
                <w:szCs w:val="18"/>
                <w:lang w:val="sr-Cyrl-RS"/>
              </w:rPr>
              <w:t>3.4.1. Израда студије оправданости увођења система стимулација, фискалних подстицаја, субвенција и других погодности у области набавки и регистрације индивидуалних возила, са предлогом мера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МФ, </w:t>
            </w:r>
            <w:r w:rsidRPr="00606F5D">
              <w:rPr>
                <w:rFonts w:ascii="Arial" w:eastAsia="Calibri" w:hAnsi="Arial" w:cs="Arial"/>
                <w:sz w:val="18"/>
                <w:szCs w:val="18"/>
              </w:rPr>
              <w:t>МГСИ</w:t>
            </w:r>
            <w:r w:rsidRPr="00606F5D">
              <w:rPr>
                <w:rFonts w:ascii="Arial" w:eastAsia="Calibri" w:hAnsi="Arial" w:cs="Arial"/>
                <w:sz w:val="18"/>
                <w:szCs w:val="18"/>
                <w:lang w:val="sr-Cyrl-RS"/>
              </w:rPr>
              <w:t>, ПКС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Latn-RS"/>
              </w:rPr>
              <w:t>2024</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Сопствена средства АБС </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6</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highlight w:val="green"/>
                <w:lang w:val="sr-Cyrl-RS"/>
              </w:rPr>
            </w:pPr>
            <w:r w:rsidRPr="00606F5D">
              <w:rPr>
                <w:rFonts w:ascii="Arial" w:eastAsia="Calibri" w:hAnsi="Arial" w:cs="Arial"/>
                <w:sz w:val="18"/>
                <w:szCs w:val="18"/>
                <w:lang w:val="sr-Cyrl-RS"/>
              </w:rPr>
              <w:t>3.4.2. Израда студије оправданости увођења система стимулација, фискалних подстицаја, субвенција и других погодности у области набавки и регистрације возила привредних система и превозника, са предлогом мера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МФ, </w:t>
            </w:r>
            <w:r w:rsidRPr="00606F5D">
              <w:rPr>
                <w:rFonts w:ascii="Arial" w:eastAsia="Calibri" w:hAnsi="Arial" w:cs="Arial"/>
                <w:sz w:val="18"/>
                <w:szCs w:val="18"/>
              </w:rPr>
              <w:t>МГСИ</w:t>
            </w:r>
            <w:r w:rsidRPr="00606F5D">
              <w:rPr>
                <w:rFonts w:ascii="Arial" w:eastAsia="Calibri" w:hAnsi="Arial" w:cs="Arial"/>
                <w:sz w:val="18"/>
                <w:szCs w:val="18"/>
                <w:lang w:val="sr-Cyrl-RS"/>
              </w:rPr>
              <w:t>, ПКС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Latn-RS"/>
              </w:rPr>
              <w:t>2024</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Сопствена средства АБС </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6</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3.4.3. Дефинисање финансијских и других мера за увоз, регистрацију и осигурање возила старије генерације и лошијих емисионих стандарда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МФ, ПКС, </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НОИ, ОД и др. стр. орг.</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Latn-RS"/>
              </w:rPr>
              <w:t>2024</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ind w:left="425" w:hanging="425"/>
              <w:rPr>
                <w:rFonts w:ascii="Arial" w:hAnsi="Arial" w:cs="Arial"/>
                <w:sz w:val="18"/>
                <w:szCs w:val="18"/>
                <w:lang w:val="sr-Cyrl-RS"/>
              </w:rPr>
            </w:pPr>
            <w:r w:rsidRPr="00606F5D">
              <w:rPr>
                <w:rFonts w:ascii="Arial" w:hAnsi="Arial" w:cs="Arial"/>
                <w:sz w:val="18"/>
                <w:szCs w:val="18"/>
                <w:lang w:val="sr-Cyrl-RS"/>
              </w:rPr>
              <w:t xml:space="preserve">3.4.4. Израдити студију </w:t>
            </w:r>
          </w:p>
          <w:p w:rsidR="00606F5D" w:rsidRPr="00606F5D" w:rsidRDefault="00606F5D" w:rsidP="00606F5D">
            <w:pPr>
              <w:ind w:left="425" w:hanging="425"/>
              <w:rPr>
                <w:rFonts w:ascii="Arial" w:hAnsi="Arial" w:cs="Arial"/>
                <w:sz w:val="18"/>
                <w:szCs w:val="18"/>
                <w:lang w:val="sr-Cyrl-RS"/>
              </w:rPr>
            </w:pPr>
            <w:r w:rsidRPr="00606F5D">
              <w:rPr>
                <w:rFonts w:ascii="Arial" w:hAnsi="Arial" w:cs="Arial"/>
                <w:sz w:val="18"/>
                <w:szCs w:val="18"/>
                <w:lang w:val="sr-Cyrl-RS"/>
              </w:rPr>
              <w:t xml:space="preserve">утицаја увећања/умањења </w:t>
            </w:r>
          </w:p>
          <w:p w:rsidR="00606F5D" w:rsidRPr="00606F5D" w:rsidRDefault="00606F5D" w:rsidP="00606F5D">
            <w:pPr>
              <w:ind w:left="425" w:hanging="425"/>
              <w:rPr>
                <w:rFonts w:ascii="Arial" w:hAnsi="Arial" w:cs="Arial"/>
                <w:sz w:val="18"/>
                <w:szCs w:val="18"/>
                <w:lang w:val="sr-Cyrl-RS"/>
              </w:rPr>
            </w:pPr>
            <w:r w:rsidRPr="00606F5D">
              <w:rPr>
                <w:rFonts w:ascii="Arial" w:hAnsi="Arial" w:cs="Arial"/>
                <w:sz w:val="18"/>
                <w:szCs w:val="18"/>
                <w:lang w:val="sr-Cyrl-RS"/>
              </w:rPr>
              <w:t xml:space="preserve">премије осигурања за возила, </w:t>
            </w:r>
          </w:p>
          <w:p w:rsidR="00606F5D" w:rsidRPr="00606F5D" w:rsidRDefault="00606F5D" w:rsidP="00606F5D">
            <w:pPr>
              <w:ind w:left="425" w:hanging="425"/>
              <w:rPr>
                <w:rFonts w:ascii="Arial" w:hAnsi="Arial" w:cs="Arial"/>
                <w:sz w:val="18"/>
                <w:szCs w:val="18"/>
                <w:lang w:val="sr-Cyrl-RS"/>
              </w:rPr>
            </w:pPr>
            <w:r w:rsidRPr="00606F5D">
              <w:rPr>
                <w:rFonts w:ascii="Arial" w:hAnsi="Arial" w:cs="Arial"/>
                <w:sz w:val="18"/>
                <w:szCs w:val="18"/>
                <w:lang w:val="sr-Cyrl-RS"/>
              </w:rPr>
              <w:t xml:space="preserve">у зависности од постојања </w:t>
            </w:r>
          </w:p>
          <w:p w:rsidR="00606F5D" w:rsidRPr="00606F5D" w:rsidRDefault="00606F5D" w:rsidP="00606F5D">
            <w:pPr>
              <w:ind w:left="425" w:hanging="425"/>
              <w:rPr>
                <w:rFonts w:ascii="Arial" w:hAnsi="Arial" w:cs="Arial"/>
                <w:sz w:val="18"/>
                <w:szCs w:val="18"/>
                <w:lang w:val="sr-Cyrl-RS"/>
              </w:rPr>
            </w:pPr>
            <w:r w:rsidRPr="00606F5D">
              <w:rPr>
                <w:rFonts w:ascii="Arial" w:hAnsi="Arial" w:cs="Arial"/>
                <w:sz w:val="18"/>
                <w:szCs w:val="18"/>
                <w:lang w:val="sr-Cyrl-RS"/>
              </w:rPr>
              <w:t xml:space="preserve">напредних безбедносних </w:t>
            </w:r>
          </w:p>
          <w:p w:rsidR="00606F5D" w:rsidRPr="00606F5D" w:rsidRDefault="00606F5D" w:rsidP="00606F5D">
            <w:pPr>
              <w:ind w:left="425" w:hanging="425"/>
              <w:rPr>
                <w:rFonts w:ascii="Arial" w:hAnsi="Arial" w:cs="Arial"/>
                <w:sz w:val="18"/>
                <w:szCs w:val="18"/>
                <w:lang w:val="sr-Cyrl-RS"/>
              </w:rPr>
            </w:pPr>
            <w:r w:rsidRPr="00606F5D">
              <w:rPr>
                <w:rFonts w:ascii="Arial" w:hAnsi="Arial" w:cs="Arial"/>
                <w:sz w:val="18"/>
                <w:szCs w:val="18"/>
                <w:lang w:val="sr-Cyrl-RS"/>
              </w:rPr>
              <w:t xml:space="preserve">система у возилу и </w:t>
            </w:r>
          </w:p>
          <w:p w:rsidR="00606F5D" w:rsidRPr="00606F5D" w:rsidRDefault="00606F5D" w:rsidP="00606F5D">
            <w:pPr>
              <w:rPr>
                <w:rFonts w:ascii="Arial" w:hAnsi="Arial" w:cs="Arial"/>
                <w:sz w:val="18"/>
                <w:szCs w:val="18"/>
                <w:lang w:val="sr-Cyrl-RS"/>
              </w:rPr>
            </w:pPr>
            <w:r w:rsidRPr="00606F5D">
              <w:rPr>
                <w:rFonts w:ascii="Arial" w:hAnsi="Arial" w:cs="Arial"/>
                <w:sz w:val="18"/>
                <w:szCs w:val="18"/>
                <w:lang w:val="sr-Cyrl-RS"/>
              </w:rPr>
              <w:t xml:space="preserve">њиховог стања, као и емисионог стандарда; </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УОС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 НБС, МФ, НОУ и др. стр. орг.</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Latn-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УОС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10</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3.4.5. Субвенционисање доградње заштитних рамова и других  безбедносних система на коришћеним тракторима  </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МГСИ</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МПШВ, МФ, МБС, АБС, НОУ</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Latn-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Извор 01. Буџетска средства РС </w:t>
            </w:r>
          </w:p>
        </w:tc>
        <w:tc>
          <w:tcPr>
            <w:tcW w:w="1373" w:type="dxa"/>
            <w:gridSpan w:val="2"/>
            <w:vAlign w:val="center"/>
          </w:tcPr>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Cyrl-RS"/>
              </w:rPr>
              <w:t>0701-450-0001</w:t>
            </w:r>
            <w:r w:rsidRPr="00606F5D">
              <w:rPr>
                <w:rFonts w:ascii="Arial" w:eastAsia="Calibri" w:hAnsi="Arial" w:cs="Arial"/>
                <w:sz w:val="18"/>
                <w:szCs w:val="18"/>
                <w:lang w:val="sr-Latn-RS"/>
              </w:rPr>
              <w:t xml:space="preserve"> 451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125</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125</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bl>
    <w:p w:rsidR="00606F5D" w:rsidRPr="00606F5D" w:rsidRDefault="00606F5D" w:rsidP="00606F5D">
      <w:pPr>
        <w:widowControl/>
        <w:autoSpaceDE/>
        <w:autoSpaceDN/>
        <w:spacing w:after="120"/>
        <w:rPr>
          <w:rFonts w:ascii="Arial" w:eastAsia="Calibri" w:hAnsi="Arial" w:cs="Arial"/>
          <w:lang w:val="sr-Cyrl-RS"/>
        </w:rPr>
      </w:pPr>
    </w:p>
    <w:tbl>
      <w:tblPr>
        <w:tblStyle w:val="TableGrid6"/>
        <w:tblW w:w="13877" w:type="dxa"/>
        <w:tblLayout w:type="fixed"/>
        <w:tblLook w:val="04A0" w:firstRow="1" w:lastRow="0" w:firstColumn="1" w:lastColumn="0" w:noHBand="0" w:noVBand="1"/>
      </w:tblPr>
      <w:tblGrid>
        <w:gridCol w:w="10"/>
        <w:gridCol w:w="2810"/>
        <w:gridCol w:w="339"/>
        <w:gridCol w:w="516"/>
        <w:gridCol w:w="279"/>
        <w:gridCol w:w="648"/>
        <w:gridCol w:w="628"/>
        <w:gridCol w:w="719"/>
        <w:gridCol w:w="504"/>
        <w:gridCol w:w="14"/>
        <w:gridCol w:w="445"/>
        <w:gridCol w:w="768"/>
        <w:gridCol w:w="385"/>
        <w:gridCol w:w="1285"/>
        <w:gridCol w:w="88"/>
        <w:gridCol w:w="87"/>
        <w:gridCol w:w="1329"/>
        <w:gridCol w:w="114"/>
        <w:gridCol w:w="897"/>
        <w:gridCol w:w="528"/>
        <w:gridCol w:w="16"/>
        <w:gridCol w:w="1468"/>
      </w:tblGrid>
      <w:tr w:rsidR="00606F5D" w:rsidRPr="00606F5D" w:rsidTr="00606F5D">
        <w:trPr>
          <w:gridBefore w:val="1"/>
          <w:wBefore w:w="10" w:type="dxa"/>
          <w:trHeight w:val="169"/>
        </w:trPr>
        <w:tc>
          <w:tcPr>
            <w:tcW w:w="13867" w:type="dxa"/>
            <w:gridSpan w:val="21"/>
            <w:tcBorders>
              <w:top w:val="double" w:sz="4" w:space="0" w:color="auto"/>
              <w:left w:val="double" w:sz="4" w:space="0" w:color="auto"/>
              <w:right w:val="double" w:sz="4" w:space="0" w:color="auto"/>
            </w:tcBorders>
            <w:shd w:val="clear" w:color="auto" w:fill="F7CAAC"/>
          </w:tcPr>
          <w:p w:rsidR="00606F5D" w:rsidRPr="00606F5D" w:rsidRDefault="00606F5D" w:rsidP="00606F5D">
            <w:pPr>
              <w:rPr>
                <w:rFonts w:ascii="Arial" w:eastAsia="Calibri" w:hAnsi="Arial" w:cs="Arial"/>
                <w:b/>
                <w:sz w:val="20"/>
                <w:szCs w:val="20"/>
                <w:lang w:val="sr-Cyrl-RS"/>
              </w:rPr>
            </w:pPr>
            <w:bookmarkStart w:id="46" w:name="_Toc101166367"/>
            <w:r w:rsidRPr="00606F5D">
              <w:rPr>
                <w:rFonts w:ascii="Arial" w:eastAsia="Calibri" w:hAnsi="Arial" w:cs="Arial"/>
                <w:b/>
                <w:sz w:val="20"/>
                <w:szCs w:val="20"/>
                <w:lang w:val="sr-Cyrl-RS"/>
              </w:rPr>
              <w:t>Мера 3.5.: Дефинисање услова за безбедно учешће возила микромобилности</w:t>
            </w:r>
            <w:bookmarkEnd w:id="46"/>
          </w:p>
        </w:tc>
      </w:tr>
      <w:tr w:rsidR="00606F5D" w:rsidRPr="00606F5D" w:rsidTr="00606F5D">
        <w:trPr>
          <w:gridBefore w:val="1"/>
          <w:wBefore w:w="10" w:type="dxa"/>
          <w:trHeight w:val="300"/>
        </w:trPr>
        <w:tc>
          <w:tcPr>
            <w:tcW w:w="13867" w:type="dxa"/>
            <w:gridSpan w:val="21"/>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222222"/>
                <w:sz w:val="20"/>
                <w:szCs w:val="20"/>
                <w:lang w:val="sr-Cyrl-RS"/>
              </w:rPr>
              <w:t>Институција одговорна за праћење и контролу реализације: АБС</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Период спровођења: 2023-2025</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Тип мере: Регулаторна</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highlight w:val="yellow"/>
                <w:lang w:val="sr-Cyrl-RS"/>
              </w:rPr>
            </w:pPr>
            <w:r w:rsidRPr="00606F5D">
              <w:rPr>
                <w:rFonts w:ascii="Arial" w:eastAsia="Calibri" w:hAnsi="Arial" w:cs="Arial"/>
                <w:sz w:val="20"/>
                <w:szCs w:val="20"/>
                <w:lang w:val="sr-Cyrl-RS"/>
              </w:rPr>
              <w:t>Прописи које је потребно изменити/усвојити за спровођење мере:</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F7CAAC"/>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ЗоБС</w:t>
            </w:r>
          </w:p>
        </w:tc>
      </w:tr>
      <w:tr w:rsidR="00606F5D" w:rsidRPr="00606F5D" w:rsidTr="00606F5D">
        <w:trPr>
          <w:gridBefore w:val="1"/>
          <w:wBefore w:w="10" w:type="dxa"/>
          <w:trHeight w:val="955"/>
        </w:trPr>
        <w:tc>
          <w:tcPr>
            <w:tcW w:w="3149"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мере </w:t>
            </w:r>
            <w:r w:rsidRPr="00606F5D">
              <w:rPr>
                <w:rFonts w:ascii="Arial" w:eastAsia="Calibri" w:hAnsi="Arial" w:cs="Arial"/>
                <w:i/>
                <w:sz w:val="20"/>
                <w:szCs w:val="20"/>
                <w:lang w:val="sr-Cyrl-RS"/>
              </w:rPr>
              <w:t>(показатељ резултата)</w:t>
            </w:r>
          </w:p>
        </w:tc>
        <w:tc>
          <w:tcPr>
            <w:tcW w:w="1443"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Јединица мере</w:t>
            </w:r>
          </w:p>
        </w:tc>
        <w:tc>
          <w:tcPr>
            <w:tcW w:w="1347"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731" w:type="dxa"/>
            <w:gridSpan w:val="4"/>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Почетна вредност </w:t>
            </w:r>
          </w:p>
        </w:tc>
        <w:tc>
          <w:tcPr>
            <w:tcW w:w="1670"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04"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2023</w:t>
            </w:r>
          </w:p>
        </w:tc>
        <w:tc>
          <w:tcPr>
            <w:tcW w:w="1539" w:type="dxa"/>
            <w:gridSpan w:val="3"/>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2024</w:t>
            </w:r>
          </w:p>
        </w:tc>
        <w:tc>
          <w:tcPr>
            <w:tcW w:w="1484" w:type="dxa"/>
            <w:gridSpan w:val="2"/>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r>
      <w:tr w:rsidR="00606F5D" w:rsidRPr="00606F5D" w:rsidTr="00606F5D">
        <w:trPr>
          <w:gridBefore w:val="1"/>
          <w:wBefore w:w="10" w:type="dxa"/>
          <w:trHeight w:val="304"/>
        </w:trPr>
        <w:tc>
          <w:tcPr>
            <w:tcW w:w="3149" w:type="dxa"/>
            <w:gridSpan w:val="2"/>
            <w:tcBorders>
              <w:top w:val="double" w:sz="4" w:space="0" w:color="auto"/>
            </w:tcBorders>
            <w:shd w:val="clear" w:color="auto" w:fill="FFFFFF"/>
            <w:vAlign w:val="center"/>
          </w:tcPr>
          <w:p w:rsidR="00606F5D" w:rsidRPr="00606F5D" w:rsidRDefault="00606F5D" w:rsidP="00606F5D">
            <w:pPr>
              <w:spacing w:before="60" w:after="60"/>
              <w:rPr>
                <w:rFonts w:ascii="Arial" w:eastAsia="Calibri" w:hAnsi="Arial" w:cs="Arial"/>
                <w:sz w:val="20"/>
                <w:szCs w:val="20"/>
                <w:lang w:val="sr-Cyrl-RS"/>
              </w:rPr>
            </w:pPr>
            <w:r w:rsidRPr="00606F5D">
              <w:rPr>
                <w:rFonts w:ascii="Arial" w:eastAsia="Calibri" w:hAnsi="Arial" w:cs="Arial"/>
                <w:sz w:val="20"/>
                <w:szCs w:val="20"/>
                <w:lang w:val="sr-Cyrl-RS"/>
              </w:rPr>
              <w:t>Стручно дефинисани и прописани технички услови које морају испуњавати возила микромобилности</w:t>
            </w:r>
          </w:p>
        </w:tc>
        <w:tc>
          <w:tcPr>
            <w:tcW w:w="1443"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Да/Не</w:t>
            </w:r>
          </w:p>
        </w:tc>
        <w:tc>
          <w:tcPr>
            <w:tcW w:w="1347"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731" w:type="dxa"/>
            <w:gridSpan w:val="4"/>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w:t>
            </w:r>
          </w:p>
        </w:tc>
        <w:tc>
          <w:tcPr>
            <w:tcW w:w="1484"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w:t>
            </w:r>
          </w:p>
        </w:tc>
      </w:tr>
      <w:tr w:rsidR="00606F5D" w:rsidRPr="00606F5D" w:rsidTr="00606F5D">
        <w:trPr>
          <w:gridBefore w:val="1"/>
          <w:wBefore w:w="10" w:type="dxa"/>
          <w:trHeight w:val="270"/>
        </w:trPr>
        <w:tc>
          <w:tcPr>
            <w:tcW w:w="3665" w:type="dxa"/>
            <w:gridSpan w:val="3"/>
            <w:vMerge w:val="restart"/>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финансирања мере</w:t>
            </w:r>
          </w:p>
          <w:p w:rsidR="00606F5D" w:rsidRPr="00606F5D" w:rsidRDefault="00606F5D" w:rsidP="00606F5D">
            <w:pPr>
              <w:rPr>
                <w:rFonts w:ascii="Arial" w:eastAsia="Calibri" w:hAnsi="Arial" w:cs="Arial"/>
                <w:sz w:val="20"/>
                <w:szCs w:val="20"/>
                <w:lang w:val="sr-Cyrl-RS"/>
              </w:rPr>
            </w:pPr>
          </w:p>
        </w:tc>
        <w:tc>
          <w:tcPr>
            <w:tcW w:w="2778" w:type="dxa"/>
            <w:gridSpan w:val="5"/>
            <w:vMerge w:val="restart"/>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Веза са програмским буџетом</w:t>
            </w:r>
          </w:p>
          <w:p w:rsidR="00606F5D" w:rsidRPr="00606F5D" w:rsidRDefault="00606F5D" w:rsidP="00606F5D">
            <w:pPr>
              <w:rPr>
                <w:rFonts w:ascii="Arial" w:eastAsia="Calibri" w:hAnsi="Arial" w:cs="Arial"/>
                <w:sz w:val="20"/>
                <w:szCs w:val="20"/>
                <w:lang w:val="sr-Cyrl-RS"/>
              </w:rPr>
            </w:pPr>
          </w:p>
        </w:tc>
        <w:tc>
          <w:tcPr>
            <w:tcW w:w="7424" w:type="dxa"/>
            <w:gridSpan w:val="1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Укупна процењена финансијска средства у милиона дин.</w:t>
            </w:r>
          </w:p>
        </w:tc>
      </w:tr>
      <w:tr w:rsidR="00606F5D" w:rsidRPr="00606F5D" w:rsidTr="00606F5D">
        <w:trPr>
          <w:gridBefore w:val="1"/>
          <w:wBefore w:w="10" w:type="dxa"/>
          <w:trHeight w:val="270"/>
        </w:trPr>
        <w:tc>
          <w:tcPr>
            <w:tcW w:w="3665" w:type="dxa"/>
            <w:gridSpan w:val="3"/>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778" w:type="dxa"/>
            <w:gridSpan w:val="5"/>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3072" w:type="dxa"/>
            <w:gridSpan w:val="7"/>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2023</w:t>
            </w:r>
          </w:p>
        </w:tc>
        <w:tc>
          <w:tcPr>
            <w:tcW w:w="2340"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2024</w:t>
            </w:r>
          </w:p>
        </w:tc>
        <w:tc>
          <w:tcPr>
            <w:tcW w:w="2012"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2025</w:t>
            </w:r>
          </w:p>
        </w:tc>
      </w:tr>
      <w:tr w:rsidR="00606F5D" w:rsidRPr="00606F5D" w:rsidTr="00606F5D">
        <w:trPr>
          <w:gridBefore w:val="1"/>
          <w:wBefore w:w="10" w:type="dxa"/>
          <w:trHeight w:val="62"/>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Приходи из буџета</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6</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gridBefore w:val="1"/>
          <w:wBefore w:w="10" w:type="dxa"/>
          <w:trHeight w:val="96"/>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Финансијска помоћ ЕУ</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trHeight w:val="140"/>
        </w:trPr>
        <w:tc>
          <w:tcPr>
            <w:tcW w:w="2820" w:type="dxa"/>
            <w:gridSpan w:val="2"/>
            <w:vMerge w:val="restart"/>
            <w:tcBorders>
              <w:top w:val="double" w:sz="4" w:space="0" w:color="auto"/>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Назив активности:</w:t>
            </w:r>
          </w:p>
        </w:tc>
        <w:tc>
          <w:tcPr>
            <w:tcW w:w="1134"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 који спроводи активност</w:t>
            </w:r>
          </w:p>
        </w:tc>
        <w:tc>
          <w:tcPr>
            <w:tcW w:w="1276"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Органи партнери у спровођењу активности</w:t>
            </w:r>
          </w:p>
        </w:tc>
        <w:tc>
          <w:tcPr>
            <w:tcW w:w="1237"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Рок за завршетак активности</w:t>
            </w:r>
          </w:p>
        </w:tc>
        <w:tc>
          <w:tcPr>
            <w:tcW w:w="1598"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Извор финансирања</w:t>
            </w:r>
          </w:p>
        </w:tc>
        <w:tc>
          <w:tcPr>
            <w:tcW w:w="1373"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Веза са програмским буџетом</w:t>
            </w:r>
          </w:p>
        </w:tc>
        <w:tc>
          <w:tcPr>
            <w:tcW w:w="4439" w:type="dxa"/>
            <w:gridSpan w:val="7"/>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Укупна процењена финансијска средства по изворима у милиона дин.</w:t>
            </w:r>
          </w:p>
        </w:tc>
      </w:tr>
      <w:tr w:rsidR="00606F5D" w:rsidRPr="00606F5D" w:rsidTr="00606F5D">
        <w:trPr>
          <w:trHeight w:val="386"/>
        </w:trPr>
        <w:tc>
          <w:tcPr>
            <w:tcW w:w="2820" w:type="dxa"/>
            <w:gridSpan w:val="2"/>
            <w:vMerge/>
            <w:tcBorders>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134"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76"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37"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98"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373"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30"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441"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468" w:type="dxa"/>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2025</w:t>
            </w:r>
          </w:p>
        </w:tc>
      </w:tr>
      <w:tr w:rsidR="00606F5D" w:rsidRPr="00606F5D" w:rsidTr="00F96FBB">
        <w:trPr>
          <w:trHeight w:val="207"/>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3.5.1. Дефинисање техничких стандарда за возила микромобилности са препорукама за безбедну употребу</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МУП, </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МГСИ</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6</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bl>
    <w:p w:rsidR="00606F5D" w:rsidRPr="00606F5D" w:rsidRDefault="00606F5D" w:rsidP="00606F5D">
      <w:pPr>
        <w:widowControl/>
        <w:autoSpaceDE/>
        <w:autoSpaceDN/>
        <w:spacing w:after="160" w:line="259" w:lineRule="auto"/>
        <w:rPr>
          <w:rFonts w:ascii="Arial" w:eastAsia="Calibri" w:hAnsi="Arial" w:cs="Arial"/>
          <w:lang w:val="sr-Cyrl-RS"/>
        </w:rPr>
      </w:pPr>
    </w:p>
    <w:p w:rsidR="00606F5D" w:rsidRPr="00606F5D" w:rsidRDefault="00606F5D" w:rsidP="00606F5D">
      <w:pPr>
        <w:widowControl/>
        <w:autoSpaceDE/>
        <w:autoSpaceDN/>
        <w:spacing w:after="160" w:line="259" w:lineRule="auto"/>
        <w:rPr>
          <w:rFonts w:ascii="Arial" w:eastAsia="Calibri" w:hAnsi="Arial" w:cs="Arial"/>
          <w:lang w:val="sr-Cyrl-RS"/>
        </w:rPr>
        <w:sectPr w:rsidR="00606F5D" w:rsidRPr="00606F5D" w:rsidSect="006C48C7">
          <w:pgSz w:w="16839" w:h="11907" w:orient="landscape" w:code="9"/>
          <w:pgMar w:top="1440" w:right="1440" w:bottom="1440" w:left="1440" w:header="567" w:footer="567" w:gutter="0"/>
          <w:cols w:space="720"/>
          <w:docGrid w:linePitch="360"/>
        </w:sectPr>
      </w:pPr>
    </w:p>
    <w:p w:rsidR="00606F5D" w:rsidRPr="00606F5D" w:rsidRDefault="00606F5D" w:rsidP="00606F5D">
      <w:pPr>
        <w:widowControl/>
        <w:autoSpaceDE/>
        <w:autoSpaceDN/>
        <w:spacing w:before="120" w:after="120"/>
        <w:rPr>
          <w:rFonts w:ascii="Arial" w:eastAsia="Calibri" w:hAnsi="Arial" w:cs="Arial"/>
          <w:b/>
          <w:sz w:val="24"/>
          <w:szCs w:val="24"/>
          <w:lang w:val="sr-Cyrl-RS"/>
        </w:rPr>
      </w:pPr>
      <w:bookmarkStart w:id="47" w:name="_Toc101166368"/>
      <w:r w:rsidRPr="00606F5D">
        <w:rPr>
          <w:rFonts w:ascii="Arial" w:eastAsia="Calibri" w:hAnsi="Arial" w:cs="Arial"/>
          <w:b/>
          <w:sz w:val="24"/>
          <w:szCs w:val="24"/>
          <w:lang w:val="sr-Cyrl-RS"/>
        </w:rPr>
        <w:t>Стуб 4. Безбедни учесници у саобраћају</w:t>
      </w:r>
      <w:bookmarkEnd w:id="47"/>
    </w:p>
    <w:tbl>
      <w:tblPr>
        <w:tblStyle w:val="TableGrid6"/>
        <w:tblW w:w="13842" w:type="dxa"/>
        <w:tblInd w:w="10" w:type="dxa"/>
        <w:tblLayout w:type="fixed"/>
        <w:tblLook w:val="04A0" w:firstRow="1" w:lastRow="0" w:firstColumn="1" w:lastColumn="0" w:noHBand="0" w:noVBand="1"/>
      </w:tblPr>
      <w:tblGrid>
        <w:gridCol w:w="3387"/>
        <w:gridCol w:w="1276"/>
        <w:gridCol w:w="1282"/>
        <w:gridCol w:w="1743"/>
        <w:gridCol w:w="1657"/>
        <w:gridCol w:w="1530"/>
        <w:gridCol w:w="1426"/>
        <w:gridCol w:w="1534"/>
        <w:gridCol w:w="7"/>
      </w:tblGrid>
      <w:tr w:rsidR="00606F5D" w:rsidRPr="00606F5D" w:rsidTr="00606F5D">
        <w:trPr>
          <w:gridAfter w:val="1"/>
          <w:wAfter w:w="7" w:type="dxa"/>
          <w:trHeight w:val="320"/>
        </w:trPr>
        <w:tc>
          <w:tcPr>
            <w:tcW w:w="13835" w:type="dxa"/>
            <w:gridSpan w:val="8"/>
            <w:tcBorders>
              <w:top w:val="double" w:sz="4" w:space="0" w:color="auto"/>
              <w:right w:val="double" w:sz="4" w:space="0" w:color="auto"/>
            </w:tcBorders>
            <w:shd w:val="clear" w:color="auto" w:fill="808080"/>
          </w:tcPr>
          <w:p w:rsidR="00606F5D" w:rsidRPr="00606F5D" w:rsidRDefault="00606F5D" w:rsidP="00606F5D">
            <w:pPr>
              <w:rPr>
                <w:rFonts w:ascii="Arial" w:eastAsia="Calibri" w:hAnsi="Arial" w:cs="Arial"/>
                <w:b/>
                <w:sz w:val="20"/>
                <w:szCs w:val="20"/>
                <w:lang w:val="sr-Cyrl-RS"/>
              </w:rPr>
            </w:pPr>
            <w:r w:rsidRPr="00606F5D">
              <w:rPr>
                <w:rFonts w:ascii="Arial" w:eastAsia="Calibri" w:hAnsi="Arial" w:cs="Arial"/>
                <w:b/>
                <w:color w:val="FFFFFF"/>
                <w:sz w:val="20"/>
                <w:szCs w:val="20"/>
                <w:lang w:val="sr-Cyrl-RS"/>
              </w:rPr>
              <w:t xml:space="preserve">Посебни циљ 4.: </w:t>
            </w:r>
            <w:r w:rsidRPr="00606F5D">
              <w:rPr>
                <w:rFonts w:ascii="Arial" w:eastAsia="Calibri" w:hAnsi="Arial" w:cs="Arial"/>
                <w:b/>
                <w:iCs/>
                <w:color w:val="FFFFFF"/>
                <w:sz w:val="20"/>
                <w:szCs w:val="20"/>
                <w:lang w:val="sr-Cyrl-RS"/>
              </w:rPr>
              <w:t>Знање, ставови и понашање учесника у саобраћају на нивоу водећих земаља Европе у области безбедности саобраћаја</w:t>
            </w:r>
          </w:p>
        </w:tc>
      </w:tr>
      <w:tr w:rsidR="00606F5D" w:rsidRPr="00606F5D" w:rsidTr="00606F5D">
        <w:trPr>
          <w:gridAfter w:val="1"/>
          <w:wAfter w:w="7" w:type="dxa"/>
          <w:trHeight w:val="320"/>
        </w:trPr>
        <w:tc>
          <w:tcPr>
            <w:tcW w:w="13835" w:type="dxa"/>
            <w:gridSpan w:val="8"/>
            <w:tcBorders>
              <w:top w:val="double" w:sz="4" w:space="0" w:color="auto"/>
              <w:right w:val="double" w:sz="4" w:space="0" w:color="auto"/>
            </w:tcBorders>
            <w:shd w:val="clear" w:color="auto" w:fill="808080"/>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FFFFFF"/>
                <w:sz w:val="20"/>
                <w:szCs w:val="20"/>
                <w:lang w:val="sr-Cyrl-RS"/>
              </w:rPr>
              <w:t xml:space="preserve">Институција одговорна за координацију и извештавање: </w:t>
            </w:r>
            <w:r w:rsidRPr="00606F5D">
              <w:rPr>
                <w:rFonts w:ascii="Arial" w:eastAsia="Calibri" w:hAnsi="Arial" w:cs="Arial"/>
                <w:b/>
                <w:color w:val="FFFFFF"/>
                <w:sz w:val="20"/>
                <w:szCs w:val="20"/>
                <w:lang w:val="sr-Cyrl-RS"/>
              </w:rPr>
              <w:t>АБС</w:t>
            </w:r>
          </w:p>
        </w:tc>
      </w:tr>
      <w:tr w:rsidR="00606F5D" w:rsidRPr="00606F5D" w:rsidTr="00606F5D">
        <w:trPr>
          <w:trHeight w:val="575"/>
        </w:trPr>
        <w:tc>
          <w:tcPr>
            <w:tcW w:w="3387"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посебног циља </w:t>
            </w:r>
            <w:r w:rsidRPr="00606F5D">
              <w:rPr>
                <w:rFonts w:ascii="Arial" w:eastAsia="Calibri" w:hAnsi="Arial" w:cs="Arial"/>
                <w:i/>
                <w:sz w:val="20"/>
                <w:szCs w:val="20"/>
                <w:lang w:val="sr-Cyrl-RS"/>
              </w:rPr>
              <w:t>(показатељ исхода)</w:t>
            </w:r>
          </w:p>
        </w:tc>
        <w:tc>
          <w:tcPr>
            <w:tcW w:w="1276"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Јединица мере</w:t>
            </w:r>
          </w:p>
          <w:p w:rsidR="00606F5D" w:rsidRPr="00606F5D" w:rsidRDefault="00606F5D" w:rsidP="00606F5D">
            <w:pPr>
              <w:rPr>
                <w:rFonts w:ascii="Arial" w:eastAsia="Calibri" w:hAnsi="Arial" w:cs="Arial"/>
                <w:sz w:val="20"/>
                <w:szCs w:val="20"/>
                <w:lang w:val="sr-Cyrl-RS"/>
              </w:rPr>
            </w:pPr>
          </w:p>
        </w:tc>
        <w:tc>
          <w:tcPr>
            <w:tcW w:w="1282"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743"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Почетна вредност</w:t>
            </w:r>
          </w:p>
        </w:tc>
        <w:tc>
          <w:tcPr>
            <w:tcW w:w="1657"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30"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2023</w:t>
            </w:r>
          </w:p>
        </w:tc>
        <w:tc>
          <w:tcPr>
            <w:tcW w:w="1426"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2024</w:t>
            </w:r>
          </w:p>
        </w:tc>
        <w:tc>
          <w:tcPr>
            <w:tcW w:w="1541" w:type="dxa"/>
            <w:gridSpan w:val="2"/>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Успостављен систем саобраћајног образовања и васпитања по нивоима</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оцена</w:t>
            </w:r>
          </w:p>
        </w:tc>
        <w:tc>
          <w:tcPr>
            <w:tcW w:w="1282"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Експертска оцена, 1-10</w:t>
            </w:r>
          </w:p>
          <w:p w:rsidR="00606F5D" w:rsidRPr="00606F5D" w:rsidRDefault="00606F5D" w:rsidP="00606F5D">
            <w:pPr>
              <w:shd w:val="clear" w:color="auto" w:fill="FFFFFF"/>
              <w:rPr>
                <w:rFonts w:ascii="Arial" w:eastAsia="Calibri" w:hAnsi="Arial" w:cs="Arial"/>
                <w:sz w:val="18"/>
                <w:szCs w:val="18"/>
                <w:lang w:val="sr-Cyrl-RS"/>
              </w:rPr>
            </w:pPr>
          </w:p>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1-најлошија</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10-најбоља</w:t>
            </w:r>
          </w:p>
        </w:tc>
        <w:tc>
          <w:tcPr>
            <w:tcW w:w="174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није мерено</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2021</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2 предшколско</w:t>
            </w:r>
          </w:p>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2 основно</w:t>
            </w:r>
          </w:p>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2 средње</w:t>
            </w:r>
          </w:p>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4 ауто-школе</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2 возачи</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3 предшколско</w:t>
            </w:r>
          </w:p>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 xml:space="preserve">3 основно </w:t>
            </w:r>
          </w:p>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3 средње</w:t>
            </w:r>
          </w:p>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5 ауто-школе</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3 возачи</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4 предшколско</w:t>
            </w:r>
          </w:p>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4 основно</w:t>
            </w:r>
          </w:p>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4 средње</w:t>
            </w:r>
          </w:p>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6 ауто-школе</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4 возачи</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Проценат возача путничких аутомобила којима је прихватљиво да, у току вожње, не користе сигурносни појас</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Проценат</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w:t>
            </w:r>
          </w:p>
        </w:tc>
        <w:tc>
          <w:tcPr>
            <w:tcW w:w="1282"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 xml:space="preserve">Извештаји АБС </w:t>
            </w:r>
          </w:p>
        </w:tc>
        <w:tc>
          <w:tcPr>
            <w:tcW w:w="174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31,3%</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2019</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28%</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25%</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20%</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Проценат путника у путничким аутомобилима којима је прихватљиво да, у току вожње, не користе сигурносни појас на задњем седишту</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Проценат</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w:t>
            </w:r>
          </w:p>
        </w:tc>
        <w:tc>
          <w:tcPr>
            <w:tcW w:w="1282"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 xml:space="preserve">Извештаји АБС </w:t>
            </w:r>
          </w:p>
        </w:tc>
        <w:tc>
          <w:tcPr>
            <w:tcW w:w="174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74,9%</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2019</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70%</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65%</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60%</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Проценат возача мопеда/мотоцикла којима је прихватљиво да у току вожње не користе заштитну кацигу</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Проценат</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w:t>
            </w:r>
          </w:p>
        </w:tc>
        <w:tc>
          <w:tcPr>
            <w:tcW w:w="1282"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 xml:space="preserve">Извештаји АБС </w:t>
            </w:r>
          </w:p>
        </w:tc>
        <w:tc>
          <w:tcPr>
            <w:tcW w:w="174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37,6%</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2019</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34%</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32%</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30%</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Проценат возача путничких аутомобила којима је прихватљиво да прекорачују ограничење брзине у насељу</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Проценат</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w:t>
            </w:r>
          </w:p>
        </w:tc>
        <w:tc>
          <w:tcPr>
            <w:tcW w:w="1282"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 xml:space="preserve">Извештаји АБС </w:t>
            </w:r>
          </w:p>
        </w:tc>
        <w:tc>
          <w:tcPr>
            <w:tcW w:w="174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53%</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2019</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50%</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45%</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40%</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Проценат возача којима је прихватљиво да возе и после конзумирања алкохола</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Проценат</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w:t>
            </w:r>
          </w:p>
        </w:tc>
        <w:tc>
          <w:tcPr>
            <w:tcW w:w="1282"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 xml:space="preserve">Извештаји АБС </w:t>
            </w:r>
          </w:p>
        </w:tc>
        <w:tc>
          <w:tcPr>
            <w:tcW w:w="174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19,4%</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2019</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15%</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12%</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9%</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Проценат возача којима је прихватљиво да, у току вожње, користе мобилни телефон који држе у руци</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Проценат</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w:t>
            </w:r>
          </w:p>
        </w:tc>
        <w:tc>
          <w:tcPr>
            <w:tcW w:w="1282"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 xml:space="preserve">Извештаји АБС </w:t>
            </w:r>
          </w:p>
        </w:tc>
        <w:tc>
          <w:tcPr>
            <w:tcW w:w="174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47,7%</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2019</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44%</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42%</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40%</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Проценат возача и сувозача путничких аутомобила који, у току вожње користе сигурносни појас</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Проценат</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w:t>
            </w:r>
          </w:p>
        </w:tc>
        <w:tc>
          <w:tcPr>
            <w:tcW w:w="1282"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 xml:space="preserve">Извештаји АБС </w:t>
            </w:r>
          </w:p>
        </w:tc>
        <w:tc>
          <w:tcPr>
            <w:tcW w:w="174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84,3%</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86%</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88%</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90%</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Проценат путника на задњем седишту путничких аутомобила који, у току вожње користе сигурносни појас</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Проценат</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w:t>
            </w:r>
          </w:p>
        </w:tc>
        <w:tc>
          <w:tcPr>
            <w:tcW w:w="1282"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Извештаји АБС</w:t>
            </w:r>
          </w:p>
        </w:tc>
        <w:tc>
          <w:tcPr>
            <w:tcW w:w="174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19,1%</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25%</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30%</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35%</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Проценат деце која у путничким аутомобилима правилно користе одговарајуће системе заштите</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Проценат</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w:t>
            </w:r>
          </w:p>
        </w:tc>
        <w:tc>
          <w:tcPr>
            <w:tcW w:w="1282"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Извештаји АБС</w:t>
            </w:r>
          </w:p>
        </w:tc>
        <w:tc>
          <w:tcPr>
            <w:tcW w:w="174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48,7%</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55%</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60%</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65%</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Проценат мотоциклиста и мопедиста који правилно користе заштитне кациге</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Проценат</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w:t>
            </w:r>
          </w:p>
        </w:tc>
        <w:tc>
          <w:tcPr>
            <w:tcW w:w="1282"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Извештаји АБС</w:t>
            </w:r>
          </w:p>
        </w:tc>
        <w:tc>
          <w:tcPr>
            <w:tcW w:w="174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79,3%</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84%</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87%</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90%</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Проценат возача путничких аутомобила који прекорачују ограничење брзине у насељу</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Проценат</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w:t>
            </w:r>
          </w:p>
        </w:tc>
        <w:tc>
          <w:tcPr>
            <w:tcW w:w="1282"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Извештаји АБС</w:t>
            </w:r>
          </w:p>
        </w:tc>
        <w:tc>
          <w:tcPr>
            <w:tcW w:w="174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51%</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49%</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47%</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45%</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Проценат возача путничких аутомобила који прекорачују ограничење брзине у насељу за више од 10 km/h</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Проценат</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w:t>
            </w:r>
          </w:p>
        </w:tc>
        <w:tc>
          <w:tcPr>
            <w:tcW w:w="1282"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Извештаји АБС</w:t>
            </w:r>
          </w:p>
        </w:tc>
        <w:tc>
          <w:tcPr>
            <w:tcW w:w="174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16,6%</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15%</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14%</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13%</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Проценат возача путничких аутомобила који прекорачују ограничење брзине ван насеља за више од 10 km/h</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Проценат</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w:t>
            </w:r>
          </w:p>
        </w:tc>
        <w:tc>
          <w:tcPr>
            <w:tcW w:w="1282"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Извештаји АБС</w:t>
            </w:r>
          </w:p>
        </w:tc>
        <w:tc>
          <w:tcPr>
            <w:tcW w:w="174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10,9%</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10%</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9,5%</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9%</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Проценат возача у саобраћајном току који управљају возилом под утицајем алкохола</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Проценат</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w:t>
            </w:r>
          </w:p>
        </w:tc>
        <w:tc>
          <w:tcPr>
            <w:tcW w:w="1282"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Извештаји АБС</w:t>
            </w:r>
          </w:p>
        </w:tc>
        <w:tc>
          <w:tcPr>
            <w:tcW w:w="1743"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0,63%</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0,6%</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0,55%</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18"/>
                <w:szCs w:val="18"/>
                <w:lang w:val="sr-Cyrl-RS"/>
              </w:rPr>
              <w:t>0,5%</w:t>
            </w:r>
          </w:p>
        </w:tc>
      </w:tr>
    </w:tbl>
    <w:p w:rsidR="00606F5D" w:rsidRPr="00606F5D" w:rsidRDefault="00606F5D" w:rsidP="00606F5D">
      <w:pPr>
        <w:widowControl/>
        <w:autoSpaceDE/>
        <w:autoSpaceDN/>
        <w:spacing w:after="120"/>
        <w:rPr>
          <w:rFonts w:ascii="Arial" w:eastAsia="Calibri" w:hAnsi="Arial" w:cs="Arial"/>
          <w:lang w:val="sr-Cyrl-RS"/>
        </w:rPr>
      </w:pPr>
    </w:p>
    <w:tbl>
      <w:tblPr>
        <w:tblStyle w:val="TableGrid6"/>
        <w:tblpPr w:leftFromText="180" w:rightFromText="180" w:vertAnchor="text" w:tblpY="1"/>
        <w:tblOverlap w:val="never"/>
        <w:tblW w:w="13877" w:type="dxa"/>
        <w:tblLayout w:type="fixed"/>
        <w:tblLook w:val="04A0" w:firstRow="1" w:lastRow="0" w:firstColumn="1" w:lastColumn="0" w:noHBand="0" w:noVBand="1"/>
      </w:tblPr>
      <w:tblGrid>
        <w:gridCol w:w="10"/>
        <w:gridCol w:w="2810"/>
        <w:gridCol w:w="339"/>
        <w:gridCol w:w="516"/>
        <w:gridCol w:w="279"/>
        <w:gridCol w:w="648"/>
        <w:gridCol w:w="628"/>
        <w:gridCol w:w="719"/>
        <w:gridCol w:w="504"/>
        <w:gridCol w:w="14"/>
        <w:gridCol w:w="445"/>
        <w:gridCol w:w="768"/>
        <w:gridCol w:w="385"/>
        <w:gridCol w:w="1285"/>
        <w:gridCol w:w="88"/>
        <w:gridCol w:w="87"/>
        <w:gridCol w:w="1329"/>
        <w:gridCol w:w="114"/>
        <w:gridCol w:w="897"/>
        <w:gridCol w:w="528"/>
        <w:gridCol w:w="16"/>
        <w:gridCol w:w="1468"/>
      </w:tblGrid>
      <w:tr w:rsidR="00606F5D" w:rsidRPr="00606F5D" w:rsidTr="00606F5D">
        <w:trPr>
          <w:gridBefore w:val="1"/>
          <w:wBefore w:w="10" w:type="dxa"/>
          <w:trHeight w:val="169"/>
        </w:trPr>
        <w:tc>
          <w:tcPr>
            <w:tcW w:w="13867" w:type="dxa"/>
            <w:gridSpan w:val="21"/>
            <w:tcBorders>
              <w:top w:val="double" w:sz="4" w:space="0" w:color="auto"/>
              <w:left w:val="double" w:sz="4" w:space="0" w:color="auto"/>
              <w:right w:val="double" w:sz="4" w:space="0" w:color="auto"/>
            </w:tcBorders>
            <w:shd w:val="clear" w:color="auto" w:fill="A6A6A6"/>
          </w:tcPr>
          <w:p w:rsidR="00606F5D" w:rsidRPr="00606F5D" w:rsidRDefault="00606F5D" w:rsidP="00606F5D">
            <w:pPr>
              <w:rPr>
                <w:rFonts w:ascii="Arial" w:eastAsia="Calibri" w:hAnsi="Arial" w:cs="Arial"/>
                <w:b/>
                <w:sz w:val="20"/>
                <w:szCs w:val="20"/>
                <w:lang w:val="sr-Cyrl-RS"/>
              </w:rPr>
            </w:pPr>
            <w:bookmarkStart w:id="48" w:name="_Toc101166369"/>
            <w:r w:rsidRPr="00606F5D">
              <w:rPr>
                <w:rFonts w:ascii="Arial" w:eastAsia="Calibri" w:hAnsi="Arial" w:cs="Arial"/>
                <w:b/>
                <w:sz w:val="20"/>
                <w:szCs w:val="20"/>
                <w:lang w:val="sr-Cyrl-RS"/>
              </w:rPr>
              <w:t>Мера 4.1.</w:t>
            </w:r>
            <w:r w:rsidRPr="00606F5D">
              <w:rPr>
                <w:rFonts w:ascii="Arial" w:eastAsia="Calibri" w:hAnsi="Arial" w:cs="Arial"/>
                <w:b/>
                <w:sz w:val="20"/>
                <w:szCs w:val="20"/>
                <w:lang w:val="sr-Latn-RS"/>
              </w:rPr>
              <w:t>:</w:t>
            </w:r>
            <w:r w:rsidRPr="00606F5D">
              <w:rPr>
                <w:rFonts w:ascii="Arial" w:eastAsia="Calibri" w:hAnsi="Arial" w:cs="Arial"/>
                <w:b/>
                <w:sz w:val="20"/>
                <w:szCs w:val="20"/>
                <w:lang w:val="sr-Cyrl-RS"/>
              </w:rPr>
              <w:t xml:space="preserve"> Унапређење система саобраћајног образовања и васпитања</w:t>
            </w:r>
            <w:bookmarkEnd w:id="48"/>
          </w:p>
        </w:tc>
      </w:tr>
      <w:tr w:rsidR="00606F5D" w:rsidRPr="00606F5D" w:rsidTr="00606F5D">
        <w:trPr>
          <w:gridBefore w:val="1"/>
          <w:wBefore w:w="10" w:type="dxa"/>
          <w:trHeight w:val="300"/>
        </w:trPr>
        <w:tc>
          <w:tcPr>
            <w:tcW w:w="13867" w:type="dxa"/>
            <w:gridSpan w:val="21"/>
            <w:tcBorders>
              <w:top w:val="double" w:sz="4" w:space="0" w:color="auto"/>
              <w:left w:val="double" w:sz="4" w:space="0" w:color="auto"/>
              <w:bottom w:val="double" w:sz="4" w:space="0" w:color="auto"/>
              <w:right w:val="double" w:sz="4" w:space="0" w:color="auto"/>
            </w:tcBorders>
            <w:shd w:val="clear" w:color="auto" w:fill="A6A6A6"/>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222222"/>
                <w:sz w:val="20"/>
                <w:szCs w:val="20"/>
                <w:lang w:val="sr-Cyrl-RS"/>
              </w:rPr>
              <w:t>Институција одговорна за праћење и контролу реализације: АБС</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A6A6A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Период спровођења: 2023-2030</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A6A6A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Тип мере: регулаторна</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A6A6A6"/>
            <w:vAlign w:val="center"/>
          </w:tcPr>
          <w:p w:rsidR="00606F5D" w:rsidRPr="00606F5D" w:rsidRDefault="00606F5D" w:rsidP="00606F5D">
            <w:pPr>
              <w:rPr>
                <w:rFonts w:ascii="Arial" w:eastAsia="Calibri" w:hAnsi="Arial" w:cs="Arial"/>
                <w:sz w:val="20"/>
                <w:szCs w:val="20"/>
                <w:highlight w:val="yellow"/>
                <w:lang w:val="sr-Cyrl-RS"/>
              </w:rPr>
            </w:pPr>
            <w:r w:rsidRPr="00606F5D">
              <w:rPr>
                <w:rFonts w:ascii="Arial" w:eastAsia="Calibri" w:hAnsi="Arial" w:cs="Arial"/>
                <w:sz w:val="20"/>
                <w:szCs w:val="20"/>
                <w:lang w:val="sr-Cyrl-RS"/>
              </w:rPr>
              <w:t>Прописи које је потребно изменити/усвојити за спровођење мере:</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A6A6A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ЗоБС, ЗоПВиО, ЗоООиВ, ЗоСОиВ</w:t>
            </w:r>
          </w:p>
        </w:tc>
      </w:tr>
      <w:tr w:rsidR="00606F5D" w:rsidRPr="00606F5D" w:rsidTr="00606F5D">
        <w:trPr>
          <w:gridBefore w:val="1"/>
          <w:wBefore w:w="10" w:type="dxa"/>
          <w:trHeight w:val="955"/>
        </w:trPr>
        <w:tc>
          <w:tcPr>
            <w:tcW w:w="3149" w:type="dxa"/>
            <w:gridSpan w:val="2"/>
            <w:tcBorders>
              <w:top w:val="double" w:sz="4" w:space="0" w:color="auto"/>
              <w:lef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мере </w:t>
            </w:r>
            <w:r w:rsidRPr="00606F5D">
              <w:rPr>
                <w:rFonts w:ascii="Arial" w:eastAsia="Calibri" w:hAnsi="Arial" w:cs="Arial"/>
                <w:i/>
                <w:sz w:val="20"/>
                <w:szCs w:val="20"/>
                <w:lang w:val="sr-Cyrl-RS"/>
              </w:rPr>
              <w:t>(показатељ резултата)</w:t>
            </w:r>
          </w:p>
        </w:tc>
        <w:tc>
          <w:tcPr>
            <w:tcW w:w="1443"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Јединица мере</w:t>
            </w:r>
          </w:p>
        </w:tc>
        <w:tc>
          <w:tcPr>
            <w:tcW w:w="1347"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731" w:type="dxa"/>
            <w:gridSpan w:val="4"/>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Почетна вредност </w:t>
            </w:r>
          </w:p>
        </w:tc>
        <w:tc>
          <w:tcPr>
            <w:tcW w:w="1670"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04"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2023</w:t>
            </w:r>
          </w:p>
        </w:tc>
        <w:tc>
          <w:tcPr>
            <w:tcW w:w="1539" w:type="dxa"/>
            <w:gridSpan w:val="3"/>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2024</w:t>
            </w:r>
          </w:p>
        </w:tc>
        <w:tc>
          <w:tcPr>
            <w:tcW w:w="1484" w:type="dxa"/>
            <w:gridSpan w:val="2"/>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color w:val="242021"/>
                <w:sz w:val="20"/>
                <w:szCs w:val="20"/>
                <w:lang w:val="sr-Cyrl-RS"/>
              </w:rPr>
              <w:t>Оцена квалитета система на нивоу предшколских установа</w:t>
            </w:r>
          </w:p>
        </w:tc>
        <w:tc>
          <w:tcPr>
            <w:tcW w:w="1443"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Оцена</w:t>
            </w:r>
          </w:p>
        </w:tc>
        <w:tc>
          <w:tcPr>
            <w:tcW w:w="134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Експертска оцена, 1-10</w:t>
            </w:r>
          </w:p>
          <w:p w:rsidR="00606F5D" w:rsidRPr="00606F5D" w:rsidRDefault="00606F5D" w:rsidP="00606F5D">
            <w:pPr>
              <w:shd w:val="clear" w:color="auto" w:fill="FFFFFF"/>
              <w:rPr>
                <w:rFonts w:ascii="Arial" w:eastAsia="Calibri" w:hAnsi="Arial" w:cs="Arial"/>
                <w:sz w:val="20"/>
                <w:szCs w:val="20"/>
                <w:lang w:val="sr-Cyrl-RS"/>
              </w:rPr>
            </w:pP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1-најлошија</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10-најбоља</w:t>
            </w:r>
          </w:p>
        </w:tc>
        <w:tc>
          <w:tcPr>
            <w:tcW w:w="1731" w:type="dxa"/>
            <w:gridSpan w:val="4"/>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70"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w:t>
            </w:r>
          </w:p>
        </w:tc>
        <w:tc>
          <w:tcPr>
            <w:tcW w:w="1539"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3</w:t>
            </w:r>
          </w:p>
        </w:tc>
        <w:tc>
          <w:tcPr>
            <w:tcW w:w="1484"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4</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Оцена квалитета система на нивоу основних школа</w:t>
            </w:r>
          </w:p>
        </w:tc>
        <w:tc>
          <w:tcPr>
            <w:tcW w:w="1443"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Оцена</w:t>
            </w:r>
          </w:p>
        </w:tc>
        <w:tc>
          <w:tcPr>
            <w:tcW w:w="134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Експертска оцена, 1-10</w:t>
            </w:r>
          </w:p>
          <w:p w:rsidR="00606F5D" w:rsidRPr="00606F5D" w:rsidRDefault="00606F5D" w:rsidP="00606F5D">
            <w:pPr>
              <w:shd w:val="clear" w:color="auto" w:fill="FFFFFF"/>
              <w:rPr>
                <w:rFonts w:ascii="Arial" w:eastAsia="Calibri" w:hAnsi="Arial" w:cs="Arial"/>
                <w:sz w:val="20"/>
                <w:szCs w:val="20"/>
                <w:lang w:val="sr-Cyrl-RS"/>
              </w:rPr>
            </w:pP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1-најлошија</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10-најбоља</w:t>
            </w:r>
          </w:p>
        </w:tc>
        <w:tc>
          <w:tcPr>
            <w:tcW w:w="1731" w:type="dxa"/>
            <w:gridSpan w:val="4"/>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70"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w:t>
            </w:r>
          </w:p>
        </w:tc>
        <w:tc>
          <w:tcPr>
            <w:tcW w:w="1539"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3</w:t>
            </w:r>
          </w:p>
        </w:tc>
        <w:tc>
          <w:tcPr>
            <w:tcW w:w="1484"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4</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Оцена квалитета система на нивоу средњих школа</w:t>
            </w:r>
          </w:p>
        </w:tc>
        <w:tc>
          <w:tcPr>
            <w:tcW w:w="1443"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Оцена</w:t>
            </w:r>
          </w:p>
        </w:tc>
        <w:tc>
          <w:tcPr>
            <w:tcW w:w="134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Експертска оцена, 1-10</w:t>
            </w:r>
          </w:p>
          <w:p w:rsidR="00606F5D" w:rsidRPr="00606F5D" w:rsidRDefault="00606F5D" w:rsidP="00606F5D">
            <w:pPr>
              <w:shd w:val="clear" w:color="auto" w:fill="FFFFFF"/>
              <w:rPr>
                <w:rFonts w:ascii="Arial" w:eastAsia="Calibri" w:hAnsi="Arial" w:cs="Arial"/>
                <w:sz w:val="20"/>
                <w:szCs w:val="20"/>
                <w:lang w:val="sr-Cyrl-RS"/>
              </w:rPr>
            </w:pP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1-најлошија</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10-најбоља</w:t>
            </w:r>
          </w:p>
        </w:tc>
        <w:tc>
          <w:tcPr>
            <w:tcW w:w="1731" w:type="dxa"/>
            <w:gridSpan w:val="4"/>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70"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w:t>
            </w:r>
          </w:p>
        </w:tc>
        <w:tc>
          <w:tcPr>
            <w:tcW w:w="1539"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3</w:t>
            </w:r>
          </w:p>
        </w:tc>
        <w:tc>
          <w:tcPr>
            <w:tcW w:w="1484"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4</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Оцена квалитета система на нивоу ауто-школа (са посебним освртом на знања и вештине возача мотоцикала и професионалних возача комерцијалних возила)</w:t>
            </w:r>
          </w:p>
        </w:tc>
        <w:tc>
          <w:tcPr>
            <w:tcW w:w="1443"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Оцена</w:t>
            </w:r>
          </w:p>
        </w:tc>
        <w:tc>
          <w:tcPr>
            <w:tcW w:w="134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Експертска оцена, 1-10</w:t>
            </w:r>
          </w:p>
          <w:p w:rsidR="00606F5D" w:rsidRPr="00606F5D" w:rsidRDefault="00606F5D" w:rsidP="00606F5D">
            <w:pPr>
              <w:shd w:val="clear" w:color="auto" w:fill="FFFFFF"/>
              <w:rPr>
                <w:rFonts w:ascii="Arial" w:eastAsia="Calibri" w:hAnsi="Arial" w:cs="Arial"/>
                <w:sz w:val="20"/>
                <w:szCs w:val="20"/>
                <w:lang w:val="sr-Cyrl-RS"/>
              </w:rPr>
            </w:pP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1-најлошија</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10-најбоља</w:t>
            </w:r>
          </w:p>
        </w:tc>
        <w:tc>
          <w:tcPr>
            <w:tcW w:w="1731" w:type="dxa"/>
            <w:gridSpan w:val="4"/>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70"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4</w:t>
            </w:r>
          </w:p>
        </w:tc>
        <w:tc>
          <w:tcPr>
            <w:tcW w:w="1539"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5</w:t>
            </w:r>
          </w:p>
        </w:tc>
        <w:tc>
          <w:tcPr>
            <w:tcW w:w="1484"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6</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Оцена квалитета система на нивоу постојећих возача, са посебним освртом на рањиве категорије учесника у саобраћају</w:t>
            </w:r>
          </w:p>
        </w:tc>
        <w:tc>
          <w:tcPr>
            <w:tcW w:w="1443"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Оцена</w:t>
            </w:r>
          </w:p>
        </w:tc>
        <w:tc>
          <w:tcPr>
            <w:tcW w:w="134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Експертска оцена, 1-10</w:t>
            </w:r>
          </w:p>
          <w:p w:rsidR="00606F5D" w:rsidRPr="00606F5D" w:rsidRDefault="00606F5D" w:rsidP="00606F5D">
            <w:pPr>
              <w:shd w:val="clear" w:color="auto" w:fill="FFFFFF"/>
              <w:rPr>
                <w:rFonts w:ascii="Arial" w:eastAsia="Calibri" w:hAnsi="Arial" w:cs="Arial"/>
                <w:sz w:val="20"/>
                <w:szCs w:val="20"/>
                <w:lang w:val="sr-Cyrl-RS"/>
              </w:rPr>
            </w:pP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1-најлошија</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10-најбоља</w:t>
            </w:r>
          </w:p>
        </w:tc>
        <w:tc>
          <w:tcPr>
            <w:tcW w:w="1731" w:type="dxa"/>
            <w:gridSpan w:val="4"/>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70"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w:t>
            </w:r>
          </w:p>
        </w:tc>
        <w:tc>
          <w:tcPr>
            <w:tcW w:w="1539"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3</w:t>
            </w:r>
          </w:p>
        </w:tc>
        <w:tc>
          <w:tcPr>
            <w:tcW w:w="1484"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4</w:t>
            </w:r>
          </w:p>
        </w:tc>
      </w:tr>
      <w:tr w:rsidR="00606F5D" w:rsidRPr="00606F5D" w:rsidTr="00606F5D">
        <w:trPr>
          <w:gridBefore w:val="1"/>
          <w:wBefore w:w="10" w:type="dxa"/>
          <w:trHeight w:val="270"/>
        </w:trPr>
        <w:tc>
          <w:tcPr>
            <w:tcW w:w="3665" w:type="dxa"/>
            <w:gridSpan w:val="3"/>
            <w:vMerge w:val="restart"/>
            <w:tcBorders>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финансирања мере</w:t>
            </w:r>
          </w:p>
        </w:tc>
        <w:tc>
          <w:tcPr>
            <w:tcW w:w="2778" w:type="dxa"/>
            <w:gridSpan w:val="5"/>
            <w:vMerge w:val="restart"/>
            <w:tcBorders>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Веза са програмским буџетом</w:t>
            </w:r>
          </w:p>
        </w:tc>
        <w:tc>
          <w:tcPr>
            <w:tcW w:w="7424" w:type="dxa"/>
            <w:gridSpan w:val="1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Укупна процењена финансијска средства у милиона дин.</w:t>
            </w:r>
          </w:p>
        </w:tc>
      </w:tr>
      <w:tr w:rsidR="00606F5D" w:rsidRPr="00606F5D" w:rsidTr="00606F5D">
        <w:trPr>
          <w:gridBefore w:val="1"/>
          <w:wBefore w:w="10" w:type="dxa"/>
          <w:trHeight w:val="270"/>
        </w:trPr>
        <w:tc>
          <w:tcPr>
            <w:tcW w:w="3665" w:type="dxa"/>
            <w:gridSpan w:val="3"/>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778" w:type="dxa"/>
            <w:gridSpan w:val="5"/>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3072" w:type="dxa"/>
            <w:gridSpan w:val="7"/>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2023</w:t>
            </w:r>
          </w:p>
        </w:tc>
        <w:tc>
          <w:tcPr>
            <w:tcW w:w="2340"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2024</w:t>
            </w:r>
          </w:p>
        </w:tc>
        <w:tc>
          <w:tcPr>
            <w:tcW w:w="2012"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2025</w:t>
            </w:r>
          </w:p>
        </w:tc>
      </w:tr>
      <w:tr w:rsidR="00606F5D" w:rsidRPr="00606F5D" w:rsidTr="00606F5D">
        <w:trPr>
          <w:gridBefore w:val="1"/>
          <w:wBefore w:w="10" w:type="dxa"/>
          <w:trHeight w:val="62"/>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Приходи из буџета</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jc w:val="cente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30</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41</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46</w:t>
            </w:r>
          </w:p>
        </w:tc>
      </w:tr>
      <w:tr w:rsidR="00606F5D" w:rsidRPr="00606F5D" w:rsidTr="00606F5D">
        <w:trPr>
          <w:gridBefore w:val="1"/>
          <w:wBefore w:w="10" w:type="dxa"/>
          <w:trHeight w:val="96"/>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Финансијска помоћ ЕУ</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trHeight w:val="140"/>
        </w:trPr>
        <w:tc>
          <w:tcPr>
            <w:tcW w:w="2820" w:type="dxa"/>
            <w:gridSpan w:val="2"/>
            <w:vMerge w:val="restart"/>
            <w:tcBorders>
              <w:top w:val="double" w:sz="4" w:space="0" w:color="auto"/>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Назив активности:</w:t>
            </w:r>
          </w:p>
        </w:tc>
        <w:tc>
          <w:tcPr>
            <w:tcW w:w="1134"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 који спроводи активност</w:t>
            </w:r>
          </w:p>
        </w:tc>
        <w:tc>
          <w:tcPr>
            <w:tcW w:w="1276"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Органи партнери у спровођењу активности</w:t>
            </w:r>
          </w:p>
        </w:tc>
        <w:tc>
          <w:tcPr>
            <w:tcW w:w="1237"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Рок за завршетак активности</w:t>
            </w:r>
          </w:p>
        </w:tc>
        <w:tc>
          <w:tcPr>
            <w:tcW w:w="1598"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Извор финансирања</w:t>
            </w:r>
          </w:p>
        </w:tc>
        <w:tc>
          <w:tcPr>
            <w:tcW w:w="1373"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Веза са програмским буџетом</w:t>
            </w:r>
          </w:p>
          <w:p w:rsidR="00606F5D" w:rsidRPr="00606F5D" w:rsidRDefault="00606F5D" w:rsidP="00606F5D">
            <w:pPr>
              <w:jc w:val="center"/>
              <w:rPr>
                <w:rFonts w:ascii="Arial" w:eastAsia="Calibri" w:hAnsi="Arial" w:cs="Arial"/>
                <w:sz w:val="18"/>
                <w:szCs w:val="18"/>
                <w:lang w:val="sr-Cyrl-RS"/>
              </w:rPr>
            </w:pPr>
          </w:p>
        </w:tc>
        <w:tc>
          <w:tcPr>
            <w:tcW w:w="4439" w:type="dxa"/>
            <w:gridSpan w:val="7"/>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Укупна процењена финансијска средства по изворима у милиона дин.</w:t>
            </w:r>
          </w:p>
        </w:tc>
      </w:tr>
      <w:tr w:rsidR="00606F5D" w:rsidRPr="00606F5D" w:rsidTr="00606F5D">
        <w:trPr>
          <w:trHeight w:val="386"/>
        </w:trPr>
        <w:tc>
          <w:tcPr>
            <w:tcW w:w="2820" w:type="dxa"/>
            <w:gridSpan w:val="2"/>
            <w:vMerge/>
            <w:tcBorders>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134"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76"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37"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98"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373"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30"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441"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468" w:type="dxa"/>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2025</w:t>
            </w:r>
          </w:p>
        </w:tc>
      </w:tr>
      <w:tr w:rsidR="00606F5D" w:rsidRPr="00606F5D" w:rsidTr="00F96FBB">
        <w:trPr>
          <w:trHeight w:val="207"/>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4.1.1. Анализа образовних потреба деце предшколског узраста у БС</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МПро, ЗУОВ, </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ПУ  и др. стр.  орг.</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207"/>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4.1.2. Припрема плана и програма васпитања и образовања деце предшколског узраста у БС</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МПро</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АБС,ЗУОВ, ПУ  и др. стр.  орг.</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598" w:type="dxa"/>
            <w:gridSpan w:val="3"/>
            <w:vAlign w:val="center"/>
          </w:tcPr>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Cyrl-RS"/>
              </w:rPr>
              <w:t>Извор 01. Буџетска средства РС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Latn-RS"/>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Latn-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207"/>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4.1.3. Стручно усавршавање васпитача и родитеља у вези плана и програма васпитања и образовања деце предшколског узраста у БС</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МПро, ЗУОВ, </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ПУ, ЈЛС  и др. стр.  орг.</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8</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8</w:t>
            </w:r>
          </w:p>
        </w:tc>
      </w:tr>
      <w:tr w:rsidR="00606F5D" w:rsidRPr="00606F5D" w:rsidTr="00F96FBB">
        <w:trPr>
          <w:trHeight w:val="207"/>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 xml:space="preserve">4.1.4. </w:t>
            </w:r>
            <w:r w:rsidRPr="00606F5D">
              <w:rPr>
                <w:rFonts w:ascii="Arial" w:eastAsia="Calibri" w:hAnsi="Arial" w:cs="Arial"/>
                <w:sz w:val="18"/>
                <w:szCs w:val="18"/>
                <w:lang w:val="sr-Cyrl-RS"/>
              </w:rPr>
              <w:t>Едукација деце предшколског узраста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МПро, НОУ, ПУ, НВО,  и др. стр.  орг.</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4.1.5. Анализа образовних потреба деце основношколског узраста у безбедности саобраћаја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МПро, ЗВКОВ, ЗУОВ, НОУ, ОШ  и др. стр.  орг.</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4.1.6. Припрема плана и програма образовања и васпитања деце основношколског узраста у БС</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ЗУОВ </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МПро</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w:t>
            </w:r>
          </w:p>
        </w:tc>
        <w:tc>
          <w:tcPr>
            <w:tcW w:w="1373" w:type="dxa"/>
            <w:gridSpan w:val="2"/>
            <w:vAlign w:val="center"/>
          </w:tcPr>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Cyrl-RS"/>
              </w:rPr>
              <w:t>2001-</w:t>
            </w:r>
            <w:r w:rsidRPr="00606F5D">
              <w:rPr>
                <w:rFonts w:ascii="Arial" w:eastAsia="Calibri" w:hAnsi="Arial" w:cs="Arial"/>
                <w:sz w:val="18"/>
                <w:szCs w:val="18"/>
                <w:lang w:val="sr-Latn-RS"/>
              </w:rPr>
              <w:t>0007</w:t>
            </w:r>
          </w:p>
          <w:p w:rsidR="00606F5D" w:rsidRPr="00606F5D" w:rsidRDefault="00606F5D" w:rsidP="00606F5D">
            <w:pPr>
              <w:rPr>
                <w:rFonts w:ascii="Arial" w:eastAsia="Calibri" w:hAnsi="Arial" w:cs="Arial"/>
                <w:sz w:val="18"/>
                <w:szCs w:val="18"/>
                <w:lang w:val="sr-Latn-RS"/>
              </w:rPr>
            </w:pP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Latn-RS"/>
              </w:rPr>
              <w:t>5</w:t>
            </w:r>
          </w:p>
        </w:tc>
        <w:tc>
          <w:tcPr>
            <w:tcW w:w="1468" w:type="dxa"/>
            <w:vAlign w:val="center"/>
          </w:tcPr>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Latn-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4.1.7. Стручно усавршавање учитеља, наставника и родитеља у вези плана и програма образовања и васпитања деце основношколског узраста у БС</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ЗУОВ, </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и др. стр.  орг.</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8</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8</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4.1.</w:t>
            </w:r>
            <w:r w:rsidRPr="00606F5D">
              <w:rPr>
                <w:rFonts w:ascii="Arial" w:eastAsia="Calibri" w:hAnsi="Arial" w:cs="Arial"/>
                <w:sz w:val="18"/>
                <w:szCs w:val="18"/>
                <w:lang w:val="sr-Cyrl-RS"/>
              </w:rPr>
              <w:t>8</w:t>
            </w:r>
            <w:r w:rsidRPr="00606F5D">
              <w:rPr>
                <w:rFonts w:ascii="Arial" w:eastAsia="Calibri" w:hAnsi="Arial" w:cs="Arial"/>
                <w:sz w:val="18"/>
                <w:szCs w:val="18"/>
              </w:rPr>
              <w:t xml:space="preserve">. </w:t>
            </w:r>
            <w:r w:rsidRPr="00606F5D">
              <w:rPr>
                <w:rFonts w:ascii="Arial" w:eastAsia="Calibri" w:hAnsi="Arial" w:cs="Arial"/>
                <w:sz w:val="18"/>
                <w:szCs w:val="18"/>
                <w:lang w:val="sr-Cyrl-RS"/>
              </w:rPr>
              <w:t>Едукација ученика основношколског узраста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МПро, НОУ, ОШ, НВО  и др. стр.  орг.</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4.1.9. Анализа образовних потреба деце средњошколског узраста у безбедности саобраћаја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МПро, ЗВКОВ, ЗУОВ, НОУ, СШ  и др. стр.  орг.</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4.1.10. Припрема плана и програма образовања и васпитања деце  средњошколског узраста у БС</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МПро</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ЗУОВ</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Latn-RS"/>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4.1.11. Стручно усавршавање наставника и професора у вези плана и програма образовања и васпитања деце  средњошколског узраста у БС</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ЗУОВ, </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и др. стр.  орг.</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4.1.</w:t>
            </w:r>
            <w:r w:rsidRPr="00606F5D">
              <w:rPr>
                <w:rFonts w:ascii="Arial" w:eastAsia="Calibri" w:hAnsi="Arial" w:cs="Arial"/>
                <w:sz w:val="18"/>
                <w:szCs w:val="18"/>
                <w:lang w:val="sr-Cyrl-RS"/>
              </w:rPr>
              <w:t>12</w:t>
            </w:r>
            <w:r w:rsidRPr="00606F5D">
              <w:rPr>
                <w:rFonts w:ascii="Arial" w:eastAsia="Calibri" w:hAnsi="Arial" w:cs="Arial"/>
                <w:sz w:val="18"/>
                <w:szCs w:val="18"/>
              </w:rPr>
              <w:t xml:space="preserve">. </w:t>
            </w:r>
            <w:r w:rsidRPr="00606F5D">
              <w:rPr>
                <w:rFonts w:ascii="Arial" w:eastAsia="Calibri" w:hAnsi="Arial" w:cs="Arial"/>
                <w:sz w:val="18"/>
                <w:szCs w:val="18"/>
                <w:lang w:val="sr-Cyrl-RS"/>
              </w:rPr>
              <w:t>Едукација ученика средњошколског узраста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МПро, НОУ, СШ, НВО  и др. стр.  орг.</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4.1.13. Анализа образовних потреба кандидата за возаче у ауто-школама са посебним освртом на знања и вештине возача мотоцикала и професионалних возача комерцијалних возила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w:t>
            </w:r>
          </w:p>
          <w:p w:rsidR="00606F5D" w:rsidRPr="00606F5D" w:rsidRDefault="00606F5D" w:rsidP="00606F5D">
            <w:pPr>
              <w:rPr>
                <w:rFonts w:ascii="Arial" w:eastAsia="Calibri" w:hAnsi="Arial" w:cs="Arial"/>
                <w:b/>
                <w:sz w:val="18"/>
                <w:szCs w:val="18"/>
                <w:lang w:val="sr-Cyrl-RS"/>
              </w:rPr>
            </w:pPr>
            <w:r w:rsidRPr="00606F5D">
              <w:rPr>
                <w:rFonts w:ascii="Arial" w:eastAsia="Calibri" w:hAnsi="Arial" w:cs="Arial"/>
                <w:sz w:val="18"/>
                <w:szCs w:val="18"/>
                <w:lang w:val="sr-Cyrl-RS"/>
              </w:rPr>
              <w:t>ЗАШ, саобраћајне школе  и др. стр.  орг.</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4.1.14. Припрема плана и програма обуке кандидата за возаче у ауто-школама са посебним освртом на знања и вештине возача мотоцикала и професионалних возача комерцијалних возила </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ЗАШ, саобраћајне школе  и др. стр.  орг.</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4.1.15. Стручно усавршавање предавача теоријске наставе, инструктора и испитивача у вези плана и програма образовања и васпитања кандидата за возаче у ауто-школама са посебним освртом на знања и вештине возача мотоцикала и професионалних возача комерцијалних возила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ЗАШ, саобраћајне школе  и др. стр.  орг.</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4.1.16. Анализа знања и вештина постојећих возача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ЗАШ  и др. стр.  орг.</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4.1.17. Припрема плана и програма унапређења знања и вештина постојећих возача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ЗАШ  и др. стр.  орг.</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4.1.18. Промоција плана и програма унапређења знања и вештина постојећих возача, (посебно младих возача или возача са пробном возачком дозволом)</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ЗАШ  и др. стр.  орг.</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r>
    </w:tbl>
    <w:p w:rsidR="00606F5D" w:rsidRPr="00606F5D" w:rsidRDefault="00606F5D" w:rsidP="00606F5D">
      <w:pPr>
        <w:widowControl/>
        <w:autoSpaceDE/>
        <w:autoSpaceDN/>
        <w:spacing w:after="120"/>
        <w:rPr>
          <w:rFonts w:ascii="Arial" w:eastAsia="Calibri" w:hAnsi="Arial" w:cs="Arial"/>
          <w:lang w:val="sr-Cyrl-RS"/>
        </w:rPr>
      </w:pPr>
    </w:p>
    <w:tbl>
      <w:tblPr>
        <w:tblStyle w:val="TableGrid6"/>
        <w:tblW w:w="13949" w:type="dxa"/>
        <w:tblLayout w:type="fixed"/>
        <w:tblLook w:val="04A0" w:firstRow="1" w:lastRow="0" w:firstColumn="1" w:lastColumn="0" w:noHBand="0" w:noVBand="1"/>
      </w:tblPr>
      <w:tblGrid>
        <w:gridCol w:w="6"/>
        <w:gridCol w:w="2592"/>
        <w:gridCol w:w="614"/>
        <w:gridCol w:w="455"/>
        <w:gridCol w:w="175"/>
        <w:gridCol w:w="843"/>
        <w:gridCol w:w="533"/>
        <w:gridCol w:w="840"/>
        <w:gridCol w:w="439"/>
        <w:gridCol w:w="133"/>
        <w:gridCol w:w="1199"/>
        <w:gridCol w:w="229"/>
        <w:gridCol w:w="1372"/>
        <w:gridCol w:w="110"/>
        <w:gridCol w:w="1425"/>
        <w:gridCol w:w="112"/>
        <w:gridCol w:w="809"/>
        <w:gridCol w:w="521"/>
        <w:gridCol w:w="243"/>
        <w:gridCol w:w="1285"/>
        <w:gridCol w:w="14"/>
      </w:tblGrid>
      <w:tr w:rsidR="00606F5D" w:rsidRPr="00606F5D" w:rsidTr="00606F5D">
        <w:trPr>
          <w:gridBefore w:val="1"/>
          <w:gridAfter w:val="1"/>
          <w:wBefore w:w="6" w:type="dxa"/>
          <w:wAfter w:w="14" w:type="dxa"/>
          <w:trHeight w:val="168"/>
        </w:trPr>
        <w:tc>
          <w:tcPr>
            <w:tcW w:w="13929" w:type="dxa"/>
            <w:gridSpan w:val="19"/>
            <w:tcBorders>
              <w:top w:val="double" w:sz="4" w:space="0" w:color="auto"/>
              <w:left w:val="double" w:sz="4" w:space="0" w:color="auto"/>
              <w:right w:val="double" w:sz="4" w:space="0" w:color="auto"/>
            </w:tcBorders>
            <w:shd w:val="clear" w:color="auto" w:fill="A6A6A6"/>
          </w:tcPr>
          <w:p w:rsidR="00606F5D" w:rsidRPr="00606F5D" w:rsidRDefault="00606F5D" w:rsidP="00606F5D">
            <w:pPr>
              <w:rPr>
                <w:rFonts w:ascii="Arial" w:eastAsia="Calibri" w:hAnsi="Arial" w:cs="Arial"/>
                <w:b/>
                <w:sz w:val="20"/>
                <w:szCs w:val="20"/>
                <w:lang w:val="sr-Cyrl-RS"/>
              </w:rPr>
            </w:pPr>
            <w:bookmarkStart w:id="49" w:name="_Toc101166370"/>
            <w:r w:rsidRPr="00606F5D">
              <w:rPr>
                <w:rFonts w:ascii="Arial" w:eastAsia="Calibri" w:hAnsi="Arial" w:cs="Arial"/>
                <w:b/>
                <w:sz w:val="20"/>
                <w:szCs w:val="20"/>
                <w:lang w:val="sr-Cyrl-RS"/>
              </w:rPr>
              <w:t>Мера 4.2.</w:t>
            </w:r>
            <w:r w:rsidRPr="00606F5D">
              <w:rPr>
                <w:rFonts w:ascii="Arial" w:eastAsia="Calibri" w:hAnsi="Arial" w:cs="Arial"/>
                <w:b/>
                <w:sz w:val="20"/>
                <w:szCs w:val="20"/>
                <w:lang w:val="sr-Latn-RS"/>
              </w:rPr>
              <w:t>:</w:t>
            </w:r>
            <w:r w:rsidRPr="00606F5D">
              <w:rPr>
                <w:rFonts w:ascii="Arial" w:eastAsia="Calibri" w:hAnsi="Arial" w:cs="Arial"/>
                <w:b/>
                <w:sz w:val="20"/>
                <w:szCs w:val="20"/>
                <w:lang w:val="sr-Cyrl-RS"/>
              </w:rPr>
              <w:t xml:space="preserve"> Унапређење и интензивирање превентивно пропагандног деловања</w:t>
            </w:r>
            <w:bookmarkEnd w:id="49"/>
          </w:p>
        </w:tc>
      </w:tr>
      <w:tr w:rsidR="00606F5D" w:rsidRPr="00606F5D" w:rsidTr="00606F5D">
        <w:trPr>
          <w:gridBefore w:val="1"/>
          <w:gridAfter w:val="1"/>
          <w:wBefore w:w="6" w:type="dxa"/>
          <w:wAfter w:w="14" w:type="dxa"/>
          <w:trHeight w:val="298"/>
        </w:trPr>
        <w:tc>
          <w:tcPr>
            <w:tcW w:w="13929" w:type="dxa"/>
            <w:gridSpan w:val="19"/>
            <w:tcBorders>
              <w:top w:val="double" w:sz="4" w:space="0" w:color="auto"/>
              <w:left w:val="double" w:sz="4" w:space="0" w:color="auto"/>
              <w:bottom w:val="double" w:sz="4" w:space="0" w:color="auto"/>
              <w:right w:val="double" w:sz="4" w:space="0" w:color="auto"/>
            </w:tcBorders>
            <w:shd w:val="clear" w:color="auto" w:fill="A6A6A6"/>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222222"/>
                <w:sz w:val="20"/>
                <w:szCs w:val="20"/>
                <w:lang w:val="sr-Cyrl-RS"/>
              </w:rPr>
              <w:t>Институција одговорна за праћење и контролу реализације: АБС</w:t>
            </w:r>
          </w:p>
        </w:tc>
      </w:tr>
      <w:tr w:rsidR="00606F5D" w:rsidRPr="00606F5D" w:rsidTr="00606F5D">
        <w:trPr>
          <w:gridBefore w:val="1"/>
          <w:gridAfter w:val="1"/>
          <w:wBefore w:w="6" w:type="dxa"/>
          <w:wAfter w:w="14" w:type="dxa"/>
          <w:trHeight w:val="298"/>
        </w:trPr>
        <w:tc>
          <w:tcPr>
            <w:tcW w:w="6624" w:type="dxa"/>
            <w:gridSpan w:val="9"/>
            <w:tcBorders>
              <w:top w:val="double" w:sz="4" w:space="0" w:color="auto"/>
              <w:left w:val="double" w:sz="4" w:space="0" w:color="auto"/>
              <w:bottom w:val="double" w:sz="4" w:space="0" w:color="auto"/>
              <w:right w:val="double" w:sz="4" w:space="0" w:color="auto"/>
            </w:tcBorders>
            <w:shd w:val="clear" w:color="auto" w:fill="A6A6A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Период спровођења: 2023-2030</w:t>
            </w:r>
          </w:p>
        </w:tc>
        <w:tc>
          <w:tcPr>
            <w:tcW w:w="7305" w:type="dxa"/>
            <w:gridSpan w:val="10"/>
            <w:tcBorders>
              <w:top w:val="double" w:sz="4" w:space="0" w:color="auto"/>
              <w:left w:val="double" w:sz="4" w:space="0" w:color="auto"/>
              <w:bottom w:val="double" w:sz="4" w:space="0" w:color="auto"/>
              <w:right w:val="double" w:sz="4" w:space="0" w:color="auto"/>
            </w:tcBorders>
            <w:shd w:val="clear" w:color="auto" w:fill="A6A6A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Тип мере: информативно-едукативна</w:t>
            </w:r>
          </w:p>
        </w:tc>
      </w:tr>
      <w:tr w:rsidR="00606F5D" w:rsidRPr="00606F5D" w:rsidTr="00606F5D">
        <w:trPr>
          <w:gridBefore w:val="1"/>
          <w:gridAfter w:val="1"/>
          <w:wBefore w:w="6" w:type="dxa"/>
          <w:wAfter w:w="14" w:type="dxa"/>
          <w:trHeight w:val="298"/>
        </w:trPr>
        <w:tc>
          <w:tcPr>
            <w:tcW w:w="6624" w:type="dxa"/>
            <w:gridSpan w:val="9"/>
            <w:tcBorders>
              <w:top w:val="double" w:sz="4" w:space="0" w:color="auto"/>
              <w:left w:val="double" w:sz="4" w:space="0" w:color="auto"/>
              <w:bottom w:val="double" w:sz="4" w:space="0" w:color="auto"/>
              <w:right w:val="double" w:sz="4" w:space="0" w:color="auto"/>
            </w:tcBorders>
            <w:shd w:val="clear" w:color="auto" w:fill="A6A6A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Прописи које је потребно изменити/усвојити за спровођење мере:</w:t>
            </w:r>
          </w:p>
        </w:tc>
        <w:tc>
          <w:tcPr>
            <w:tcW w:w="7305" w:type="dxa"/>
            <w:gridSpan w:val="10"/>
            <w:tcBorders>
              <w:top w:val="double" w:sz="4" w:space="0" w:color="auto"/>
              <w:left w:val="double" w:sz="4" w:space="0" w:color="auto"/>
              <w:bottom w:val="double" w:sz="4" w:space="0" w:color="auto"/>
              <w:right w:val="double" w:sz="4" w:space="0" w:color="auto"/>
            </w:tcBorders>
            <w:shd w:val="clear" w:color="auto" w:fill="A6A6A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gridBefore w:val="1"/>
          <w:gridAfter w:val="1"/>
          <w:wBefore w:w="6" w:type="dxa"/>
          <w:wAfter w:w="14" w:type="dxa"/>
          <w:trHeight w:val="950"/>
        </w:trPr>
        <w:tc>
          <w:tcPr>
            <w:tcW w:w="3206" w:type="dxa"/>
            <w:gridSpan w:val="2"/>
            <w:tcBorders>
              <w:top w:val="double" w:sz="4" w:space="0" w:color="auto"/>
              <w:lef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мере </w:t>
            </w:r>
            <w:r w:rsidRPr="00606F5D">
              <w:rPr>
                <w:rFonts w:ascii="Arial" w:eastAsia="Calibri" w:hAnsi="Arial" w:cs="Arial"/>
                <w:i/>
                <w:sz w:val="20"/>
                <w:szCs w:val="20"/>
                <w:lang w:val="sr-Cyrl-RS"/>
              </w:rPr>
              <w:t>(показатељ резултата)</w:t>
            </w:r>
          </w:p>
        </w:tc>
        <w:tc>
          <w:tcPr>
            <w:tcW w:w="1473"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Jединица мере</w:t>
            </w:r>
          </w:p>
          <w:p w:rsidR="00606F5D" w:rsidRPr="00606F5D" w:rsidRDefault="00606F5D" w:rsidP="00606F5D">
            <w:pPr>
              <w:rPr>
                <w:rFonts w:ascii="Arial" w:eastAsia="Calibri" w:hAnsi="Arial" w:cs="Arial"/>
                <w:sz w:val="20"/>
                <w:szCs w:val="20"/>
                <w:lang w:val="sr-Cyrl-RS"/>
              </w:rPr>
            </w:pPr>
          </w:p>
        </w:tc>
        <w:tc>
          <w:tcPr>
            <w:tcW w:w="1373"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771"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Почетна вредност</w:t>
            </w:r>
          </w:p>
        </w:tc>
        <w:tc>
          <w:tcPr>
            <w:tcW w:w="1711"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37"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2023</w:t>
            </w:r>
          </w:p>
        </w:tc>
        <w:tc>
          <w:tcPr>
            <w:tcW w:w="1573" w:type="dxa"/>
            <w:gridSpan w:val="3"/>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2024</w:t>
            </w:r>
          </w:p>
        </w:tc>
        <w:tc>
          <w:tcPr>
            <w:tcW w:w="1285" w:type="dxa"/>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r>
      <w:tr w:rsidR="00606F5D" w:rsidRPr="00606F5D" w:rsidTr="00606F5D">
        <w:trPr>
          <w:gridBefore w:val="1"/>
          <w:gridAfter w:val="1"/>
          <w:wBefore w:w="6" w:type="dxa"/>
          <w:wAfter w:w="14" w:type="dxa"/>
          <w:trHeight w:val="302"/>
        </w:trPr>
        <w:tc>
          <w:tcPr>
            <w:tcW w:w="3206" w:type="dxa"/>
            <w:gridSpan w:val="2"/>
            <w:tcBorders>
              <w:top w:val="double" w:sz="4" w:space="0" w:color="auto"/>
              <w:left w:val="double" w:sz="4" w:space="0" w:color="auto"/>
              <w:bottom w:val="double" w:sz="4" w:space="0" w:color="auto"/>
            </w:tcBorders>
            <w:shd w:val="clear" w:color="auto" w:fill="FFFFFF"/>
          </w:tcPr>
          <w:p w:rsidR="00606F5D" w:rsidRPr="00606F5D" w:rsidRDefault="00606F5D" w:rsidP="00606F5D">
            <w:pPr>
              <w:shd w:val="clear" w:color="auto" w:fill="FFFFFF"/>
              <w:rPr>
                <w:rFonts w:ascii="Arial" w:eastAsia="Calibri" w:hAnsi="Arial" w:cs="Arial"/>
                <w:strike/>
                <w:sz w:val="20"/>
                <w:szCs w:val="20"/>
                <w:lang w:val="sr-Cyrl-RS"/>
              </w:rPr>
            </w:pPr>
            <w:r w:rsidRPr="00606F5D">
              <w:rPr>
                <w:rFonts w:ascii="Arial" w:eastAsia="Calibri" w:hAnsi="Arial" w:cs="Arial"/>
                <w:sz w:val="20"/>
                <w:szCs w:val="20"/>
                <w:lang w:val="sr-Cyrl-RS"/>
              </w:rPr>
              <w:t>Број реализованих националних кампања (са сетом координираних активности) на унапређењу знања, ставова и понашања возача путничких аутомобила</w:t>
            </w:r>
          </w:p>
        </w:tc>
        <w:tc>
          <w:tcPr>
            <w:tcW w:w="1473"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 годишње</w:t>
            </w:r>
          </w:p>
        </w:tc>
        <w:tc>
          <w:tcPr>
            <w:tcW w:w="1373"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771"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711"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573"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285" w:type="dxa"/>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r>
      <w:tr w:rsidR="00606F5D" w:rsidRPr="00606F5D" w:rsidTr="00606F5D">
        <w:trPr>
          <w:gridBefore w:val="1"/>
          <w:gridAfter w:val="1"/>
          <w:wBefore w:w="6" w:type="dxa"/>
          <w:wAfter w:w="14" w:type="dxa"/>
          <w:trHeight w:val="302"/>
        </w:trPr>
        <w:tc>
          <w:tcPr>
            <w:tcW w:w="3206" w:type="dxa"/>
            <w:gridSpan w:val="2"/>
            <w:tcBorders>
              <w:top w:val="double" w:sz="4" w:space="0" w:color="auto"/>
              <w:left w:val="double" w:sz="4" w:space="0" w:color="auto"/>
              <w:bottom w:val="double" w:sz="4" w:space="0" w:color="auto"/>
            </w:tcBorders>
            <w:shd w:val="clear" w:color="auto" w:fill="FFFFFF"/>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 реализованих националних кампања (са сетом координираних активности) на унапређењу знања, ставова и понашања пешака</w:t>
            </w:r>
          </w:p>
        </w:tc>
        <w:tc>
          <w:tcPr>
            <w:tcW w:w="1473"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 годишње</w:t>
            </w:r>
          </w:p>
        </w:tc>
        <w:tc>
          <w:tcPr>
            <w:tcW w:w="1373"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771"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711"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573"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285" w:type="dxa"/>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r>
      <w:tr w:rsidR="00606F5D" w:rsidRPr="00606F5D" w:rsidTr="00606F5D">
        <w:trPr>
          <w:gridBefore w:val="1"/>
          <w:gridAfter w:val="1"/>
          <w:wBefore w:w="6" w:type="dxa"/>
          <w:wAfter w:w="14" w:type="dxa"/>
          <w:trHeight w:val="302"/>
        </w:trPr>
        <w:tc>
          <w:tcPr>
            <w:tcW w:w="3206" w:type="dxa"/>
            <w:gridSpan w:val="2"/>
            <w:tcBorders>
              <w:top w:val="double" w:sz="4" w:space="0" w:color="auto"/>
              <w:left w:val="double" w:sz="4" w:space="0" w:color="auto"/>
              <w:bottom w:val="double" w:sz="4" w:space="0" w:color="auto"/>
            </w:tcBorders>
            <w:shd w:val="clear" w:color="auto" w:fill="FFFFFF"/>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 реализованих националних кампања (са сетом координираних активности) на унапређењу знања, ставова и понашања возача бицикла</w:t>
            </w:r>
          </w:p>
        </w:tc>
        <w:tc>
          <w:tcPr>
            <w:tcW w:w="1473"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 годишње</w:t>
            </w:r>
          </w:p>
        </w:tc>
        <w:tc>
          <w:tcPr>
            <w:tcW w:w="1373"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771"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711"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573"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285" w:type="dxa"/>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r>
      <w:tr w:rsidR="00606F5D" w:rsidRPr="00606F5D" w:rsidTr="00606F5D">
        <w:trPr>
          <w:gridBefore w:val="1"/>
          <w:gridAfter w:val="1"/>
          <w:wBefore w:w="6" w:type="dxa"/>
          <w:wAfter w:w="14" w:type="dxa"/>
          <w:trHeight w:val="302"/>
        </w:trPr>
        <w:tc>
          <w:tcPr>
            <w:tcW w:w="3206" w:type="dxa"/>
            <w:gridSpan w:val="2"/>
            <w:tcBorders>
              <w:top w:val="double" w:sz="4" w:space="0" w:color="auto"/>
              <w:left w:val="double" w:sz="4" w:space="0" w:color="auto"/>
              <w:bottom w:val="double" w:sz="4" w:space="0" w:color="auto"/>
            </w:tcBorders>
            <w:shd w:val="clear" w:color="auto" w:fill="FFFFFF"/>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 реализованих националних кампања (са сетом координираних активности) на унапређењу знања, ставова и понашања корисника превозних средстава микромобилности</w:t>
            </w:r>
          </w:p>
        </w:tc>
        <w:tc>
          <w:tcPr>
            <w:tcW w:w="1473"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 годишње</w:t>
            </w:r>
          </w:p>
        </w:tc>
        <w:tc>
          <w:tcPr>
            <w:tcW w:w="1373"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771"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0</w:t>
            </w:r>
          </w:p>
        </w:tc>
        <w:tc>
          <w:tcPr>
            <w:tcW w:w="1711"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573"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285" w:type="dxa"/>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r>
      <w:tr w:rsidR="00606F5D" w:rsidRPr="00606F5D" w:rsidTr="00606F5D">
        <w:trPr>
          <w:gridBefore w:val="1"/>
          <w:gridAfter w:val="1"/>
          <w:wBefore w:w="6" w:type="dxa"/>
          <w:wAfter w:w="14" w:type="dxa"/>
          <w:trHeight w:val="302"/>
        </w:trPr>
        <w:tc>
          <w:tcPr>
            <w:tcW w:w="3206" w:type="dxa"/>
            <w:gridSpan w:val="2"/>
            <w:tcBorders>
              <w:top w:val="double" w:sz="4" w:space="0" w:color="auto"/>
              <w:left w:val="double" w:sz="4" w:space="0" w:color="auto"/>
              <w:bottom w:val="double" w:sz="4" w:space="0" w:color="auto"/>
            </w:tcBorders>
            <w:shd w:val="clear" w:color="auto" w:fill="FFFFFF"/>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 реализованих националних кампања (са сетом координираних активности) на унапређењу знања, ставова и понашања возача моторизованих двоточкаша</w:t>
            </w:r>
          </w:p>
        </w:tc>
        <w:tc>
          <w:tcPr>
            <w:tcW w:w="1473"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 годишње</w:t>
            </w:r>
          </w:p>
        </w:tc>
        <w:tc>
          <w:tcPr>
            <w:tcW w:w="1373"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771"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711"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573"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285" w:type="dxa"/>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r>
      <w:tr w:rsidR="00606F5D" w:rsidRPr="00606F5D" w:rsidTr="00606F5D">
        <w:trPr>
          <w:gridBefore w:val="1"/>
          <w:gridAfter w:val="1"/>
          <w:wBefore w:w="6" w:type="dxa"/>
          <w:wAfter w:w="14" w:type="dxa"/>
          <w:trHeight w:val="302"/>
        </w:trPr>
        <w:tc>
          <w:tcPr>
            <w:tcW w:w="3206" w:type="dxa"/>
            <w:gridSpan w:val="2"/>
            <w:tcBorders>
              <w:top w:val="double" w:sz="4" w:space="0" w:color="auto"/>
              <w:left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 реализованих националних кампања (са сетом координираних активности) на унапређењу знања, ставова и понашања возача трактора</w:t>
            </w:r>
          </w:p>
        </w:tc>
        <w:tc>
          <w:tcPr>
            <w:tcW w:w="1473"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 годишње</w:t>
            </w:r>
          </w:p>
        </w:tc>
        <w:tc>
          <w:tcPr>
            <w:tcW w:w="1373"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771"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711"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573"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285" w:type="dxa"/>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r>
      <w:tr w:rsidR="00606F5D" w:rsidRPr="00606F5D" w:rsidTr="00606F5D">
        <w:trPr>
          <w:gridBefore w:val="1"/>
          <w:gridAfter w:val="1"/>
          <w:wBefore w:w="6" w:type="dxa"/>
          <w:wAfter w:w="14" w:type="dxa"/>
          <w:trHeight w:val="302"/>
        </w:trPr>
        <w:tc>
          <w:tcPr>
            <w:tcW w:w="3206" w:type="dxa"/>
            <w:gridSpan w:val="2"/>
            <w:tcBorders>
              <w:top w:val="double" w:sz="4" w:space="0" w:color="auto"/>
              <w:left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 реализованих националних кампања (са сетом координираних активности) на унапређењу знања, ставова и понашања возача комерцијалних возила</w:t>
            </w:r>
          </w:p>
        </w:tc>
        <w:tc>
          <w:tcPr>
            <w:tcW w:w="1473"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 годишње</w:t>
            </w:r>
          </w:p>
        </w:tc>
        <w:tc>
          <w:tcPr>
            <w:tcW w:w="1373"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771"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0</w:t>
            </w:r>
          </w:p>
        </w:tc>
        <w:tc>
          <w:tcPr>
            <w:tcW w:w="1711"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573" w:type="dxa"/>
            <w:gridSpan w:val="3"/>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285" w:type="dxa"/>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r>
      <w:tr w:rsidR="00606F5D" w:rsidRPr="00606F5D" w:rsidTr="00606F5D">
        <w:trPr>
          <w:gridBefore w:val="1"/>
          <w:wBefore w:w="6" w:type="dxa"/>
          <w:trHeight w:val="227"/>
        </w:trPr>
        <w:tc>
          <w:tcPr>
            <w:tcW w:w="3661" w:type="dxa"/>
            <w:gridSpan w:val="3"/>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финансирања мере</w:t>
            </w:r>
          </w:p>
        </w:tc>
        <w:tc>
          <w:tcPr>
            <w:tcW w:w="2830" w:type="dxa"/>
            <w:gridSpan w:val="5"/>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Веза са програмским буџетом</w:t>
            </w:r>
          </w:p>
        </w:tc>
        <w:tc>
          <w:tcPr>
            <w:tcW w:w="7452" w:type="dxa"/>
            <w:gridSpan w:val="12"/>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Укупна процењена финансијска средства у милионима дин.</w:t>
            </w:r>
            <w:r w:rsidRPr="00606F5D">
              <w:rPr>
                <w:rFonts w:ascii="Arial" w:eastAsia="Calibri" w:hAnsi="Arial" w:cs="Arial"/>
                <w:sz w:val="20"/>
                <w:szCs w:val="20"/>
                <w:vertAlign w:val="superscript"/>
                <w:lang w:val="sr-Cyrl-RS"/>
              </w:rPr>
              <w:t xml:space="preserve"> </w:t>
            </w:r>
          </w:p>
        </w:tc>
      </w:tr>
      <w:tr w:rsidR="00606F5D" w:rsidRPr="00606F5D" w:rsidTr="00606F5D">
        <w:trPr>
          <w:gridBefore w:val="1"/>
          <w:wBefore w:w="6" w:type="dxa"/>
          <w:trHeight w:val="227"/>
        </w:trPr>
        <w:tc>
          <w:tcPr>
            <w:tcW w:w="3661" w:type="dxa"/>
            <w:gridSpan w:val="3"/>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830" w:type="dxa"/>
            <w:gridSpan w:val="5"/>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3043" w:type="dxa"/>
            <w:gridSpan w:val="5"/>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2023</w:t>
            </w:r>
          </w:p>
        </w:tc>
        <w:tc>
          <w:tcPr>
            <w:tcW w:w="2346"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2024</w:t>
            </w:r>
          </w:p>
        </w:tc>
        <w:tc>
          <w:tcPr>
            <w:tcW w:w="2063" w:type="dxa"/>
            <w:gridSpan w:val="4"/>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2025</w:t>
            </w:r>
          </w:p>
        </w:tc>
      </w:tr>
      <w:tr w:rsidR="00606F5D" w:rsidRPr="00606F5D" w:rsidTr="00606F5D">
        <w:trPr>
          <w:gridBefore w:val="1"/>
          <w:wBefore w:w="6" w:type="dxa"/>
          <w:trHeight w:val="345"/>
        </w:trPr>
        <w:tc>
          <w:tcPr>
            <w:tcW w:w="3661" w:type="dxa"/>
            <w:gridSpan w:val="3"/>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lang w:val="sr-Cyrl-RS"/>
              </w:rPr>
              <w:t>Приходи из буџета</w:t>
            </w:r>
          </w:p>
        </w:tc>
        <w:tc>
          <w:tcPr>
            <w:tcW w:w="2830" w:type="dxa"/>
            <w:gridSpan w:val="5"/>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p>
        </w:tc>
        <w:tc>
          <w:tcPr>
            <w:tcW w:w="3043" w:type="dxa"/>
            <w:gridSpan w:val="5"/>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360</w:t>
            </w:r>
          </w:p>
        </w:tc>
        <w:tc>
          <w:tcPr>
            <w:tcW w:w="2346"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469</w:t>
            </w:r>
          </w:p>
        </w:tc>
        <w:tc>
          <w:tcPr>
            <w:tcW w:w="2063" w:type="dxa"/>
            <w:gridSpan w:val="4"/>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476</w:t>
            </w:r>
          </w:p>
        </w:tc>
      </w:tr>
      <w:tr w:rsidR="00606F5D" w:rsidRPr="00606F5D" w:rsidTr="00606F5D">
        <w:trPr>
          <w:gridBefore w:val="1"/>
          <w:wBefore w:w="6" w:type="dxa"/>
          <w:trHeight w:val="345"/>
        </w:trPr>
        <w:tc>
          <w:tcPr>
            <w:tcW w:w="3661" w:type="dxa"/>
            <w:gridSpan w:val="3"/>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lang w:val="sr-Cyrl-RS"/>
              </w:rPr>
            </w:pPr>
            <w:r w:rsidRPr="00606F5D">
              <w:rPr>
                <w:rFonts w:ascii="Arial" w:eastAsia="Calibri" w:hAnsi="Arial" w:cs="Arial"/>
                <w:sz w:val="20"/>
                <w:szCs w:val="20"/>
                <w:lang w:val="sr-Cyrl-RS"/>
              </w:rPr>
              <w:t>Финансијска помоћ ЕУ</w:t>
            </w:r>
          </w:p>
        </w:tc>
        <w:tc>
          <w:tcPr>
            <w:tcW w:w="2830" w:type="dxa"/>
            <w:gridSpan w:val="5"/>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p>
        </w:tc>
        <w:tc>
          <w:tcPr>
            <w:tcW w:w="3043" w:type="dxa"/>
            <w:gridSpan w:val="5"/>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6"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063" w:type="dxa"/>
            <w:gridSpan w:val="4"/>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gridAfter w:val="1"/>
          <w:wAfter w:w="14" w:type="dxa"/>
          <w:trHeight w:val="140"/>
          <w:tblHeader/>
        </w:trPr>
        <w:tc>
          <w:tcPr>
            <w:tcW w:w="2598" w:type="dxa"/>
            <w:gridSpan w:val="2"/>
            <w:vMerge w:val="restart"/>
            <w:tcBorders>
              <w:top w:val="double" w:sz="4" w:space="0" w:color="auto"/>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Назив активности:</w:t>
            </w:r>
          </w:p>
        </w:tc>
        <w:tc>
          <w:tcPr>
            <w:tcW w:w="1244"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 који спроводи активност</w:t>
            </w:r>
          </w:p>
        </w:tc>
        <w:tc>
          <w:tcPr>
            <w:tcW w:w="1376"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Oргани партнери у спровођењу активности</w:t>
            </w:r>
          </w:p>
        </w:tc>
        <w:tc>
          <w:tcPr>
            <w:tcW w:w="1279"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Рок за завршетак активности</w:t>
            </w:r>
          </w:p>
        </w:tc>
        <w:tc>
          <w:tcPr>
            <w:tcW w:w="1561"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Извор финансирања</w:t>
            </w:r>
          </w:p>
        </w:tc>
        <w:tc>
          <w:tcPr>
            <w:tcW w:w="1372" w:type="dxa"/>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Веза са програмским буџетом</w:t>
            </w:r>
          </w:p>
        </w:tc>
        <w:tc>
          <w:tcPr>
            <w:tcW w:w="4505" w:type="dxa"/>
            <w:gridSpan w:val="7"/>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Укупна процењена финансијска средства по изворима у милионима дин.</w:t>
            </w:r>
          </w:p>
        </w:tc>
      </w:tr>
      <w:tr w:rsidR="00606F5D" w:rsidRPr="00606F5D" w:rsidTr="00606F5D">
        <w:trPr>
          <w:gridAfter w:val="1"/>
          <w:wAfter w:w="14" w:type="dxa"/>
          <w:trHeight w:val="386"/>
          <w:tblHeader/>
        </w:trPr>
        <w:tc>
          <w:tcPr>
            <w:tcW w:w="2598" w:type="dxa"/>
            <w:gridSpan w:val="2"/>
            <w:vMerge/>
            <w:tcBorders>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44"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376"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79"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61"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372" w:type="dxa"/>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35" w:type="dxa"/>
            <w:gridSpan w:val="2"/>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442"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528" w:type="dxa"/>
            <w:gridSpan w:val="2"/>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2025</w:t>
            </w:r>
          </w:p>
        </w:tc>
      </w:tr>
      <w:tr w:rsidR="00606F5D" w:rsidRPr="00606F5D" w:rsidTr="00F96FBB">
        <w:trPr>
          <w:gridAfter w:val="1"/>
          <w:wAfter w:w="14" w:type="dxa"/>
          <w:trHeight w:val="140"/>
        </w:trPr>
        <w:tc>
          <w:tcPr>
            <w:tcW w:w="2598"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4.2.1. Реализација кампања на унапређењу знања, ставова и понашања у погледу употребе сигурносног појаса на предњим седиштима путничких аутомобила</w:t>
            </w:r>
          </w:p>
        </w:tc>
        <w:tc>
          <w:tcPr>
            <w:tcW w:w="124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МУП, МГСИ, ЈЛС, медији и др. субјекти</w:t>
            </w:r>
          </w:p>
        </w:tc>
        <w:tc>
          <w:tcPr>
            <w:tcW w:w="127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p w:rsidR="00606F5D" w:rsidRPr="00606F5D" w:rsidRDefault="00606F5D" w:rsidP="00606F5D">
            <w:pPr>
              <w:rPr>
                <w:rFonts w:ascii="Arial" w:eastAsia="Calibri" w:hAnsi="Arial" w:cs="Arial"/>
                <w:sz w:val="18"/>
                <w:szCs w:val="18"/>
                <w:lang w:val="sr-Cyrl-RS"/>
              </w:rPr>
            </w:pPr>
          </w:p>
        </w:tc>
        <w:tc>
          <w:tcPr>
            <w:tcW w:w="156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5"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10</w:t>
            </w:r>
          </w:p>
        </w:tc>
        <w:tc>
          <w:tcPr>
            <w:tcW w:w="1442"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10</w:t>
            </w:r>
          </w:p>
        </w:tc>
        <w:tc>
          <w:tcPr>
            <w:tcW w:w="1528"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10</w:t>
            </w:r>
          </w:p>
        </w:tc>
      </w:tr>
      <w:tr w:rsidR="00606F5D" w:rsidRPr="00606F5D" w:rsidTr="00F96FBB">
        <w:trPr>
          <w:gridAfter w:val="1"/>
          <w:wAfter w:w="14" w:type="dxa"/>
          <w:trHeight w:val="140"/>
        </w:trPr>
        <w:tc>
          <w:tcPr>
            <w:tcW w:w="2598"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4.2.2. Реализација кампања на унапређењу знања, ставова и понашања у погледу употребе сигурносног појаса на задњим седиштима путничких аутомобила</w:t>
            </w:r>
          </w:p>
        </w:tc>
        <w:tc>
          <w:tcPr>
            <w:tcW w:w="124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МУП, МГСИ, ЈЛС, медији и др. субјекти</w:t>
            </w:r>
          </w:p>
        </w:tc>
        <w:tc>
          <w:tcPr>
            <w:tcW w:w="127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p w:rsidR="00606F5D" w:rsidRPr="00606F5D" w:rsidRDefault="00606F5D" w:rsidP="00606F5D">
            <w:pPr>
              <w:rPr>
                <w:rFonts w:ascii="Arial" w:eastAsia="Calibri" w:hAnsi="Arial" w:cs="Arial"/>
                <w:sz w:val="18"/>
                <w:szCs w:val="18"/>
                <w:lang w:val="sr-Cyrl-RS"/>
              </w:rPr>
            </w:pPr>
          </w:p>
        </w:tc>
        <w:tc>
          <w:tcPr>
            <w:tcW w:w="156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442"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528"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r>
      <w:tr w:rsidR="00606F5D" w:rsidRPr="00606F5D" w:rsidTr="00F96FBB">
        <w:trPr>
          <w:gridAfter w:val="1"/>
          <w:wAfter w:w="14" w:type="dxa"/>
          <w:trHeight w:val="140"/>
        </w:trPr>
        <w:tc>
          <w:tcPr>
            <w:tcW w:w="2598"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4.2.3. Реализација кампања на унапређењу знања, ставова и понашања у погледу безбедног превожења деце у путничким аутомобилима</w:t>
            </w:r>
          </w:p>
        </w:tc>
        <w:tc>
          <w:tcPr>
            <w:tcW w:w="124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МУП, МГСИ, ЈЛС, медији и др. субјекти</w:t>
            </w:r>
          </w:p>
        </w:tc>
        <w:tc>
          <w:tcPr>
            <w:tcW w:w="127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p w:rsidR="00606F5D" w:rsidRPr="00606F5D" w:rsidRDefault="00606F5D" w:rsidP="00606F5D">
            <w:pPr>
              <w:rPr>
                <w:rFonts w:ascii="Arial" w:eastAsia="Calibri" w:hAnsi="Arial" w:cs="Arial"/>
                <w:sz w:val="18"/>
                <w:szCs w:val="18"/>
                <w:lang w:val="sr-Cyrl-RS"/>
              </w:rPr>
            </w:pPr>
          </w:p>
        </w:tc>
        <w:tc>
          <w:tcPr>
            <w:tcW w:w="156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15</w:t>
            </w:r>
          </w:p>
        </w:tc>
        <w:tc>
          <w:tcPr>
            <w:tcW w:w="1442"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18</w:t>
            </w:r>
          </w:p>
        </w:tc>
        <w:tc>
          <w:tcPr>
            <w:tcW w:w="1528"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18</w:t>
            </w:r>
          </w:p>
        </w:tc>
      </w:tr>
      <w:tr w:rsidR="00606F5D" w:rsidRPr="00606F5D" w:rsidTr="00F96FBB">
        <w:trPr>
          <w:gridAfter w:val="1"/>
          <w:wAfter w:w="14" w:type="dxa"/>
          <w:trHeight w:val="140"/>
        </w:trPr>
        <w:tc>
          <w:tcPr>
            <w:tcW w:w="2598"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4.2.4. Реализација кампања на унапређењу знања, ставова и понашања у погледу штетног утицаја алкохола на безбедност саобраћаја</w:t>
            </w:r>
          </w:p>
        </w:tc>
        <w:tc>
          <w:tcPr>
            <w:tcW w:w="124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МУП, МГСИ, ЈЛС, медији и др. субјекти</w:t>
            </w:r>
          </w:p>
        </w:tc>
        <w:tc>
          <w:tcPr>
            <w:tcW w:w="127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p w:rsidR="00606F5D" w:rsidRPr="00606F5D" w:rsidRDefault="00606F5D" w:rsidP="00606F5D">
            <w:pPr>
              <w:rPr>
                <w:rFonts w:ascii="Arial" w:eastAsia="Calibri" w:hAnsi="Arial" w:cs="Arial"/>
                <w:sz w:val="18"/>
                <w:szCs w:val="18"/>
                <w:lang w:val="sr-Cyrl-RS"/>
              </w:rPr>
            </w:pPr>
          </w:p>
        </w:tc>
        <w:tc>
          <w:tcPr>
            <w:tcW w:w="156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442"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528"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r>
      <w:tr w:rsidR="00606F5D" w:rsidRPr="00606F5D" w:rsidTr="00F96FBB">
        <w:trPr>
          <w:gridAfter w:val="1"/>
          <w:wAfter w:w="14" w:type="dxa"/>
          <w:trHeight w:val="140"/>
        </w:trPr>
        <w:tc>
          <w:tcPr>
            <w:tcW w:w="2598"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4.2.5. Реализација кампања на унапређењу знања, ставова и понашања у погледу штетног утицаја дрога и психоактивних супстанци на безбедност саобраћаја</w:t>
            </w:r>
          </w:p>
        </w:tc>
        <w:tc>
          <w:tcPr>
            <w:tcW w:w="124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МУП, МГСИ, ЈЛС, медији и др. субјекти</w:t>
            </w:r>
          </w:p>
        </w:tc>
        <w:tc>
          <w:tcPr>
            <w:tcW w:w="127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p w:rsidR="00606F5D" w:rsidRPr="00606F5D" w:rsidRDefault="00606F5D" w:rsidP="00606F5D">
            <w:pPr>
              <w:rPr>
                <w:rFonts w:ascii="Arial" w:eastAsia="Calibri" w:hAnsi="Arial" w:cs="Arial"/>
                <w:sz w:val="18"/>
                <w:szCs w:val="18"/>
                <w:lang w:val="sr-Cyrl-RS"/>
              </w:rPr>
            </w:pPr>
          </w:p>
        </w:tc>
        <w:tc>
          <w:tcPr>
            <w:tcW w:w="156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442"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528"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r>
      <w:tr w:rsidR="00606F5D" w:rsidRPr="00606F5D" w:rsidTr="00F96FBB">
        <w:trPr>
          <w:gridAfter w:val="1"/>
          <w:wAfter w:w="14" w:type="dxa"/>
          <w:trHeight w:val="140"/>
        </w:trPr>
        <w:tc>
          <w:tcPr>
            <w:tcW w:w="2598"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4.2.6. Реализација кампање на унапређењу знања, ставова и понашања у погледу штетног утицаја прекорачења брзине на безбедност саобраћаја</w:t>
            </w:r>
          </w:p>
        </w:tc>
        <w:tc>
          <w:tcPr>
            <w:tcW w:w="124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МУП, МГСИ, ЈЛС, медији и др. субјекти</w:t>
            </w:r>
          </w:p>
        </w:tc>
        <w:tc>
          <w:tcPr>
            <w:tcW w:w="127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p w:rsidR="00606F5D" w:rsidRPr="00606F5D" w:rsidRDefault="00606F5D" w:rsidP="00606F5D">
            <w:pPr>
              <w:rPr>
                <w:rFonts w:ascii="Arial" w:eastAsia="Calibri" w:hAnsi="Arial" w:cs="Arial"/>
                <w:sz w:val="18"/>
                <w:szCs w:val="18"/>
                <w:lang w:val="sr-Cyrl-RS"/>
              </w:rPr>
            </w:pPr>
          </w:p>
        </w:tc>
        <w:tc>
          <w:tcPr>
            <w:tcW w:w="156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442"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528"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r>
      <w:tr w:rsidR="00606F5D" w:rsidRPr="00606F5D" w:rsidTr="00F96FBB">
        <w:trPr>
          <w:gridAfter w:val="1"/>
          <w:wAfter w:w="14" w:type="dxa"/>
          <w:trHeight w:val="140"/>
        </w:trPr>
        <w:tc>
          <w:tcPr>
            <w:tcW w:w="2598"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4.2.7. Реализација кампања на унапређењу знања, ставова и понашања у погледу штетног утицаја употребе мобилног телефона на безбедност саобраћаја</w:t>
            </w:r>
          </w:p>
        </w:tc>
        <w:tc>
          <w:tcPr>
            <w:tcW w:w="124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МУП, МГСИ, ЈЛС, медији и др. субјекти</w:t>
            </w:r>
          </w:p>
        </w:tc>
        <w:tc>
          <w:tcPr>
            <w:tcW w:w="127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p w:rsidR="00606F5D" w:rsidRPr="00606F5D" w:rsidRDefault="00606F5D" w:rsidP="00606F5D">
            <w:pPr>
              <w:rPr>
                <w:rFonts w:ascii="Arial" w:eastAsia="Calibri" w:hAnsi="Arial" w:cs="Arial"/>
                <w:sz w:val="18"/>
                <w:szCs w:val="18"/>
                <w:lang w:val="sr-Cyrl-RS"/>
              </w:rPr>
            </w:pPr>
          </w:p>
        </w:tc>
        <w:tc>
          <w:tcPr>
            <w:tcW w:w="156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2"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528"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r>
      <w:tr w:rsidR="00606F5D" w:rsidRPr="00606F5D" w:rsidTr="00F96FBB">
        <w:trPr>
          <w:gridAfter w:val="1"/>
          <w:wAfter w:w="14" w:type="dxa"/>
          <w:trHeight w:val="140"/>
        </w:trPr>
        <w:tc>
          <w:tcPr>
            <w:tcW w:w="2598"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4.2</w:t>
            </w:r>
            <w:r w:rsidRPr="00606F5D">
              <w:rPr>
                <w:rFonts w:ascii="Arial" w:eastAsia="Calibri" w:hAnsi="Arial" w:cs="Arial"/>
                <w:sz w:val="18"/>
                <w:szCs w:val="18"/>
                <w:lang w:val="sr-Latn-RS"/>
              </w:rPr>
              <w:t>.</w:t>
            </w:r>
            <w:r w:rsidRPr="00606F5D">
              <w:rPr>
                <w:rFonts w:ascii="Arial" w:eastAsia="Calibri" w:hAnsi="Arial" w:cs="Arial"/>
                <w:sz w:val="18"/>
                <w:szCs w:val="18"/>
                <w:lang w:val="sr-Cyrl-RS"/>
              </w:rPr>
              <w:t>8</w:t>
            </w:r>
            <w:r w:rsidRPr="00606F5D">
              <w:rPr>
                <w:rFonts w:ascii="Arial" w:eastAsia="Calibri" w:hAnsi="Arial" w:cs="Arial"/>
                <w:sz w:val="18"/>
                <w:szCs w:val="18"/>
                <w:lang w:val="sr-Latn-RS"/>
              </w:rPr>
              <w:t xml:space="preserve">. </w:t>
            </w:r>
            <w:r w:rsidRPr="00606F5D">
              <w:rPr>
                <w:rFonts w:ascii="Arial" w:eastAsia="Calibri" w:hAnsi="Arial" w:cs="Arial"/>
                <w:sz w:val="18"/>
                <w:szCs w:val="18"/>
                <w:lang w:val="sr-Cyrl-RS"/>
              </w:rPr>
              <w:t>Реализација кампања на унапређењу знања, ставова и понашања учесника у саобраћају на прелазима пута преко пруге</w:t>
            </w:r>
          </w:p>
        </w:tc>
        <w:tc>
          <w:tcPr>
            <w:tcW w:w="124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w:t>
            </w:r>
            <w:r w:rsidRPr="00606F5D">
              <w:rPr>
                <w:rFonts w:ascii="Arial" w:eastAsia="Calibri" w:hAnsi="Arial" w:cs="Arial"/>
                <w:sz w:val="18"/>
                <w:szCs w:val="18"/>
                <w:lang w:val="sr-Latn-RS"/>
              </w:rPr>
              <w:t xml:space="preserve">, </w:t>
            </w:r>
            <w:r w:rsidRPr="00606F5D">
              <w:rPr>
                <w:rFonts w:ascii="Arial" w:eastAsia="Calibri" w:hAnsi="Arial" w:cs="Arial"/>
                <w:sz w:val="18"/>
                <w:szCs w:val="18"/>
                <w:lang w:val="sr-Cyrl-RS"/>
              </w:rPr>
              <w:t>ИЖС, медији, др. субјекти</w:t>
            </w:r>
          </w:p>
        </w:tc>
        <w:tc>
          <w:tcPr>
            <w:tcW w:w="127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6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2"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8</w:t>
            </w:r>
          </w:p>
        </w:tc>
        <w:tc>
          <w:tcPr>
            <w:tcW w:w="1528"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gridAfter w:val="1"/>
          <w:wAfter w:w="14" w:type="dxa"/>
          <w:trHeight w:val="140"/>
        </w:trPr>
        <w:tc>
          <w:tcPr>
            <w:tcW w:w="2598"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4.2</w:t>
            </w:r>
            <w:r w:rsidRPr="00606F5D">
              <w:rPr>
                <w:rFonts w:ascii="Arial" w:eastAsia="Calibri" w:hAnsi="Arial" w:cs="Arial"/>
                <w:sz w:val="18"/>
                <w:szCs w:val="18"/>
                <w:lang w:val="sr-Latn-RS"/>
              </w:rPr>
              <w:t>.</w:t>
            </w:r>
            <w:r w:rsidRPr="00606F5D">
              <w:rPr>
                <w:rFonts w:ascii="Arial" w:eastAsia="Calibri" w:hAnsi="Arial" w:cs="Arial"/>
                <w:sz w:val="18"/>
                <w:szCs w:val="18"/>
                <w:lang w:val="sr-Cyrl-RS"/>
              </w:rPr>
              <w:t>9</w:t>
            </w:r>
            <w:r w:rsidRPr="00606F5D">
              <w:rPr>
                <w:rFonts w:ascii="Arial" w:eastAsia="Calibri" w:hAnsi="Arial" w:cs="Arial"/>
                <w:sz w:val="18"/>
                <w:szCs w:val="18"/>
                <w:lang w:val="sr-Latn-RS"/>
              </w:rPr>
              <w:t xml:space="preserve">. </w:t>
            </w:r>
            <w:r w:rsidRPr="00606F5D">
              <w:rPr>
                <w:rFonts w:ascii="Arial" w:eastAsia="Calibri" w:hAnsi="Arial" w:cs="Arial"/>
                <w:sz w:val="18"/>
                <w:szCs w:val="18"/>
                <w:lang w:val="sr-Cyrl-RS"/>
              </w:rPr>
              <w:t>Реализација кампања на унапређењу знања, ставова и понашања у погледу употребе даљинског саобраћаја на путевима већег стандарда безбедности саобраћаја и већег ранга путева</w:t>
            </w:r>
          </w:p>
        </w:tc>
        <w:tc>
          <w:tcPr>
            <w:tcW w:w="124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w:t>
            </w:r>
            <w:r w:rsidRPr="00606F5D">
              <w:rPr>
                <w:rFonts w:ascii="Arial" w:eastAsia="Calibri" w:hAnsi="Arial" w:cs="Arial"/>
                <w:sz w:val="18"/>
                <w:szCs w:val="18"/>
                <w:lang w:val="sr-Latn-RS"/>
              </w:rPr>
              <w:t xml:space="preserve">, </w:t>
            </w:r>
            <w:r w:rsidRPr="00606F5D">
              <w:rPr>
                <w:rFonts w:ascii="Arial" w:eastAsia="Calibri" w:hAnsi="Arial" w:cs="Arial"/>
                <w:sz w:val="18"/>
                <w:szCs w:val="18"/>
                <w:lang w:val="sr-Cyrl-RS"/>
              </w:rPr>
              <w:t>МГСИ, ЈППС, КС и др. субјекти</w:t>
            </w:r>
          </w:p>
        </w:tc>
        <w:tc>
          <w:tcPr>
            <w:tcW w:w="127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6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2"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8</w:t>
            </w:r>
          </w:p>
        </w:tc>
        <w:tc>
          <w:tcPr>
            <w:tcW w:w="1528"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gridAfter w:val="1"/>
          <w:wAfter w:w="14" w:type="dxa"/>
          <w:trHeight w:val="140"/>
        </w:trPr>
        <w:tc>
          <w:tcPr>
            <w:tcW w:w="2598"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4.2</w:t>
            </w:r>
            <w:r w:rsidRPr="00606F5D">
              <w:rPr>
                <w:rFonts w:ascii="Arial" w:eastAsia="Calibri" w:hAnsi="Arial" w:cs="Arial"/>
                <w:sz w:val="18"/>
                <w:szCs w:val="18"/>
                <w:lang w:val="sr-Latn-RS"/>
              </w:rPr>
              <w:t>.</w:t>
            </w:r>
            <w:r w:rsidRPr="00606F5D">
              <w:rPr>
                <w:rFonts w:ascii="Arial" w:eastAsia="Calibri" w:hAnsi="Arial" w:cs="Arial"/>
                <w:sz w:val="18"/>
                <w:szCs w:val="18"/>
                <w:lang w:val="sr-Cyrl-RS"/>
              </w:rPr>
              <w:t>10</w:t>
            </w:r>
            <w:r w:rsidRPr="00606F5D">
              <w:rPr>
                <w:rFonts w:ascii="Arial" w:eastAsia="Calibri" w:hAnsi="Arial" w:cs="Arial"/>
                <w:sz w:val="18"/>
                <w:szCs w:val="18"/>
                <w:lang w:val="sr-Latn-RS"/>
              </w:rPr>
              <w:t xml:space="preserve">. </w:t>
            </w:r>
            <w:r w:rsidRPr="00606F5D">
              <w:rPr>
                <w:rFonts w:ascii="Arial" w:eastAsia="Calibri" w:hAnsi="Arial" w:cs="Arial"/>
                <w:sz w:val="18"/>
                <w:szCs w:val="18"/>
                <w:lang w:val="sr-Cyrl-RS"/>
              </w:rPr>
              <w:t>Реализација кампања на унапређењу знања, ставова и понашања у погледу одржавања возила исправним употребом оригиналних делова, односно у овлашћеним сервисима</w:t>
            </w:r>
          </w:p>
        </w:tc>
        <w:tc>
          <w:tcPr>
            <w:tcW w:w="124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w:t>
            </w:r>
            <w:r w:rsidRPr="00606F5D">
              <w:rPr>
                <w:rFonts w:ascii="Arial" w:eastAsia="Calibri" w:hAnsi="Arial" w:cs="Arial"/>
                <w:sz w:val="18"/>
                <w:szCs w:val="18"/>
                <w:lang w:val="sr-Latn-RS"/>
              </w:rPr>
              <w:t xml:space="preserve">, </w:t>
            </w:r>
            <w:r w:rsidRPr="00606F5D">
              <w:rPr>
                <w:rFonts w:ascii="Arial" w:eastAsia="Calibri" w:hAnsi="Arial" w:cs="Arial"/>
                <w:sz w:val="18"/>
                <w:szCs w:val="18"/>
                <w:lang w:val="sr-Cyrl-RS"/>
              </w:rPr>
              <w:t>МГСИ, АМС ЦМВ и др. субјекти</w:t>
            </w:r>
          </w:p>
        </w:tc>
        <w:tc>
          <w:tcPr>
            <w:tcW w:w="127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6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2"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8</w:t>
            </w:r>
          </w:p>
        </w:tc>
        <w:tc>
          <w:tcPr>
            <w:tcW w:w="1528"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gridAfter w:val="1"/>
          <w:wAfter w:w="14" w:type="dxa"/>
          <w:trHeight w:val="140"/>
        </w:trPr>
        <w:tc>
          <w:tcPr>
            <w:tcW w:w="2598"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4.2.11. Реализација кампања на унапређењу знања, ставова и понашања пешака приликом преласка коловоза </w:t>
            </w:r>
          </w:p>
        </w:tc>
        <w:tc>
          <w:tcPr>
            <w:tcW w:w="124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МУП, МГСИ, ЈЛС, медији и др. субјекти</w:t>
            </w:r>
          </w:p>
        </w:tc>
        <w:tc>
          <w:tcPr>
            <w:tcW w:w="127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p w:rsidR="00606F5D" w:rsidRPr="00606F5D" w:rsidRDefault="00606F5D" w:rsidP="00606F5D">
            <w:pPr>
              <w:rPr>
                <w:rFonts w:ascii="Arial" w:eastAsia="Calibri" w:hAnsi="Arial" w:cs="Arial"/>
                <w:sz w:val="18"/>
                <w:szCs w:val="18"/>
                <w:lang w:val="sr-Cyrl-RS"/>
              </w:rPr>
            </w:pPr>
          </w:p>
        </w:tc>
        <w:tc>
          <w:tcPr>
            <w:tcW w:w="156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2"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528"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r>
      <w:tr w:rsidR="00606F5D" w:rsidRPr="00606F5D" w:rsidTr="00F96FBB">
        <w:trPr>
          <w:gridAfter w:val="1"/>
          <w:wAfter w:w="14" w:type="dxa"/>
          <w:trHeight w:val="140"/>
        </w:trPr>
        <w:tc>
          <w:tcPr>
            <w:tcW w:w="2598"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4.2.12. Реализација кампања на унапређењу знања, ставова и понашања пешака приликом кретања коловозом у ноћним условима </w:t>
            </w:r>
          </w:p>
        </w:tc>
        <w:tc>
          <w:tcPr>
            <w:tcW w:w="124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МУП, МГСИ, ЈЛС, медији и др. субјекти</w:t>
            </w:r>
          </w:p>
        </w:tc>
        <w:tc>
          <w:tcPr>
            <w:tcW w:w="127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p w:rsidR="00606F5D" w:rsidRPr="00606F5D" w:rsidRDefault="00606F5D" w:rsidP="00606F5D">
            <w:pPr>
              <w:rPr>
                <w:rFonts w:ascii="Arial" w:eastAsia="Calibri" w:hAnsi="Arial" w:cs="Arial"/>
                <w:sz w:val="18"/>
                <w:szCs w:val="18"/>
                <w:lang w:val="sr-Cyrl-RS"/>
              </w:rPr>
            </w:pPr>
          </w:p>
        </w:tc>
        <w:tc>
          <w:tcPr>
            <w:tcW w:w="156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2"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528"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r>
      <w:tr w:rsidR="00606F5D" w:rsidRPr="00606F5D" w:rsidTr="00F96FBB">
        <w:trPr>
          <w:gridAfter w:val="1"/>
          <w:wAfter w:w="14" w:type="dxa"/>
          <w:trHeight w:val="140"/>
        </w:trPr>
        <w:tc>
          <w:tcPr>
            <w:tcW w:w="2598"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4.2.13. Реализација кампања на унапређењу знања, ставова и понашања возача бицикла у погледу употребе заштитне кациге</w:t>
            </w:r>
          </w:p>
        </w:tc>
        <w:tc>
          <w:tcPr>
            <w:tcW w:w="124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МУП, МГСИ, ЈЛС, медији и др. субјекти</w:t>
            </w:r>
          </w:p>
        </w:tc>
        <w:tc>
          <w:tcPr>
            <w:tcW w:w="127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p w:rsidR="00606F5D" w:rsidRPr="00606F5D" w:rsidRDefault="00606F5D" w:rsidP="00606F5D">
            <w:pPr>
              <w:rPr>
                <w:rFonts w:ascii="Arial" w:eastAsia="Calibri" w:hAnsi="Arial" w:cs="Arial"/>
                <w:sz w:val="18"/>
                <w:szCs w:val="18"/>
                <w:lang w:val="sr-Cyrl-RS"/>
              </w:rPr>
            </w:pPr>
          </w:p>
        </w:tc>
        <w:tc>
          <w:tcPr>
            <w:tcW w:w="156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2"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528"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r>
      <w:tr w:rsidR="00606F5D" w:rsidRPr="00606F5D" w:rsidTr="00F96FBB">
        <w:trPr>
          <w:gridAfter w:val="1"/>
          <w:wAfter w:w="14" w:type="dxa"/>
          <w:trHeight w:val="140"/>
        </w:trPr>
        <w:tc>
          <w:tcPr>
            <w:tcW w:w="2598"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4.2.14. Реализација кампања на унапређењу знања, ставова и понашања возача бицикла у погледу безбедног учешћа у саобраћају у ноћним условима</w:t>
            </w:r>
          </w:p>
        </w:tc>
        <w:tc>
          <w:tcPr>
            <w:tcW w:w="124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МУП, МГСИ, ЈЛС, медији и др. субјекти</w:t>
            </w:r>
          </w:p>
        </w:tc>
        <w:tc>
          <w:tcPr>
            <w:tcW w:w="127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p w:rsidR="00606F5D" w:rsidRPr="00606F5D" w:rsidRDefault="00606F5D" w:rsidP="00606F5D">
            <w:pPr>
              <w:rPr>
                <w:rFonts w:ascii="Arial" w:eastAsia="Calibri" w:hAnsi="Arial" w:cs="Arial"/>
                <w:sz w:val="18"/>
                <w:szCs w:val="18"/>
                <w:lang w:val="sr-Cyrl-RS"/>
              </w:rPr>
            </w:pPr>
          </w:p>
        </w:tc>
        <w:tc>
          <w:tcPr>
            <w:tcW w:w="156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2"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528"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r>
      <w:tr w:rsidR="00606F5D" w:rsidRPr="00606F5D" w:rsidTr="00F96FBB">
        <w:trPr>
          <w:gridAfter w:val="1"/>
          <w:wAfter w:w="14" w:type="dxa"/>
          <w:trHeight w:val="140"/>
        </w:trPr>
        <w:tc>
          <w:tcPr>
            <w:tcW w:w="2598"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4.2.15. Реализација кампања на промоцији и унапређењу знања, ставова и понашања корисника превозних средстава микромобилности</w:t>
            </w:r>
          </w:p>
        </w:tc>
        <w:tc>
          <w:tcPr>
            <w:tcW w:w="124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МУП, МГСИ, ЈЛС, медији и др. субјекти</w:t>
            </w:r>
          </w:p>
        </w:tc>
        <w:tc>
          <w:tcPr>
            <w:tcW w:w="127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p w:rsidR="00606F5D" w:rsidRPr="00606F5D" w:rsidRDefault="00606F5D" w:rsidP="00606F5D">
            <w:pPr>
              <w:rPr>
                <w:rFonts w:ascii="Arial" w:eastAsia="Calibri" w:hAnsi="Arial" w:cs="Arial"/>
                <w:sz w:val="18"/>
                <w:szCs w:val="18"/>
                <w:lang w:val="sr-Cyrl-RS"/>
              </w:rPr>
            </w:pPr>
          </w:p>
        </w:tc>
        <w:tc>
          <w:tcPr>
            <w:tcW w:w="156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2"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528"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r>
      <w:tr w:rsidR="00606F5D" w:rsidRPr="00606F5D" w:rsidTr="00F96FBB">
        <w:trPr>
          <w:gridAfter w:val="1"/>
          <w:wAfter w:w="14" w:type="dxa"/>
          <w:trHeight w:val="140"/>
        </w:trPr>
        <w:tc>
          <w:tcPr>
            <w:tcW w:w="2598"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4.2.16. Реализација кампања на унапређењу знања, ставова и понашања возача моторизованих двоточкаша у погледу штетног дејства алкохола, дрога и психоактивних супстанци</w:t>
            </w:r>
          </w:p>
        </w:tc>
        <w:tc>
          <w:tcPr>
            <w:tcW w:w="124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МУП, МГСИ, ЈЛС, медији и др. субјекти</w:t>
            </w:r>
          </w:p>
        </w:tc>
        <w:tc>
          <w:tcPr>
            <w:tcW w:w="127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p w:rsidR="00606F5D" w:rsidRPr="00606F5D" w:rsidRDefault="00606F5D" w:rsidP="00606F5D">
            <w:pPr>
              <w:rPr>
                <w:rFonts w:ascii="Arial" w:eastAsia="Calibri" w:hAnsi="Arial" w:cs="Arial"/>
                <w:sz w:val="18"/>
                <w:szCs w:val="18"/>
                <w:lang w:val="sr-Cyrl-RS"/>
              </w:rPr>
            </w:pPr>
          </w:p>
        </w:tc>
        <w:tc>
          <w:tcPr>
            <w:tcW w:w="156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2"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528"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r>
      <w:tr w:rsidR="00606F5D" w:rsidRPr="00606F5D" w:rsidTr="00F96FBB">
        <w:trPr>
          <w:gridAfter w:val="1"/>
          <w:wAfter w:w="14" w:type="dxa"/>
          <w:trHeight w:val="140"/>
        </w:trPr>
        <w:tc>
          <w:tcPr>
            <w:tcW w:w="2598"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4.2.17. Реализација кампања на унапређењу знања, ставова и понашања возача моторизованих двоточкаша у погледу штетног утицаја прекорачења брзине на безбедност саобраћаја</w:t>
            </w:r>
          </w:p>
        </w:tc>
        <w:tc>
          <w:tcPr>
            <w:tcW w:w="124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МУП, МГСИ, ЈЛС, медији и др. субјекти</w:t>
            </w:r>
          </w:p>
        </w:tc>
        <w:tc>
          <w:tcPr>
            <w:tcW w:w="127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p w:rsidR="00606F5D" w:rsidRPr="00606F5D" w:rsidRDefault="00606F5D" w:rsidP="00606F5D">
            <w:pPr>
              <w:rPr>
                <w:rFonts w:ascii="Arial" w:eastAsia="Calibri" w:hAnsi="Arial" w:cs="Arial"/>
                <w:sz w:val="18"/>
                <w:szCs w:val="18"/>
                <w:lang w:val="sr-Cyrl-RS"/>
              </w:rPr>
            </w:pPr>
          </w:p>
        </w:tc>
        <w:tc>
          <w:tcPr>
            <w:tcW w:w="156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2"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528"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r>
      <w:tr w:rsidR="00606F5D" w:rsidRPr="00606F5D" w:rsidTr="00F96FBB">
        <w:trPr>
          <w:gridAfter w:val="1"/>
          <w:wAfter w:w="14" w:type="dxa"/>
          <w:trHeight w:val="140"/>
        </w:trPr>
        <w:tc>
          <w:tcPr>
            <w:tcW w:w="2598"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4.2.18. Реализација кампање на унапређењу знања, ставова и понашања возача моторизованих двоточкаша у погледу употребе заштитне опреме</w:t>
            </w:r>
          </w:p>
        </w:tc>
        <w:tc>
          <w:tcPr>
            <w:tcW w:w="124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МУП, МГСИ, ЈЛС, медији и др. субјекти</w:t>
            </w:r>
          </w:p>
        </w:tc>
        <w:tc>
          <w:tcPr>
            <w:tcW w:w="127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p w:rsidR="00606F5D" w:rsidRPr="00606F5D" w:rsidRDefault="00606F5D" w:rsidP="00606F5D">
            <w:pPr>
              <w:rPr>
                <w:rFonts w:ascii="Arial" w:eastAsia="Calibri" w:hAnsi="Arial" w:cs="Arial"/>
                <w:sz w:val="18"/>
                <w:szCs w:val="18"/>
                <w:lang w:val="sr-Cyrl-RS"/>
              </w:rPr>
            </w:pPr>
          </w:p>
        </w:tc>
        <w:tc>
          <w:tcPr>
            <w:tcW w:w="156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2"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528"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r>
      <w:tr w:rsidR="00606F5D" w:rsidRPr="00606F5D" w:rsidTr="00F96FBB">
        <w:trPr>
          <w:gridAfter w:val="1"/>
          <w:wAfter w:w="14" w:type="dxa"/>
          <w:trHeight w:val="140"/>
        </w:trPr>
        <w:tc>
          <w:tcPr>
            <w:tcW w:w="2598"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4.2.19. Реализација кампање на унапређењу знања, ставова и понашања возача трактора (у погледу штетног дејства алкохола, дрога и психоактивних супстанци, безбедног превожења лица и терета и безбедног учешћа у саобраћају у ноћним условима)</w:t>
            </w:r>
          </w:p>
        </w:tc>
        <w:tc>
          <w:tcPr>
            <w:tcW w:w="124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МУП, МГСИ, ЈЛС, медији и др. субјекти</w:t>
            </w:r>
          </w:p>
        </w:tc>
        <w:tc>
          <w:tcPr>
            <w:tcW w:w="127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p w:rsidR="00606F5D" w:rsidRPr="00606F5D" w:rsidRDefault="00606F5D" w:rsidP="00606F5D">
            <w:pPr>
              <w:rPr>
                <w:rFonts w:ascii="Arial" w:eastAsia="Calibri" w:hAnsi="Arial" w:cs="Arial"/>
                <w:sz w:val="18"/>
                <w:szCs w:val="18"/>
                <w:lang w:val="sr-Cyrl-RS"/>
              </w:rPr>
            </w:pPr>
          </w:p>
        </w:tc>
        <w:tc>
          <w:tcPr>
            <w:tcW w:w="156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2"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528"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r>
      <w:tr w:rsidR="00606F5D" w:rsidRPr="00606F5D" w:rsidTr="00F96FBB">
        <w:trPr>
          <w:gridAfter w:val="1"/>
          <w:wAfter w:w="14" w:type="dxa"/>
          <w:trHeight w:val="140"/>
        </w:trPr>
        <w:tc>
          <w:tcPr>
            <w:tcW w:w="2598"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4.2.20. Реализација кампање на унапређењу знања, ставова и понашања возача комерцијалних возила (у погледу штетног дејства алкохола, дрога и психоактивних супстанци, штетног утицаја прекорачења брзине на безбедност саобраћаја, превоза терета и лица, штетног утицаја прекорачења времена вожње и умора на безбедност саобраћаја, значаја техничке исправности возила за безбедно учешће у саобраћају</w:t>
            </w:r>
          </w:p>
        </w:tc>
        <w:tc>
          <w:tcPr>
            <w:tcW w:w="124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МУП, МГСИ, ЈЛС, медији и др. субјекти</w:t>
            </w:r>
          </w:p>
        </w:tc>
        <w:tc>
          <w:tcPr>
            <w:tcW w:w="127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p w:rsidR="00606F5D" w:rsidRPr="00606F5D" w:rsidRDefault="00606F5D" w:rsidP="00606F5D">
            <w:pPr>
              <w:rPr>
                <w:rFonts w:ascii="Arial" w:eastAsia="Calibri" w:hAnsi="Arial" w:cs="Arial"/>
                <w:sz w:val="18"/>
                <w:szCs w:val="18"/>
                <w:lang w:val="sr-Cyrl-RS"/>
              </w:rPr>
            </w:pPr>
          </w:p>
        </w:tc>
        <w:tc>
          <w:tcPr>
            <w:tcW w:w="156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2"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528"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r>
      <w:tr w:rsidR="00606F5D" w:rsidRPr="00606F5D" w:rsidTr="00F96FBB">
        <w:trPr>
          <w:gridAfter w:val="1"/>
          <w:wAfter w:w="14" w:type="dxa"/>
          <w:trHeight w:val="140"/>
        </w:trPr>
        <w:tc>
          <w:tcPr>
            <w:tcW w:w="2598" w:type="dxa"/>
            <w:gridSpan w:val="2"/>
            <w:tcBorders>
              <w:left w:val="double" w:sz="4" w:space="0" w:color="auto"/>
            </w:tcBorders>
            <w:shd w:val="clear" w:color="auto" w:fill="auto"/>
            <w:vAlign w:val="center"/>
          </w:tcPr>
          <w:p w:rsidR="00606F5D" w:rsidRPr="00606F5D" w:rsidRDefault="00606F5D" w:rsidP="00606F5D">
            <w:pPr>
              <w:rPr>
                <w:rFonts w:ascii="Arial" w:eastAsia="Calibri" w:hAnsi="Arial" w:cs="Arial"/>
                <w:sz w:val="18"/>
                <w:szCs w:val="18"/>
                <w:highlight w:val="yellow"/>
                <w:lang w:val="sr-Latn-RS"/>
              </w:rPr>
            </w:pPr>
            <w:r w:rsidRPr="00606F5D">
              <w:rPr>
                <w:rFonts w:ascii="Arial" w:eastAsia="Calibri" w:hAnsi="Arial" w:cs="Arial"/>
                <w:sz w:val="18"/>
                <w:szCs w:val="18"/>
                <w:lang w:val="sr-Cyrl-RS"/>
              </w:rPr>
              <w:t>4.2.21. Реализација кампање на унапређењу знања, ставова и понашања деце пешака за безбедно учешће у саобраћају</w:t>
            </w:r>
          </w:p>
        </w:tc>
        <w:tc>
          <w:tcPr>
            <w:tcW w:w="1244" w:type="dxa"/>
            <w:gridSpan w:val="3"/>
            <w:shd w:val="clear" w:color="auto" w:fill="auto"/>
            <w:vAlign w:val="center"/>
          </w:tcPr>
          <w:p w:rsidR="00606F5D" w:rsidRPr="00606F5D" w:rsidRDefault="00606F5D" w:rsidP="00606F5D">
            <w:pPr>
              <w:rPr>
                <w:rFonts w:ascii="Arial" w:eastAsia="Calibri" w:hAnsi="Arial" w:cs="Arial"/>
                <w:sz w:val="18"/>
                <w:szCs w:val="18"/>
                <w:highlight w:val="yellow"/>
                <w:lang w:val="sr-Cyrl-RS"/>
              </w:rPr>
            </w:pPr>
            <w:r w:rsidRPr="00606F5D">
              <w:rPr>
                <w:rFonts w:ascii="Arial" w:eastAsia="Calibri" w:hAnsi="Arial" w:cs="Arial"/>
                <w:sz w:val="18"/>
                <w:szCs w:val="18"/>
                <w:lang w:val="sr-Cyrl-RS"/>
              </w:rPr>
              <w:t>АБС</w:t>
            </w:r>
          </w:p>
        </w:tc>
        <w:tc>
          <w:tcPr>
            <w:tcW w:w="1376" w:type="dxa"/>
            <w:gridSpan w:val="2"/>
            <w:shd w:val="clear" w:color="auto" w:fill="auto"/>
            <w:vAlign w:val="center"/>
          </w:tcPr>
          <w:p w:rsidR="00606F5D" w:rsidRPr="00606F5D" w:rsidRDefault="00606F5D" w:rsidP="00606F5D">
            <w:pPr>
              <w:rPr>
                <w:rFonts w:ascii="Arial" w:eastAsia="Calibri" w:hAnsi="Arial" w:cs="Arial"/>
                <w:sz w:val="18"/>
                <w:szCs w:val="18"/>
                <w:highlight w:val="yellow"/>
                <w:lang w:val="sr-Cyrl-RS"/>
              </w:rPr>
            </w:pPr>
            <w:r w:rsidRPr="00606F5D">
              <w:rPr>
                <w:rFonts w:ascii="Arial" w:eastAsia="Calibri" w:hAnsi="Arial" w:cs="Arial"/>
                <w:sz w:val="18"/>
                <w:szCs w:val="18"/>
                <w:lang w:val="sr-Cyrl-RS"/>
              </w:rPr>
              <w:t>НОУ, МНПТР, МУП, МГСИ, медији и др. субјекти</w:t>
            </w:r>
          </w:p>
        </w:tc>
        <w:tc>
          <w:tcPr>
            <w:tcW w:w="1279"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p w:rsidR="00606F5D" w:rsidRPr="00606F5D" w:rsidRDefault="00606F5D" w:rsidP="00606F5D">
            <w:pPr>
              <w:rPr>
                <w:rFonts w:ascii="Arial" w:eastAsia="Calibri" w:hAnsi="Arial" w:cs="Arial"/>
                <w:sz w:val="18"/>
                <w:szCs w:val="18"/>
                <w:highlight w:val="yellow"/>
                <w:lang w:val="sr-Cyrl-RS"/>
              </w:rPr>
            </w:pPr>
          </w:p>
        </w:tc>
        <w:tc>
          <w:tcPr>
            <w:tcW w:w="1561" w:type="dxa"/>
            <w:gridSpan w:val="3"/>
            <w:shd w:val="clear" w:color="auto" w:fill="auto"/>
            <w:vAlign w:val="center"/>
          </w:tcPr>
          <w:p w:rsidR="00606F5D" w:rsidRPr="00606F5D" w:rsidRDefault="00606F5D" w:rsidP="00606F5D">
            <w:pPr>
              <w:rPr>
                <w:rFonts w:ascii="Arial" w:eastAsia="Calibri" w:hAnsi="Arial" w:cs="Arial"/>
                <w:sz w:val="18"/>
                <w:szCs w:val="18"/>
                <w:highlight w:val="yellow"/>
                <w:lang w:val="sr-Cyrl-RS"/>
              </w:rPr>
            </w:pPr>
            <w:r w:rsidRPr="00606F5D">
              <w:rPr>
                <w:rFonts w:ascii="Arial" w:eastAsia="Calibri" w:hAnsi="Arial" w:cs="Arial"/>
                <w:sz w:val="18"/>
                <w:szCs w:val="18"/>
                <w:lang w:val="sr-Cyrl-RS"/>
              </w:rPr>
              <w:t>Сопствена средства АБС</w:t>
            </w:r>
          </w:p>
        </w:tc>
        <w:tc>
          <w:tcPr>
            <w:tcW w:w="1372" w:type="dxa"/>
            <w:shd w:val="clear" w:color="auto" w:fill="auto"/>
            <w:vAlign w:val="center"/>
          </w:tcPr>
          <w:p w:rsidR="00606F5D" w:rsidRPr="00606F5D" w:rsidRDefault="00606F5D" w:rsidP="00606F5D">
            <w:pPr>
              <w:rPr>
                <w:rFonts w:ascii="Arial" w:eastAsia="Calibri" w:hAnsi="Arial" w:cs="Arial"/>
                <w:sz w:val="18"/>
                <w:szCs w:val="18"/>
                <w:highlight w:val="yellow"/>
                <w:lang w:val="sr-Cyrl-RS"/>
              </w:rPr>
            </w:pPr>
            <w:r w:rsidRPr="00606F5D">
              <w:rPr>
                <w:rFonts w:ascii="Arial" w:eastAsia="Calibri" w:hAnsi="Arial" w:cs="Arial"/>
                <w:sz w:val="18"/>
                <w:szCs w:val="18"/>
                <w:lang w:val="sr-Cyrl-RS"/>
              </w:rPr>
              <w:t>-</w:t>
            </w:r>
          </w:p>
        </w:tc>
        <w:tc>
          <w:tcPr>
            <w:tcW w:w="1535"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40</w:t>
            </w:r>
          </w:p>
        </w:tc>
        <w:tc>
          <w:tcPr>
            <w:tcW w:w="1442"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40</w:t>
            </w:r>
          </w:p>
        </w:tc>
        <w:tc>
          <w:tcPr>
            <w:tcW w:w="1528"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40</w:t>
            </w:r>
          </w:p>
        </w:tc>
      </w:tr>
      <w:tr w:rsidR="00606F5D" w:rsidRPr="00606F5D" w:rsidTr="00F96FBB">
        <w:trPr>
          <w:gridAfter w:val="1"/>
          <w:wAfter w:w="14" w:type="dxa"/>
          <w:trHeight w:val="140"/>
        </w:trPr>
        <w:tc>
          <w:tcPr>
            <w:tcW w:w="2598" w:type="dxa"/>
            <w:gridSpan w:val="2"/>
            <w:tcBorders>
              <w:left w:val="double" w:sz="4" w:space="0" w:color="auto"/>
            </w:tcBorders>
            <w:shd w:val="clear" w:color="auto" w:fill="auto"/>
            <w:vAlign w:val="center"/>
          </w:tcPr>
          <w:p w:rsidR="00606F5D" w:rsidRPr="00606F5D" w:rsidRDefault="00606F5D" w:rsidP="00606F5D">
            <w:pPr>
              <w:rPr>
                <w:rFonts w:ascii="Arial" w:eastAsia="Calibri" w:hAnsi="Arial" w:cs="Arial"/>
                <w:sz w:val="18"/>
                <w:szCs w:val="18"/>
                <w:highlight w:val="yellow"/>
                <w:lang w:val="sr-Latn-RS"/>
              </w:rPr>
            </w:pPr>
            <w:r w:rsidRPr="00606F5D">
              <w:rPr>
                <w:rFonts w:ascii="Arial" w:eastAsia="Calibri" w:hAnsi="Arial" w:cs="Arial"/>
                <w:sz w:val="18"/>
                <w:szCs w:val="18"/>
                <w:lang w:val="sr-Cyrl-RS"/>
              </w:rPr>
              <w:t>4.2.22. Реализација кампање на унапређењу знања, ставова и понашања деце возача бицикла за безбедно учешће у саобраћају</w:t>
            </w:r>
          </w:p>
        </w:tc>
        <w:tc>
          <w:tcPr>
            <w:tcW w:w="1244" w:type="dxa"/>
            <w:gridSpan w:val="3"/>
            <w:shd w:val="clear" w:color="auto" w:fill="auto"/>
            <w:vAlign w:val="center"/>
          </w:tcPr>
          <w:p w:rsidR="00606F5D" w:rsidRPr="00606F5D" w:rsidRDefault="00606F5D" w:rsidP="00606F5D">
            <w:pPr>
              <w:rPr>
                <w:rFonts w:ascii="Arial" w:eastAsia="Calibri" w:hAnsi="Arial" w:cs="Arial"/>
                <w:sz w:val="18"/>
                <w:szCs w:val="18"/>
                <w:highlight w:val="yellow"/>
                <w:lang w:val="sr-Cyrl-RS"/>
              </w:rPr>
            </w:pPr>
            <w:r w:rsidRPr="00606F5D">
              <w:rPr>
                <w:rFonts w:ascii="Arial" w:eastAsia="Calibri" w:hAnsi="Arial" w:cs="Arial"/>
                <w:sz w:val="18"/>
                <w:szCs w:val="18"/>
                <w:lang w:val="sr-Cyrl-RS"/>
              </w:rPr>
              <w:t>АБС</w:t>
            </w:r>
          </w:p>
        </w:tc>
        <w:tc>
          <w:tcPr>
            <w:tcW w:w="1376" w:type="dxa"/>
            <w:gridSpan w:val="2"/>
            <w:shd w:val="clear" w:color="auto" w:fill="auto"/>
            <w:vAlign w:val="center"/>
          </w:tcPr>
          <w:p w:rsidR="00606F5D" w:rsidRPr="00606F5D" w:rsidRDefault="00606F5D" w:rsidP="00606F5D">
            <w:pPr>
              <w:rPr>
                <w:rFonts w:ascii="Arial" w:eastAsia="Calibri" w:hAnsi="Arial" w:cs="Arial"/>
                <w:sz w:val="18"/>
                <w:szCs w:val="18"/>
                <w:highlight w:val="yellow"/>
                <w:lang w:val="sr-Cyrl-RS"/>
              </w:rPr>
            </w:pPr>
            <w:r w:rsidRPr="00606F5D">
              <w:rPr>
                <w:rFonts w:ascii="Arial" w:eastAsia="Calibri" w:hAnsi="Arial" w:cs="Arial"/>
                <w:sz w:val="18"/>
                <w:szCs w:val="18"/>
                <w:lang w:val="sr-Cyrl-RS"/>
              </w:rPr>
              <w:t>НОУ, МНПТР, МУП, МГСИ, БСС, медији и др. субјекти</w:t>
            </w:r>
          </w:p>
        </w:tc>
        <w:tc>
          <w:tcPr>
            <w:tcW w:w="1279"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p w:rsidR="00606F5D" w:rsidRPr="00606F5D" w:rsidRDefault="00606F5D" w:rsidP="00606F5D">
            <w:pPr>
              <w:rPr>
                <w:rFonts w:ascii="Arial" w:eastAsia="Calibri" w:hAnsi="Arial" w:cs="Arial"/>
                <w:sz w:val="18"/>
                <w:szCs w:val="18"/>
                <w:highlight w:val="yellow"/>
                <w:lang w:val="sr-Cyrl-RS"/>
              </w:rPr>
            </w:pPr>
          </w:p>
        </w:tc>
        <w:tc>
          <w:tcPr>
            <w:tcW w:w="1561" w:type="dxa"/>
            <w:gridSpan w:val="3"/>
            <w:shd w:val="clear" w:color="auto" w:fill="auto"/>
            <w:vAlign w:val="center"/>
          </w:tcPr>
          <w:p w:rsidR="00606F5D" w:rsidRPr="00606F5D" w:rsidRDefault="00606F5D" w:rsidP="00606F5D">
            <w:pPr>
              <w:rPr>
                <w:rFonts w:ascii="Arial" w:eastAsia="Calibri" w:hAnsi="Arial" w:cs="Arial"/>
                <w:sz w:val="18"/>
                <w:szCs w:val="18"/>
                <w:highlight w:val="yellow"/>
                <w:lang w:val="sr-Cyrl-RS"/>
              </w:rPr>
            </w:pPr>
            <w:r w:rsidRPr="00606F5D">
              <w:rPr>
                <w:rFonts w:ascii="Arial" w:eastAsia="Calibri" w:hAnsi="Arial" w:cs="Arial"/>
                <w:sz w:val="18"/>
                <w:szCs w:val="18"/>
                <w:lang w:val="sr-Cyrl-RS"/>
              </w:rPr>
              <w:t>Сопствена средства АБС</w:t>
            </w:r>
          </w:p>
        </w:tc>
        <w:tc>
          <w:tcPr>
            <w:tcW w:w="1372" w:type="dxa"/>
            <w:shd w:val="clear" w:color="auto" w:fill="auto"/>
            <w:vAlign w:val="center"/>
          </w:tcPr>
          <w:p w:rsidR="00606F5D" w:rsidRPr="00606F5D" w:rsidRDefault="00606F5D" w:rsidP="00606F5D">
            <w:pPr>
              <w:rPr>
                <w:rFonts w:ascii="Arial" w:eastAsia="Calibri" w:hAnsi="Arial" w:cs="Arial"/>
                <w:sz w:val="18"/>
                <w:szCs w:val="18"/>
                <w:highlight w:val="yellow"/>
                <w:lang w:val="sr-Cyrl-RS"/>
              </w:rPr>
            </w:pPr>
            <w:r w:rsidRPr="00606F5D">
              <w:rPr>
                <w:rFonts w:ascii="Arial" w:eastAsia="Calibri" w:hAnsi="Arial" w:cs="Arial"/>
                <w:sz w:val="18"/>
                <w:szCs w:val="18"/>
                <w:lang w:val="sr-Cyrl-RS"/>
              </w:rPr>
              <w:t>-</w:t>
            </w:r>
          </w:p>
        </w:tc>
        <w:tc>
          <w:tcPr>
            <w:tcW w:w="1535"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40</w:t>
            </w:r>
          </w:p>
        </w:tc>
        <w:tc>
          <w:tcPr>
            <w:tcW w:w="1442"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40</w:t>
            </w:r>
          </w:p>
        </w:tc>
        <w:tc>
          <w:tcPr>
            <w:tcW w:w="1528"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40</w:t>
            </w:r>
          </w:p>
        </w:tc>
      </w:tr>
      <w:tr w:rsidR="00606F5D" w:rsidRPr="00606F5D" w:rsidTr="00F96FBB">
        <w:trPr>
          <w:gridAfter w:val="1"/>
          <w:wAfter w:w="14" w:type="dxa"/>
          <w:trHeight w:val="140"/>
        </w:trPr>
        <w:tc>
          <w:tcPr>
            <w:tcW w:w="2598" w:type="dxa"/>
            <w:gridSpan w:val="2"/>
            <w:tcBorders>
              <w:left w:val="double" w:sz="4" w:space="0" w:color="auto"/>
            </w:tcBorders>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4.2.23. Промоција школских саобраћајних патрола и саобраћајних патрола грађана</w:t>
            </w:r>
          </w:p>
        </w:tc>
        <w:tc>
          <w:tcPr>
            <w:tcW w:w="1244"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76"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и др. субјекти</w:t>
            </w:r>
          </w:p>
        </w:tc>
        <w:tc>
          <w:tcPr>
            <w:tcW w:w="1279"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61"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5"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w:t>
            </w:r>
          </w:p>
        </w:tc>
        <w:tc>
          <w:tcPr>
            <w:tcW w:w="1442"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w:t>
            </w:r>
          </w:p>
        </w:tc>
        <w:tc>
          <w:tcPr>
            <w:tcW w:w="1528"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w:t>
            </w:r>
          </w:p>
        </w:tc>
      </w:tr>
      <w:tr w:rsidR="00606F5D" w:rsidRPr="00606F5D" w:rsidTr="00F96FBB">
        <w:trPr>
          <w:gridAfter w:val="1"/>
          <w:wAfter w:w="14" w:type="dxa"/>
          <w:trHeight w:val="140"/>
        </w:trPr>
        <w:tc>
          <w:tcPr>
            <w:tcW w:w="2598" w:type="dxa"/>
            <w:gridSpan w:val="2"/>
            <w:tcBorders>
              <w:left w:val="double" w:sz="4" w:space="0" w:color="auto"/>
            </w:tcBorders>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4.2.24. Реализација кампање на унапређењу знања, ставова и понашања старијих лица за безбедно учешће у саобраћају</w:t>
            </w:r>
          </w:p>
        </w:tc>
        <w:tc>
          <w:tcPr>
            <w:tcW w:w="1244"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76"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МНПТР, МУП, МГСИ, медији и др. субјекти</w:t>
            </w:r>
          </w:p>
        </w:tc>
        <w:tc>
          <w:tcPr>
            <w:tcW w:w="1279"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p w:rsidR="00606F5D" w:rsidRPr="00606F5D" w:rsidRDefault="00606F5D" w:rsidP="00606F5D">
            <w:pPr>
              <w:rPr>
                <w:rFonts w:ascii="Arial" w:eastAsia="Calibri" w:hAnsi="Arial" w:cs="Arial"/>
                <w:sz w:val="18"/>
                <w:szCs w:val="18"/>
                <w:lang w:val="sr-Cyrl-RS"/>
              </w:rPr>
            </w:pPr>
          </w:p>
        </w:tc>
        <w:tc>
          <w:tcPr>
            <w:tcW w:w="1561"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5"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w:t>
            </w:r>
          </w:p>
        </w:tc>
        <w:tc>
          <w:tcPr>
            <w:tcW w:w="1442"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528"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r>
      <w:tr w:rsidR="00606F5D" w:rsidRPr="00606F5D" w:rsidTr="00F96FBB">
        <w:trPr>
          <w:gridAfter w:val="1"/>
          <w:wAfter w:w="14" w:type="dxa"/>
          <w:trHeight w:val="140"/>
        </w:trPr>
        <w:tc>
          <w:tcPr>
            <w:tcW w:w="2598" w:type="dxa"/>
            <w:gridSpan w:val="2"/>
            <w:tcBorders>
              <w:left w:val="double" w:sz="4" w:space="0" w:color="auto"/>
            </w:tcBorders>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4.2.25. Реализација кампање на унапређењу знања, ставова и понашања младих за безбедно учешће у саобраћају</w:t>
            </w:r>
          </w:p>
        </w:tc>
        <w:tc>
          <w:tcPr>
            <w:tcW w:w="1244"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76"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МНПТР, МУП, МГСИ, БСС и др. субјекти</w:t>
            </w:r>
          </w:p>
        </w:tc>
        <w:tc>
          <w:tcPr>
            <w:tcW w:w="1279"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p w:rsidR="00606F5D" w:rsidRPr="00606F5D" w:rsidRDefault="00606F5D" w:rsidP="00606F5D">
            <w:pPr>
              <w:rPr>
                <w:rFonts w:ascii="Arial" w:eastAsia="Calibri" w:hAnsi="Arial" w:cs="Arial"/>
                <w:sz w:val="18"/>
                <w:szCs w:val="18"/>
                <w:lang w:val="sr-Cyrl-RS"/>
              </w:rPr>
            </w:pPr>
          </w:p>
        </w:tc>
        <w:tc>
          <w:tcPr>
            <w:tcW w:w="1561"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5"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w:t>
            </w:r>
          </w:p>
        </w:tc>
        <w:tc>
          <w:tcPr>
            <w:tcW w:w="1442"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528"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r>
      <w:tr w:rsidR="00606F5D" w:rsidRPr="00606F5D" w:rsidTr="00F96FBB">
        <w:trPr>
          <w:trHeight w:val="140"/>
        </w:trPr>
        <w:tc>
          <w:tcPr>
            <w:tcW w:w="2598" w:type="dxa"/>
            <w:gridSpan w:val="2"/>
            <w:tcBorders>
              <w:left w:val="double" w:sz="4" w:space="0" w:color="auto"/>
            </w:tcBorders>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4</w:t>
            </w:r>
            <w:r w:rsidRPr="00606F5D">
              <w:rPr>
                <w:rFonts w:ascii="Arial" w:eastAsia="Calibri" w:hAnsi="Arial" w:cs="Arial"/>
                <w:sz w:val="18"/>
                <w:szCs w:val="18"/>
                <w:lang w:val="sr-Cyrl-RS"/>
              </w:rPr>
              <w:t xml:space="preserve">.2.26. Спровођење мера и активности из акционих планова безбедности саобраћаја у ЈЛС (Стуб </w:t>
            </w:r>
            <w:r w:rsidRPr="00606F5D">
              <w:rPr>
                <w:rFonts w:ascii="Arial" w:eastAsia="Calibri" w:hAnsi="Arial" w:cs="Arial"/>
                <w:sz w:val="18"/>
                <w:szCs w:val="18"/>
              </w:rPr>
              <w:t>4</w:t>
            </w:r>
            <w:r w:rsidRPr="00606F5D">
              <w:rPr>
                <w:rFonts w:ascii="Arial" w:eastAsia="Calibri" w:hAnsi="Arial" w:cs="Arial"/>
                <w:sz w:val="18"/>
                <w:szCs w:val="18"/>
                <w:lang w:val="sr-Cyrl-RS"/>
              </w:rPr>
              <w:t>)</w:t>
            </w:r>
          </w:p>
        </w:tc>
        <w:tc>
          <w:tcPr>
            <w:tcW w:w="1244"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w:t>
            </w:r>
          </w:p>
        </w:tc>
        <w:tc>
          <w:tcPr>
            <w:tcW w:w="1376"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 НОУ, ПС, субјекти у ЈЛС и др. стр.  орг.</w:t>
            </w:r>
          </w:p>
        </w:tc>
        <w:tc>
          <w:tcPr>
            <w:tcW w:w="1279"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61"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ЈЛС</w:t>
            </w:r>
          </w:p>
        </w:tc>
        <w:tc>
          <w:tcPr>
            <w:tcW w:w="1372" w:type="dxa"/>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неодређен</w:t>
            </w:r>
          </w:p>
        </w:tc>
        <w:tc>
          <w:tcPr>
            <w:tcW w:w="1535"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200</w:t>
            </w:r>
          </w:p>
        </w:tc>
        <w:tc>
          <w:tcPr>
            <w:tcW w:w="1442"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220</w:t>
            </w:r>
          </w:p>
        </w:tc>
        <w:tc>
          <w:tcPr>
            <w:tcW w:w="1542"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250</w:t>
            </w:r>
          </w:p>
        </w:tc>
      </w:tr>
      <w:tr w:rsidR="00606F5D" w:rsidRPr="00606F5D" w:rsidTr="00F96FBB">
        <w:trPr>
          <w:trHeight w:val="140"/>
        </w:trPr>
        <w:tc>
          <w:tcPr>
            <w:tcW w:w="2598" w:type="dxa"/>
            <w:gridSpan w:val="2"/>
            <w:tcBorders>
              <w:left w:val="double" w:sz="4" w:space="0" w:color="auto"/>
            </w:tcBorders>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4.2.27. Реализација кампање на унапређењу знања, ставова и понашања младих за безбедно учешће у саобраћају</w:t>
            </w:r>
          </w:p>
        </w:tc>
        <w:tc>
          <w:tcPr>
            <w:tcW w:w="1244"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76"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МНПТР, МУП, МГСИ, БСС и др. субјекти</w:t>
            </w:r>
          </w:p>
        </w:tc>
        <w:tc>
          <w:tcPr>
            <w:tcW w:w="1279"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p w:rsidR="00606F5D" w:rsidRPr="00606F5D" w:rsidRDefault="00606F5D" w:rsidP="00606F5D">
            <w:pPr>
              <w:rPr>
                <w:rFonts w:ascii="Arial" w:eastAsia="Calibri" w:hAnsi="Arial" w:cs="Arial"/>
                <w:sz w:val="18"/>
                <w:szCs w:val="18"/>
                <w:lang w:val="sr-Cyrl-RS"/>
              </w:rPr>
            </w:pPr>
          </w:p>
        </w:tc>
        <w:tc>
          <w:tcPr>
            <w:tcW w:w="1561"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5"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w:t>
            </w:r>
          </w:p>
        </w:tc>
        <w:tc>
          <w:tcPr>
            <w:tcW w:w="1442"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542"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r>
      <w:tr w:rsidR="00606F5D" w:rsidRPr="00606F5D" w:rsidTr="00F96FBB">
        <w:trPr>
          <w:trHeight w:val="140"/>
        </w:trPr>
        <w:tc>
          <w:tcPr>
            <w:tcW w:w="2598" w:type="dxa"/>
            <w:gridSpan w:val="2"/>
            <w:tcBorders>
              <w:left w:val="double" w:sz="4" w:space="0" w:color="auto"/>
            </w:tcBorders>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4.2.28. Реализација кампање на унапређењу знања, ставова и понашања на месту саобраћајне незгоде</w:t>
            </w:r>
          </w:p>
        </w:tc>
        <w:tc>
          <w:tcPr>
            <w:tcW w:w="1244"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76"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ЦКС, МНПТР, МУП, МГСИ, БСС и др. субјекти</w:t>
            </w:r>
          </w:p>
        </w:tc>
        <w:tc>
          <w:tcPr>
            <w:tcW w:w="1279"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61"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5"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w:t>
            </w:r>
          </w:p>
        </w:tc>
        <w:tc>
          <w:tcPr>
            <w:tcW w:w="1442"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w:t>
            </w:r>
          </w:p>
        </w:tc>
        <w:tc>
          <w:tcPr>
            <w:tcW w:w="1542"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w:t>
            </w:r>
          </w:p>
        </w:tc>
      </w:tr>
      <w:tr w:rsidR="00606F5D" w:rsidRPr="00606F5D" w:rsidTr="00F96FBB">
        <w:trPr>
          <w:trHeight w:val="927"/>
        </w:trPr>
        <w:tc>
          <w:tcPr>
            <w:tcW w:w="2598" w:type="dxa"/>
            <w:gridSpan w:val="2"/>
            <w:tcBorders>
              <w:left w:val="double" w:sz="4" w:space="0" w:color="auto"/>
            </w:tcBorders>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4.2.29. Реализација кампање и промоција јединственог броја за хитне интервенције (112)</w:t>
            </w:r>
          </w:p>
        </w:tc>
        <w:tc>
          <w:tcPr>
            <w:tcW w:w="1244"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76"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МНПТР, МУП, МГСИ, медији и др. субјекти</w:t>
            </w:r>
          </w:p>
        </w:tc>
        <w:tc>
          <w:tcPr>
            <w:tcW w:w="1279"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61"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5"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w:t>
            </w:r>
          </w:p>
        </w:tc>
        <w:tc>
          <w:tcPr>
            <w:tcW w:w="1442"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w:t>
            </w:r>
          </w:p>
        </w:tc>
        <w:tc>
          <w:tcPr>
            <w:tcW w:w="1542"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w:t>
            </w:r>
          </w:p>
        </w:tc>
      </w:tr>
      <w:tr w:rsidR="00606F5D" w:rsidRPr="00606F5D" w:rsidTr="00F96FBB">
        <w:trPr>
          <w:trHeight w:val="140"/>
        </w:trPr>
        <w:tc>
          <w:tcPr>
            <w:tcW w:w="2598" w:type="dxa"/>
            <w:gridSpan w:val="2"/>
            <w:tcBorders>
              <w:left w:val="double" w:sz="4" w:space="0" w:color="auto"/>
            </w:tcBorders>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4.2.30. Реализација кампање усмерених на подршку жртвама СН, њиховим породицама и починиоцима</w:t>
            </w:r>
          </w:p>
        </w:tc>
        <w:tc>
          <w:tcPr>
            <w:tcW w:w="1244"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76"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 ДПС, МНПТР, МУП, МГСИ, НВО, медији, и др. субјекти</w:t>
            </w:r>
          </w:p>
        </w:tc>
        <w:tc>
          <w:tcPr>
            <w:tcW w:w="1279"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61"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5"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7</w:t>
            </w:r>
          </w:p>
        </w:tc>
        <w:tc>
          <w:tcPr>
            <w:tcW w:w="1442"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8</w:t>
            </w:r>
          </w:p>
        </w:tc>
        <w:tc>
          <w:tcPr>
            <w:tcW w:w="1542"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9</w:t>
            </w:r>
          </w:p>
        </w:tc>
      </w:tr>
      <w:tr w:rsidR="00606F5D" w:rsidRPr="00606F5D" w:rsidTr="00F96FBB">
        <w:trPr>
          <w:trHeight w:val="140"/>
        </w:trPr>
        <w:tc>
          <w:tcPr>
            <w:tcW w:w="2598"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4.2.31. Спровођење пропагандних кампања за омогућавање кретања возила хитних служби према возачима</w:t>
            </w:r>
          </w:p>
        </w:tc>
        <w:tc>
          <w:tcPr>
            <w:tcW w:w="124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АБС</w:t>
            </w:r>
          </w:p>
        </w:tc>
        <w:tc>
          <w:tcPr>
            <w:tcW w:w="13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МУП, МЗ</w:t>
            </w:r>
            <w:r w:rsidRPr="00606F5D">
              <w:rPr>
                <w:rFonts w:ascii="Arial" w:eastAsia="Calibri" w:hAnsi="Arial" w:cs="Arial"/>
                <w:sz w:val="18"/>
                <w:szCs w:val="18"/>
                <w:lang w:val="sr-Cyrl-RS"/>
              </w:rPr>
              <w:t xml:space="preserve"> и др. стр.  орг.</w:t>
            </w:r>
          </w:p>
        </w:tc>
        <w:tc>
          <w:tcPr>
            <w:tcW w:w="127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2025</w:t>
            </w:r>
          </w:p>
        </w:tc>
        <w:tc>
          <w:tcPr>
            <w:tcW w:w="156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Сопствена средства АБС</w:t>
            </w:r>
          </w:p>
        </w:tc>
        <w:tc>
          <w:tcPr>
            <w:tcW w:w="1372"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5"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2"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542"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r>
      <w:tr w:rsidR="00606F5D" w:rsidRPr="00606F5D" w:rsidTr="00F96FBB">
        <w:trPr>
          <w:trHeight w:val="140"/>
        </w:trPr>
        <w:tc>
          <w:tcPr>
            <w:tcW w:w="2598" w:type="dxa"/>
            <w:gridSpan w:val="2"/>
            <w:tcBorders>
              <w:left w:val="double" w:sz="4" w:space="0" w:color="auto"/>
            </w:tcBorders>
            <w:shd w:val="clear" w:color="auto" w:fill="auto"/>
            <w:vAlign w:val="center"/>
          </w:tcPr>
          <w:p w:rsidR="00606F5D" w:rsidRPr="00606F5D" w:rsidRDefault="00606F5D" w:rsidP="00606F5D">
            <w:pPr>
              <w:rPr>
                <w:rFonts w:ascii="Arial" w:eastAsia="Calibri" w:hAnsi="Arial" w:cs="Arial"/>
                <w:sz w:val="18"/>
                <w:szCs w:val="18"/>
                <w:highlight w:val="yellow"/>
                <w:lang w:val="sr-Cyrl-RS"/>
              </w:rPr>
            </w:pPr>
            <w:r w:rsidRPr="00606F5D">
              <w:rPr>
                <w:rFonts w:ascii="Arial" w:eastAsia="Calibri" w:hAnsi="Arial" w:cs="Arial"/>
                <w:sz w:val="18"/>
                <w:szCs w:val="18"/>
                <w:lang w:val="sr-Cyrl-RS"/>
              </w:rPr>
              <w:t>4.2.32. Реализација других кампања на унапређењу знања, ставова и понашања за безбедно учешће у саобраћају</w:t>
            </w:r>
          </w:p>
        </w:tc>
        <w:tc>
          <w:tcPr>
            <w:tcW w:w="1244" w:type="dxa"/>
            <w:gridSpan w:val="3"/>
            <w:shd w:val="clear" w:color="auto" w:fill="auto"/>
            <w:vAlign w:val="center"/>
          </w:tcPr>
          <w:p w:rsidR="00606F5D" w:rsidRPr="00606F5D" w:rsidRDefault="00606F5D" w:rsidP="00606F5D">
            <w:pPr>
              <w:rPr>
                <w:rFonts w:ascii="Arial" w:eastAsia="Calibri" w:hAnsi="Arial" w:cs="Arial"/>
                <w:sz w:val="18"/>
                <w:szCs w:val="18"/>
                <w:highlight w:val="yellow"/>
                <w:lang w:val="sr-Cyrl-RS"/>
              </w:rPr>
            </w:pPr>
            <w:r w:rsidRPr="00606F5D">
              <w:rPr>
                <w:rFonts w:ascii="Arial" w:eastAsia="Calibri" w:hAnsi="Arial" w:cs="Arial"/>
                <w:sz w:val="18"/>
                <w:szCs w:val="18"/>
                <w:lang w:val="sr-Cyrl-RS"/>
              </w:rPr>
              <w:t>АБС</w:t>
            </w:r>
          </w:p>
        </w:tc>
        <w:tc>
          <w:tcPr>
            <w:tcW w:w="1376" w:type="dxa"/>
            <w:gridSpan w:val="2"/>
            <w:shd w:val="clear" w:color="auto" w:fill="auto"/>
            <w:vAlign w:val="center"/>
          </w:tcPr>
          <w:p w:rsidR="00606F5D" w:rsidRPr="00606F5D" w:rsidRDefault="00606F5D" w:rsidP="00606F5D">
            <w:pPr>
              <w:rPr>
                <w:rFonts w:ascii="Arial" w:eastAsia="Calibri" w:hAnsi="Arial" w:cs="Arial"/>
                <w:sz w:val="18"/>
                <w:szCs w:val="18"/>
                <w:highlight w:val="yellow"/>
                <w:lang w:val="sr-Cyrl-RS"/>
              </w:rPr>
            </w:pPr>
            <w:r w:rsidRPr="00606F5D">
              <w:rPr>
                <w:rFonts w:ascii="Arial" w:eastAsia="Calibri" w:hAnsi="Arial" w:cs="Arial"/>
                <w:sz w:val="18"/>
                <w:szCs w:val="18"/>
                <w:lang w:val="sr-Cyrl-RS"/>
              </w:rPr>
              <w:t>НОУ, ЦКС, МНПТР, МУП, МГСИ, медији и др. субјекти</w:t>
            </w:r>
          </w:p>
        </w:tc>
        <w:tc>
          <w:tcPr>
            <w:tcW w:w="1279"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highlight w:val="yellow"/>
                <w:lang w:val="sr-Cyrl-RS"/>
              </w:rPr>
            </w:pPr>
            <w:r w:rsidRPr="00606F5D">
              <w:rPr>
                <w:rFonts w:ascii="Arial" w:eastAsia="Calibri" w:hAnsi="Arial" w:cs="Arial"/>
                <w:sz w:val="18"/>
                <w:szCs w:val="18"/>
                <w:lang w:val="sr-Cyrl-RS"/>
              </w:rPr>
              <w:t>2025</w:t>
            </w:r>
          </w:p>
        </w:tc>
        <w:tc>
          <w:tcPr>
            <w:tcW w:w="1561" w:type="dxa"/>
            <w:gridSpan w:val="3"/>
            <w:shd w:val="clear" w:color="auto" w:fill="auto"/>
            <w:vAlign w:val="center"/>
          </w:tcPr>
          <w:p w:rsidR="00606F5D" w:rsidRPr="00606F5D" w:rsidRDefault="00606F5D" w:rsidP="00606F5D">
            <w:pPr>
              <w:rPr>
                <w:rFonts w:ascii="Arial" w:eastAsia="Calibri" w:hAnsi="Arial" w:cs="Arial"/>
                <w:sz w:val="18"/>
                <w:szCs w:val="18"/>
                <w:highlight w:val="yellow"/>
                <w:lang w:val="sr-Cyrl-RS"/>
              </w:rPr>
            </w:pPr>
            <w:r w:rsidRPr="00606F5D">
              <w:rPr>
                <w:rFonts w:ascii="Arial" w:eastAsia="Calibri" w:hAnsi="Arial" w:cs="Arial"/>
                <w:sz w:val="18"/>
                <w:szCs w:val="18"/>
                <w:lang w:val="sr-Cyrl-RS"/>
              </w:rPr>
              <w:t>Сопствена средства АБС</w:t>
            </w:r>
          </w:p>
        </w:tc>
        <w:tc>
          <w:tcPr>
            <w:tcW w:w="1372" w:type="dxa"/>
            <w:shd w:val="clear" w:color="auto" w:fill="auto"/>
            <w:vAlign w:val="center"/>
          </w:tcPr>
          <w:p w:rsidR="00606F5D" w:rsidRPr="00606F5D" w:rsidRDefault="00606F5D" w:rsidP="00606F5D">
            <w:pPr>
              <w:rPr>
                <w:rFonts w:ascii="Arial" w:eastAsia="Calibri" w:hAnsi="Arial" w:cs="Arial"/>
                <w:sz w:val="18"/>
                <w:szCs w:val="18"/>
                <w:highlight w:val="yellow"/>
                <w:lang w:val="sr-Cyrl-RS"/>
              </w:rPr>
            </w:pPr>
            <w:r w:rsidRPr="00606F5D">
              <w:rPr>
                <w:rFonts w:ascii="Arial" w:eastAsia="Calibri" w:hAnsi="Arial" w:cs="Arial"/>
                <w:sz w:val="18"/>
                <w:szCs w:val="18"/>
                <w:lang w:val="sr-Cyrl-RS"/>
              </w:rPr>
              <w:t>-</w:t>
            </w:r>
          </w:p>
        </w:tc>
        <w:tc>
          <w:tcPr>
            <w:tcW w:w="1535" w:type="dxa"/>
            <w:gridSpan w:val="2"/>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w:t>
            </w:r>
          </w:p>
        </w:tc>
        <w:tc>
          <w:tcPr>
            <w:tcW w:w="1442"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w:t>
            </w:r>
          </w:p>
        </w:tc>
        <w:tc>
          <w:tcPr>
            <w:tcW w:w="1542"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w:t>
            </w:r>
          </w:p>
        </w:tc>
      </w:tr>
    </w:tbl>
    <w:p w:rsidR="00606F5D" w:rsidRPr="00606F5D" w:rsidRDefault="00606F5D" w:rsidP="00606F5D">
      <w:pPr>
        <w:widowControl/>
        <w:autoSpaceDE/>
        <w:autoSpaceDN/>
        <w:spacing w:after="120"/>
        <w:rPr>
          <w:rFonts w:ascii="Arial" w:eastAsia="Calibri" w:hAnsi="Arial" w:cs="Arial"/>
          <w:lang w:val="sr-Cyrl-RS"/>
        </w:rPr>
      </w:pPr>
    </w:p>
    <w:tbl>
      <w:tblPr>
        <w:tblStyle w:val="TableGrid6"/>
        <w:tblW w:w="13877" w:type="dxa"/>
        <w:tblLayout w:type="fixed"/>
        <w:tblLook w:val="04A0" w:firstRow="1" w:lastRow="0" w:firstColumn="1" w:lastColumn="0" w:noHBand="0" w:noVBand="1"/>
      </w:tblPr>
      <w:tblGrid>
        <w:gridCol w:w="8"/>
        <w:gridCol w:w="2576"/>
        <w:gridCol w:w="615"/>
        <w:gridCol w:w="451"/>
        <w:gridCol w:w="170"/>
        <w:gridCol w:w="843"/>
        <w:gridCol w:w="496"/>
        <w:gridCol w:w="870"/>
        <w:gridCol w:w="386"/>
        <w:gridCol w:w="178"/>
        <w:gridCol w:w="1192"/>
        <w:gridCol w:w="328"/>
        <w:gridCol w:w="1156"/>
        <w:gridCol w:w="95"/>
        <w:gridCol w:w="1452"/>
        <w:gridCol w:w="67"/>
        <w:gridCol w:w="917"/>
        <w:gridCol w:w="513"/>
        <w:gridCol w:w="50"/>
        <w:gridCol w:w="1514"/>
      </w:tblGrid>
      <w:tr w:rsidR="00606F5D" w:rsidRPr="00606F5D" w:rsidTr="00606F5D">
        <w:trPr>
          <w:gridBefore w:val="1"/>
          <w:wBefore w:w="8" w:type="dxa"/>
          <w:trHeight w:val="131"/>
        </w:trPr>
        <w:tc>
          <w:tcPr>
            <w:tcW w:w="13869" w:type="dxa"/>
            <w:gridSpan w:val="19"/>
            <w:tcBorders>
              <w:top w:val="double" w:sz="4" w:space="0" w:color="auto"/>
              <w:left w:val="double" w:sz="4" w:space="0" w:color="auto"/>
              <w:right w:val="double" w:sz="4" w:space="0" w:color="auto"/>
            </w:tcBorders>
            <w:shd w:val="clear" w:color="auto" w:fill="A6A6A6"/>
          </w:tcPr>
          <w:p w:rsidR="00606F5D" w:rsidRPr="00606F5D" w:rsidRDefault="00606F5D" w:rsidP="00606F5D">
            <w:pPr>
              <w:rPr>
                <w:rFonts w:ascii="Arial" w:eastAsia="Calibri" w:hAnsi="Arial" w:cs="Arial"/>
                <w:b/>
                <w:sz w:val="20"/>
                <w:szCs w:val="20"/>
                <w:lang w:val="sr-Cyrl-RS"/>
              </w:rPr>
            </w:pPr>
            <w:bookmarkStart w:id="50" w:name="_Toc101166371"/>
            <w:r w:rsidRPr="00606F5D">
              <w:rPr>
                <w:rFonts w:ascii="Arial" w:eastAsia="Calibri" w:hAnsi="Arial" w:cs="Arial"/>
                <w:b/>
                <w:sz w:val="20"/>
                <w:szCs w:val="20"/>
                <w:lang w:val="sr-Cyrl-RS"/>
              </w:rPr>
              <w:t>Мера 4.3.</w:t>
            </w:r>
            <w:r w:rsidRPr="00606F5D">
              <w:rPr>
                <w:rFonts w:ascii="Arial" w:eastAsia="Calibri" w:hAnsi="Arial" w:cs="Arial"/>
                <w:b/>
                <w:sz w:val="20"/>
                <w:szCs w:val="20"/>
                <w:lang w:val="sr-Latn-RS"/>
              </w:rPr>
              <w:t>:</w:t>
            </w:r>
            <w:r w:rsidRPr="00606F5D">
              <w:rPr>
                <w:rFonts w:ascii="Arial" w:eastAsia="Calibri" w:hAnsi="Arial" w:cs="Arial"/>
                <w:b/>
                <w:sz w:val="20"/>
                <w:szCs w:val="20"/>
                <w:lang w:val="sr-Cyrl-RS"/>
              </w:rPr>
              <w:t xml:space="preserve"> Унапређење система принуде</w:t>
            </w:r>
            <w:bookmarkEnd w:id="50"/>
          </w:p>
        </w:tc>
      </w:tr>
      <w:tr w:rsidR="00606F5D" w:rsidRPr="00606F5D" w:rsidTr="00606F5D">
        <w:trPr>
          <w:gridBefore w:val="1"/>
          <w:wBefore w:w="8" w:type="dxa"/>
          <w:trHeight w:val="233"/>
        </w:trPr>
        <w:tc>
          <w:tcPr>
            <w:tcW w:w="13869" w:type="dxa"/>
            <w:gridSpan w:val="19"/>
            <w:tcBorders>
              <w:top w:val="double" w:sz="4" w:space="0" w:color="auto"/>
              <w:left w:val="double" w:sz="4" w:space="0" w:color="auto"/>
              <w:bottom w:val="double" w:sz="4" w:space="0" w:color="auto"/>
              <w:right w:val="double" w:sz="4" w:space="0" w:color="auto"/>
            </w:tcBorders>
            <w:shd w:val="clear" w:color="auto" w:fill="A6A6A6"/>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222222"/>
                <w:sz w:val="20"/>
                <w:szCs w:val="20"/>
                <w:lang w:val="sr-Cyrl-RS"/>
              </w:rPr>
              <w:t>Институција одговорна за праћење и контролу реализације: АБС</w:t>
            </w:r>
          </w:p>
        </w:tc>
      </w:tr>
      <w:tr w:rsidR="00606F5D" w:rsidRPr="00606F5D" w:rsidTr="00606F5D">
        <w:trPr>
          <w:gridBefore w:val="1"/>
          <w:wBefore w:w="8" w:type="dxa"/>
          <w:trHeight w:val="233"/>
        </w:trPr>
        <w:tc>
          <w:tcPr>
            <w:tcW w:w="6585" w:type="dxa"/>
            <w:gridSpan w:val="9"/>
            <w:tcBorders>
              <w:top w:val="double" w:sz="4" w:space="0" w:color="auto"/>
              <w:left w:val="double" w:sz="4" w:space="0" w:color="auto"/>
              <w:bottom w:val="double" w:sz="4" w:space="0" w:color="auto"/>
              <w:right w:val="double" w:sz="4" w:space="0" w:color="auto"/>
            </w:tcBorders>
            <w:shd w:val="clear" w:color="auto" w:fill="A6A6A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Период спровођења: 2023-2030</w:t>
            </w:r>
          </w:p>
        </w:tc>
        <w:tc>
          <w:tcPr>
            <w:tcW w:w="7284" w:type="dxa"/>
            <w:gridSpan w:val="10"/>
            <w:tcBorders>
              <w:top w:val="double" w:sz="4" w:space="0" w:color="auto"/>
              <w:left w:val="double" w:sz="4" w:space="0" w:color="auto"/>
              <w:bottom w:val="double" w:sz="4" w:space="0" w:color="auto"/>
              <w:right w:val="double" w:sz="4" w:space="0" w:color="auto"/>
            </w:tcBorders>
            <w:shd w:val="clear" w:color="auto" w:fill="A6A6A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Тип мере: Обезбеђење добара и пружање услуга од стране учесника у планском систему, укључујући и јавне инвестиције</w:t>
            </w:r>
          </w:p>
        </w:tc>
      </w:tr>
      <w:tr w:rsidR="00606F5D" w:rsidRPr="00606F5D" w:rsidTr="00606F5D">
        <w:trPr>
          <w:gridBefore w:val="1"/>
          <w:wBefore w:w="8" w:type="dxa"/>
          <w:trHeight w:val="233"/>
        </w:trPr>
        <w:tc>
          <w:tcPr>
            <w:tcW w:w="6585" w:type="dxa"/>
            <w:gridSpan w:val="9"/>
            <w:tcBorders>
              <w:top w:val="double" w:sz="4" w:space="0" w:color="auto"/>
              <w:left w:val="double" w:sz="4" w:space="0" w:color="auto"/>
              <w:bottom w:val="double" w:sz="4" w:space="0" w:color="auto"/>
              <w:right w:val="double" w:sz="4" w:space="0" w:color="auto"/>
            </w:tcBorders>
            <w:shd w:val="clear" w:color="auto" w:fill="A6A6A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Прописи које је потребно изменити/усвојити за спровођење мере:</w:t>
            </w:r>
          </w:p>
        </w:tc>
        <w:tc>
          <w:tcPr>
            <w:tcW w:w="7284" w:type="dxa"/>
            <w:gridSpan w:val="10"/>
            <w:tcBorders>
              <w:top w:val="double" w:sz="4" w:space="0" w:color="auto"/>
              <w:left w:val="double" w:sz="4" w:space="0" w:color="auto"/>
              <w:bottom w:val="double" w:sz="4" w:space="0" w:color="auto"/>
              <w:right w:val="double" w:sz="4" w:space="0" w:color="auto"/>
            </w:tcBorders>
            <w:shd w:val="clear" w:color="auto" w:fill="A6A6A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ЗоБС, ЗоПрек</w:t>
            </w:r>
          </w:p>
        </w:tc>
      </w:tr>
      <w:tr w:rsidR="00606F5D" w:rsidRPr="00606F5D" w:rsidTr="00606F5D">
        <w:trPr>
          <w:gridBefore w:val="1"/>
          <w:wBefore w:w="8" w:type="dxa"/>
          <w:trHeight w:val="744"/>
        </w:trPr>
        <w:tc>
          <w:tcPr>
            <w:tcW w:w="3191" w:type="dxa"/>
            <w:gridSpan w:val="2"/>
            <w:tcBorders>
              <w:top w:val="double" w:sz="4" w:space="0" w:color="auto"/>
              <w:lef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мере </w:t>
            </w:r>
            <w:r w:rsidRPr="00606F5D">
              <w:rPr>
                <w:rFonts w:ascii="Arial" w:eastAsia="Calibri" w:hAnsi="Arial" w:cs="Arial"/>
                <w:i/>
                <w:sz w:val="20"/>
                <w:szCs w:val="20"/>
                <w:lang w:val="sr-Cyrl-RS"/>
              </w:rPr>
              <w:t>(показатељ резултата)</w:t>
            </w:r>
          </w:p>
        </w:tc>
        <w:tc>
          <w:tcPr>
            <w:tcW w:w="1464"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Jединица мере</w:t>
            </w:r>
          </w:p>
          <w:p w:rsidR="00606F5D" w:rsidRPr="00606F5D" w:rsidRDefault="00606F5D" w:rsidP="00606F5D">
            <w:pPr>
              <w:rPr>
                <w:rFonts w:ascii="Arial" w:eastAsia="Calibri" w:hAnsi="Arial" w:cs="Arial"/>
                <w:sz w:val="20"/>
                <w:szCs w:val="20"/>
                <w:lang w:val="sr-Cyrl-RS"/>
              </w:rPr>
            </w:pPr>
          </w:p>
        </w:tc>
        <w:tc>
          <w:tcPr>
            <w:tcW w:w="1366"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756"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Почетна вредност </w:t>
            </w:r>
          </w:p>
        </w:tc>
        <w:tc>
          <w:tcPr>
            <w:tcW w:w="1484"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47"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2023</w:t>
            </w:r>
          </w:p>
        </w:tc>
        <w:tc>
          <w:tcPr>
            <w:tcW w:w="1547" w:type="dxa"/>
            <w:gridSpan w:val="4"/>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2024</w:t>
            </w:r>
          </w:p>
        </w:tc>
        <w:tc>
          <w:tcPr>
            <w:tcW w:w="1514" w:type="dxa"/>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r>
      <w:tr w:rsidR="00606F5D" w:rsidRPr="00606F5D" w:rsidTr="00606F5D">
        <w:trPr>
          <w:gridBefore w:val="1"/>
          <w:wBefore w:w="8" w:type="dxa"/>
          <w:trHeight w:val="236"/>
        </w:trPr>
        <w:tc>
          <w:tcPr>
            <w:tcW w:w="3191" w:type="dxa"/>
            <w:gridSpan w:val="2"/>
            <w:tcBorders>
              <w:top w:val="double" w:sz="4" w:space="0" w:color="auto"/>
              <w:left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Оцена квалитета система принуде</w:t>
            </w:r>
          </w:p>
        </w:tc>
        <w:tc>
          <w:tcPr>
            <w:tcW w:w="1464"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Оцена</w:t>
            </w:r>
          </w:p>
        </w:tc>
        <w:tc>
          <w:tcPr>
            <w:tcW w:w="1366"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Експертска оцена, 1-10</w:t>
            </w:r>
          </w:p>
          <w:p w:rsidR="00606F5D" w:rsidRPr="00606F5D" w:rsidRDefault="00606F5D" w:rsidP="00606F5D">
            <w:pPr>
              <w:shd w:val="clear" w:color="auto" w:fill="FFFFFF"/>
              <w:rPr>
                <w:rFonts w:ascii="Arial" w:eastAsia="Calibri" w:hAnsi="Arial" w:cs="Arial"/>
                <w:sz w:val="20"/>
                <w:szCs w:val="20"/>
                <w:lang w:val="sr-Cyrl-RS"/>
              </w:rPr>
            </w:pP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1-најлошија</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10-најбоља</w:t>
            </w:r>
          </w:p>
        </w:tc>
        <w:tc>
          <w:tcPr>
            <w:tcW w:w="1756"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484"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4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4</w:t>
            </w:r>
          </w:p>
        </w:tc>
        <w:tc>
          <w:tcPr>
            <w:tcW w:w="1547" w:type="dxa"/>
            <w:gridSpan w:val="4"/>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4,5</w:t>
            </w:r>
          </w:p>
        </w:tc>
        <w:tc>
          <w:tcPr>
            <w:tcW w:w="1514" w:type="dxa"/>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5 (7)</w:t>
            </w:r>
          </w:p>
        </w:tc>
      </w:tr>
      <w:tr w:rsidR="00606F5D" w:rsidRPr="00606F5D" w:rsidTr="00606F5D">
        <w:trPr>
          <w:gridBefore w:val="1"/>
          <w:wBefore w:w="8" w:type="dxa"/>
          <w:trHeight w:val="236"/>
        </w:trPr>
        <w:tc>
          <w:tcPr>
            <w:tcW w:w="3191" w:type="dxa"/>
            <w:gridSpan w:val="2"/>
            <w:tcBorders>
              <w:top w:val="double" w:sz="4" w:space="0" w:color="auto"/>
              <w:left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увећања броја јединица аутоматског откривања и документовања деликата у саобраћају</w:t>
            </w:r>
          </w:p>
        </w:tc>
        <w:tc>
          <w:tcPr>
            <w:tcW w:w="1464"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w:t>
            </w:r>
          </w:p>
        </w:tc>
        <w:tc>
          <w:tcPr>
            <w:tcW w:w="1366"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Управљача путева</w:t>
            </w:r>
          </w:p>
        </w:tc>
        <w:tc>
          <w:tcPr>
            <w:tcW w:w="1756"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484"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4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10%</w:t>
            </w:r>
          </w:p>
        </w:tc>
        <w:tc>
          <w:tcPr>
            <w:tcW w:w="1547" w:type="dxa"/>
            <w:gridSpan w:val="4"/>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10%</w:t>
            </w:r>
          </w:p>
        </w:tc>
        <w:tc>
          <w:tcPr>
            <w:tcW w:w="1514" w:type="dxa"/>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10%</w:t>
            </w:r>
          </w:p>
        </w:tc>
      </w:tr>
      <w:tr w:rsidR="00606F5D" w:rsidRPr="00606F5D" w:rsidTr="00606F5D">
        <w:trPr>
          <w:gridBefore w:val="1"/>
          <w:wBefore w:w="8" w:type="dxa"/>
          <w:trHeight w:val="236"/>
        </w:trPr>
        <w:tc>
          <w:tcPr>
            <w:tcW w:w="3191" w:type="dxa"/>
            <w:gridSpan w:val="2"/>
            <w:tcBorders>
              <w:top w:val="double" w:sz="4" w:space="0" w:color="auto"/>
              <w:left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увећања броја откривених прекршаја системима за аутоматску детекцију прекршаја</w:t>
            </w:r>
          </w:p>
        </w:tc>
        <w:tc>
          <w:tcPr>
            <w:tcW w:w="1464"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w:t>
            </w:r>
          </w:p>
        </w:tc>
        <w:tc>
          <w:tcPr>
            <w:tcW w:w="1366"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МУП</w:t>
            </w:r>
          </w:p>
        </w:tc>
        <w:tc>
          <w:tcPr>
            <w:tcW w:w="1756"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484"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4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70%</w:t>
            </w:r>
          </w:p>
        </w:tc>
        <w:tc>
          <w:tcPr>
            <w:tcW w:w="1547" w:type="dxa"/>
            <w:gridSpan w:val="4"/>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70%</w:t>
            </w:r>
          </w:p>
        </w:tc>
        <w:tc>
          <w:tcPr>
            <w:tcW w:w="1514" w:type="dxa"/>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70%</w:t>
            </w:r>
          </w:p>
        </w:tc>
      </w:tr>
      <w:tr w:rsidR="00606F5D" w:rsidRPr="00606F5D" w:rsidTr="00606F5D">
        <w:trPr>
          <w:gridBefore w:val="1"/>
          <w:wBefore w:w="8" w:type="dxa"/>
          <w:trHeight w:val="236"/>
        </w:trPr>
        <w:tc>
          <w:tcPr>
            <w:tcW w:w="3191" w:type="dxa"/>
            <w:gridSpan w:val="2"/>
            <w:tcBorders>
              <w:top w:val="double" w:sz="4" w:space="0" w:color="auto"/>
              <w:left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увећања укупног броја откривених прекршаја</w:t>
            </w:r>
          </w:p>
        </w:tc>
        <w:tc>
          <w:tcPr>
            <w:tcW w:w="1464"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w:t>
            </w:r>
          </w:p>
        </w:tc>
        <w:tc>
          <w:tcPr>
            <w:tcW w:w="1366"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МУП</w:t>
            </w:r>
          </w:p>
        </w:tc>
        <w:tc>
          <w:tcPr>
            <w:tcW w:w="1756" w:type="dxa"/>
            <w:gridSpan w:val="3"/>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484"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47" w:type="dxa"/>
            <w:gridSpan w:val="2"/>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15%</w:t>
            </w:r>
          </w:p>
        </w:tc>
        <w:tc>
          <w:tcPr>
            <w:tcW w:w="1547" w:type="dxa"/>
            <w:gridSpan w:val="4"/>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15%</w:t>
            </w:r>
          </w:p>
        </w:tc>
        <w:tc>
          <w:tcPr>
            <w:tcW w:w="1514" w:type="dxa"/>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15%</w:t>
            </w:r>
          </w:p>
        </w:tc>
      </w:tr>
      <w:tr w:rsidR="00606F5D" w:rsidRPr="00606F5D" w:rsidTr="00606F5D">
        <w:trPr>
          <w:gridBefore w:val="1"/>
          <w:wBefore w:w="8" w:type="dxa"/>
          <w:trHeight w:val="177"/>
        </w:trPr>
        <w:tc>
          <w:tcPr>
            <w:tcW w:w="3642" w:type="dxa"/>
            <w:gridSpan w:val="3"/>
            <w:vMerge w:val="restart"/>
            <w:tcBorders>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финансирања мере</w:t>
            </w:r>
          </w:p>
        </w:tc>
        <w:tc>
          <w:tcPr>
            <w:tcW w:w="2765" w:type="dxa"/>
            <w:gridSpan w:val="5"/>
            <w:vMerge w:val="restart"/>
            <w:tcBorders>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Веза са програмским буџетом</w:t>
            </w:r>
          </w:p>
        </w:tc>
        <w:tc>
          <w:tcPr>
            <w:tcW w:w="7462" w:type="dxa"/>
            <w:gridSpan w:val="11"/>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Укупна процењена финансијска средства у милионима дин.</w:t>
            </w:r>
            <w:r w:rsidRPr="00606F5D">
              <w:rPr>
                <w:rFonts w:ascii="Arial" w:eastAsia="Calibri" w:hAnsi="Arial" w:cs="Arial"/>
                <w:sz w:val="20"/>
                <w:szCs w:val="20"/>
                <w:vertAlign w:val="superscript"/>
                <w:lang w:val="sr-Cyrl-RS"/>
              </w:rPr>
              <w:t xml:space="preserve"> </w:t>
            </w:r>
          </w:p>
        </w:tc>
      </w:tr>
      <w:tr w:rsidR="00606F5D" w:rsidRPr="00606F5D" w:rsidTr="00606F5D">
        <w:trPr>
          <w:gridBefore w:val="1"/>
          <w:wBefore w:w="8" w:type="dxa"/>
          <w:trHeight w:val="177"/>
        </w:trPr>
        <w:tc>
          <w:tcPr>
            <w:tcW w:w="3642" w:type="dxa"/>
            <w:gridSpan w:val="3"/>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765" w:type="dxa"/>
            <w:gridSpan w:val="5"/>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854" w:type="dxa"/>
            <w:gridSpan w:val="4"/>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2023</w:t>
            </w:r>
          </w:p>
        </w:tc>
        <w:tc>
          <w:tcPr>
            <w:tcW w:w="2531" w:type="dxa"/>
            <w:gridSpan w:val="4"/>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2024</w:t>
            </w:r>
          </w:p>
        </w:tc>
        <w:tc>
          <w:tcPr>
            <w:tcW w:w="2077"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2025</w:t>
            </w:r>
          </w:p>
        </w:tc>
      </w:tr>
      <w:tr w:rsidR="00606F5D" w:rsidRPr="00606F5D" w:rsidTr="00606F5D">
        <w:trPr>
          <w:gridBefore w:val="1"/>
          <w:wBefore w:w="8" w:type="dxa"/>
          <w:trHeight w:val="270"/>
        </w:trPr>
        <w:tc>
          <w:tcPr>
            <w:tcW w:w="3642" w:type="dxa"/>
            <w:gridSpan w:val="3"/>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lang w:val="sr-Cyrl-RS"/>
              </w:rPr>
              <w:t>Приходи из буџета</w:t>
            </w:r>
          </w:p>
        </w:tc>
        <w:tc>
          <w:tcPr>
            <w:tcW w:w="2765"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c>
          <w:tcPr>
            <w:tcW w:w="2854" w:type="dxa"/>
            <w:gridSpan w:val="4"/>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73</w:t>
            </w:r>
          </w:p>
        </w:tc>
        <w:tc>
          <w:tcPr>
            <w:tcW w:w="2531" w:type="dxa"/>
            <w:gridSpan w:val="4"/>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583</w:t>
            </w:r>
          </w:p>
        </w:tc>
        <w:tc>
          <w:tcPr>
            <w:tcW w:w="2077"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568</w:t>
            </w:r>
          </w:p>
        </w:tc>
      </w:tr>
      <w:tr w:rsidR="00606F5D" w:rsidRPr="00606F5D" w:rsidTr="00606F5D">
        <w:trPr>
          <w:gridBefore w:val="1"/>
          <w:wBefore w:w="8" w:type="dxa"/>
          <w:trHeight w:val="270"/>
        </w:trPr>
        <w:tc>
          <w:tcPr>
            <w:tcW w:w="3642" w:type="dxa"/>
            <w:gridSpan w:val="3"/>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lang w:val="sr-Cyrl-RS"/>
              </w:rPr>
            </w:pPr>
            <w:r w:rsidRPr="00606F5D">
              <w:rPr>
                <w:rFonts w:ascii="Arial" w:eastAsia="Calibri" w:hAnsi="Arial" w:cs="Arial"/>
                <w:sz w:val="20"/>
                <w:szCs w:val="20"/>
                <w:lang w:val="sr-Cyrl-RS"/>
              </w:rPr>
              <w:t>Финансијска помоћ ЕУ</w:t>
            </w:r>
          </w:p>
        </w:tc>
        <w:tc>
          <w:tcPr>
            <w:tcW w:w="2765"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c>
          <w:tcPr>
            <w:tcW w:w="2854" w:type="dxa"/>
            <w:gridSpan w:val="4"/>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531" w:type="dxa"/>
            <w:gridSpan w:val="4"/>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077" w:type="dxa"/>
            <w:gridSpan w:val="3"/>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trHeight w:val="109"/>
          <w:tblHeader/>
        </w:trPr>
        <w:tc>
          <w:tcPr>
            <w:tcW w:w="2584" w:type="dxa"/>
            <w:gridSpan w:val="2"/>
            <w:vMerge w:val="restart"/>
            <w:tcBorders>
              <w:top w:val="double" w:sz="4" w:space="0" w:color="auto"/>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Назив активности:</w:t>
            </w:r>
          </w:p>
        </w:tc>
        <w:tc>
          <w:tcPr>
            <w:tcW w:w="1236"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 који спроводи активност</w:t>
            </w:r>
          </w:p>
        </w:tc>
        <w:tc>
          <w:tcPr>
            <w:tcW w:w="1339"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Oргани партнери у спровођењу активности</w:t>
            </w:r>
          </w:p>
        </w:tc>
        <w:tc>
          <w:tcPr>
            <w:tcW w:w="1256"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Рок за завршетак активности</w:t>
            </w:r>
          </w:p>
        </w:tc>
        <w:tc>
          <w:tcPr>
            <w:tcW w:w="1698"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Извор финансирања</w:t>
            </w:r>
          </w:p>
        </w:tc>
        <w:tc>
          <w:tcPr>
            <w:tcW w:w="1251"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Веза са програмским буџетом</w:t>
            </w:r>
          </w:p>
          <w:p w:rsidR="00606F5D" w:rsidRPr="00606F5D" w:rsidRDefault="00606F5D" w:rsidP="00606F5D">
            <w:pPr>
              <w:jc w:val="center"/>
              <w:rPr>
                <w:rFonts w:ascii="Arial" w:eastAsia="Calibri" w:hAnsi="Arial" w:cs="Arial"/>
                <w:sz w:val="18"/>
                <w:szCs w:val="18"/>
                <w:lang w:val="sr-Cyrl-RS"/>
              </w:rPr>
            </w:pPr>
          </w:p>
        </w:tc>
        <w:tc>
          <w:tcPr>
            <w:tcW w:w="4513" w:type="dxa"/>
            <w:gridSpan w:val="6"/>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Укупна процењена финансијска средства по изворима у милионима дин.</w:t>
            </w:r>
          </w:p>
        </w:tc>
      </w:tr>
      <w:tr w:rsidR="00606F5D" w:rsidRPr="00606F5D" w:rsidTr="00606F5D">
        <w:trPr>
          <w:trHeight w:val="302"/>
          <w:tblHeader/>
        </w:trPr>
        <w:tc>
          <w:tcPr>
            <w:tcW w:w="2584" w:type="dxa"/>
            <w:gridSpan w:val="2"/>
            <w:vMerge/>
            <w:tcBorders>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36"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339"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56"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698"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51"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19" w:type="dxa"/>
            <w:gridSpan w:val="2"/>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430" w:type="dxa"/>
            <w:gridSpan w:val="2"/>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564" w:type="dxa"/>
            <w:gridSpan w:val="2"/>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2025</w:t>
            </w:r>
          </w:p>
        </w:tc>
      </w:tr>
      <w:tr w:rsidR="00606F5D" w:rsidRPr="00606F5D" w:rsidTr="00F96FBB">
        <w:trPr>
          <w:trHeight w:val="691"/>
        </w:trPr>
        <w:tc>
          <w:tcPr>
            <w:tcW w:w="2584"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4.3.1. Реализација Студије анализа принуде у саобраћају са предлогом мера унапређења</w:t>
            </w:r>
          </w:p>
        </w:tc>
        <w:tc>
          <w:tcPr>
            <w:tcW w:w="123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3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 НОУ, МП, др. субјекти</w:t>
            </w:r>
          </w:p>
        </w:tc>
        <w:tc>
          <w:tcPr>
            <w:tcW w:w="125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p w:rsidR="00606F5D" w:rsidRPr="00606F5D" w:rsidRDefault="00606F5D" w:rsidP="00606F5D">
            <w:pPr>
              <w:rPr>
                <w:rFonts w:ascii="Arial" w:eastAsia="Calibri" w:hAnsi="Arial" w:cs="Arial"/>
                <w:sz w:val="18"/>
                <w:szCs w:val="18"/>
                <w:lang w:val="sr-Cyrl-RS"/>
              </w:rPr>
            </w:pPr>
          </w:p>
        </w:tc>
        <w:tc>
          <w:tcPr>
            <w:tcW w:w="16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251"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1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30"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15</w:t>
            </w:r>
          </w:p>
        </w:tc>
        <w:tc>
          <w:tcPr>
            <w:tcW w:w="1564"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956"/>
        </w:trPr>
        <w:tc>
          <w:tcPr>
            <w:tcW w:w="2584"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4.3.2. Реализација Студије о унапређењу система аутоматског откривања и документовања деликата у саобраћају са предлогом мера и нових локација</w:t>
            </w:r>
          </w:p>
        </w:tc>
        <w:tc>
          <w:tcPr>
            <w:tcW w:w="123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3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 НОУ, МП, др. субјекти</w:t>
            </w:r>
          </w:p>
        </w:tc>
        <w:tc>
          <w:tcPr>
            <w:tcW w:w="125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6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251"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1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430"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10</w:t>
            </w:r>
          </w:p>
        </w:tc>
        <w:tc>
          <w:tcPr>
            <w:tcW w:w="1564"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10</w:t>
            </w:r>
          </w:p>
        </w:tc>
      </w:tr>
      <w:tr w:rsidR="00606F5D" w:rsidRPr="00606F5D" w:rsidTr="00F96FBB">
        <w:trPr>
          <w:trHeight w:val="956"/>
        </w:trPr>
        <w:tc>
          <w:tcPr>
            <w:tcW w:w="2584"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4.3.3. Набавка и успостављање видео надзора аутоматског откривања и документовања деликата у саобраћају</w:t>
            </w:r>
          </w:p>
        </w:tc>
        <w:tc>
          <w:tcPr>
            <w:tcW w:w="123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w:t>
            </w:r>
          </w:p>
        </w:tc>
        <w:tc>
          <w:tcPr>
            <w:tcW w:w="133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МГСИ, АБС</w:t>
            </w:r>
            <w:r w:rsidRPr="00606F5D">
              <w:rPr>
                <w:rFonts w:ascii="Arial" w:eastAsia="Calibri" w:hAnsi="Arial" w:cs="Arial"/>
                <w:sz w:val="18"/>
                <w:szCs w:val="18"/>
                <w:lang w:val="sr-Latn-RS"/>
              </w:rPr>
              <w:t xml:space="preserve">, </w:t>
            </w:r>
            <w:r w:rsidRPr="00606F5D">
              <w:rPr>
                <w:rFonts w:ascii="Arial" w:eastAsia="Calibri" w:hAnsi="Arial" w:cs="Arial"/>
                <w:sz w:val="18"/>
                <w:szCs w:val="18"/>
                <w:lang w:val="sr-Cyrl-RS"/>
              </w:rPr>
              <w:t>ЈЛС</w:t>
            </w:r>
          </w:p>
        </w:tc>
        <w:tc>
          <w:tcPr>
            <w:tcW w:w="125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6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 (спроводи се у оквиру постојећих капацитета)</w:t>
            </w:r>
          </w:p>
        </w:tc>
        <w:tc>
          <w:tcPr>
            <w:tcW w:w="1251"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411</w:t>
            </w:r>
          </w:p>
        </w:tc>
        <w:tc>
          <w:tcPr>
            <w:tcW w:w="151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0</w:t>
            </w:r>
            <w:r w:rsidRPr="00606F5D">
              <w:rPr>
                <w:rFonts w:ascii="Arial" w:eastAsia="Calibri" w:hAnsi="Arial" w:cs="Arial"/>
                <w:vertAlign w:val="superscript"/>
                <w:lang w:val="sr-Cyrl-RS"/>
              </w:rPr>
              <w:footnoteReference w:id="24"/>
            </w:r>
          </w:p>
        </w:tc>
        <w:tc>
          <w:tcPr>
            <w:tcW w:w="1430"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64"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685"/>
        </w:trPr>
        <w:tc>
          <w:tcPr>
            <w:tcW w:w="2584"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4.3.4. Стручно усавршавање полицијских службеника у области безбедности саобраћаја</w:t>
            </w:r>
          </w:p>
        </w:tc>
        <w:tc>
          <w:tcPr>
            <w:tcW w:w="123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3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 НОУ и др. стр.  орг.</w:t>
            </w:r>
          </w:p>
        </w:tc>
        <w:tc>
          <w:tcPr>
            <w:tcW w:w="125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p w:rsidR="00606F5D" w:rsidRPr="00606F5D" w:rsidRDefault="00606F5D" w:rsidP="00606F5D">
            <w:pPr>
              <w:rPr>
                <w:rFonts w:ascii="Arial" w:eastAsia="Calibri" w:hAnsi="Arial" w:cs="Arial"/>
                <w:sz w:val="18"/>
                <w:szCs w:val="18"/>
                <w:lang w:val="sr-Cyrl-RS"/>
              </w:rPr>
            </w:pPr>
          </w:p>
        </w:tc>
        <w:tc>
          <w:tcPr>
            <w:tcW w:w="16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251"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1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w:t>
            </w:r>
          </w:p>
        </w:tc>
        <w:tc>
          <w:tcPr>
            <w:tcW w:w="1430"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w:t>
            </w:r>
          </w:p>
        </w:tc>
        <w:tc>
          <w:tcPr>
            <w:tcW w:w="1564"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w:t>
            </w:r>
          </w:p>
        </w:tc>
      </w:tr>
      <w:tr w:rsidR="00606F5D" w:rsidRPr="00606F5D" w:rsidTr="00F96FBB">
        <w:trPr>
          <w:trHeight w:val="956"/>
        </w:trPr>
        <w:tc>
          <w:tcPr>
            <w:tcW w:w="2584"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4.3.5. Стручно усавршавање тужилаца и судија у области безбедности саобраћаја</w:t>
            </w:r>
          </w:p>
        </w:tc>
        <w:tc>
          <w:tcPr>
            <w:tcW w:w="1236"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3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МП, МУП, ТУЖ</w:t>
            </w:r>
          </w:p>
        </w:tc>
        <w:tc>
          <w:tcPr>
            <w:tcW w:w="125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p w:rsidR="00606F5D" w:rsidRPr="00606F5D" w:rsidRDefault="00606F5D" w:rsidP="00606F5D">
            <w:pPr>
              <w:rPr>
                <w:rFonts w:ascii="Arial" w:eastAsia="Calibri" w:hAnsi="Arial" w:cs="Arial"/>
                <w:sz w:val="18"/>
                <w:szCs w:val="18"/>
                <w:lang w:val="sr-Cyrl-RS"/>
              </w:rPr>
            </w:pPr>
          </w:p>
        </w:tc>
        <w:tc>
          <w:tcPr>
            <w:tcW w:w="16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251"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19"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w:t>
            </w:r>
          </w:p>
        </w:tc>
        <w:tc>
          <w:tcPr>
            <w:tcW w:w="1430"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w:t>
            </w:r>
          </w:p>
        </w:tc>
        <w:tc>
          <w:tcPr>
            <w:tcW w:w="1564"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w:t>
            </w:r>
          </w:p>
        </w:tc>
      </w:tr>
      <w:tr w:rsidR="00606F5D" w:rsidRPr="00606F5D" w:rsidTr="00F96FBB">
        <w:trPr>
          <w:trHeight w:val="956"/>
        </w:trPr>
        <w:tc>
          <w:tcPr>
            <w:tcW w:w="2584" w:type="dxa"/>
            <w:gridSpan w:val="2"/>
            <w:tcBorders>
              <w:left w:val="double" w:sz="4" w:space="0" w:color="auto"/>
            </w:tcBorders>
            <w:vAlign w:val="center"/>
          </w:tcPr>
          <w:p w:rsidR="00606F5D" w:rsidRPr="00606F5D" w:rsidRDefault="00606F5D" w:rsidP="00606F5D">
            <w:pPr>
              <w:spacing w:after="60"/>
              <w:rPr>
                <w:rFonts w:ascii="Arial" w:eastAsia="Calibri" w:hAnsi="Arial" w:cs="Arial"/>
                <w:sz w:val="20"/>
                <w:szCs w:val="20"/>
                <w:lang w:val="sr-Cyrl-RS"/>
              </w:rPr>
            </w:pPr>
            <w:r w:rsidRPr="00606F5D">
              <w:rPr>
                <w:rFonts w:ascii="Arial" w:eastAsia="Calibri" w:hAnsi="Arial" w:cs="Arial"/>
                <w:sz w:val="20"/>
                <w:szCs w:val="20"/>
                <w:lang w:val="sr-Cyrl-RS"/>
              </w:rPr>
              <w:t>4.3.6 Повећање броја полицијских службеника саобраћајне полиције, на пословима непосредне контроле саобраћаја</w:t>
            </w:r>
          </w:p>
        </w:tc>
        <w:tc>
          <w:tcPr>
            <w:tcW w:w="1236" w:type="dxa"/>
            <w:gridSpan w:val="3"/>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МУП</w:t>
            </w:r>
          </w:p>
        </w:tc>
        <w:tc>
          <w:tcPr>
            <w:tcW w:w="1339" w:type="dxa"/>
            <w:gridSpan w:val="2"/>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АБС, др. субјекти</w:t>
            </w:r>
          </w:p>
        </w:tc>
        <w:tc>
          <w:tcPr>
            <w:tcW w:w="1256" w:type="dxa"/>
            <w:gridSpan w:val="2"/>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4. квартал</w:t>
            </w:r>
          </w:p>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2025</w:t>
            </w:r>
          </w:p>
          <w:p w:rsidR="00606F5D" w:rsidRPr="00606F5D" w:rsidRDefault="00606F5D" w:rsidP="00606F5D">
            <w:pPr>
              <w:rPr>
                <w:rFonts w:ascii="Arial" w:eastAsia="Calibri" w:hAnsi="Arial" w:cs="Arial"/>
                <w:sz w:val="20"/>
                <w:szCs w:val="20"/>
                <w:lang w:val="sr-Cyrl-RS"/>
              </w:rPr>
            </w:pPr>
          </w:p>
        </w:tc>
        <w:tc>
          <w:tcPr>
            <w:tcW w:w="1698" w:type="dxa"/>
            <w:gridSpan w:val="3"/>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01. Буџетска средства РС</w:t>
            </w:r>
          </w:p>
        </w:tc>
        <w:tc>
          <w:tcPr>
            <w:tcW w:w="1251" w:type="dxa"/>
            <w:gridSpan w:val="2"/>
            <w:vAlign w:val="center"/>
          </w:tcPr>
          <w:p w:rsidR="00606F5D" w:rsidRPr="00606F5D" w:rsidRDefault="00606F5D" w:rsidP="00606F5D">
            <w:pPr>
              <w:rPr>
                <w:rFonts w:ascii="Arial" w:eastAsia="Calibri" w:hAnsi="Arial" w:cs="Arial"/>
                <w:sz w:val="20"/>
                <w:szCs w:val="20"/>
                <w:lang w:val="sr-Latn-RS"/>
              </w:rPr>
            </w:pPr>
            <w:r w:rsidRPr="00606F5D">
              <w:rPr>
                <w:rFonts w:ascii="Arial" w:eastAsia="Calibri" w:hAnsi="Arial" w:cs="Arial"/>
                <w:sz w:val="20"/>
                <w:szCs w:val="20"/>
                <w:lang w:val="sr-Cyrl-RS"/>
              </w:rPr>
              <w:t>1408-0001</w:t>
            </w:r>
            <w:r w:rsidRPr="00606F5D">
              <w:rPr>
                <w:rFonts w:ascii="Arial" w:eastAsia="Calibri" w:hAnsi="Arial" w:cs="Arial"/>
                <w:sz w:val="20"/>
                <w:szCs w:val="20"/>
                <w:lang w:val="sr-Latn-RS"/>
              </w:rPr>
              <w:t xml:space="preserve"> 426</w:t>
            </w:r>
          </w:p>
        </w:tc>
        <w:tc>
          <w:tcPr>
            <w:tcW w:w="1519" w:type="dxa"/>
            <w:gridSpan w:val="2"/>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60</w:t>
            </w:r>
          </w:p>
        </w:tc>
        <w:tc>
          <w:tcPr>
            <w:tcW w:w="1430" w:type="dxa"/>
            <w:gridSpan w:val="2"/>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80</w:t>
            </w:r>
          </w:p>
        </w:tc>
        <w:tc>
          <w:tcPr>
            <w:tcW w:w="1564" w:type="dxa"/>
            <w:gridSpan w:val="2"/>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80</w:t>
            </w:r>
          </w:p>
        </w:tc>
      </w:tr>
      <w:tr w:rsidR="00606F5D" w:rsidRPr="00606F5D" w:rsidTr="00F96FBB">
        <w:trPr>
          <w:trHeight w:val="956"/>
        </w:trPr>
        <w:tc>
          <w:tcPr>
            <w:tcW w:w="2584" w:type="dxa"/>
            <w:gridSpan w:val="2"/>
            <w:tcBorders>
              <w:left w:val="double" w:sz="4" w:space="0" w:color="auto"/>
            </w:tcBorders>
            <w:vAlign w:val="center"/>
          </w:tcPr>
          <w:p w:rsidR="00606F5D" w:rsidRPr="00606F5D" w:rsidRDefault="00606F5D" w:rsidP="00606F5D">
            <w:pPr>
              <w:spacing w:after="60"/>
              <w:rPr>
                <w:rFonts w:ascii="Arial" w:eastAsia="Calibri" w:hAnsi="Arial" w:cs="Arial"/>
                <w:sz w:val="20"/>
                <w:szCs w:val="20"/>
                <w:lang w:val="sr-Latn-RS"/>
              </w:rPr>
            </w:pPr>
            <w:r w:rsidRPr="00606F5D">
              <w:rPr>
                <w:rFonts w:ascii="Arial" w:eastAsia="Calibri" w:hAnsi="Arial" w:cs="Arial"/>
                <w:sz w:val="20"/>
                <w:szCs w:val="20"/>
                <w:lang w:val="sr-Cyrl-RS"/>
              </w:rPr>
              <w:t xml:space="preserve">4.3.7 Унапређење техничке опремљености саобраћајне полиције </w:t>
            </w:r>
          </w:p>
        </w:tc>
        <w:tc>
          <w:tcPr>
            <w:tcW w:w="1236" w:type="dxa"/>
            <w:gridSpan w:val="3"/>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МУП</w:t>
            </w:r>
          </w:p>
        </w:tc>
        <w:tc>
          <w:tcPr>
            <w:tcW w:w="1339" w:type="dxa"/>
            <w:gridSpan w:val="2"/>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АБС, др. субјекти</w:t>
            </w:r>
          </w:p>
        </w:tc>
        <w:tc>
          <w:tcPr>
            <w:tcW w:w="1256" w:type="dxa"/>
            <w:gridSpan w:val="2"/>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4. квартал</w:t>
            </w:r>
          </w:p>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2025</w:t>
            </w:r>
          </w:p>
          <w:p w:rsidR="00606F5D" w:rsidRPr="00606F5D" w:rsidRDefault="00606F5D" w:rsidP="00606F5D">
            <w:pPr>
              <w:rPr>
                <w:rFonts w:ascii="Arial" w:eastAsia="Calibri" w:hAnsi="Arial" w:cs="Arial"/>
                <w:sz w:val="20"/>
                <w:szCs w:val="20"/>
                <w:lang w:val="sr-Cyrl-RS"/>
              </w:rPr>
            </w:pPr>
          </w:p>
        </w:tc>
        <w:tc>
          <w:tcPr>
            <w:tcW w:w="1698" w:type="dxa"/>
            <w:gridSpan w:val="3"/>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01. Буџетска средства РС</w:t>
            </w:r>
          </w:p>
        </w:tc>
        <w:tc>
          <w:tcPr>
            <w:tcW w:w="1251" w:type="dxa"/>
            <w:gridSpan w:val="2"/>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1408-0001</w:t>
            </w:r>
          </w:p>
          <w:p w:rsidR="00606F5D" w:rsidRPr="00606F5D" w:rsidRDefault="00606F5D" w:rsidP="00606F5D">
            <w:pPr>
              <w:rPr>
                <w:rFonts w:ascii="Arial" w:eastAsia="Calibri" w:hAnsi="Arial" w:cs="Arial"/>
                <w:sz w:val="20"/>
                <w:szCs w:val="20"/>
                <w:lang w:val="sr-Latn-RS"/>
              </w:rPr>
            </w:pPr>
            <w:r w:rsidRPr="00606F5D">
              <w:rPr>
                <w:rFonts w:ascii="Arial" w:eastAsia="Calibri" w:hAnsi="Arial" w:cs="Arial"/>
                <w:sz w:val="20"/>
                <w:szCs w:val="20"/>
                <w:lang w:val="sr-Latn-RS"/>
              </w:rPr>
              <w:t>512</w:t>
            </w:r>
          </w:p>
          <w:p w:rsidR="00606F5D" w:rsidRPr="00606F5D" w:rsidRDefault="00606F5D" w:rsidP="00606F5D">
            <w:pPr>
              <w:rPr>
                <w:rFonts w:ascii="Arial" w:eastAsia="Calibri" w:hAnsi="Arial" w:cs="Arial"/>
                <w:sz w:val="20"/>
                <w:szCs w:val="20"/>
                <w:lang w:val="sr-Cyrl-RS"/>
              </w:rPr>
            </w:pPr>
          </w:p>
        </w:tc>
        <w:tc>
          <w:tcPr>
            <w:tcW w:w="1519" w:type="dxa"/>
            <w:gridSpan w:val="2"/>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0</w:t>
            </w:r>
          </w:p>
        </w:tc>
        <w:tc>
          <w:tcPr>
            <w:tcW w:w="1430" w:type="dxa"/>
            <w:gridSpan w:val="2"/>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300</w:t>
            </w:r>
          </w:p>
        </w:tc>
        <w:tc>
          <w:tcPr>
            <w:tcW w:w="1564" w:type="dxa"/>
            <w:gridSpan w:val="2"/>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300</w:t>
            </w:r>
          </w:p>
        </w:tc>
      </w:tr>
      <w:tr w:rsidR="00606F5D" w:rsidRPr="00606F5D" w:rsidTr="00F96FBB">
        <w:trPr>
          <w:trHeight w:val="956"/>
        </w:trPr>
        <w:tc>
          <w:tcPr>
            <w:tcW w:w="2584" w:type="dxa"/>
            <w:gridSpan w:val="2"/>
            <w:tcBorders>
              <w:left w:val="double" w:sz="4" w:space="0" w:color="auto"/>
            </w:tcBorders>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4.3.8 Унапређење техничке опремљености саобраћајне полиције – повећање броја мотоцикала</w:t>
            </w:r>
          </w:p>
        </w:tc>
        <w:tc>
          <w:tcPr>
            <w:tcW w:w="1236" w:type="dxa"/>
            <w:gridSpan w:val="3"/>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МУП</w:t>
            </w:r>
          </w:p>
        </w:tc>
        <w:tc>
          <w:tcPr>
            <w:tcW w:w="1339" w:type="dxa"/>
            <w:gridSpan w:val="2"/>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АБС, др. субјекти</w:t>
            </w:r>
          </w:p>
        </w:tc>
        <w:tc>
          <w:tcPr>
            <w:tcW w:w="1256" w:type="dxa"/>
            <w:gridSpan w:val="2"/>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4. квартал</w:t>
            </w:r>
          </w:p>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2025</w:t>
            </w:r>
          </w:p>
          <w:p w:rsidR="00606F5D" w:rsidRPr="00606F5D" w:rsidRDefault="00606F5D" w:rsidP="00606F5D">
            <w:pPr>
              <w:rPr>
                <w:rFonts w:ascii="Arial" w:eastAsia="Calibri" w:hAnsi="Arial" w:cs="Arial"/>
                <w:sz w:val="20"/>
                <w:szCs w:val="20"/>
                <w:lang w:val="sr-Cyrl-RS"/>
              </w:rPr>
            </w:pPr>
          </w:p>
        </w:tc>
        <w:tc>
          <w:tcPr>
            <w:tcW w:w="1698" w:type="dxa"/>
            <w:gridSpan w:val="3"/>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01. Буџетска средства РС</w:t>
            </w:r>
          </w:p>
        </w:tc>
        <w:tc>
          <w:tcPr>
            <w:tcW w:w="1251" w:type="dxa"/>
            <w:gridSpan w:val="2"/>
            <w:vAlign w:val="center"/>
          </w:tcPr>
          <w:p w:rsidR="00606F5D" w:rsidRPr="00606F5D" w:rsidRDefault="00606F5D" w:rsidP="00606F5D">
            <w:pPr>
              <w:rPr>
                <w:rFonts w:ascii="Arial" w:eastAsia="Calibri" w:hAnsi="Arial" w:cs="Arial"/>
                <w:sz w:val="20"/>
                <w:szCs w:val="20"/>
                <w:lang w:val="sr-Latn-RS"/>
              </w:rPr>
            </w:pPr>
            <w:r w:rsidRPr="00606F5D">
              <w:rPr>
                <w:rFonts w:ascii="Arial" w:eastAsia="Calibri" w:hAnsi="Arial" w:cs="Arial"/>
                <w:sz w:val="20"/>
                <w:szCs w:val="20"/>
                <w:lang w:val="sr-Cyrl-RS"/>
              </w:rPr>
              <w:t>1408-0001</w:t>
            </w:r>
            <w:r w:rsidRPr="00606F5D">
              <w:rPr>
                <w:rFonts w:ascii="Arial" w:eastAsia="Calibri" w:hAnsi="Arial" w:cs="Arial"/>
                <w:sz w:val="20"/>
                <w:szCs w:val="20"/>
                <w:lang w:val="sr-Latn-RS"/>
              </w:rPr>
              <w:t xml:space="preserve"> 512</w:t>
            </w:r>
          </w:p>
        </w:tc>
        <w:tc>
          <w:tcPr>
            <w:tcW w:w="1519" w:type="dxa"/>
            <w:gridSpan w:val="2"/>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0</w:t>
            </w:r>
          </w:p>
        </w:tc>
        <w:tc>
          <w:tcPr>
            <w:tcW w:w="1430" w:type="dxa"/>
            <w:gridSpan w:val="2"/>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90</w:t>
            </w:r>
          </w:p>
        </w:tc>
        <w:tc>
          <w:tcPr>
            <w:tcW w:w="1564" w:type="dxa"/>
            <w:gridSpan w:val="2"/>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90</w:t>
            </w:r>
          </w:p>
        </w:tc>
      </w:tr>
      <w:tr w:rsidR="00606F5D" w:rsidRPr="00606F5D" w:rsidTr="00F96FBB">
        <w:trPr>
          <w:trHeight w:val="956"/>
        </w:trPr>
        <w:tc>
          <w:tcPr>
            <w:tcW w:w="2584" w:type="dxa"/>
            <w:gridSpan w:val="2"/>
            <w:tcBorders>
              <w:left w:val="double" w:sz="4" w:space="0" w:color="auto"/>
            </w:tcBorders>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4.3.9 Унапређење техничке опремљености саобраћајне полиције – броја возила- пресретача</w:t>
            </w:r>
          </w:p>
        </w:tc>
        <w:tc>
          <w:tcPr>
            <w:tcW w:w="1236" w:type="dxa"/>
            <w:gridSpan w:val="3"/>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МУП</w:t>
            </w:r>
          </w:p>
        </w:tc>
        <w:tc>
          <w:tcPr>
            <w:tcW w:w="1339" w:type="dxa"/>
            <w:gridSpan w:val="2"/>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АБС, др. субјекти</w:t>
            </w:r>
          </w:p>
        </w:tc>
        <w:tc>
          <w:tcPr>
            <w:tcW w:w="1256" w:type="dxa"/>
            <w:gridSpan w:val="2"/>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4. квартал</w:t>
            </w:r>
          </w:p>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2025</w:t>
            </w:r>
          </w:p>
          <w:p w:rsidR="00606F5D" w:rsidRPr="00606F5D" w:rsidRDefault="00606F5D" w:rsidP="00606F5D">
            <w:pPr>
              <w:rPr>
                <w:rFonts w:ascii="Arial" w:eastAsia="Calibri" w:hAnsi="Arial" w:cs="Arial"/>
                <w:sz w:val="20"/>
                <w:szCs w:val="20"/>
                <w:lang w:val="sr-Cyrl-RS"/>
              </w:rPr>
            </w:pPr>
          </w:p>
        </w:tc>
        <w:tc>
          <w:tcPr>
            <w:tcW w:w="1698" w:type="dxa"/>
            <w:gridSpan w:val="3"/>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01. Буџетска средства РС</w:t>
            </w:r>
          </w:p>
        </w:tc>
        <w:tc>
          <w:tcPr>
            <w:tcW w:w="1251" w:type="dxa"/>
            <w:gridSpan w:val="2"/>
            <w:vAlign w:val="center"/>
          </w:tcPr>
          <w:p w:rsidR="00606F5D" w:rsidRPr="00606F5D" w:rsidRDefault="00606F5D" w:rsidP="00606F5D">
            <w:pPr>
              <w:rPr>
                <w:rFonts w:ascii="Arial" w:eastAsia="Calibri" w:hAnsi="Arial" w:cs="Arial"/>
                <w:sz w:val="20"/>
                <w:szCs w:val="20"/>
                <w:lang w:val="sr-Latn-RS"/>
              </w:rPr>
            </w:pPr>
            <w:r w:rsidRPr="00606F5D">
              <w:rPr>
                <w:rFonts w:ascii="Arial" w:eastAsia="Calibri" w:hAnsi="Arial" w:cs="Arial"/>
                <w:sz w:val="20"/>
                <w:szCs w:val="20"/>
                <w:lang w:val="sr-Cyrl-RS"/>
              </w:rPr>
              <w:t>1408-0001</w:t>
            </w:r>
            <w:r w:rsidRPr="00606F5D">
              <w:rPr>
                <w:rFonts w:ascii="Arial" w:eastAsia="Calibri" w:hAnsi="Arial" w:cs="Arial"/>
                <w:sz w:val="20"/>
                <w:szCs w:val="20"/>
                <w:lang w:val="sr-Latn-RS"/>
              </w:rPr>
              <w:t xml:space="preserve"> 512</w:t>
            </w:r>
          </w:p>
        </w:tc>
        <w:tc>
          <w:tcPr>
            <w:tcW w:w="1519" w:type="dxa"/>
            <w:gridSpan w:val="2"/>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0</w:t>
            </w:r>
          </w:p>
        </w:tc>
        <w:tc>
          <w:tcPr>
            <w:tcW w:w="1430" w:type="dxa"/>
            <w:gridSpan w:val="2"/>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80</w:t>
            </w:r>
          </w:p>
        </w:tc>
        <w:tc>
          <w:tcPr>
            <w:tcW w:w="1564" w:type="dxa"/>
            <w:gridSpan w:val="2"/>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80</w:t>
            </w:r>
          </w:p>
        </w:tc>
      </w:tr>
    </w:tbl>
    <w:p w:rsidR="00606F5D" w:rsidRPr="00606F5D" w:rsidRDefault="00606F5D" w:rsidP="00606F5D">
      <w:pPr>
        <w:widowControl/>
        <w:autoSpaceDE/>
        <w:autoSpaceDN/>
        <w:spacing w:after="120"/>
        <w:rPr>
          <w:rFonts w:ascii="Arial" w:eastAsia="Calibri" w:hAnsi="Arial" w:cs="Arial"/>
          <w:lang w:val="sr-Cyrl-RS"/>
        </w:rPr>
      </w:pPr>
    </w:p>
    <w:tbl>
      <w:tblPr>
        <w:tblStyle w:val="TableGrid6"/>
        <w:tblW w:w="13950" w:type="dxa"/>
        <w:tblLayout w:type="fixed"/>
        <w:tblLook w:val="04A0" w:firstRow="1" w:lastRow="0" w:firstColumn="1" w:lastColumn="0" w:noHBand="0" w:noVBand="1"/>
      </w:tblPr>
      <w:tblGrid>
        <w:gridCol w:w="10"/>
        <w:gridCol w:w="2597"/>
        <w:gridCol w:w="620"/>
        <w:gridCol w:w="455"/>
        <w:gridCol w:w="171"/>
        <w:gridCol w:w="849"/>
        <w:gridCol w:w="500"/>
        <w:gridCol w:w="876"/>
        <w:gridCol w:w="389"/>
        <w:gridCol w:w="179"/>
        <w:gridCol w:w="1201"/>
        <w:gridCol w:w="219"/>
        <w:gridCol w:w="1275"/>
        <w:gridCol w:w="97"/>
        <w:gridCol w:w="1462"/>
        <w:gridCol w:w="68"/>
        <w:gridCol w:w="924"/>
        <w:gridCol w:w="517"/>
        <w:gridCol w:w="50"/>
        <w:gridCol w:w="1477"/>
        <w:gridCol w:w="14"/>
      </w:tblGrid>
      <w:tr w:rsidR="00606F5D" w:rsidRPr="00606F5D" w:rsidTr="00606F5D">
        <w:trPr>
          <w:gridBefore w:val="1"/>
          <w:gridAfter w:val="1"/>
          <w:wBefore w:w="10" w:type="dxa"/>
          <w:wAfter w:w="14" w:type="dxa"/>
          <w:trHeight w:val="168"/>
        </w:trPr>
        <w:tc>
          <w:tcPr>
            <w:tcW w:w="13926" w:type="dxa"/>
            <w:gridSpan w:val="19"/>
            <w:tcBorders>
              <w:top w:val="double" w:sz="4" w:space="0" w:color="auto"/>
              <w:left w:val="double" w:sz="4" w:space="0" w:color="auto"/>
              <w:bottom w:val="single" w:sz="4" w:space="0" w:color="auto"/>
              <w:right w:val="double" w:sz="4" w:space="0" w:color="auto"/>
            </w:tcBorders>
            <w:shd w:val="clear" w:color="auto" w:fill="A6A6A6"/>
            <w:hideMark/>
          </w:tcPr>
          <w:p w:rsidR="00606F5D" w:rsidRPr="00606F5D" w:rsidRDefault="00606F5D" w:rsidP="00606F5D">
            <w:pPr>
              <w:rPr>
                <w:rFonts w:ascii="Arial" w:eastAsia="Calibri" w:hAnsi="Arial" w:cs="Arial"/>
                <w:b/>
                <w:sz w:val="20"/>
                <w:szCs w:val="20"/>
                <w:lang w:val="sr-Cyrl-RS"/>
              </w:rPr>
            </w:pPr>
            <w:bookmarkStart w:id="51" w:name="_Toc101166372"/>
            <w:r w:rsidRPr="00606F5D">
              <w:rPr>
                <w:rFonts w:ascii="Arial" w:eastAsia="Calibri" w:hAnsi="Arial" w:cs="Arial"/>
                <w:b/>
                <w:sz w:val="20"/>
                <w:szCs w:val="20"/>
                <w:lang w:val="sr-Cyrl-RS"/>
              </w:rPr>
              <w:t>Мера 4.4.</w:t>
            </w:r>
            <w:r w:rsidRPr="00606F5D">
              <w:rPr>
                <w:rFonts w:ascii="Arial" w:eastAsia="Calibri" w:hAnsi="Arial" w:cs="Arial"/>
                <w:b/>
                <w:sz w:val="20"/>
                <w:szCs w:val="20"/>
                <w:lang w:val="sr-Latn-RS"/>
              </w:rPr>
              <w:t>:</w:t>
            </w:r>
            <w:r w:rsidRPr="00606F5D">
              <w:rPr>
                <w:rFonts w:ascii="Arial" w:eastAsia="Calibri" w:hAnsi="Arial" w:cs="Arial"/>
                <w:b/>
                <w:sz w:val="20"/>
                <w:szCs w:val="20"/>
                <w:lang w:val="sr-Cyrl-RS"/>
              </w:rPr>
              <w:t xml:space="preserve"> Праћење нивоа знања, ставова и безбедног понашања учесника у саобраћају</w:t>
            </w:r>
            <w:bookmarkEnd w:id="51"/>
          </w:p>
        </w:tc>
      </w:tr>
      <w:tr w:rsidR="00606F5D" w:rsidRPr="00606F5D" w:rsidTr="00606F5D">
        <w:trPr>
          <w:gridBefore w:val="1"/>
          <w:gridAfter w:val="1"/>
          <w:wBefore w:w="10" w:type="dxa"/>
          <w:wAfter w:w="14" w:type="dxa"/>
          <w:trHeight w:val="298"/>
        </w:trPr>
        <w:tc>
          <w:tcPr>
            <w:tcW w:w="13926" w:type="dxa"/>
            <w:gridSpan w:val="19"/>
            <w:tcBorders>
              <w:top w:val="double" w:sz="4" w:space="0" w:color="auto"/>
              <w:left w:val="double" w:sz="4" w:space="0" w:color="auto"/>
              <w:bottom w:val="double" w:sz="4" w:space="0" w:color="auto"/>
              <w:right w:val="double" w:sz="4" w:space="0" w:color="auto"/>
            </w:tcBorders>
            <w:shd w:val="clear" w:color="auto" w:fill="A6A6A6"/>
            <w:vAlign w:val="center"/>
            <w:hideMark/>
          </w:tcPr>
          <w:p w:rsidR="00606F5D" w:rsidRPr="00606F5D" w:rsidRDefault="00606F5D" w:rsidP="00606F5D">
            <w:pPr>
              <w:rPr>
                <w:rFonts w:ascii="Arial" w:eastAsia="Calibri" w:hAnsi="Arial" w:cs="Arial"/>
                <w:sz w:val="20"/>
                <w:szCs w:val="20"/>
                <w:lang w:val="sr-Cyrl-RS"/>
              </w:rPr>
            </w:pPr>
            <w:r w:rsidRPr="00606F5D">
              <w:rPr>
                <w:rFonts w:ascii="Arial" w:hAnsi="Arial" w:cs="Arial"/>
                <w:color w:val="222222"/>
                <w:sz w:val="20"/>
                <w:szCs w:val="20"/>
                <w:lang w:val="sr-Cyrl-RS"/>
              </w:rPr>
              <w:t xml:space="preserve">Институција одговорна за праћење и контролу реализације: </w:t>
            </w:r>
            <w:r w:rsidRPr="00606F5D">
              <w:rPr>
                <w:rFonts w:ascii="Arial" w:eastAsia="Calibri" w:hAnsi="Arial" w:cs="Arial"/>
                <w:sz w:val="20"/>
                <w:szCs w:val="20"/>
                <w:lang w:val="sr-Cyrl-RS"/>
              </w:rPr>
              <w:t>Управљач путева</w:t>
            </w:r>
          </w:p>
        </w:tc>
      </w:tr>
      <w:tr w:rsidR="00606F5D" w:rsidRPr="00606F5D" w:rsidTr="00606F5D">
        <w:trPr>
          <w:gridBefore w:val="1"/>
          <w:gridAfter w:val="1"/>
          <w:wBefore w:w="10" w:type="dxa"/>
          <w:wAfter w:w="14" w:type="dxa"/>
          <w:trHeight w:val="298"/>
        </w:trPr>
        <w:tc>
          <w:tcPr>
            <w:tcW w:w="6636" w:type="dxa"/>
            <w:gridSpan w:val="9"/>
            <w:tcBorders>
              <w:top w:val="double" w:sz="4" w:space="0" w:color="auto"/>
              <w:left w:val="double" w:sz="4" w:space="0" w:color="auto"/>
              <w:bottom w:val="double" w:sz="4" w:space="0" w:color="auto"/>
              <w:right w:val="double" w:sz="4" w:space="0" w:color="auto"/>
            </w:tcBorders>
            <w:shd w:val="clear" w:color="auto" w:fill="A6A6A6"/>
            <w:vAlign w:val="center"/>
            <w:hideMark/>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Период спровођења: 2023-2030</w:t>
            </w:r>
          </w:p>
        </w:tc>
        <w:tc>
          <w:tcPr>
            <w:tcW w:w="7290" w:type="dxa"/>
            <w:gridSpan w:val="10"/>
            <w:tcBorders>
              <w:top w:val="double" w:sz="4" w:space="0" w:color="auto"/>
              <w:left w:val="double" w:sz="4" w:space="0" w:color="auto"/>
              <w:bottom w:val="double" w:sz="4" w:space="0" w:color="auto"/>
              <w:right w:val="double" w:sz="4" w:space="0" w:color="auto"/>
            </w:tcBorders>
            <w:shd w:val="clear" w:color="auto" w:fill="A6A6A6"/>
            <w:vAlign w:val="center"/>
            <w:hideMark/>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Тип мере: Обезбеђење добара и пружање услуга од стране учесника у планском систему, укључујући и јавне инвестиције</w:t>
            </w:r>
          </w:p>
        </w:tc>
      </w:tr>
      <w:tr w:rsidR="00606F5D" w:rsidRPr="00606F5D" w:rsidTr="00606F5D">
        <w:trPr>
          <w:gridBefore w:val="1"/>
          <w:gridAfter w:val="1"/>
          <w:wBefore w:w="10" w:type="dxa"/>
          <w:wAfter w:w="14" w:type="dxa"/>
          <w:trHeight w:val="298"/>
        </w:trPr>
        <w:tc>
          <w:tcPr>
            <w:tcW w:w="6636" w:type="dxa"/>
            <w:gridSpan w:val="9"/>
            <w:tcBorders>
              <w:top w:val="double" w:sz="4" w:space="0" w:color="auto"/>
              <w:left w:val="double" w:sz="4" w:space="0" w:color="auto"/>
              <w:bottom w:val="double" w:sz="4" w:space="0" w:color="auto"/>
              <w:right w:val="double" w:sz="4" w:space="0" w:color="auto"/>
            </w:tcBorders>
            <w:shd w:val="clear" w:color="auto" w:fill="A6A6A6"/>
            <w:vAlign w:val="center"/>
            <w:hideMark/>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Прописи које је потребно изменити/усвојити за спровођење мере:</w:t>
            </w:r>
          </w:p>
        </w:tc>
        <w:tc>
          <w:tcPr>
            <w:tcW w:w="7290" w:type="dxa"/>
            <w:gridSpan w:val="10"/>
            <w:tcBorders>
              <w:top w:val="double" w:sz="4" w:space="0" w:color="auto"/>
              <w:left w:val="double" w:sz="4" w:space="0" w:color="auto"/>
              <w:bottom w:val="double" w:sz="4" w:space="0" w:color="auto"/>
              <w:right w:val="double" w:sz="4" w:space="0" w:color="auto"/>
            </w:tcBorders>
            <w:shd w:val="clear" w:color="auto" w:fill="A6A6A6"/>
            <w:vAlign w:val="center"/>
          </w:tcPr>
          <w:p w:rsidR="00606F5D" w:rsidRPr="00606F5D" w:rsidRDefault="00606F5D" w:rsidP="00606F5D">
            <w:pPr>
              <w:rPr>
                <w:rFonts w:ascii="Arial" w:eastAsia="Calibri" w:hAnsi="Arial" w:cs="Arial"/>
                <w:sz w:val="20"/>
                <w:szCs w:val="20"/>
                <w:lang w:val="sr-Cyrl-RS"/>
              </w:rPr>
            </w:pPr>
          </w:p>
        </w:tc>
      </w:tr>
      <w:tr w:rsidR="00606F5D" w:rsidRPr="00606F5D" w:rsidTr="00606F5D">
        <w:trPr>
          <w:gridBefore w:val="1"/>
          <w:gridAfter w:val="1"/>
          <w:wBefore w:w="10" w:type="dxa"/>
          <w:wAfter w:w="14" w:type="dxa"/>
          <w:trHeight w:val="950"/>
        </w:trPr>
        <w:tc>
          <w:tcPr>
            <w:tcW w:w="3217" w:type="dxa"/>
            <w:gridSpan w:val="2"/>
            <w:tcBorders>
              <w:top w:val="double" w:sz="4" w:space="0" w:color="auto"/>
              <w:left w:val="double" w:sz="4" w:space="0" w:color="auto"/>
              <w:bottom w:val="single" w:sz="4" w:space="0" w:color="auto"/>
              <w:right w:val="single" w:sz="4" w:space="0" w:color="auto"/>
            </w:tcBorders>
            <w:shd w:val="clear" w:color="auto" w:fill="D9D9D9"/>
            <w:vAlign w:val="center"/>
            <w:hideMark/>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мере </w:t>
            </w:r>
            <w:r w:rsidRPr="00606F5D">
              <w:rPr>
                <w:rFonts w:ascii="Arial" w:eastAsia="Calibri" w:hAnsi="Arial" w:cs="Arial"/>
                <w:i/>
                <w:sz w:val="20"/>
                <w:szCs w:val="20"/>
                <w:lang w:val="sr-Cyrl-RS"/>
              </w:rPr>
              <w:t>(показатељ резултата)</w:t>
            </w:r>
          </w:p>
        </w:tc>
        <w:tc>
          <w:tcPr>
            <w:tcW w:w="1475" w:type="dxa"/>
            <w:gridSpan w:val="3"/>
            <w:tcBorders>
              <w:top w:val="double" w:sz="4" w:space="0" w:color="auto"/>
              <w:left w:val="single" w:sz="4" w:space="0" w:color="auto"/>
              <w:bottom w:val="single" w:sz="4" w:space="0" w:color="auto"/>
              <w:right w:val="sing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Jединица мере</w:t>
            </w:r>
          </w:p>
          <w:p w:rsidR="00606F5D" w:rsidRPr="00606F5D" w:rsidRDefault="00606F5D" w:rsidP="00606F5D">
            <w:pPr>
              <w:rPr>
                <w:rFonts w:ascii="Arial" w:eastAsia="Calibri" w:hAnsi="Arial" w:cs="Arial"/>
                <w:sz w:val="20"/>
                <w:szCs w:val="20"/>
                <w:lang w:val="sr-Cyrl-RS"/>
              </w:rPr>
            </w:pPr>
          </w:p>
        </w:tc>
        <w:tc>
          <w:tcPr>
            <w:tcW w:w="1376" w:type="dxa"/>
            <w:gridSpan w:val="2"/>
            <w:tcBorders>
              <w:top w:val="double" w:sz="4" w:space="0" w:color="auto"/>
              <w:left w:val="single" w:sz="4" w:space="0" w:color="auto"/>
              <w:bottom w:val="single" w:sz="4" w:space="0" w:color="auto"/>
              <w:right w:val="single" w:sz="4" w:space="0" w:color="auto"/>
            </w:tcBorders>
            <w:shd w:val="clear" w:color="auto" w:fill="D9D9D9"/>
            <w:vAlign w:val="center"/>
            <w:hideMark/>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769" w:type="dxa"/>
            <w:gridSpan w:val="3"/>
            <w:tcBorders>
              <w:top w:val="double" w:sz="4" w:space="0" w:color="auto"/>
              <w:left w:val="single" w:sz="4" w:space="0" w:color="auto"/>
              <w:bottom w:val="single" w:sz="4" w:space="0" w:color="auto"/>
              <w:right w:val="single" w:sz="4" w:space="0" w:color="auto"/>
            </w:tcBorders>
            <w:shd w:val="clear" w:color="auto" w:fill="D9D9D9"/>
            <w:vAlign w:val="center"/>
            <w:hideMark/>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Почетна вредност</w:t>
            </w:r>
          </w:p>
        </w:tc>
        <w:tc>
          <w:tcPr>
            <w:tcW w:w="1494" w:type="dxa"/>
            <w:gridSpan w:val="2"/>
            <w:tcBorders>
              <w:top w:val="double" w:sz="4" w:space="0" w:color="auto"/>
              <w:left w:val="single" w:sz="4" w:space="0" w:color="auto"/>
              <w:bottom w:val="single" w:sz="4" w:space="0" w:color="auto"/>
              <w:right w:val="single" w:sz="4" w:space="0" w:color="auto"/>
            </w:tcBorders>
            <w:shd w:val="clear" w:color="auto" w:fill="D9D9D9"/>
            <w:vAlign w:val="center"/>
            <w:hideMark/>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59" w:type="dxa"/>
            <w:gridSpan w:val="2"/>
            <w:tcBorders>
              <w:top w:val="double" w:sz="4" w:space="0" w:color="auto"/>
              <w:left w:val="single" w:sz="4" w:space="0" w:color="auto"/>
              <w:bottom w:val="single" w:sz="4" w:space="0" w:color="auto"/>
              <w:right w:val="single" w:sz="4" w:space="0" w:color="auto"/>
            </w:tcBorders>
            <w:shd w:val="clear" w:color="auto" w:fill="D9D9D9"/>
            <w:vAlign w:val="center"/>
            <w:hideMark/>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2023</w:t>
            </w:r>
          </w:p>
        </w:tc>
        <w:tc>
          <w:tcPr>
            <w:tcW w:w="1559" w:type="dxa"/>
            <w:gridSpan w:val="4"/>
            <w:tcBorders>
              <w:top w:val="double" w:sz="4" w:space="0" w:color="auto"/>
              <w:left w:val="single" w:sz="4" w:space="0" w:color="auto"/>
              <w:bottom w:val="single" w:sz="4" w:space="0" w:color="auto"/>
              <w:right w:val="double" w:sz="4" w:space="0" w:color="auto"/>
            </w:tcBorders>
            <w:shd w:val="clear" w:color="auto" w:fill="D9D9D9"/>
            <w:vAlign w:val="center"/>
            <w:hideMark/>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2024</w:t>
            </w:r>
          </w:p>
        </w:tc>
        <w:tc>
          <w:tcPr>
            <w:tcW w:w="1477" w:type="dxa"/>
            <w:tcBorders>
              <w:top w:val="double" w:sz="4" w:space="0" w:color="auto"/>
              <w:left w:val="single" w:sz="4" w:space="0" w:color="auto"/>
              <w:bottom w:val="single" w:sz="4" w:space="0" w:color="auto"/>
              <w:right w:val="double" w:sz="4" w:space="0" w:color="auto"/>
            </w:tcBorders>
            <w:shd w:val="clear" w:color="auto" w:fill="D9D9D9"/>
            <w:vAlign w:val="center"/>
            <w:hideMark/>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r>
      <w:tr w:rsidR="00606F5D" w:rsidRPr="00606F5D" w:rsidTr="00606F5D">
        <w:trPr>
          <w:gridBefore w:val="1"/>
          <w:gridAfter w:val="1"/>
          <w:wBefore w:w="10" w:type="dxa"/>
          <w:wAfter w:w="14" w:type="dxa"/>
          <w:trHeight w:val="302"/>
        </w:trPr>
        <w:tc>
          <w:tcPr>
            <w:tcW w:w="3217" w:type="dxa"/>
            <w:gridSpan w:val="2"/>
            <w:tcBorders>
              <w:top w:val="double" w:sz="4" w:space="0" w:color="auto"/>
              <w:left w:val="double" w:sz="4" w:space="0" w:color="auto"/>
              <w:bottom w:val="double" w:sz="4" w:space="0" w:color="auto"/>
              <w:right w:val="single" w:sz="4" w:space="0" w:color="auto"/>
            </w:tcBorders>
            <w:shd w:val="clear" w:color="auto" w:fill="FFFFFF"/>
            <w:vAlign w:val="center"/>
            <w:hideMark/>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 пројеката везаних за мерење индикатора понашања учесника у саобраћају на националном нивоу</w:t>
            </w:r>
          </w:p>
        </w:tc>
        <w:tc>
          <w:tcPr>
            <w:tcW w:w="1475" w:type="dxa"/>
            <w:gridSpan w:val="3"/>
            <w:tcBorders>
              <w:top w:val="double" w:sz="4" w:space="0" w:color="auto"/>
              <w:left w:val="single" w:sz="4" w:space="0" w:color="auto"/>
              <w:bottom w:val="double" w:sz="4" w:space="0" w:color="auto"/>
              <w:right w:val="single" w:sz="4" w:space="0" w:color="auto"/>
            </w:tcBorders>
            <w:shd w:val="clear" w:color="auto" w:fill="FFFFFF"/>
            <w:vAlign w:val="center"/>
            <w:hideMark/>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 годишње</w:t>
            </w:r>
          </w:p>
        </w:tc>
        <w:tc>
          <w:tcPr>
            <w:tcW w:w="1376" w:type="dxa"/>
            <w:gridSpan w:val="2"/>
            <w:tcBorders>
              <w:top w:val="double" w:sz="4" w:space="0" w:color="auto"/>
              <w:left w:val="single" w:sz="4" w:space="0" w:color="auto"/>
              <w:bottom w:val="double" w:sz="4" w:space="0" w:color="auto"/>
              <w:right w:val="single" w:sz="4" w:space="0" w:color="auto"/>
            </w:tcBorders>
            <w:shd w:val="clear" w:color="auto" w:fill="FFFFFF"/>
            <w:vAlign w:val="center"/>
            <w:hideMark/>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 xml:space="preserve">Извештаји АБС </w:t>
            </w:r>
          </w:p>
        </w:tc>
        <w:tc>
          <w:tcPr>
            <w:tcW w:w="1769" w:type="dxa"/>
            <w:gridSpan w:val="3"/>
            <w:tcBorders>
              <w:top w:val="double" w:sz="4" w:space="0" w:color="auto"/>
              <w:left w:val="single" w:sz="4" w:space="0" w:color="auto"/>
              <w:bottom w:val="double" w:sz="4" w:space="0" w:color="auto"/>
              <w:right w:val="single" w:sz="4" w:space="0" w:color="auto"/>
            </w:tcBorders>
            <w:shd w:val="clear" w:color="auto" w:fill="FFFFFF"/>
            <w:vAlign w:val="center"/>
            <w:hideMark/>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494" w:type="dxa"/>
            <w:gridSpan w:val="2"/>
            <w:tcBorders>
              <w:top w:val="double" w:sz="4" w:space="0" w:color="auto"/>
              <w:left w:val="single" w:sz="4" w:space="0" w:color="auto"/>
              <w:bottom w:val="double" w:sz="4" w:space="0" w:color="auto"/>
              <w:right w:val="single" w:sz="4" w:space="0" w:color="auto"/>
            </w:tcBorders>
            <w:shd w:val="clear" w:color="auto" w:fill="FFFFFF"/>
            <w:vAlign w:val="center"/>
            <w:hideMark/>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59" w:type="dxa"/>
            <w:gridSpan w:val="2"/>
            <w:tcBorders>
              <w:top w:val="double" w:sz="4" w:space="0" w:color="auto"/>
              <w:left w:val="single" w:sz="4" w:space="0" w:color="auto"/>
              <w:bottom w:val="double" w:sz="4" w:space="0" w:color="auto"/>
              <w:right w:val="single" w:sz="4" w:space="0" w:color="auto"/>
            </w:tcBorders>
            <w:shd w:val="clear" w:color="auto" w:fill="FFFFFF"/>
            <w:vAlign w:val="center"/>
            <w:hideMark/>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сваке године</w:t>
            </w:r>
          </w:p>
        </w:tc>
        <w:tc>
          <w:tcPr>
            <w:tcW w:w="1559" w:type="dxa"/>
            <w:gridSpan w:val="4"/>
            <w:tcBorders>
              <w:top w:val="double" w:sz="4" w:space="0" w:color="auto"/>
              <w:left w:val="single" w:sz="4" w:space="0" w:color="auto"/>
              <w:bottom w:val="double" w:sz="4" w:space="0" w:color="auto"/>
              <w:right w:val="double" w:sz="4" w:space="0" w:color="auto"/>
            </w:tcBorders>
            <w:shd w:val="clear" w:color="auto" w:fill="FFFFFF"/>
            <w:vAlign w:val="center"/>
            <w:hideMark/>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сваке године</w:t>
            </w:r>
          </w:p>
        </w:tc>
        <w:tc>
          <w:tcPr>
            <w:tcW w:w="1477" w:type="dxa"/>
            <w:tcBorders>
              <w:top w:val="double" w:sz="4" w:space="0" w:color="auto"/>
              <w:left w:val="single" w:sz="4" w:space="0" w:color="auto"/>
              <w:bottom w:val="double" w:sz="4" w:space="0" w:color="auto"/>
              <w:right w:val="double" w:sz="4" w:space="0" w:color="auto"/>
            </w:tcBorders>
            <w:shd w:val="clear" w:color="auto" w:fill="FFFFFF"/>
            <w:vAlign w:val="center"/>
            <w:hideMark/>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сваке године</w:t>
            </w:r>
          </w:p>
        </w:tc>
      </w:tr>
      <w:tr w:rsidR="00606F5D" w:rsidRPr="00606F5D" w:rsidTr="00606F5D">
        <w:trPr>
          <w:gridBefore w:val="1"/>
          <w:gridAfter w:val="1"/>
          <w:wBefore w:w="10" w:type="dxa"/>
          <w:wAfter w:w="14" w:type="dxa"/>
          <w:trHeight w:val="302"/>
        </w:trPr>
        <w:tc>
          <w:tcPr>
            <w:tcW w:w="3217" w:type="dxa"/>
            <w:gridSpan w:val="2"/>
            <w:tcBorders>
              <w:top w:val="double" w:sz="4" w:space="0" w:color="auto"/>
              <w:left w:val="double" w:sz="4" w:space="0" w:color="auto"/>
              <w:bottom w:val="double" w:sz="4" w:space="0" w:color="auto"/>
              <w:right w:val="single" w:sz="4" w:space="0" w:color="auto"/>
            </w:tcBorders>
            <w:shd w:val="clear" w:color="auto" w:fill="FFFFFF"/>
            <w:vAlign w:val="center"/>
            <w:hideMark/>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 пројеката везаних за мерење индикатора ставова учесника у саобраћају на националном нивоу</w:t>
            </w:r>
          </w:p>
        </w:tc>
        <w:tc>
          <w:tcPr>
            <w:tcW w:w="1475" w:type="dxa"/>
            <w:gridSpan w:val="3"/>
            <w:tcBorders>
              <w:top w:val="double" w:sz="4" w:space="0" w:color="auto"/>
              <w:left w:val="single" w:sz="4" w:space="0" w:color="auto"/>
              <w:bottom w:val="double" w:sz="4" w:space="0" w:color="auto"/>
              <w:right w:val="single" w:sz="4" w:space="0" w:color="auto"/>
            </w:tcBorders>
            <w:shd w:val="clear" w:color="auto" w:fill="FFFFFF"/>
            <w:vAlign w:val="center"/>
            <w:hideMark/>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 годишње</w:t>
            </w:r>
          </w:p>
        </w:tc>
        <w:tc>
          <w:tcPr>
            <w:tcW w:w="1376" w:type="dxa"/>
            <w:gridSpan w:val="2"/>
            <w:tcBorders>
              <w:top w:val="double" w:sz="4" w:space="0" w:color="auto"/>
              <w:left w:val="single" w:sz="4" w:space="0" w:color="auto"/>
              <w:bottom w:val="double" w:sz="4" w:space="0" w:color="auto"/>
              <w:right w:val="single" w:sz="4" w:space="0" w:color="auto"/>
            </w:tcBorders>
            <w:shd w:val="clear" w:color="auto" w:fill="FFFFFF"/>
            <w:vAlign w:val="center"/>
            <w:hideMark/>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 xml:space="preserve">Извештаји АБС </w:t>
            </w:r>
          </w:p>
        </w:tc>
        <w:tc>
          <w:tcPr>
            <w:tcW w:w="1769" w:type="dxa"/>
            <w:gridSpan w:val="3"/>
            <w:tcBorders>
              <w:top w:val="double" w:sz="4" w:space="0" w:color="auto"/>
              <w:left w:val="single" w:sz="4" w:space="0" w:color="auto"/>
              <w:bottom w:val="double" w:sz="4" w:space="0" w:color="auto"/>
              <w:right w:val="single" w:sz="4" w:space="0" w:color="auto"/>
            </w:tcBorders>
            <w:shd w:val="clear" w:color="auto" w:fill="FFFFFF"/>
            <w:vAlign w:val="center"/>
            <w:hideMark/>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494" w:type="dxa"/>
            <w:gridSpan w:val="2"/>
            <w:tcBorders>
              <w:top w:val="double" w:sz="4" w:space="0" w:color="auto"/>
              <w:left w:val="single" w:sz="4" w:space="0" w:color="auto"/>
              <w:bottom w:val="double" w:sz="4" w:space="0" w:color="auto"/>
              <w:right w:val="single" w:sz="4" w:space="0" w:color="auto"/>
            </w:tcBorders>
            <w:shd w:val="clear" w:color="auto" w:fill="FFFFFF"/>
            <w:vAlign w:val="center"/>
            <w:hideMark/>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59" w:type="dxa"/>
            <w:gridSpan w:val="2"/>
            <w:tcBorders>
              <w:top w:val="double" w:sz="4" w:space="0" w:color="auto"/>
              <w:left w:val="single" w:sz="4" w:space="0" w:color="auto"/>
              <w:bottom w:val="double" w:sz="4" w:space="0" w:color="auto"/>
              <w:right w:val="single" w:sz="4" w:space="0" w:color="auto"/>
            </w:tcBorders>
            <w:shd w:val="clear" w:color="auto" w:fill="FFFFFF"/>
            <w:vAlign w:val="center"/>
            <w:hideMark/>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559" w:type="dxa"/>
            <w:gridSpan w:val="4"/>
            <w:tcBorders>
              <w:top w:val="double" w:sz="4" w:space="0" w:color="auto"/>
              <w:left w:val="single" w:sz="4" w:space="0" w:color="auto"/>
              <w:bottom w:val="double" w:sz="4" w:space="0" w:color="auto"/>
              <w:right w:val="double" w:sz="4" w:space="0" w:color="auto"/>
            </w:tcBorders>
            <w:shd w:val="clear" w:color="auto" w:fill="FFFFFF"/>
            <w:vAlign w:val="center"/>
            <w:hideMark/>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0</w:t>
            </w:r>
          </w:p>
        </w:tc>
        <w:tc>
          <w:tcPr>
            <w:tcW w:w="1477" w:type="dxa"/>
            <w:tcBorders>
              <w:top w:val="double" w:sz="4" w:space="0" w:color="auto"/>
              <w:left w:val="single" w:sz="4" w:space="0" w:color="auto"/>
              <w:bottom w:val="double" w:sz="4" w:space="0" w:color="auto"/>
              <w:right w:val="double" w:sz="4" w:space="0" w:color="auto"/>
            </w:tcBorders>
            <w:shd w:val="clear" w:color="auto" w:fill="FFFFFF"/>
            <w:vAlign w:val="center"/>
            <w:hideMark/>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0</w:t>
            </w:r>
          </w:p>
        </w:tc>
      </w:tr>
      <w:tr w:rsidR="00606F5D" w:rsidRPr="00606F5D" w:rsidTr="00606F5D">
        <w:trPr>
          <w:gridBefore w:val="1"/>
          <w:gridAfter w:val="1"/>
          <w:wBefore w:w="10" w:type="dxa"/>
          <w:wAfter w:w="14" w:type="dxa"/>
          <w:trHeight w:val="302"/>
        </w:trPr>
        <w:tc>
          <w:tcPr>
            <w:tcW w:w="3217" w:type="dxa"/>
            <w:gridSpan w:val="2"/>
            <w:tcBorders>
              <w:top w:val="double" w:sz="4" w:space="0" w:color="auto"/>
              <w:left w:val="double" w:sz="4" w:space="0" w:color="auto"/>
              <w:bottom w:val="double" w:sz="4" w:space="0" w:color="auto"/>
              <w:right w:val="single" w:sz="4" w:space="0" w:color="auto"/>
            </w:tcBorders>
            <w:shd w:val="clear" w:color="auto" w:fill="FFFFFF"/>
            <w:vAlign w:val="center"/>
            <w:hideMark/>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 пројеката везаних за оцену нивоа знања учесника у саобраћају на националном нивоу</w:t>
            </w:r>
          </w:p>
        </w:tc>
        <w:tc>
          <w:tcPr>
            <w:tcW w:w="1475" w:type="dxa"/>
            <w:gridSpan w:val="3"/>
            <w:tcBorders>
              <w:top w:val="double" w:sz="4" w:space="0" w:color="auto"/>
              <w:left w:val="single" w:sz="4" w:space="0" w:color="auto"/>
              <w:bottom w:val="double" w:sz="4" w:space="0" w:color="auto"/>
              <w:right w:val="single" w:sz="4" w:space="0" w:color="auto"/>
            </w:tcBorders>
            <w:shd w:val="clear" w:color="auto" w:fill="FFFFFF"/>
            <w:vAlign w:val="center"/>
            <w:hideMark/>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 годишње</w:t>
            </w:r>
          </w:p>
        </w:tc>
        <w:tc>
          <w:tcPr>
            <w:tcW w:w="1376" w:type="dxa"/>
            <w:gridSpan w:val="2"/>
            <w:tcBorders>
              <w:top w:val="double" w:sz="4" w:space="0" w:color="auto"/>
              <w:left w:val="single" w:sz="4" w:space="0" w:color="auto"/>
              <w:bottom w:val="double" w:sz="4" w:space="0" w:color="auto"/>
              <w:right w:val="single" w:sz="4" w:space="0" w:color="auto"/>
            </w:tcBorders>
            <w:shd w:val="clear" w:color="auto" w:fill="FFFFFF"/>
            <w:vAlign w:val="center"/>
            <w:hideMark/>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 xml:space="preserve">Извештаји АБС </w:t>
            </w:r>
          </w:p>
        </w:tc>
        <w:tc>
          <w:tcPr>
            <w:tcW w:w="1769" w:type="dxa"/>
            <w:gridSpan w:val="3"/>
            <w:tcBorders>
              <w:top w:val="double" w:sz="4" w:space="0" w:color="auto"/>
              <w:left w:val="single" w:sz="4" w:space="0" w:color="auto"/>
              <w:bottom w:val="double" w:sz="4" w:space="0" w:color="auto"/>
              <w:right w:val="single" w:sz="4" w:space="0" w:color="auto"/>
            </w:tcBorders>
            <w:shd w:val="clear" w:color="auto" w:fill="FFFFFF"/>
            <w:vAlign w:val="center"/>
            <w:hideMark/>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494" w:type="dxa"/>
            <w:gridSpan w:val="2"/>
            <w:tcBorders>
              <w:top w:val="double" w:sz="4" w:space="0" w:color="auto"/>
              <w:left w:val="single" w:sz="4" w:space="0" w:color="auto"/>
              <w:bottom w:val="double" w:sz="4" w:space="0" w:color="auto"/>
              <w:right w:val="single" w:sz="4" w:space="0" w:color="auto"/>
            </w:tcBorders>
            <w:shd w:val="clear" w:color="auto" w:fill="FFFFFF"/>
            <w:vAlign w:val="center"/>
            <w:hideMark/>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59" w:type="dxa"/>
            <w:gridSpan w:val="2"/>
            <w:tcBorders>
              <w:top w:val="double" w:sz="4" w:space="0" w:color="auto"/>
              <w:left w:val="single" w:sz="4" w:space="0" w:color="auto"/>
              <w:bottom w:val="double" w:sz="4" w:space="0" w:color="auto"/>
              <w:right w:val="single" w:sz="4" w:space="0" w:color="auto"/>
            </w:tcBorders>
            <w:shd w:val="clear" w:color="auto" w:fill="FFFFFF"/>
            <w:vAlign w:val="center"/>
            <w:hideMark/>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0</w:t>
            </w:r>
          </w:p>
        </w:tc>
        <w:tc>
          <w:tcPr>
            <w:tcW w:w="1559" w:type="dxa"/>
            <w:gridSpan w:val="4"/>
            <w:tcBorders>
              <w:top w:val="double" w:sz="4" w:space="0" w:color="auto"/>
              <w:left w:val="single" w:sz="4" w:space="0" w:color="auto"/>
              <w:bottom w:val="double" w:sz="4" w:space="0" w:color="auto"/>
              <w:right w:val="double" w:sz="4" w:space="0" w:color="auto"/>
            </w:tcBorders>
            <w:shd w:val="clear" w:color="auto" w:fill="FFFFFF"/>
            <w:vAlign w:val="center"/>
            <w:hideMark/>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0</w:t>
            </w:r>
          </w:p>
        </w:tc>
        <w:tc>
          <w:tcPr>
            <w:tcW w:w="1477" w:type="dxa"/>
            <w:tcBorders>
              <w:top w:val="double" w:sz="4" w:space="0" w:color="auto"/>
              <w:left w:val="single" w:sz="4" w:space="0" w:color="auto"/>
              <w:bottom w:val="double" w:sz="4" w:space="0" w:color="auto"/>
              <w:right w:val="double" w:sz="4" w:space="0" w:color="auto"/>
            </w:tcBorders>
            <w:shd w:val="clear" w:color="auto" w:fill="FFFFFF"/>
            <w:vAlign w:val="center"/>
            <w:hideMark/>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r>
      <w:tr w:rsidR="00606F5D" w:rsidRPr="00606F5D" w:rsidTr="00606F5D">
        <w:trPr>
          <w:gridBefore w:val="1"/>
          <w:wBefore w:w="10" w:type="dxa"/>
          <w:trHeight w:val="227"/>
        </w:trPr>
        <w:tc>
          <w:tcPr>
            <w:tcW w:w="3672" w:type="dxa"/>
            <w:gridSpan w:val="3"/>
            <w:vMerge w:val="restart"/>
            <w:tcBorders>
              <w:top w:val="double" w:sz="4" w:space="0" w:color="auto"/>
              <w:left w:val="double" w:sz="4" w:space="0" w:color="auto"/>
              <w:bottom w:val="single" w:sz="4" w:space="0" w:color="auto"/>
              <w:right w:val="double" w:sz="4" w:space="0" w:color="auto"/>
            </w:tcBorders>
            <w:shd w:val="clear" w:color="auto" w:fill="A8D08D"/>
            <w:vAlign w:val="center"/>
            <w:hideMark/>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финансирања мере</w:t>
            </w:r>
          </w:p>
        </w:tc>
        <w:tc>
          <w:tcPr>
            <w:tcW w:w="2785" w:type="dxa"/>
            <w:gridSpan w:val="5"/>
            <w:vMerge w:val="restart"/>
            <w:tcBorders>
              <w:top w:val="double" w:sz="4" w:space="0" w:color="auto"/>
              <w:left w:val="double" w:sz="4" w:space="0" w:color="auto"/>
              <w:bottom w:val="single" w:sz="4" w:space="0" w:color="auto"/>
              <w:right w:val="double" w:sz="4" w:space="0" w:color="auto"/>
            </w:tcBorders>
            <w:shd w:val="clear" w:color="auto" w:fill="A8D08D"/>
            <w:vAlign w:val="center"/>
            <w:hideMark/>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Веза са програмским буџетом</w:t>
            </w:r>
          </w:p>
        </w:tc>
        <w:tc>
          <w:tcPr>
            <w:tcW w:w="7483" w:type="dxa"/>
            <w:gridSpan w:val="12"/>
            <w:tcBorders>
              <w:top w:val="double" w:sz="4" w:space="0" w:color="auto"/>
              <w:left w:val="double" w:sz="4" w:space="0" w:color="auto"/>
              <w:bottom w:val="double" w:sz="4" w:space="0" w:color="auto"/>
              <w:right w:val="double" w:sz="4" w:space="0" w:color="auto"/>
            </w:tcBorders>
            <w:shd w:val="clear" w:color="auto" w:fill="A8D08D"/>
            <w:vAlign w:val="center"/>
            <w:hideMark/>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Укупна процењена финансијска средства у милионима дин.</w:t>
            </w:r>
            <w:r w:rsidRPr="00606F5D">
              <w:rPr>
                <w:rFonts w:ascii="Arial" w:eastAsia="Calibri" w:hAnsi="Arial" w:cs="Arial"/>
                <w:sz w:val="20"/>
                <w:szCs w:val="20"/>
                <w:vertAlign w:val="superscript"/>
                <w:lang w:val="sr-Cyrl-RS"/>
              </w:rPr>
              <w:t xml:space="preserve"> </w:t>
            </w:r>
          </w:p>
        </w:tc>
      </w:tr>
      <w:tr w:rsidR="00606F5D" w:rsidRPr="00606F5D" w:rsidTr="00606F5D">
        <w:trPr>
          <w:gridBefore w:val="1"/>
          <w:wBefore w:w="10" w:type="dxa"/>
          <w:trHeight w:val="227"/>
        </w:trPr>
        <w:tc>
          <w:tcPr>
            <w:tcW w:w="3672" w:type="dxa"/>
            <w:gridSpan w:val="3"/>
            <w:vMerge/>
            <w:tcBorders>
              <w:top w:val="nil"/>
              <w:left w:val="double" w:sz="4" w:space="0" w:color="auto"/>
              <w:bottom w:val="nil"/>
              <w:right w:val="double" w:sz="4" w:space="0" w:color="auto"/>
            </w:tcBorders>
            <w:vAlign w:val="center"/>
            <w:hideMark/>
          </w:tcPr>
          <w:p w:rsidR="00606F5D" w:rsidRPr="00606F5D" w:rsidRDefault="00606F5D" w:rsidP="00606F5D">
            <w:pPr>
              <w:rPr>
                <w:rFonts w:ascii="Arial" w:eastAsia="Calibri" w:hAnsi="Arial" w:cs="Arial"/>
                <w:sz w:val="20"/>
                <w:szCs w:val="20"/>
                <w:lang w:val="sr-Cyrl-RS"/>
              </w:rPr>
            </w:pPr>
          </w:p>
        </w:tc>
        <w:tc>
          <w:tcPr>
            <w:tcW w:w="2785" w:type="dxa"/>
            <w:gridSpan w:val="5"/>
            <w:vMerge/>
            <w:tcBorders>
              <w:top w:val="nil"/>
              <w:left w:val="double" w:sz="4" w:space="0" w:color="auto"/>
              <w:bottom w:val="nil"/>
              <w:right w:val="nil"/>
            </w:tcBorders>
            <w:vAlign w:val="center"/>
            <w:hideMark/>
          </w:tcPr>
          <w:p w:rsidR="00606F5D" w:rsidRPr="00606F5D" w:rsidRDefault="00606F5D" w:rsidP="00606F5D">
            <w:pPr>
              <w:rPr>
                <w:rFonts w:ascii="Arial" w:eastAsia="Calibri" w:hAnsi="Arial" w:cs="Arial"/>
                <w:sz w:val="20"/>
                <w:szCs w:val="20"/>
                <w:lang w:val="sr-Cyrl-RS"/>
              </w:rPr>
            </w:pPr>
          </w:p>
        </w:tc>
        <w:tc>
          <w:tcPr>
            <w:tcW w:w="2874" w:type="dxa"/>
            <w:gridSpan w:val="4"/>
            <w:tcBorders>
              <w:top w:val="double" w:sz="4" w:space="0" w:color="auto"/>
              <w:left w:val="double" w:sz="4" w:space="0" w:color="auto"/>
              <w:bottom w:val="double" w:sz="4" w:space="0" w:color="auto"/>
              <w:right w:val="double" w:sz="4" w:space="0" w:color="auto"/>
            </w:tcBorders>
            <w:shd w:val="clear" w:color="auto" w:fill="A8D08D"/>
            <w:vAlign w:val="center"/>
            <w:hideMark/>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2023</w:t>
            </w:r>
          </w:p>
        </w:tc>
        <w:tc>
          <w:tcPr>
            <w:tcW w:w="2551" w:type="dxa"/>
            <w:gridSpan w:val="4"/>
            <w:tcBorders>
              <w:top w:val="double" w:sz="4" w:space="0" w:color="auto"/>
              <w:left w:val="double" w:sz="4" w:space="0" w:color="auto"/>
              <w:bottom w:val="double" w:sz="4" w:space="0" w:color="auto"/>
              <w:right w:val="double" w:sz="4" w:space="0" w:color="auto"/>
            </w:tcBorders>
            <w:shd w:val="clear" w:color="auto" w:fill="A8D08D"/>
            <w:vAlign w:val="center"/>
            <w:hideMark/>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2024</w:t>
            </w:r>
          </w:p>
        </w:tc>
        <w:tc>
          <w:tcPr>
            <w:tcW w:w="2058" w:type="dxa"/>
            <w:gridSpan w:val="4"/>
            <w:tcBorders>
              <w:top w:val="double" w:sz="4" w:space="0" w:color="auto"/>
              <w:left w:val="double" w:sz="4" w:space="0" w:color="auto"/>
              <w:bottom w:val="double" w:sz="4" w:space="0" w:color="auto"/>
              <w:right w:val="double" w:sz="4" w:space="0" w:color="auto"/>
            </w:tcBorders>
            <w:shd w:val="clear" w:color="auto" w:fill="A8D08D"/>
            <w:vAlign w:val="center"/>
            <w:hideMark/>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2025</w:t>
            </w:r>
          </w:p>
        </w:tc>
      </w:tr>
      <w:tr w:rsidR="00606F5D" w:rsidRPr="00606F5D" w:rsidTr="00606F5D">
        <w:trPr>
          <w:gridBefore w:val="1"/>
          <w:wBefore w:w="10" w:type="dxa"/>
          <w:trHeight w:val="345"/>
        </w:trPr>
        <w:tc>
          <w:tcPr>
            <w:tcW w:w="3672" w:type="dxa"/>
            <w:gridSpan w:val="3"/>
            <w:tcBorders>
              <w:top w:val="double" w:sz="4" w:space="0" w:color="auto"/>
              <w:left w:val="double" w:sz="4" w:space="0" w:color="auto"/>
              <w:bottom w:val="double" w:sz="4" w:space="0" w:color="auto"/>
              <w:right w:val="double" w:sz="4" w:space="0" w:color="auto"/>
            </w:tcBorders>
            <w:shd w:val="clear" w:color="auto" w:fill="FFFFFF"/>
            <w:vAlign w:val="center"/>
            <w:hideMark/>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lang w:val="sr-Cyrl-RS"/>
              </w:rPr>
              <w:t>Приходи из буџета</w:t>
            </w:r>
          </w:p>
        </w:tc>
        <w:tc>
          <w:tcPr>
            <w:tcW w:w="2785"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c>
          <w:tcPr>
            <w:tcW w:w="2874" w:type="dxa"/>
            <w:gridSpan w:val="4"/>
            <w:tcBorders>
              <w:top w:val="single" w:sz="4" w:space="0" w:color="auto"/>
              <w:left w:val="double" w:sz="4" w:space="0" w:color="auto"/>
              <w:bottom w:val="double" w:sz="4" w:space="0" w:color="auto"/>
              <w:right w:val="double" w:sz="4" w:space="0" w:color="auto"/>
            </w:tcBorders>
            <w:shd w:val="clear" w:color="auto" w:fill="FFFFFF"/>
            <w:vAlign w:val="center"/>
            <w:hideMark/>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8</w:t>
            </w:r>
          </w:p>
        </w:tc>
        <w:tc>
          <w:tcPr>
            <w:tcW w:w="2551" w:type="dxa"/>
            <w:gridSpan w:val="4"/>
            <w:tcBorders>
              <w:top w:val="sing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28</w:t>
            </w:r>
          </w:p>
        </w:tc>
        <w:tc>
          <w:tcPr>
            <w:tcW w:w="2058" w:type="dxa"/>
            <w:gridSpan w:val="4"/>
            <w:tcBorders>
              <w:top w:val="sing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24</w:t>
            </w:r>
          </w:p>
        </w:tc>
      </w:tr>
      <w:tr w:rsidR="00606F5D" w:rsidRPr="00606F5D" w:rsidTr="00606F5D">
        <w:trPr>
          <w:gridBefore w:val="1"/>
          <w:wBefore w:w="10" w:type="dxa"/>
          <w:trHeight w:val="345"/>
        </w:trPr>
        <w:tc>
          <w:tcPr>
            <w:tcW w:w="3672" w:type="dxa"/>
            <w:gridSpan w:val="3"/>
            <w:tcBorders>
              <w:top w:val="double" w:sz="4" w:space="0" w:color="auto"/>
              <w:left w:val="double" w:sz="4" w:space="0" w:color="auto"/>
              <w:bottom w:val="double" w:sz="4" w:space="0" w:color="auto"/>
              <w:right w:val="double" w:sz="4" w:space="0" w:color="auto"/>
            </w:tcBorders>
            <w:shd w:val="clear" w:color="auto" w:fill="FFFFFF"/>
            <w:vAlign w:val="center"/>
            <w:hideMark/>
          </w:tcPr>
          <w:p w:rsidR="00606F5D" w:rsidRPr="00606F5D" w:rsidRDefault="00606F5D" w:rsidP="00606F5D">
            <w:pPr>
              <w:rPr>
                <w:rFonts w:ascii="Arial" w:eastAsia="Calibri" w:hAnsi="Arial" w:cs="Arial"/>
                <w:lang w:val="sr-Cyrl-RS"/>
              </w:rPr>
            </w:pPr>
            <w:r w:rsidRPr="00606F5D">
              <w:rPr>
                <w:rFonts w:ascii="Arial" w:eastAsia="Calibri" w:hAnsi="Arial" w:cs="Arial"/>
                <w:sz w:val="20"/>
                <w:szCs w:val="20"/>
                <w:lang w:val="sr-Cyrl-RS"/>
              </w:rPr>
              <w:t>Финансијска помоћ ЕУ</w:t>
            </w:r>
          </w:p>
        </w:tc>
        <w:tc>
          <w:tcPr>
            <w:tcW w:w="2785"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rPr>
            </w:pPr>
          </w:p>
        </w:tc>
        <w:tc>
          <w:tcPr>
            <w:tcW w:w="2874" w:type="dxa"/>
            <w:gridSpan w:val="4"/>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551" w:type="dxa"/>
            <w:gridSpan w:val="4"/>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058" w:type="dxa"/>
            <w:gridSpan w:val="4"/>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gridAfter w:val="1"/>
          <w:wAfter w:w="14" w:type="dxa"/>
          <w:trHeight w:val="140"/>
          <w:tblHeader/>
        </w:trPr>
        <w:tc>
          <w:tcPr>
            <w:tcW w:w="2607" w:type="dxa"/>
            <w:gridSpan w:val="2"/>
            <w:vMerge w:val="restart"/>
            <w:tcBorders>
              <w:top w:val="double" w:sz="4" w:space="0" w:color="auto"/>
              <w:left w:val="double" w:sz="4" w:space="0" w:color="auto"/>
              <w:bottom w:val="single" w:sz="4" w:space="0" w:color="auto"/>
              <w:right w:val="single" w:sz="4" w:space="0" w:color="auto"/>
            </w:tcBorders>
            <w:shd w:val="clear" w:color="auto" w:fill="FFF2CC"/>
            <w:vAlign w:val="center"/>
            <w:hideMark/>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Назив активности:</w:t>
            </w:r>
          </w:p>
        </w:tc>
        <w:tc>
          <w:tcPr>
            <w:tcW w:w="1246" w:type="dxa"/>
            <w:gridSpan w:val="3"/>
            <w:vMerge w:val="restart"/>
            <w:tcBorders>
              <w:top w:val="double" w:sz="4" w:space="0" w:color="auto"/>
              <w:left w:val="single" w:sz="4" w:space="0" w:color="auto"/>
              <w:bottom w:val="single" w:sz="4" w:space="0" w:color="auto"/>
              <w:right w:val="single" w:sz="4" w:space="0" w:color="auto"/>
            </w:tcBorders>
            <w:shd w:val="clear" w:color="auto" w:fill="FFF2CC"/>
            <w:vAlign w:val="center"/>
            <w:hideMark/>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 који спроводи активност</w:t>
            </w:r>
          </w:p>
        </w:tc>
        <w:tc>
          <w:tcPr>
            <w:tcW w:w="1349" w:type="dxa"/>
            <w:gridSpan w:val="2"/>
            <w:vMerge w:val="restart"/>
            <w:tcBorders>
              <w:top w:val="double" w:sz="4" w:space="0" w:color="auto"/>
              <w:left w:val="single" w:sz="4" w:space="0" w:color="auto"/>
              <w:bottom w:val="single" w:sz="4" w:space="0" w:color="auto"/>
              <w:right w:val="single" w:sz="4" w:space="0" w:color="auto"/>
            </w:tcBorders>
            <w:shd w:val="clear" w:color="auto" w:fill="FFF2CC"/>
            <w:vAlign w:val="center"/>
            <w:hideMark/>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Oргани партнери у спровођењу активности</w:t>
            </w:r>
          </w:p>
        </w:tc>
        <w:tc>
          <w:tcPr>
            <w:tcW w:w="1265" w:type="dxa"/>
            <w:gridSpan w:val="2"/>
            <w:vMerge w:val="restart"/>
            <w:tcBorders>
              <w:top w:val="double" w:sz="4" w:space="0" w:color="auto"/>
              <w:left w:val="single" w:sz="4" w:space="0" w:color="auto"/>
              <w:bottom w:val="single" w:sz="4" w:space="0" w:color="auto"/>
              <w:right w:val="single" w:sz="4" w:space="0" w:color="auto"/>
            </w:tcBorders>
            <w:shd w:val="clear" w:color="auto" w:fill="FFF2CC"/>
            <w:vAlign w:val="center"/>
            <w:hideMark/>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Рок за завршетак активности</w:t>
            </w:r>
          </w:p>
        </w:tc>
        <w:tc>
          <w:tcPr>
            <w:tcW w:w="1599" w:type="dxa"/>
            <w:gridSpan w:val="3"/>
            <w:vMerge w:val="restart"/>
            <w:tcBorders>
              <w:top w:val="double" w:sz="4" w:space="0" w:color="auto"/>
              <w:left w:val="single" w:sz="4" w:space="0" w:color="auto"/>
              <w:bottom w:val="single" w:sz="4" w:space="0" w:color="auto"/>
              <w:right w:val="single" w:sz="4" w:space="0" w:color="auto"/>
            </w:tcBorders>
            <w:shd w:val="clear" w:color="auto" w:fill="FFF2CC"/>
            <w:vAlign w:val="center"/>
            <w:hideMark/>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Извор финансирања</w:t>
            </w:r>
          </w:p>
        </w:tc>
        <w:tc>
          <w:tcPr>
            <w:tcW w:w="1372" w:type="dxa"/>
            <w:gridSpan w:val="2"/>
            <w:vMerge w:val="restart"/>
            <w:tcBorders>
              <w:top w:val="double" w:sz="4" w:space="0" w:color="auto"/>
              <w:left w:val="single" w:sz="4" w:space="0" w:color="auto"/>
              <w:bottom w:val="single" w:sz="4" w:space="0" w:color="auto"/>
              <w:right w:val="sing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Веза са програмским буџетом</w:t>
            </w:r>
          </w:p>
          <w:p w:rsidR="00606F5D" w:rsidRPr="00606F5D" w:rsidRDefault="00606F5D" w:rsidP="00606F5D">
            <w:pPr>
              <w:jc w:val="center"/>
              <w:rPr>
                <w:rFonts w:ascii="Arial" w:eastAsia="Calibri" w:hAnsi="Arial" w:cs="Arial"/>
                <w:sz w:val="18"/>
                <w:szCs w:val="18"/>
                <w:lang w:val="sr-Cyrl-RS"/>
              </w:rPr>
            </w:pPr>
          </w:p>
        </w:tc>
        <w:tc>
          <w:tcPr>
            <w:tcW w:w="4498" w:type="dxa"/>
            <w:gridSpan w:val="6"/>
            <w:tcBorders>
              <w:top w:val="double" w:sz="4" w:space="0" w:color="auto"/>
              <w:left w:val="single" w:sz="4" w:space="0" w:color="auto"/>
              <w:bottom w:val="single" w:sz="4" w:space="0" w:color="auto"/>
              <w:right w:val="single" w:sz="4" w:space="0" w:color="auto"/>
            </w:tcBorders>
            <w:shd w:val="clear" w:color="auto" w:fill="FFF2CC"/>
            <w:vAlign w:val="center"/>
            <w:hideMark/>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Укупна процењена финансијска средства по изворима у милионима дин.</w:t>
            </w:r>
          </w:p>
        </w:tc>
      </w:tr>
      <w:tr w:rsidR="00606F5D" w:rsidRPr="00606F5D" w:rsidTr="00606F5D">
        <w:trPr>
          <w:gridAfter w:val="1"/>
          <w:wAfter w:w="14" w:type="dxa"/>
          <w:trHeight w:val="386"/>
          <w:tblHeader/>
        </w:trPr>
        <w:tc>
          <w:tcPr>
            <w:tcW w:w="2607" w:type="dxa"/>
            <w:gridSpan w:val="2"/>
            <w:vMerge/>
            <w:tcBorders>
              <w:top w:val="double" w:sz="4" w:space="0" w:color="auto"/>
              <w:left w:val="double" w:sz="4" w:space="0" w:color="auto"/>
              <w:bottom w:val="single" w:sz="4" w:space="0" w:color="auto"/>
              <w:right w:val="single" w:sz="4" w:space="0" w:color="auto"/>
            </w:tcBorders>
            <w:vAlign w:val="center"/>
            <w:hideMark/>
          </w:tcPr>
          <w:p w:rsidR="00606F5D" w:rsidRPr="00606F5D" w:rsidRDefault="00606F5D" w:rsidP="00606F5D">
            <w:pPr>
              <w:jc w:val="center"/>
              <w:rPr>
                <w:rFonts w:ascii="Arial" w:eastAsia="Calibri" w:hAnsi="Arial" w:cs="Arial"/>
                <w:sz w:val="18"/>
                <w:szCs w:val="18"/>
                <w:lang w:val="sr-Cyrl-RS"/>
              </w:rPr>
            </w:pPr>
          </w:p>
        </w:tc>
        <w:tc>
          <w:tcPr>
            <w:tcW w:w="1246" w:type="dxa"/>
            <w:gridSpan w:val="3"/>
            <w:vMerge/>
            <w:tcBorders>
              <w:top w:val="double" w:sz="4" w:space="0" w:color="auto"/>
              <w:left w:val="single" w:sz="4" w:space="0" w:color="auto"/>
              <w:bottom w:val="single" w:sz="4" w:space="0" w:color="auto"/>
              <w:right w:val="single" w:sz="4" w:space="0" w:color="auto"/>
            </w:tcBorders>
            <w:vAlign w:val="center"/>
            <w:hideMark/>
          </w:tcPr>
          <w:p w:rsidR="00606F5D" w:rsidRPr="00606F5D" w:rsidRDefault="00606F5D" w:rsidP="00606F5D">
            <w:pPr>
              <w:jc w:val="center"/>
              <w:rPr>
                <w:rFonts w:ascii="Arial" w:eastAsia="Calibri" w:hAnsi="Arial" w:cs="Arial"/>
                <w:sz w:val="18"/>
                <w:szCs w:val="18"/>
                <w:lang w:val="sr-Cyrl-RS"/>
              </w:rPr>
            </w:pPr>
          </w:p>
        </w:tc>
        <w:tc>
          <w:tcPr>
            <w:tcW w:w="1349" w:type="dxa"/>
            <w:gridSpan w:val="2"/>
            <w:vMerge/>
            <w:tcBorders>
              <w:top w:val="double" w:sz="4" w:space="0" w:color="auto"/>
              <w:left w:val="single" w:sz="4" w:space="0" w:color="auto"/>
              <w:bottom w:val="single" w:sz="4" w:space="0" w:color="auto"/>
              <w:right w:val="single" w:sz="4" w:space="0" w:color="auto"/>
            </w:tcBorders>
            <w:vAlign w:val="center"/>
            <w:hideMark/>
          </w:tcPr>
          <w:p w:rsidR="00606F5D" w:rsidRPr="00606F5D" w:rsidRDefault="00606F5D" w:rsidP="00606F5D">
            <w:pPr>
              <w:jc w:val="center"/>
              <w:rPr>
                <w:rFonts w:ascii="Arial" w:eastAsia="Calibri" w:hAnsi="Arial" w:cs="Arial"/>
                <w:sz w:val="18"/>
                <w:szCs w:val="18"/>
                <w:lang w:val="sr-Cyrl-RS"/>
              </w:rPr>
            </w:pPr>
          </w:p>
        </w:tc>
        <w:tc>
          <w:tcPr>
            <w:tcW w:w="1265" w:type="dxa"/>
            <w:gridSpan w:val="2"/>
            <w:vMerge/>
            <w:tcBorders>
              <w:top w:val="double" w:sz="4" w:space="0" w:color="auto"/>
              <w:left w:val="single" w:sz="4" w:space="0" w:color="auto"/>
              <w:bottom w:val="single" w:sz="4" w:space="0" w:color="auto"/>
              <w:right w:val="single" w:sz="4" w:space="0" w:color="auto"/>
            </w:tcBorders>
            <w:vAlign w:val="center"/>
            <w:hideMark/>
          </w:tcPr>
          <w:p w:rsidR="00606F5D" w:rsidRPr="00606F5D" w:rsidRDefault="00606F5D" w:rsidP="00606F5D">
            <w:pPr>
              <w:jc w:val="center"/>
              <w:rPr>
                <w:rFonts w:ascii="Arial" w:eastAsia="Calibri" w:hAnsi="Arial" w:cs="Arial"/>
                <w:sz w:val="18"/>
                <w:szCs w:val="18"/>
                <w:lang w:val="sr-Cyrl-RS"/>
              </w:rPr>
            </w:pPr>
          </w:p>
        </w:tc>
        <w:tc>
          <w:tcPr>
            <w:tcW w:w="1599" w:type="dxa"/>
            <w:gridSpan w:val="3"/>
            <w:vMerge/>
            <w:tcBorders>
              <w:top w:val="double" w:sz="4" w:space="0" w:color="auto"/>
              <w:left w:val="single" w:sz="4" w:space="0" w:color="auto"/>
              <w:bottom w:val="single" w:sz="4" w:space="0" w:color="auto"/>
              <w:right w:val="single" w:sz="4" w:space="0" w:color="auto"/>
            </w:tcBorders>
            <w:vAlign w:val="center"/>
            <w:hideMark/>
          </w:tcPr>
          <w:p w:rsidR="00606F5D" w:rsidRPr="00606F5D" w:rsidRDefault="00606F5D" w:rsidP="00606F5D">
            <w:pPr>
              <w:jc w:val="center"/>
              <w:rPr>
                <w:rFonts w:ascii="Arial" w:eastAsia="Calibri" w:hAnsi="Arial" w:cs="Arial"/>
                <w:sz w:val="18"/>
                <w:szCs w:val="18"/>
                <w:lang w:val="sr-Cyrl-RS"/>
              </w:rPr>
            </w:pPr>
          </w:p>
        </w:tc>
        <w:tc>
          <w:tcPr>
            <w:tcW w:w="1372" w:type="dxa"/>
            <w:gridSpan w:val="2"/>
            <w:vMerge/>
            <w:tcBorders>
              <w:top w:val="double" w:sz="4" w:space="0" w:color="auto"/>
              <w:left w:val="single" w:sz="4" w:space="0" w:color="auto"/>
              <w:bottom w:val="single" w:sz="4" w:space="0" w:color="auto"/>
              <w:right w:val="single" w:sz="4" w:space="0" w:color="auto"/>
            </w:tcBorders>
            <w:vAlign w:val="center"/>
            <w:hideMark/>
          </w:tcPr>
          <w:p w:rsidR="00606F5D" w:rsidRPr="00606F5D" w:rsidRDefault="00606F5D" w:rsidP="00606F5D">
            <w:pPr>
              <w:jc w:val="center"/>
              <w:rPr>
                <w:rFonts w:ascii="Arial" w:eastAsia="Calibri" w:hAnsi="Arial" w:cs="Arial"/>
                <w:sz w:val="18"/>
                <w:szCs w:val="18"/>
                <w:lang w:val="sr-Cyrl-RS"/>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FFF2CC"/>
            <w:vAlign w:val="center"/>
            <w:hideMark/>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441" w:type="dxa"/>
            <w:gridSpan w:val="2"/>
            <w:tcBorders>
              <w:top w:val="single" w:sz="4" w:space="0" w:color="auto"/>
              <w:left w:val="single" w:sz="4" w:space="0" w:color="auto"/>
              <w:bottom w:val="single" w:sz="4" w:space="0" w:color="auto"/>
              <w:right w:val="single" w:sz="4" w:space="0" w:color="auto"/>
            </w:tcBorders>
            <w:shd w:val="clear" w:color="auto" w:fill="FFF2CC"/>
            <w:vAlign w:val="center"/>
            <w:hideMark/>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527" w:type="dxa"/>
            <w:gridSpan w:val="2"/>
            <w:tcBorders>
              <w:top w:val="single" w:sz="4" w:space="0" w:color="auto"/>
              <w:left w:val="single" w:sz="4" w:space="0" w:color="auto"/>
              <w:bottom w:val="single" w:sz="4" w:space="0" w:color="auto"/>
              <w:right w:val="single" w:sz="4" w:space="0" w:color="auto"/>
            </w:tcBorders>
            <w:shd w:val="clear" w:color="auto" w:fill="FFF2CC"/>
            <w:vAlign w:val="center"/>
            <w:hideMark/>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2025</w:t>
            </w:r>
          </w:p>
        </w:tc>
      </w:tr>
      <w:tr w:rsidR="00606F5D" w:rsidRPr="00606F5D" w:rsidTr="00F96FBB">
        <w:trPr>
          <w:gridAfter w:val="1"/>
          <w:wAfter w:w="14" w:type="dxa"/>
          <w:trHeight w:val="783"/>
        </w:trPr>
        <w:tc>
          <w:tcPr>
            <w:tcW w:w="2607" w:type="dxa"/>
            <w:gridSpan w:val="2"/>
            <w:tcBorders>
              <w:top w:val="single" w:sz="4" w:space="0" w:color="auto"/>
              <w:left w:val="double" w:sz="4" w:space="0" w:color="auto"/>
              <w:bottom w:val="single" w:sz="4" w:space="0" w:color="auto"/>
              <w:right w:val="single" w:sz="4" w:space="0" w:color="auto"/>
            </w:tcBorders>
            <w:vAlign w:val="center"/>
            <w:hideMark/>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4.4.1. Реализација пројеката везаних за мерење индикатора понашања учесника у саобраћају на националном нивоу</w:t>
            </w:r>
          </w:p>
        </w:tc>
        <w:tc>
          <w:tcPr>
            <w:tcW w:w="1246" w:type="dxa"/>
            <w:gridSpan w:val="3"/>
            <w:tcBorders>
              <w:top w:val="single" w:sz="4" w:space="0" w:color="auto"/>
              <w:left w:val="single" w:sz="4" w:space="0" w:color="auto"/>
              <w:bottom w:val="single" w:sz="4" w:space="0" w:color="auto"/>
              <w:right w:val="single" w:sz="4" w:space="0" w:color="auto"/>
            </w:tcBorders>
            <w:vAlign w:val="center"/>
            <w:hideMark/>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49" w:type="dxa"/>
            <w:gridSpan w:val="2"/>
            <w:tcBorders>
              <w:top w:val="single" w:sz="4" w:space="0" w:color="auto"/>
              <w:left w:val="single" w:sz="4" w:space="0" w:color="auto"/>
              <w:bottom w:val="single" w:sz="4" w:space="0" w:color="auto"/>
              <w:right w:val="single" w:sz="4" w:space="0" w:color="auto"/>
            </w:tcBorders>
            <w:vAlign w:val="center"/>
            <w:hideMark/>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 НОУ</w:t>
            </w:r>
            <w:r w:rsidRPr="00606F5D">
              <w:rPr>
                <w:rFonts w:ascii="Arial" w:eastAsia="Calibri" w:hAnsi="Arial" w:cs="Arial"/>
                <w:sz w:val="18"/>
                <w:szCs w:val="18"/>
                <w:lang w:val="sr-Latn-RS"/>
              </w:rPr>
              <w:t xml:space="preserve">, </w:t>
            </w:r>
            <w:r w:rsidRPr="00606F5D">
              <w:rPr>
                <w:rFonts w:ascii="Arial" w:eastAsia="Calibri" w:hAnsi="Arial" w:cs="Arial"/>
                <w:sz w:val="18"/>
                <w:szCs w:val="18"/>
                <w:lang w:val="sr-Cyrl-RS"/>
              </w:rPr>
              <w:t>др. субјекти</w:t>
            </w:r>
          </w:p>
        </w:tc>
        <w:tc>
          <w:tcPr>
            <w:tcW w:w="1265" w:type="dxa"/>
            <w:gridSpan w:val="2"/>
            <w:tcBorders>
              <w:top w:val="single" w:sz="4" w:space="0" w:color="auto"/>
              <w:left w:val="single" w:sz="4" w:space="0" w:color="auto"/>
              <w:bottom w:val="single" w:sz="4" w:space="0" w:color="auto"/>
              <w:right w:val="single" w:sz="4" w:space="0" w:color="auto"/>
            </w:tcBorders>
            <w:vAlign w:val="center"/>
            <w:hideMark/>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9" w:type="dxa"/>
            <w:gridSpan w:val="3"/>
            <w:tcBorders>
              <w:top w:val="single" w:sz="4" w:space="0" w:color="auto"/>
              <w:left w:val="single" w:sz="4" w:space="0" w:color="auto"/>
              <w:bottom w:val="single" w:sz="4" w:space="0" w:color="auto"/>
              <w:right w:val="single" w:sz="4" w:space="0" w:color="auto"/>
            </w:tcBorders>
            <w:vAlign w:val="center"/>
            <w:hideMark/>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gridSpan w:val="2"/>
            <w:tcBorders>
              <w:top w:val="single" w:sz="4" w:space="0" w:color="auto"/>
              <w:left w:val="single" w:sz="4" w:space="0" w:color="auto"/>
              <w:bottom w:val="single" w:sz="4" w:space="0" w:color="auto"/>
              <w:right w:val="single" w:sz="4" w:space="0" w:color="auto"/>
            </w:tcBorders>
            <w:vAlign w:val="center"/>
            <w:hideMark/>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8</w:t>
            </w:r>
          </w:p>
        </w:tc>
        <w:tc>
          <w:tcPr>
            <w:tcW w:w="1441" w:type="dxa"/>
            <w:gridSpan w:val="2"/>
            <w:tcBorders>
              <w:top w:val="single" w:sz="4" w:space="0" w:color="auto"/>
              <w:left w:val="single" w:sz="4" w:space="0" w:color="auto"/>
              <w:bottom w:val="single" w:sz="4" w:space="0" w:color="auto"/>
              <w:right w:val="single" w:sz="4" w:space="0" w:color="auto"/>
            </w:tcBorders>
            <w:vAlign w:val="center"/>
            <w:hideMark/>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8</w:t>
            </w:r>
          </w:p>
        </w:tc>
        <w:tc>
          <w:tcPr>
            <w:tcW w:w="1527" w:type="dxa"/>
            <w:gridSpan w:val="2"/>
            <w:tcBorders>
              <w:top w:val="single" w:sz="4" w:space="0" w:color="auto"/>
              <w:left w:val="single" w:sz="4" w:space="0" w:color="auto"/>
              <w:bottom w:val="single" w:sz="4" w:space="0" w:color="auto"/>
              <w:right w:val="single" w:sz="4" w:space="0" w:color="auto"/>
            </w:tcBorders>
            <w:vAlign w:val="center"/>
            <w:hideMark/>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8</w:t>
            </w:r>
          </w:p>
        </w:tc>
      </w:tr>
      <w:tr w:rsidR="00606F5D" w:rsidRPr="00606F5D" w:rsidTr="00F96FBB">
        <w:trPr>
          <w:gridAfter w:val="1"/>
          <w:wAfter w:w="14" w:type="dxa"/>
          <w:trHeight w:val="140"/>
        </w:trPr>
        <w:tc>
          <w:tcPr>
            <w:tcW w:w="2607" w:type="dxa"/>
            <w:gridSpan w:val="2"/>
            <w:tcBorders>
              <w:top w:val="single" w:sz="4" w:space="0" w:color="auto"/>
              <w:left w:val="double" w:sz="4" w:space="0" w:color="auto"/>
              <w:bottom w:val="single" w:sz="4" w:space="0" w:color="auto"/>
              <w:right w:val="single" w:sz="4" w:space="0" w:color="auto"/>
            </w:tcBorders>
            <w:vAlign w:val="center"/>
            <w:hideMark/>
          </w:tcPr>
          <w:p w:rsidR="00606F5D" w:rsidRPr="00606F5D" w:rsidRDefault="00606F5D" w:rsidP="00606F5D">
            <w:pPr>
              <w:rPr>
                <w:rFonts w:ascii="Arial" w:eastAsia="Calibri" w:hAnsi="Arial" w:cs="Arial"/>
                <w:sz w:val="18"/>
                <w:szCs w:val="18"/>
                <w:highlight w:val="yellow"/>
                <w:lang w:val="sr-Cyrl-RS"/>
              </w:rPr>
            </w:pPr>
            <w:r w:rsidRPr="00606F5D">
              <w:rPr>
                <w:rFonts w:ascii="Arial" w:eastAsia="Calibri" w:hAnsi="Arial" w:cs="Arial"/>
                <w:sz w:val="18"/>
                <w:szCs w:val="18"/>
                <w:lang w:val="sr-Cyrl-RS"/>
              </w:rPr>
              <w:t>4.4.2. Реализација пројеката везаних за мерење индикатора ставова учесника у саобраћају на националном нивоу</w:t>
            </w:r>
          </w:p>
        </w:tc>
        <w:tc>
          <w:tcPr>
            <w:tcW w:w="1246" w:type="dxa"/>
            <w:gridSpan w:val="3"/>
            <w:tcBorders>
              <w:top w:val="single" w:sz="4" w:space="0" w:color="auto"/>
              <w:left w:val="single" w:sz="4" w:space="0" w:color="auto"/>
              <w:bottom w:val="single" w:sz="4" w:space="0" w:color="auto"/>
              <w:right w:val="single" w:sz="4" w:space="0" w:color="auto"/>
            </w:tcBorders>
            <w:vAlign w:val="center"/>
            <w:hideMark/>
          </w:tcPr>
          <w:p w:rsidR="00606F5D" w:rsidRPr="00606F5D" w:rsidRDefault="00606F5D" w:rsidP="00606F5D">
            <w:pPr>
              <w:rPr>
                <w:rFonts w:ascii="Arial" w:eastAsia="Calibri" w:hAnsi="Arial" w:cs="Arial"/>
                <w:sz w:val="18"/>
                <w:szCs w:val="18"/>
                <w:highlight w:val="yellow"/>
                <w:lang w:val="sr-Cyrl-RS"/>
              </w:rPr>
            </w:pPr>
            <w:r w:rsidRPr="00606F5D">
              <w:rPr>
                <w:rFonts w:ascii="Arial" w:eastAsia="Calibri" w:hAnsi="Arial" w:cs="Arial"/>
                <w:sz w:val="18"/>
                <w:szCs w:val="18"/>
                <w:lang w:val="sr-Cyrl-RS"/>
              </w:rPr>
              <w:t>АБС</w:t>
            </w:r>
          </w:p>
        </w:tc>
        <w:tc>
          <w:tcPr>
            <w:tcW w:w="1349" w:type="dxa"/>
            <w:gridSpan w:val="2"/>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highlight w:val="yellow"/>
                <w:lang w:val="sr-Cyrl-RS"/>
              </w:rPr>
            </w:pPr>
            <w:r w:rsidRPr="00606F5D">
              <w:rPr>
                <w:rFonts w:ascii="Arial" w:eastAsia="Calibri" w:hAnsi="Arial" w:cs="Arial"/>
                <w:sz w:val="18"/>
                <w:szCs w:val="18"/>
                <w:lang w:val="sr-Cyrl-RS"/>
              </w:rPr>
              <w:t>НОУ</w:t>
            </w:r>
            <w:r w:rsidRPr="00606F5D">
              <w:rPr>
                <w:rFonts w:ascii="Arial" w:eastAsia="Calibri" w:hAnsi="Arial" w:cs="Arial"/>
                <w:sz w:val="18"/>
                <w:szCs w:val="18"/>
                <w:lang w:val="sr-Latn-RS"/>
              </w:rPr>
              <w:t xml:space="preserve">, </w:t>
            </w:r>
            <w:r w:rsidRPr="00606F5D">
              <w:rPr>
                <w:rFonts w:ascii="Arial" w:eastAsia="Calibri" w:hAnsi="Arial" w:cs="Arial"/>
                <w:sz w:val="18"/>
                <w:szCs w:val="18"/>
                <w:lang w:val="sr-Cyrl-RS"/>
              </w:rPr>
              <w:t>др. субјекти</w:t>
            </w:r>
          </w:p>
        </w:tc>
        <w:tc>
          <w:tcPr>
            <w:tcW w:w="1265" w:type="dxa"/>
            <w:gridSpan w:val="2"/>
            <w:tcBorders>
              <w:top w:val="single" w:sz="4" w:space="0" w:color="auto"/>
              <w:left w:val="single" w:sz="4" w:space="0" w:color="auto"/>
              <w:bottom w:val="single" w:sz="4" w:space="0" w:color="auto"/>
              <w:right w:val="single" w:sz="4" w:space="0" w:color="auto"/>
            </w:tcBorders>
            <w:vAlign w:val="center"/>
            <w:hideMark/>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highlight w:val="yellow"/>
                <w:lang w:val="sr-Cyrl-RS"/>
              </w:rPr>
            </w:pPr>
            <w:r w:rsidRPr="00606F5D">
              <w:rPr>
                <w:rFonts w:ascii="Arial" w:eastAsia="Calibri" w:hAnsi="Arial" w:cs="Arial"/>
                <w:sz w:val="18"/>
                <w:szCs w:val="18"/>
                <w:lang w:val="sr-Cyrl-RS"/>
              </w:rPr>
              <w:t>2025</w:t>
            </w:r>
          </w:p>
        </w:tc>
        <w:tc>
          <w:tcPr>
            <w:tcW w:w="1599" w:type="dxa"/>
            <w:gridSpan w:val="3"/>
            <w:tcBorders>
              <w:top w:val="single" w:sz="4" w:space="0" w:color="auto"/>
              <w:left w:val="single" w:sz="4" w:space="0" w:color="auto"/>
              <w:bottom w:val="single" w:sz="4" w:space="0" w:color="auto"/>
              <w:right w:val="single" w:sz="4" w:space="0" w:color="auto"/>
            </w:tcBorders>
            <w:vAlign w:val="center"/>
            <w:hideMark/>
          </w:tcPr>
          <w:p w:rsidR="00606F5D" w:rsidRPr="00606F5D" w:rsidRDefault="00606F5D" w:rsidP="00606F5D">
            <w:pPr>
              <w:rPr>
                <w:rFonts w:ascii="Arial" w:eastAsia="Calibri" w:hAnsi="Arial" w:cs="Arial"/>
                <w:sz w:val="18"/>
                <w:szCs w:val="18"/>
                <w:highlight w:val="yellow"/>
                <w:lang w:val="sr-Cyrl-RS"/>
              </w:rPr>
            </w:pPr>
            <w:r w:rsidRPr="00606F5D">
              <w:rPr>
                <w:rFonts w:ascii="Arial" w:eastAsia="Calibri" w:hAnsi="Arial" w:cs="Arial"/>
                <w:sz w:val="18"/>
                <w:szCs w:val="18"/>
                <w:lang w:val="sr-Cyrl-RS"/>
              </w:rPr>
              <w:t>Сопствена средства АБС</w:t>
            </w:r>
          </w:p>
        </w:tc>
        <w:tc>
          <w:tcPr>
            <w:tcW w:w="1372" w:type="dxa"/>
            <w:gridSpan w:val="2"/>
            <w:tcBorders>
              <w:top w:val="single" w:sz="4" w:space="0" w:color="auto"/>
              <w:left w:val="single" w:sz="4" w:space="0" w:color="auto"/>
              <w:bottom w:val="single" w:sz="4" w:space="0" w:color="auto"/>
              <w:right w:val="single" w:sz="4" w:space="0" w:color="auto"/>
            </w:tcBorders>
            <w:vAlign w:val="center"/>
            <w:hideMark/>
          </w:tcPr>
          <w:p w:rsidR="00606F5D" w:rsidRPr="00606F5D" w:rsidRDefault="00606F5D" w:rsidP="00606F5D">
            <w:pPr>
              <w:rPr>
                <w:rFonts w:ascii="Arial" w:eastAsia="Calibri" w:hAnsi="Arial" w:cs="Arial"/>
                <w:sz w:val="18"/>
                <w:szCs w:val="18"/>
                <w:highlight w:val="yellow"/>
                <w:lang w:val="sr-Cyrl-RS"/>
              </w:rPr>
            </w:pPr>
            <w:r w:rsidRPr="00606F5D">
              <w:rPr>
                <w:rFonts w:ascii="Arial" w:eastAsia="Calibri" w:hAnsi="Arial" w:cs="Arial"/>
                <w:sz w:val="18"/>
                <w:szCs w:val="18"/>
                <w:lang w:val="sr-Cyrl-RS"/>
              </w:rPr>
              <w:t>-</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27" w:type="dxa"/>
            <w:gridSpan w:val="2"/>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highlight w:val="yellow"/>
                <w:lang w:val="sr-Cyrl-RS"/>
              </w:rPr>
            </w:pPr>
            <w:r w:rsidRPr="00606F5D">
              <w:rPr>
                <w:rFonts w:ascii="Arial" w:eastAsia="Calibri" w:hAnsi="Arial" w:cs="Arial"/>
                <w:sz w:val="18"/>
                <w:szCs w:val="18"/>
                <w:lang w:val="sr-Cyrl-RS"/>
              </w:rPr>
              <w:t>8</w:t>
            </w:r>
          </w:p>
        </w:tc>
      </w:tr>
      <w:tr w:rsidR="00606F5D" w:rsidRPr="00606F5D" w:rsidTr="00F96FBB">
        <w:trPr>
          <w:gridAfter w:val="1"/>
          <w:wAfter w:w="14" w:type="dxa"/>
          <w:trHeight w:val="140"/>
        </w:trPr>
        <w:tc>
          <w:tcPr>
            <w:tcW w:w="2607" w:type="dxa"/>
            <w:gridSpan w:val="2"/>
            <w:tcBorders>
              <w:top w:val="single" w:sz="4" w:space="0" w:color="auto"/>
              <w:left w:val="double" w:sz="4" w:space="0" w:color="auto"/>
              <w:bottom w:val="single" w:sz="4" w:space="0" w:color="auto"/>
              <w:right w:val="single" w:sz="4" w:space="0" w:color="auto"/>
            </w:tcBorders>
            <w:vAlign w:val="center"/>
            <w:hideMark/>
          </w:tcPr>
          <w:p w:rsidR="00606F5D" w:rsidRPr="00606F5D" w:rsidRDefault="00606F5D" w:rsidP="00606F5D">
            <w:pPr>
              <w:rPr>
                <w:rFonts w:ascii="Arial" w:eastAsia="Calibri" w:hAnsi="Arial" w:cs="Arial"/>
                <w:sz w:val="18"/>
                <w:szCs w:val="18"/>
                <w:highlight w:val="yellow"/>
                <w:lang w:val="sr-Cyrl-RS"/>
              </w:rPr>
            </w:pPr>
            <w:r w:rsidRPr="00606F5D">
              <w:rPr>
                <w:rFonts w:ascii="Arial" w:eastAsia="Calibri" w:hAnsi="Arial" w:cs="Arial"/>
                <w:sz w:val="18"/>
                <w:szCs w:val="18"/>
                <w:lang w:val="sr-Cyrl-RS"/>
              </w:rPr>
              <w:t>4.4.3. Реализација пројеката везаних за оцену нивоа знања учесника у саобраћају на националном нивоу</w:t>
            </w:r>
          </w:p>
        </w:tc>
        <w:tc>
          <w:tcPr>
            <w:tcW w:w="1246" w:type="dxa"/>
            <w:gridSpan w:val="3"/>
            <w:tcBorders>
              <w:top w:val="single" w:sz="4" w:space="0" w:color="auto"/>
              <w:left w:val="single" w:sz="4" w:space="0" w:color="auto"/>
              <w:bottom w:val="single" w:sz="4" w:space="0" w:color="auto"/>
              <w:right w:val="single" w:sz="4" w:space="0" w:color="auto"/>
            </w:tcBorders>
            <w:vAlign w:val="center"/>
            <w:hideMark/>
          </w:tcPr>
          <w:p w:rsidR="00606F5D" w:rsidRPr="00606F5D" w:rsidRDefault="00606F5D" w:rsidP="00606F5D">
            <w:pPr>
              <w:rPr>
                <w:rFonts w:ascii="Arial" w:eastAsia="Calibri" w:hAnsi="Arial" w:cs="Arial"/>
                <w:sz w:val="18"/>
                <w:szCs w:val="18"/>
                <w:highlight w:val="yellow"/>
                <w:lang w:val="sr-Cyrl-RS"/>
              </w:rPr>
            </w:pPr>
            <w:r w:rsidRPr="00606F5D">
              <w:rPr>
                <w:rFonts w:ascii="Arial" w:eastAsia="Calibri" w:hAnsi="Arial" w:cs="Arial"/>
                <w:sz w:val="18"/>
                <w:szCs w:val="18"/>
                <w:lang w:val="sr-Cyrl-RS"/>
              </w:rPr>
              <w:t>АБС</w:t>
            </w:r>
          </w:p>
        </w:tc>
        <w:tc>
          <w:tcPr>
            <w:tcW w:w="1349" w:type="dxa"/>
            <w:gridSpan w:val="2"/>
            <w:tcBorders>
              <w:top w:val="single" w:sz="4" w:space="0" w:color="auto"/>
              <w:left w:val="single" w:sz="4" w:space="0" w:color="auto"/>
              <w:bottom w:val="single" w:sz="4" w:space="0" w:color="auto"/>
              <w:right w:val="single" w:sz="4" w:space="0" w:color="auto"/>
            </w:tcBorders>
            <w:vAlign w:val="center"/>
            <w:hideMark/>
          </w:tcPr>
          <w:p w:rsidR="00606F5D" w:rsidRPr="00606F5D" w:rsidRDefault="00606F5D" w:rsidP="00606F5D">
            <w:pPr>
              <w:rPr>
                <w:rFonts w:ascii="Arial" w:eastAsia="Calibri" w:hAnsi="Arial" w:cs="Arial"/>
                <w:sz w:val="18"/>
                <w:szCs w:val="18"/>
                <w:highlight w:val="yellow"/>
                <w:lang w:val="sr-Cyrl-RS"/>
              </w:rPr>
            </w:pPr>
            <w:r w:rsidRPr="00606F5D">
              <w:rPr>
                <w:rFonts w:ascii="Arial" w:eastAsia="Calibri" w:hAnsi="Arial" w:cs="Arial"/>
                <w:sz w:val="18"/>
                <w:szCs w:val="18"/>
                <w:lang w:val="sr-Cyrl-RS"/>
              </w:rPr>
              <w:t>НОУ</w:t>
            </w:r>
            <w:r w:rsidRPr="00606F5D">
              <w:rPr>
                <w:rFonts w:ascii="Arial" w:eastAsia="Calibri" w:hAnsi="Arial" w:cs="Arial"/>
                <w:sz w:val="18"/>
                <w:szCs w:val="18"/>
                <w:lang w:val="sr-Latn-RS"/>
              </w:rPr>
              <w:t xml:space="preserve">, </w:t>
            </w:r>
            <w:r w:rsidRPr="00606F5D">
              <w:rPr>
                <w:rFonts w:ascii="Arial" w:eastAsia="Calibri" w:hAnsi="Arial" w:cs="Arial"/>
                <w:sz w:val="18"/>
                <w:szCs w:val="18"/>
                <w:lang w:val="sr-Cyrl-RS"/>
              </w:rPr>
              <w:t>др. субјекти</w:t>
            </w:r>
          </w:p>
        </w:tc>
        <w:tc>
          <w:tcPr>
            <w:tcW w:w="1265" w:type="dxa"/>
            <w:gridSpan w:val="2"/>
            <w:tcBorders>
              <w:top w:val="single" w:sz="4" w:space="0" w:color="auto"/>
              <w:left w:val="single" w:sz="4" w:space="0" w:color="auto"/>
              <w:bottom w:val="single" w:sz="4" w:space="0" w:color="auto"/>
              <w:right w:val="single" w:sz="4" w:space="0" w:color="auto"/>
            </w:tcBorders>
            <w:vAlign w:val="center"/>
            <w:hideMark/>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highlight w:val="yellow"/>
                <w:lang w:val="sr-Cyrl-RS"/>
              </w:rPr>
            </w:pPr>
            <w:r w:rsidRPr="00606F5D">
              <w:rPr>
                <w:rFonts w:ascii="Arial" w:eastAsia="Calibri" w:hAnsi="Arial" w:cs="Arial"/>
                <w:sz w:val="18"/>
                <w:szCs w:val="18"/>
                <w:lang w:val="sr-Cyrl-RS"/>
              </w:rPr>
              <w:t>2025</w:t>
            </w:r>
          </w:p>
        </w:tc>
        <w:tc>
          <w:tcPr>
            <w:tcW w:w="1599" w:type="dxa"/>
            <w:gridSpan w:val="3"/>
            <w:tcBorders>
              <w:top w:val="single" w:sz="4" w:space="0" w:color="auto"/>
              <w:left w:val="single" w:sz="4" w:space="0" w:color="auto"/>
              <w:bottom w:val="single" w:sz="4" w:space="0" w:color="auto"/>
              <w:right w:val="single" w:sz="4" w:space="0" w:color="auto"/>
            </w:tcBorders>
            <w:vAlign w:val="center"/>
            <w:hideMark/>
          </w:tcPr>
          <w:p w:rsidR="00606F5D" w:rsidRPr="00606F5D" w:rsidRDefault="00606F5D" w:rsidP="00606F5D">
            <w:pPr>
              <w:rPr>
                <w:rFonts w:ascii="Arial" w:eastAsia="Calibri" w:hAnsi="Arial" w:cs="Arial"/>
                <w:sz w:val="18"/>
                <w:szCs w:val="18"/>
                <w:highlight w:val="yellow"/>
                <w:lang w:val="sr-Cyrl-RS"/>
              </w:rPr>
            </w:pPr>
            <w:r w:rsidRPr="00606F5D">
              <w:rPr>
                <w:rFonts w:ascii="Arial" w:eastAsia="Calibri" w:hAnsi="Arial" w:cs="Arial"/>
                <w:sz w:val="18"/>
                <w:szCs w:val="18"/>
                <w:lang w:val="sr-Cyrl-RS"/>
              </w:rPr>
              <w:t>Сопствена средства АБС</w:t>
            </w:r>
          </w:p>
        </w:tc>
        <w:tc>
          <w:tcPr>
            <w:tcW w:w="1372" w:type="dxa"/>
            <w:gridSpan w:val="2"/>
            <w:tcBorders>
              <w:top w:val="single" w:sz="4" w:space="0" w:color="auto"/>
              <w:left w:val="single" w:sz="4" w:space="0" w:color="auto"/>
              <w:bottom w:val="single" w:sz="4" w:space="0" w:color="auto"/>
              <w:right w:val="single" w:sz="4" w:space="0" w:color="auto"/>
            </w:tcBorders>
            <w:vAlign w:val="center"/>
            <w:hideMark/>
          </w:tcPr>
          <w:p w:rsidR="00606F5D" w:rsidRPr="00606F5D" w:rsidRDefault="00606F5D" w:rsidP="00606F5D">
            <w:pPr>
              <w:rPr>
                <w:rFonts w:ascii="Arial" w:eastAsia="Calibri" w:hAnsi="Arial" w:cs="Arial"/>
                <w:sz w:val="18"/>
                <w:szCs w:val="18"/>
                <w:highlight w:val="yellow"/>
                <w:lang w:val="sr-Cyrl-RS"/>
              </w:rPr>
            </w:pPr>
            <w:r w:rsidRPr="00606F5D">
              <w:rPr>
                <w:rFonts w:ascii="Arial" w:eastAsia="Calibri" w:hAnsi="Arial" w:cs="Arial"/>
                <w:sz w:val="18"/>
                <w:szCs w:val="18"/>
                <w:lang w:val="sr-Cyrl-RS"/>
              </w:rPr>
              <w:t>-</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2"/>
            <w:tcBorders>
              <w:top w:val="single" w:sz="4" w:space="0" w:color="auto"/>
              <w:left w:val="single" w:sz="4" w:space="0" w:color="auto"/>
              <w:bottom w:val="single" w:sz="4" w:space="0" w:color="auto"/>
              <w:right w:val="single" w:sz="4" w:space="0" w:color="auto"/>
            </w:tcBorders>
            <w:vAlign w:val="center"/>
            <w:hideMark/>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27" w:type="dxa"/>
            <w:gridSpan w:val="2"/>
            <w:tcBorders>
              <w:top w:val="single" w:sz="4" w:space="0" w:color="auto"/>
              <w:left w:val="single" w:sz="4" w:space="0" w:color="auto"/>
              <w:bottom w:val="single" w:sz="4" w:space="0" w:color="auto"/>
              <w:right w:val="single" w:sz="4" w:space="0" w:color="auto"/>
            </w:tcBorders>
            <w:vAlign w:val="center"/>
            <w:hideMark/>
          </w:tcPr>
          <w:p w:rsidR="00606F5D" w:rsidRPr="00606F5D" w:rsidRDefault="00606F5D" w:rsidP="00606F5D">
            <w:pPr>
              <w:rPr>
                <w:rFonts w:ascii="Arial" w:eastAsia="Calibri" w:hAnsi="Arial" w:cs="Arial"/>
                <w:sz w:val="18"/>
                <w:szCs w:val="18"/>
                <w:highlight w:val="yellow"/>
                <w:lang w:val="sr-Cyrl-RS"/>
              </w:rPr>
            </w:pPr>
            <w:r w:rsidRPr="00606F5D">
              <w:rPr>
                <w:rFonts w:ascii="Arial" w:eastAsia="Calibri" w:hAnsi="Arial" w:cs="Arial"/>
                <w:sz w:val="18"/>
                <w:szCs w:val="18"/>
                <w:lang w:val="sr-Cyrl-RS"/>
              </w:rPr>
              <w:t>8</w:t>
            </w:r>
          </w:p>
        </w:tc>
      </w:tr>
      <w:tr w:rsidR="00606F5D" w:rsidRPr="00606F5D" w:rsidTr="00F96FBB">
        <w:trPr>
          <w:gridAfter w:val="1"/>
          <w:wAfter w:w="14" w:type="dxa"/>
          <w:trHeight w:val="140"/>
        </w:trPr>
        <w:tc>
          <w:tcPr>
            <w:tcW w:w="2607" w:type="dxa"/>
            <w:gridSpan w:val="2"/>
            <w:tcBorders>
              <w:top w:val="single" w:sz="4" w:space="0" w:color="auto"/>
              <w:left w:val="doub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Latn-RS"/>
              </w:rPr>
              <w:t>4.</w:t>
            </w:r>
            <w:r w:rsidRPr="00606F5D">
              <w:rPr>
                <w:rFonts w:ascii="Arial" w:eastAsia="Calibri" w:hAnsi="Arial" w:cs="Arial"/>
                <w:sz w:val="18"/>
                <w:szCs w:val="18"/>
                <w:lang w:val="sr-Cyrl-RS"/>
              </w:rPr>
              <w:t>4</w:t>
            </w:r>
            <w:r w:rsidRPr="00606F5D">
              <w:rPr>
                <w:rFonts w:ascii="Arial" w:eastAsia="Calibri" w:hAnsi="Arial" w:cs="Arial"/>
                <w:sz w:val="18"/>
                <w:szCs w:val="18"/>
                <w:lang w:val="sr-Latn-RS"/>
              </w:rPr>
              <w:t xml:space="preserve">.4. </w:t>
            </w:r>
            <w:r w:rsidRPr="00606F5D">
              <w:rPr>
                <w:rFonts w:ascii="Arial" w:eastAsia="Calibri" w:hAnsi="Arial" w:cs="Arial"/>
                <w:sz w:val="18"/>
                <w:szCs w:val="18"/>
                <w:lang w:val="sr-Cyrl-RS"/>
              </w:rPr>
              <w:t>Реализација Студије о понашању учесника у саобраћају на путно-пружним прелазима</w:t>
            </w:r>
          </w:p>
        </w:tc>
        <w:tc>
          <w:tcPr>
            <w:tcW w:w="1246" w:type="dxa"/>
            <w:gridSpan w:val="3"/>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49" w:type="dxa"/>
            <w:gridSpan w:val="2"/>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w:t>
            </w:r>
            <w:r w:rsidRPr="00606F5D">
              <w:rPr>
                <w:rFonts w:ascii="Arial" w:eastAsia="Calibri" w:hAnsi="Arial" w:cs="Arial"/>
                <w:sz w:val="18"/>
                <w:szCs w:val="18"/>
                <w:lang w:val="sr-Latn-RS"/>
              </w:rPr>
              <w:t xml:space="preserve">, </w:t>
            </w:r>
            <w:r w:rsidRPr="00606F5D">
              <w:rPr>
                <w:rFonts w:ascii="Arial" w:eastAsia="Calibri" w:hAnsi="Arial" w:cs="Arial"/>
                <w:sz w:val="18"/>
                <w:szCs w:val="18"/>
                <w:lang w:val="sr-Cyrl-RS"/>
              </w:rPr>
              <w:t>ИЖС, др. субјекти</w:t>
            </w:r>
          </w:p>
        </w:tc>
        <w:tc>
          <w:tcPr>
            <w:tcW w:w="1265" w:type="dxa"/>
            <w:gridSpan w:val="2"/>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9" w:type="dxa"/>
            <w:gridSpan w:val="3"/>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gridSpan w:val="2"/>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527" w:type="dxa"/>
            <w:gridSpan w:val="2"/>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gridAfter w:val="1"/>
          <w:wAfter w:w="14" w:type="dxa"/>
          <w:trHeight w:val="140"/>
        </w:trPr>
        <w:tc>
          <w:tcPr>
            <w:tcW w:w="2607" w:type="dxa"/>
            <w:gridSpan w:val="2"/>
            <w:tcBorders>
              <w:top w:val="single" w:sz="4" w:space="0" w:color="auto"/>
              <w:left w:val="doub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4.4.5. Реализација Студије о прихватљивости употребе возила микромобилности и понашању корисника</w:t>
            </w:r>
          </w:p>
        </w:tc>
        <w:tc>
          <w:tcPr>
            <w:tcW w:w="1246" w:type="dxa"/>
            <w:gridSpan w:val="3"/>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49" w:type="dxa"/>
            <w:gridSpan w:val="2"/>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w:t>
            </w:r>
            <w:r w:rsidRPr="00606F5D">
              <w:rPr>
                <w:rFonts w:ascii="Arial" w:eastAsia="Calibri" w:hAnsi="Arial" w:cs="Arial"/>
                <w:sz w:val="18"/>
                <w:szCs w:val="18"/>
                <w:lang w:val="sr-Latn-RS"/>
              </w:rPr>
              <w:t xml:space="preserve">, </w:t>
            </w:r>
            <w:r w:rsidRPr="00606F5D">
              <w:rPr>
                <w:rFonts w:ascii="Arial" w:eastAsia="Calibri" w:hAnsi="Arial" w:cs="Arial"/>
                <w:sz w:val="18"/>
                <w:szCs w:val="18"/>
                <w:lang w:val="sr-Cyrl-RS"/>
              </w:rPr>
              <w:t>ИЖС, др. субјекти</w:t>
            </w:r>
          </w:p>
        </w:tc>
        <w:tc>
          <w:tcPr>
            <w:tcW w:w="1265" w:type="dxa"/>
            <w:gridSpan w:val="2"/>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9" w:type="dxa"/>
            <w:gridSpan w:val="3"/>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gridSpan w:val="2"/>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527" w:type="dxa"/>
            <w:gridSpan w:val="2"/>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gridAfter w:val="1"/>
          <w:wAfter w:w="14" w:type="dxa"/>
          <w:trHeight w:val="140"/>
        </w:trPr>
        <w:tc>
          <w:tcPr>
            <w:tcW w:w="2607" w:type="dxa"/>
            <w:gridSpan w:val="2"/>
            <w:tcBorders>
              <w:top w:val="single" w:sz="4" w:space="0" w:color="auto"/>
              <w:left w:val="doub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4.4.6. Реализација Студије о изложености ризику учесника у саобраћају </w:t>
            </w:r>
          </w:p>
        </w:tc>
        <w:tc>
          <w:tcPr>
            <w:tcW w:w="1246" w:type="dxa"/>
            <w:gridSpan w:val="3"/>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49" w:type="dxa"/>
            <w:gridSpan w:val="2"/>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w:t>
            </w:r>
            <w:r w:rsidRPr="00606F5D">
              <w:rPr>
                <w:rFonts w:ascii="Arial" w:eastAsia="Calibri" w:hAnsi="Arial" w:cs="Arial"/>
                <w:sz w:val="18"/>
                <w:szCs w:val="18"/>
                <w:lang w:val="sr-Latn-RS"/>
              </w:rPr>
              <w:t xml:space="preserve">, </w:t>
            </w:r>
            <w:r w:rsidRPr="00606F5D">
              <w:rPr>
                <w:rFonts w:ascii="Arial" w:eastAsia="Calibri" w:hAnsi="Arial" w:cs="Arial"/>
                <w:sz w:val="18"/>
                <w:szCs w:val="18"/>
                <w:lang w:val="sr-Cyrl-RS"/>
              </w:rPr>
              <w:t>ИЖС, др. субјекти</w:t>
            </w:r>
          </w:p>
        </w:tc>
        <w:tc>
          <w:tcPr>
            <w:tcW w:w="1265" w:type="dxa"/>
            <w:gridSpan w:val="2"/>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9" w:type="dxa"/>
            <w:gridSpan w:val="3"/>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gridSpan w:val="2"/>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527" w:type="dxa"/>
            <w:gridSpan w:val="2"/>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gridAfter w:val="1"/>
          <w:wAfter w:w="14" w:type="dxa"/>
          <w:trHeight w:val="140"/>
        </w:trPr>
        <w:tc>
          <w:tcPr>
            <w:tcW w:w="2607" w:type="dxa"/>
            <w:gridSpan w:val="2"/>
            <w:tcBorders>
              <w:top w:val="single" w:sz="4" w:space="0" w:color="auto"/>
              <w:left w:val="doub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4.4.7. Макро истраживање угрожености појединих категорија учесника  у саобраћају (пешаци, бициклисти, и др.)</w:t>
            </w:r>
          </w:p>
        </w:tc>
        <w:tc>
          <w:tcPr>
            <w:tcW w:w="1246" w:type="dxa"/>
            <w:gridSpan w:val="3"/>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349" w:type="dxa"/>
            <w:gridSpan w:val="2"/>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НОУ</w:t>
            </w:r>
            <w:r w:rsidRPr="00606F5D">
              <w:rPr>
                <w:rFonts w:ascii="Arial" w:eastAsia="Calibri" w:hAnsi="Arial" w:cs="Arial"/>
                <w:sz w:val="18"/>
                <w:szCs w:val="18"/>
                <w:lang w:val="sr-Latn-RS"/>
              </w:rPr>
              <w:t xml:space="preserve">, </w:t>
            </w:r>
            <w:r w:rsidRPr="00606F5D">
              <w:rPr>
                <w:rFonts w:ascii="Arial" w:eastAsia="Calibri" w:hAnsi="Arial" w:cs="Arial"/>
                <w:sz w:val="18"/>
                <w:szCs w:val="18"/>
                <w:lang w:val="sr-Cyrl-RS"/>
              </w:rPr>
              <w:t>ИЖС, др. субјекти</w:t>
            </w:r>
          </w:p>
        </w:tc>
        <w:tc>
          <w:tcPr>
            <w:tcW w:w="1265" w:type="dxa"/>
            <w:gridSpan w:val="2"/>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9" w:type="dxa"/>
            <w:gridSpan w:val="3"/>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2" w:type="dxa"/>
            <w:gridSpan w:val="2"/>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527" w:type="dxa"/>
            <w:gridSpan w:val="2"/>
            <w:tcBorders>
              <w:top w:val="single" w:sz="4" w:space="0" w:color="auto"/>
              <w:left w:val="single" w:sz="4" w:space="0" w:color="auto"/>
              <w:bottom w:val="single" w:sz="4" w:space="0" w:color="auto"/>
              <w:right w:val="sing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bl>
    <w:p w:rsidR="00606F5D" w:rsidRPr="00606F5D" w:rsidRDefault="00606F5D" w:rsidP="00606F5D">
      <w:pPr>
        <w:widowControl/>
        <w:autoSpaceDE/>
        <w:autoSpaceDN/>
        <w:spacing w:after="160" w:line="259" w:lineRule="auto"/>
        <w:rPr>
          <w:rFonts w:ascii="Arial" w:eastAsia="Calibri" w:hAnsi="Arial" w:cs="Arial"/>
          <w:lang w:val="sr-Cyrl-RS"/>
        </w:rPr>
      </w:pPr>
    </w:p>
    <w:p w:rsidR="00606F5D" w:rsidRPr="00606F5D" w:rsidRDefault="00606F5D" w:rsidP="00606F5D">
      <w:pPr>
        <w:widowControl/>
        <w:autoSpaceDE/>
        <w:autoSpaceDN/>
        <w:spacing w:after="160" w:line="259" w:lineRule="auto"/>
        <w:rPr>
          <w:rFonts w:ascii="Arial" w:eastAsia="Calibri" w:hAnsi="Arial" w:cs="Arial"/>
          <w:lang w:val="sr-Cyrl-RS"/>
        </w:rPr>
        <w:sectPr w:rsidR="00606F5D" w:rsidRPr="00606F5D" w:rsidSect="006C48C7">
          <w:pgSz w:w="16839" w:h="11907" w:orient="landscape" w:code="9"/>
          <w:pgMar w:top="1440" w:right="1440" w:bottom="1440" w:left="1440" w:header="567" w:footer="567" w:gutter="0"/>
          <w:cols w:space="720"/>
          <w:docGrid w:linePitch="360"/>
        </w:sectPr>
      </w:pPr>
    </w:p>
    <w:p w:rsidR="00606F5D" w:rsidRPr="00606F5D" w:rsidRDefault="00606F5D" w:rsidP="00606F5D">
      <w:pPr>
        <w:widowControl/>
        <w:autoSpaceDE/>
        <w:autoSpaceDN/>
        <w:spacing w:before="120" w:after="120"/>
        <w:rPr>
          <w:rFonts w:ascii="Arial" w:eastAsia="Calibri" w:hAnsi="Arial" w:cs="Arial"/>
          <w:b/>
          <w:sz w:val="24"/>
          <w:szCs w:val="24"/>
          <w:lang w:val="sr-Cyrl-RS"/>
        </w:rPr>
      </w:pPr>
      <w:bookmarkStart w:id="52" w:name="_Toc101166373"/>
      <w:r w:rsidRPr="00606F5D">
        <w:rPr>
          <w:rFonts w:ascii="Arial" w:eastAsia="Calibri" w:hAnsi="Arial" w:cs="Arial"/>
          <w:b/>
          <w:sz w:val="24"/>
          <w:szCs w:val="24"/>
          <w:lang w:val="sr-Cyrl-RS"/>
        </w:rPr>
        <w:t>Стуб 5. Активности након саобраћајне незгоде</w:t>
      </w:r>
      <w:bookmarkEnd w:id="52"/>
    </w:p>
    <w:tbl>
      <w:tblPr>
        <w:tblStyle w:val="TableGrid6"/>
        <w:tblW w:w="13842" w:type="dxa"/>
        <w:tblInd w:w="10" w:type="dxa"/>
        <w:tblLayout w:type="fixed"/>
        <w:tblLook w:val="04A0" w:firstRow="1" w:lastRow="0" w:firstColumn="1" w:lastColumn="0" w:noHBand="0" w:noVBand="1"/>
      </w:tblPr>
      <w:tblGrid>
        <w:gridCol w:w="3387"/>
        <w:gridCol w:w="1276"/>
        <w:gridCol w:w="1418"/>
        <w:gridCol w:w="1607"/>
        <w:gridCol w:w="1657"/>
        <w:gridCol w:w="1530"/>
        <w:gridCol w:w="1426"/>
        <w:gridCol w:w="1534"/>
        <w:gridCol w:w="7"/>
      </w:tblGrid>
      <w:tr w:rsidR="00606F5D" w:rsidRPr="00606F5D" w:rsidTr="00606F5D">
        <w:trPr>
          <w:gridAfter w:val="1"/>
          <w:wAfter w:w="7" w:type="dxa"/>
          <w:trHeight w:val="320"/>
        </w:trPr>
        <w:tc>
          <w:tcPr>
            <w:tcW w:w="13835" w:type="dxa"/>
            <w:gridSpan w:val="8"/>
            <w:tcBorders>
              <w:top w:val="double" w:sz="4" w:space="0" w:color="auto"/>
              <w:right w:val="double" w:sz="4" w:space="0" w:color="auto"/>
            </w:tcBorders>
            <w:shd w:val="clear" w:color="auto" w:fill="FFC000"/>
          </w:tcPr>
          <w:p w:rsidR="00606F5D" w:rsidRPr="00606F5D" w:rsidRDefault="00606F5D" w:rsidP="00606F5D">
            <w:pPr>
              <w:rPr>
                <w:rFonts w:ascii="Arial" w:eastAsia="Calibri" w:hAnsi="Arial" w:cs="Arial"/>
                <w:b/>
                <w:sz w:val="20"/>
                <w:szCs w:val="20"/>
                <w:lang w:val="sr-Cyrl-RS"/>
              </w:rPr>
            </w:pPr>
            <w:r w:rsidRPr="00606F5D">
              <w:rPr>
                <w:rFonts w:ascii="Arial" w:eastAsia="Calibri" w:hAnsi="Arial" w:cs="Arial"/>
                <w:b/>
                <w:sz w:val="20"/>
                <w:szCs w:val="20"/>
                <w:lang w:val="sr-Cyrl-RS"/>
              </w:rPr>
              <w:t xml:space="preserve">Посебни циљ 5.: </w:t>
            </w:r>
            <w:r w:rsidRPr="00606F5D">
              <w:rPr>
                <w:rFonts w:ascii="Arial" w:eastAsia="Calibri" w:hAnsi="Arial" w:cs="Arial"/>
                <w:b/>
                <w:iCs/>
                <w:sz w:val="20"/>
                <w:szCs w:val="20"/>
                <w:lang w:val="sr-Cyrl-RS"/>
              </w:rPr>
              <w:t>Систем спасавања и збрињавања који максимизира могућност преживљавања и успешност здравственог опоравка повређених у саобраћајним незгодама</w:t>
            </w:r>
          </w:p>
        </w:tc>
      </w:tr>
      <w:tr w:rsidR="00606F5D" w:rsidRPr="00606F5D" w:rsidTr="00606F5D">
        <w:trPr>
          <w:gridAfter w:val="1"/>
          <w:wAfter w:w="7" w:type="dxa"/>
          <w:trHeight w:val="320"/>
        </w:trPr>
        <w:tc>
          <w:tcPr>
            <w:tcW w:w="13835" w:type="dxa"/>
            <w:gridSpan w:val="8"/>
            <w:tcBorders>
              <w:top w:val="double" w:sz="4" w:space="0" w:color="auto"/>
              <w:right w:val="double" w:sz="4" w:space="0" w:color="auto"/>
            </w:tcBorders>
            <w:shd w:val="clear" w:color="auto" w:fill="FFC000"/>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sz w:val="20"/>
                <w:szCs w:val="20"/>
                <w:lang w:val="sr-Cyrl-RS"/>
              </w:rPr>
              <w:t xml:space="preserve">Институција одговорна за координацију и извештавање: </w:t>
            </w:r>
            <w:r w:rsidRPr="00606F5D">
              <w:rPr>
                <w:rFonts w:ascii="Arial" w:eastAsia="Calibri" w:hAnsi="Arial" w:cs="Arial"/>
                <w:b/>
                <w:sz w:val="20"/>
                <w:szCs w:val="20"/>
                <w:lang w:val="sr-Cyrl-RS"/>
              </w:rPr>
              <w:t>АБС</w:t>
            </w:r>
          </w:p>
        </w:tc>
      </w:tr>
      <w:tr w:rsidR="00606F5D" w:rsidRPr="00606F5D" w:rsidTr="00606F5D">
        <w:trPr>
          <w:trHeight w:val="575"/>
        </w:trPr>
        <w:tc>
          <w:tcPr>
            <w:tcW w:w="3387"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посебног циља </w:t>
            </w:r>
            <w:r w:rsidRPr="00606F5D">
              <w:rPr>
                <w:rFonts w:ascii="Arial" w:eastAsia="Calibri" w:hAnsi="Arial" w:cs="Arial"/>
                <w:i/>
                <w:sz w:val="20"/>
                <w:szCs w:val="20"/>
                <w:lang w:val="sr-Cyrl-RS"/>
              </w:rPr>
              <w:t>(показатељ исхода)</w:t>
            </w:r>
          </w:p>
        </w:tc>
        <w:tc>
          <w:tcPr>
            <w:tcW w:w="1276"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Јединица мере</w:t>
            </w:r>
          </w:p>
          <w:p w:rsidR="00606F5D" w:rsidRPr="00606F5D" w:rsidRDefault="00606F5D" w:rsidP="00606F5D">
            <w:pPr>
              <w:rPr>
                <w:rFonts w:ascii="Arial" w:eastAsia="Calibri" w:hAnsi="Arial" w:cs="Arial"/>
                <w:sz w:val="20"/>
                <w:szCs w:val="20"/>
                <w:lang w:val="sr-Cyrl-RS"/>
              </w:rPr>
            </w:pPr>
          </w:p>
        </w:tc>
        <w:tc>
          <w:tcPr>
            <w:tcW w:w="1418"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607"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Почетна вредност</w:t>
            </w:r>
          </w:p>
        </w:tc>
        <w:tc>
          <w:tcPr>
            <w:tcW w:w="1657"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30"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2023</w:t>
            </w:r>
          </w:p>
        </w:tc>
        <w:tc>
          <w:tcPr>
            <w:tcW w:w="1426" w:type="dxa"/>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2024</w:t>
            </w:r>
          </w:p>
        </w:tc>
        <w:tc>
          <w:tcPr>
            <w:tcW w:w="1541" w:type="dxa"/>
            <w:gridSpan w:val="2"/>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Укупно време одзива ПХМП (од настанка саобраћајне незгоде до доласка на место незгоде)</w:t>
            </w:r>
          </w:p>
          <w:p w:rsidR="00606F5D" w:rsidRPr="00606F5D" w:rsidRDefault="00606F5D" w:rsidP="00606F5D">
            <w:pPr>
              <w:shd w:val="clear" w:color="auto" w:fill="FFFFFF"/>
              <w:rPr>
                <w:rFonts w:ascii="Arial" w:eastAsia="Calibri" w:hAnsi="Arial" w:cs="Arial"/>
                <w:sz w:val="18"/>
                <w:szCs w:val="18"/>
                <w:lang w:val="sr-Cyrl-RS"/>
              </w:rPr>
            </w:pPr>
            <w:r w:rsidRPr="00606F5D">
              <w:rPr>
                <w:rFonts w:ascii="Arial" w:eastAsia="Calibri" w:hAnsi="Arial" w:cs="Arial"/>
                <w:sz w:val="18"/>
                <w:szCs w:val="18"/>
                <w:lang w:val="sr-Cyrl-RS"/>
              </w:rPr>
              <w:t>*урбано/ ван урбано подручје, у минутима</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Минут</w:t>
            </w:r>
          </w:p>
        </w:tc>
        <w:tc>
          <w:tcPr>
            <w:tcW w:w="1418"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ИЈЗ Батут)</w:t>
            </w:r>
          </w:p>
        </w:tc>
        <w:tc>
          <w:tcPr>
            <w:tcW w:w="160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rPr>
              <w:t>Није мерено</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rPr>
              <w:t>2019</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rPr>
              <w:t>12</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rPr>
              <w:t>11</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rPr>
              <w:t>10</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pacing w:after="60"/>
              <w:ind w:left="19"/>
              <w:jc w:val="both"/>
              <w:rPr>
                <w:rFonts w:ascii="Arial" w:hAnsi="Arial" w:cs="Arial"/>
                <w:sz w:val="20"/>
                <w:szCs w:val="20"/>
                <w:lang w:val="sr-Cyrl-RS"/>
              </w:rPr>
            </w:pPr>
            <w:r w:rsidRPr="00606F5D">
              <w:rPr>
                <w:rFonts w:ascii="Arial" w:hAnsi="Arial" w:cs="Arial"/>
                <w:sz w:val="20"/>
                <w:szCs w:val="20"/>
                <w:lang w:val="sr-Cyrl-RS"/>
              </w:rPr>
              <w:t>Укупно време одзива ВСЈ (од настанка саобраћајне незгоде до доласка на место незгоде)</w:t>
            </w:r>
          </w:p>
          <w:p w:rsidR="00606F5D" w:rsidRPr="00606F5D" w:rsidRDefault="00606F5D" w:rsidP="00606F5D">
            <w:pPr>
              <w:spacing w:after="60"/>
              <w:ind w:left="19"/>
              <w:jc w:val="both"/>
              <w:rPr>
                <w:rFonts w:ascii="Arial" w:hAnsi="Arial" w:cs="Arial"/>
                <w:sz w:val="18"/>
                <w:szCs w:val="18"/>
                <w:lang w:val="sr-Cyrl-RS"/>
              </w:rPr>
            </w:pPr>
            <w:r w:rsidRPr="00606F5D">
              <w:rPr>
                <w:rFonts w:ascii="Arial" w:hAnsi="Arial" w:cs="Arial"/>
                <w:sz w:val="18"/>
                <w:szCs w:val="18"/>
                <w:lang w:val="sr-Cyrl-RS"/>
              </w:rPr>
              <w:t>*урбано/ ван урбано подручје, у минутима</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Минут</w:t>
            </w:r>
          </w:p>
        </w:tc>
        <w:tc>
          <w:tcPr>
            <w:tcW w:w="1418"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 xml:space="preserve">(Извештај </w:t>
            </w:r>
            <w:r w:rsidRPr="00606F5D">
              <w:rPr>
                <w:rFonts w:ascii="Arial" w:eastAsia="Calibri" w:hAnsi="Arial" w:cs="Arial"/>
                <w:sz w:val="20"/>
                <w:szCs w:val="20"/>
              </w:rPr>
              <w:t>МУП</w:t>
            </w:r>
            <w:r w:rsidRPr="00606F5D">
              <w:rPr>
                <w:rFonts w:ascii="Arial" w:eastAsia="Calibri" w:hAnsi="Arial" w:cs="Arial"/>
                <w:sz w:val="20"/>
                <w:szCs w:val="20"/>
                <w:lang w:val="sr-Cyrl-RS"/>
              </w:rPr>
              <w:t>)</w:t>
            </w:r>
          </w:p>
        </w:tc>
        <w:tc>
          <w:tcPr>
            <w:tcW w:w="160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rPr>
              <w:t>Није мерено</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rPr>
              <w:t>2</w:t>
            </w:r>
            <w:r w:rsidRPr="00606F5D">
              <w:rPr>
                <w:rFonts w:ascii="Arial" w:eastAsia="Calibri" w:hAnsi="Arial" w:cs="Arial"/>
                <w:sz w:val="20"/>
                <w:szCs w:val="20"/>
                <w:lang w:val="sr-Cyrl-RS"/>
              </w:rPr>
              <w:t>4</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rPr>
              <w:t>22</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rPr>
              <w:t>20</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pacing w:after="60"/>
              <w:ind w:left="19"/>
              <w:jc w:val="both"/>
              <w:rPr>
                <w:rFonts w:ascii="Arial" w:hAnsi="Arial" w:cs="Arial"/>
                <w:sz w:val="20"/>
                <w:szCs w:val="20"/>
                <w:lang w:val="sr-Cyrl-RS"/>
              </w:rPr>
            </w:pPr>
            <w:r w:rsidRPr="00606F5D">
              <w:rPr>
                <w:rFonts w:ascii="Arial" w:hAnsi="Arial" w:cs="Arial"/>
                <w:sz w:val="20"/>
                <w:szCs w:val="20"/>
                <w:lang w:val="sr-Cyrl-RS"/>
              </w:rPr>
              <w:t>Ниво неопходних знања и вештина свих припадника свих хитних служби за деловање након саобраћајне незгоде</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Оцена</w:t>
            </w:r>
          </w:p>
        </w:tc>
        <w:tc>
          <w:tcPr>
            <w:tcW w:w="1418"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(Експертска оцена 1-10)</w:t>
            </w:r>
          </w:p>
        </w:tc>
        <w:tc>
          <w:tcPr>
            <w:tcW w:w="160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rPr>
              <w:t>Није мерено</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4</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5</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6</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spacing w:after="60"/>
              <w:ind w:left="19"/>
              <w:rPr>
                <w:rFonts w:ascii="Arial" w:hAnsi="Arial" w:cs="Arial"/>
                <w:sz w:val="20"/>
                <w:szCs w:val="20"/>
                <w:lang w:val="sr-Cyrl-RS"/>
              </w:rPr>
            </w:pPr>
            <w:r w:rsidRPr="00606F5D">
              <w:rPr>
                <w:rFonts w:ascii="Arial" w:hAnsi="Arial" w:cs="Arial"/>
                <w:sz w:val="20"/>
                <w:szCs w:val="20"/>
                <w:lang w:val="sr-Cyrl-RS"/>
              </w:rPr>
              <w:t xml:space="preserve">Ниво увежбаности и усаглашености свих хитних служби за координирано збрињавање, спасавање и прихват већег броја повређених (масовне саобраћајне незгоде). </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Оцена</w:t>
            </w:r>
          </w:p>
        </w:tc>
        <w:tc>
          <w:tcPr>
            <w:tcW w:w="1418"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rPr>
              <w:t>(Експертска оцена 1-10)</w:t>
            </w:r>
          </w:p>
        </w:tc>
        <w:tc>
          <w:tcPr>
            <w:tcW w:w="160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rPr>
              <w:t>Није мерено</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3</w:t>
            </w:r>
          </w:p>
        </w:tc>
      </w:tr>
      <w:tr w:rsidR="00606F5D" w:rsidRPr="00606F5D" w:rsidTr="00606F5D">
        <w:trPr>
          <w:trHeight w:val="254"/>
        </w:trPr>
        <w:tc>
          <w:tcPr>
            <w:tcW w:w="3387" w:type="dxa"/>
            <w:tcBorders>
              <w:top w:val="double" w:sz="4" w:space="0" w:color="auto"/>
              <w:bottom w:val="double" w:sz="4" w:space="0" w:color="auto"/>
            </w:tcBorders>
            <w:shd w:val="clear" w:color="auto" w:fill="FFFFFF"/>
            <w:vAlign w:val="center"/>
          </w:tcPr>
          <w:p w:rsidR="00606F5D" w:rsidRPr="00606F5D" w:rsidRDefault="00606F5D" w:rsidP="00606F5D">
            <w:pPr>
              <w:ind w:left="19"/>
              <w:rPr>
                <w:rFonts w:ascii="Arial" w:eastAsia="Calibri" w:hAnsi="Arial" w:cs="Arial"/>
                <w:sz w:val="20"/>
                <w:szCs w:val="20"/>
              </w:rPr>
            </w:pPr>
            <w:r w:rsidRPr="00606F5D">
              <w:rPr>
                <w:rFonts w:ascii="Arial" w:eastAsia="Calibri" w:hAnsi="Arial" w:cs="Arial"/>
                <w:sz w:val="20"/>
                <w:szCs w:val="20"/>
                <w:lang w:val="sr-Cyrl-RS"/>
              </w:rPr>
              <w:t>Ниво оспособљености лица</w:t>
            </w:r>
            <w:r w:rsidRPr="00606F5D">
              <w:rPr>
                <w:rFonts w:ascii="Arial" w:eastAsia="Calibri" w:hAnsi="Arial" w:cs="Arial"/>
                <w:sz w:val="20"/>
                <w:szCs w:val="20"/>
              </w:rPr>
              <w:t xml:space="preserve"> за </w:t>
            </w:r>
            <w:r w:rsidRPr="00606F5D">
              <w:rPr>
                <w:rFonts w:ascii="Arial" w:eastAsia="Calibri" w:hAnsi="Arial" w:cs="Arial"/>
                <w:sz w:val="20"/>
                <w:szCs w:val="20"/>
                <w:lang w:val="sr-Cyrl-RS"/>
              </w:rPr>
              <w:t>поступање на лицу места саобраћајне незгоде и пружање прве помоћи</w:t>
            </w:r>
            <w:r w:rsidRPr="00606F5D">
              <w:rPr>
                <w:rFonts w:ascii="Arial" w:eastAsia="Calibri" w:hAnsi="Arial" w:cs="Arial"/>
                <w:sz w:val="20"/>
                <w:szCs w:val="20"/>
              </w:rPr>
              <w:t xml:space="preserve"> </w:t>
            </w:r>
          </w:p>
        </w:tc>
        <w:tc>
          <w:tcPr>
            <w:tcW w:w="127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Оцена</w:t>
            </w:r>
          </w:p>
        </w:tc>
        <w:tc>
          <w:tcPr>
            <w:tcW w:w="1418"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(Експертска оцена 1-10</w:t>
            </w:r>
            <w:r w:rsidRPr="00606F5D">
              <w:rPr>
                <w:rFonts w:ascii="Arial" w:eastAsia="Calibri" w:hAnsi="Arial" w:cs="Arial"/>
                <w:sz w:val="20"/>
                <w:szCs w:val="20"/>
              </w:rPr>
              <w:t>)</w:t>
            </w:r>
          </w:p>
        </w:tc>
        <w:tc>
          <w:tcPr>
            <w:tcW w:w="160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rPr>
              <w:t>Није мерено</w:t>
            </w:r>
          </w:p>
        </w:tc>
        <w:tc>
          <w:tcPr>
            <w:tcW w:w="1657"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30"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3</w:t>
            </w:r>
          </w:p>
        </w:tc>
        <w:tc>
          <w:tcPr>
            <w:tcW w:w="1426" w:type="dxa"/>
            <w:tcBorders>
              <w:top w:val="double" w:sz="4" w:space="0" w:color="auto"/>
              <w:bottom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4</w:t>
            </w:r>
          </w:p>
        </w:tc>
        <w:tc>
          <w:tcPr>
            <w:tcW w:w="1541" w:type="dxa"/>
            <w:gridSpan w:val="2"/>
            <w:tcBorders>
              <w:top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5</w:t>
            </w:r>
          </w:p>
        </w:tc>
      </w:tr>
    </w:tbl>
    <w:p w:rsidR="00606F5D" w:rsidRPr="00606F5D" w:rsidRDefault="00606F5D" w:rsidP="00606F5D">
      <w:pPr>
        <w:widowControl/>
        <w:autoSpaceDE/>
        <w:autoSpaceDN/>
        <w:spacing w:after="120"/>
        <w:rPr>
          <w:rFonts w:ascii="Arial" w:eastAsia="Calibri" w:hAnsi="Arial" w:cs="Arial"/>
          <w:lang w:val="sr-Cyrl-RS"/>
        </w:rPr>
      </w:pPr>
    </w:p>
    <w:tbl>
      <w:tblPr>
        <w:tblStyle w:val="TableGrid6"/>
        <w:tblW w:w="13877" w:type="dxa"/>
        <w:tblLayout w:type="fixed"/>
        <w:tblLook w:val="04A0" w:firstRow="1" w:lastRow="0" w:firstColumn="1" w:lastColumn="0" w:noHBand="0" w:noVBand="1"/>
      </w:tblPr>
      <w:tblGrid>
        <w:gridCol w:w="10"/>
        <w:gridCol w:w="2810"/>
        <w:gridCol w:w="339"/>
        <w:gridCol w:w="516"/>
        <w:gridCol w:w="279"/>
        <w:gridCol w:w="648"/>
        <w:gridCol w:w="628"/>
        <w:gridCol w:w="719"/>
        <w:gridCol w:w="504"/>
        <w:gridCol w:w="14"/>
        <w:gridCol w:w="445"/>
        <w:gridCol w:w="768"/>
        <w:gridCol w:w="385"/>
        <w:gridCol w:w="1285"/>
        <w:gridCol w:w="88"/>
        <w:gridCol w:w="87"/>
        <w:gridCol w:w="1329"/>
        <w:gridCol w:w="114"/>
        <w:gridCol w:w="897"/>
        <w:gridCol w:w="528"/>
        <w:gridCol w:w="16"/>
        <w:gridCol w:w="1468"/>
      </w:tblGrid>
      <w:tr w:rsidR="00606F5D" w:rsidRPr="00606F5D" w:rsidTr="00606F5D">
        <w:trPr>
          <w:gridBefore w:val="1"/>
          <w:wBefore w:w="10" w:type="dxa"/>
          <w:trHeight w:val="169"/>
        </w:trPr>
        <w:tc>
          <w:tcPr>
            <w:tcW w:w="13867" w:type="dxa"/>
            <w:gridSpan w:val="21"/>
            <w:tcBorders>
              <w:top w:val="double" w:sz="4" w:space="0" w:color="auto"/>
              <w:left w:val="double" w:sz="4" w:space="0" w:color="auto"/>
              <w:right w:val="double" w:sz="4" w:space="0" w:color="auto"/>
            </w:tcBorders>
            <w:shd w:val="clear" w:color="auto" w:fill="FFD966"/>
          </w:tcPr>
          <w:p w:rsidR="00606F5D" w:rsidRPr="00606F5D" w:rsidRDefault="00606F5D" w:rsidP="00606F5D">
            <w:pPr>
              <w:rPr>
                <w:rFonts w:ascii="Arial" w:eastAsia="Calibri" w:hAnsi="Arial" w:cs="Arial"/>
                <w:b/>
                <w:sz w:val="20"/>
                <w:szCs w:val="20"/>
                <w:lang w:val="sr-Cyrl-RS"/>
              </w:rPr>
            </w:pPr>
            <w:bookmarkStart w:id="53" w:name="_Toc101166374"/>
            <w:r w:rsidRPr="00606F5D">
              <w:rPr>
                <w:rFonts w:ascii="Arial" w:eastAsia="Calibri" w:hAnsi="Arial" w:cs="Arial"/>
                <w:b/>
                <w:sz w:val="20"/>
                <w:szCs w:val="20"/>
                <w:lang w:val="sr-Cyrl-RS"/>
              </w:rPr>
              <w:t>Мера 5.1.: Нормативизација националних процедура поступања свих хитних служби након саобраћајних незгода</w:t>
            </w:r>
            <w:bookmarkEnd w:id="53"/>
          </w:p>
        </w:tc>
      </w:tr>
      <w:tr w:rsidR="00606F5D" w:rsidRPr="00606F5D" w:rsidTr="00606F5D">
        <w:trPr>
          <w:gridBefore w:val="1"/>
          <w:wBefore w:w="10" w:type="dxa"/>
          <w:trHeight w:val="300"/>
        </w:trPr>
        <w:tc>
          <w:tcPr>
            <w:tcW w:w="13867" w:type="dxa"/>
            <w:gridSpan w:val="21"/>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222222"/>
                <w:sz w:val="20"/>
                <w:szCs w:val="20"/>
                <w:lang w:val="sr-Cyrl-RS"/>
              </w:rPr>
              <w:t xml:space="preserve">Институција одговорна за праћење и контролу реализације: </w:t>
            </w:r>
            <w:r w:rsidRPr="00606F5D">
              <w:rPr>
                <w:rFonts w:ascii="Arial" w:hAnsi="Arial" w:cs="Arial"/>
                <w:b/>
                <w:color w:val="222222"/>
                <w:sz w:val="20"/>
                <w:szCs w:val="20"/>
                <w:lang w:val="sr-Cyrl-RS"/>
              </w:rPr>
              <w:t>АБС</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Период спровођења: 2023-2025</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Тип мере: регулаторна</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highlight w:val="yellow"/>
                <w:lang w:val="sr-Cyrl-RS"/>
              </w:rPr>
            </w:pPr>
            <w:r w:rsidRPr="00606F5D">
              <w:rPr>
                <w:rFonts w:ascii="Arial" w:eastAsia="Calibri" w:hAnsi="Arial" w:cs="Arial"/>
                <w:sz w:val="20"/>
                <w:szCs w:val="20"/>
                <w:lang w:val="sr-Cyrl-RS"/>
              </w:rPr>
              <w:t>Прописи које је потребно изменити/усвојити за спровођење мере:</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Сет процедура које су наведене у активностима</w:t>
            </w:r>
          </w:p>
        </w:tc>
      </w:tr>
      <w:tr w:rsidR="00606F5D" w:rsidRPr="00606F5D" w:rsidTr="00606F5D">
        <w:trPr>
          <w:gridBefore w:val="1"/>
          <w:wBefore w:w="10" w:type="dxa"/>
          <w:trHeight w:val="955"/>
        </w:trPr>
        <w:tc>
          <w:tcPr>
            <w:tcW w:w="3149" w:type="dxa"/>
            <w:gridSpan w:val="2"/>
            <w:tcBorders>
              <w:top w:val="double" w:sz="4" w:space="0" w:color="auto"/>
              <w:left w:val="double" w:sz="4" w:space="0" w:color="auto"/>
              <w:bottom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мере </w:t>
            </w:r>
            <w:r w:rsidRPr="00606F5D">
              <w:rPr>
                <w:rFonts w:ascii="Arial" w:eastAsia="Calibri" w:hAnsi="Arial" w:cs="Arial"/>
                <w:i/>
                <w:sz w:val="20"/>
                <w:szCs w:val="20"/>
                <w:lang w:val="sr-Cyrl-RS"/>
              </w:rPr>
              <w:t>(показатељ резултата)</w:t>
            </w:r>
          </w:p>
        </w:tc>
        <w:tc>
          <w:tcPr>
            <w:tcW w:w="1443" w:type="dxa"/>
            <w:gridSpan w:val="3"/>
            <w:tcBorders>
              <w:top w:val="double" w:sz="4" w:space="0" w:color="auto"/>
              <w:lef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Јединица мере</w:t>
            </w:r>
          </w:p>
        </w:tc>
        <w:tc>
          <w:tcPr>
            <w:tcW w:w="1347"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731" w:type="dxa"/>
            <w:gridSpan w:val="4"/>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Почетна вредност </w:t>
            </w:r>
          </w:p>
        </w:tc>
        <w:tc>
          <w:tcPr>
            <w:tcW w:w="1670"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04"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2023</w:t>
            </w:r>
          </w:p>
        </w:tc>
        <w:tc>
          <w:tcPr>
            <w:tcW w:w="1539" w:type="dxa"/>
            <w:gridSpan w:val="3"/>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2024</w:t>
            </w:r>
          </w:p>
        </w:tc>
        <w:tc>
          <w:tcPr>
            <w:tcW w:w="1484" w:type="dxa"/>
            <w:gridSpan w:val="2"/>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auto"/>
            <w:vAlign w:val="center"/>
          </w:tcPr>
          <w:p w:rsidR="00606F5D" w:rsidRPr="00606F5D" w:rsidRDefault="00606F5D" w:rsidP="00606F5D">
            <w:pPr>
              <w:spacing w:after="60"/>
              <w:rPr>
                <w:rFonts w:ascii="Arial" w:eastAsia="Calibri" w:hAnsi="Arial" w:cs="Arial"/>
                <w:sz w:val="20"/>
                <w:szCs w:val="20"/>
                <w:lang w:val="sr-Cyrl-RS"/>
              </w:rPr>
            </w:pPr>
            <w:r w:rsidRPr="00606F5D">
              <w:rPr>
                <w:rFonts w:ascii="Arial" w:eastAsia="Calibri" w:hAnsi="Arial" w:cs="Arial"/>
                <w:sz w:val="20"/>
                <w:szCs w:val="20"/>
                <w:lang w:val="sr-Cyrl-RS"/>
              </w:rPr>
              <w:t>Број усвојених процедура</w:t>
            </w:r>
          </w:p>
        </w:tc>
        <w:tc>
          <w:tcPr>
            <w:tcW w:w="1443"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w:t>
            </w:r>
          </w:p>
        </w:tc>
        <w:tc>
          <w:tcPr>
            <w:tcW w:w="1347" w:type="dxa"/>
            <w:gridSpan w:val="2"/>
            <w:tcBorders>
              <w:top w:val="double" w:sz="4" w:space="0" w:color="auto"/>
              <w:left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Latn-RS"/>
              </w:rPr>
            </w:pPr>
            <w:r w:rsidRPr="00606F5D">
              <w:rPr>
                <w:rFonts w:ascii="Arial" w:eastAsia="Calibri" w:hAnsi="Arial" w:cs="Arial"/>
                <w:sz w:val="20"/>
                <w:szCs w:val="20"/>
                <w:lang w:val="sr-Cyrl-RS"/>
              </w:rPr>
              <w:t>Извештај АБС</w:t>
            </w:r>
          </w:p>
        </w:tc>
        <w:tc>
          <w:tcPr>
            <w:tcW w:w="1731" w:type="dxa"/>
            <w:gridSpan w:val="4"/>
            <w:tcBorders>
              <w:top w:val="double" w:sz="4" w:space="0" w:color="auto"/>
              <w:lef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Latn-RS"/>
              </w:rPr>
            </w:pPr>
            <w:r w:rsidRPr="00606F5D">
              <w:rPr>
                <w:rFonts w:ascii="Arial" w:eastAsia="Calibri" w:hAnsi="Arial" w:cs="Arial"/>
                <w:sz w:val="20"/>
                <w:szCs w:val="20"/>
                <w:lang w:val="sr-Latn-RS"/>
              </w:rPr>
              <w:t>0</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Latn-RS"/>
              </w:rPr>
            </w:pPr>
            <w:r w:rsidRPr="00606F5D">
              <w:rPr>
                <w:rFonts w:ascii="Arial" w:eastAsia="Calibri" w:hAnsi="Arial" w:cs="Arial"/>
                <w:sz w:val="20"/>
                <w:szCs w:val="20"/>
                <w:lang w:val="sr-Latn-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Latn-RS"/>
              </w:rPr>
            </w:pPr>
            <w:r w:rsidRPr="00606F5D">
              <w:rPr>
                <w:rFonts w:ascii="Arial" w:eastAsia="Calibri" w:hAnsi="Arial" w:cs="Arial"/>
                <w:sz w:val="20"/>
                <w:szCs w:val="20"/>
                <w:lang w:val="sr-Latn-RS"/>
              </w:rPr>
              <w:t>1</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Latn-RS"/>
              </w:rPr>
            </w:pPr>
            <w:r w:rsidRPr="00606F5D">
              <w:rPr>
                <w:rFonts w:ascii="Arial" w:eastAsia="Calibri" w:hAnsi="Arial" w:cs="Arial"/>
                <w:sz w:val="20"/>
                <w:szCs w:val="20"/>
                <w:lang w:val="sr-Latn-RS"/>
              </w:rPr>
              <w:t>3</w:t>
            </w:r>
          </w:p>
        </w:tc>
        <w:tc>
          <w:tcPr>
            <w:tcW w:w="1484"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5</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right w:val="double" w:sz="4" w:space="0" w:color="auto"/>
            </w:tcBorders>
            <w:shd w:val="clear" w:color="auto" w:fill="auto"/>
            <w:vAlign w:val="center"/>
          </w:tcPr>
          <w:p w:rsidR="00606F5D" w:rsidRPr="00606F5D" w:rsidRDefault="00606F5D" w:rsidP="00606F5D">
            <w:pPr>
              <w:spacing w:after="60"/>
              <w:rPr>
                <w:rFonts w:ascii="Arial" w:eastAsia="Calibri" w:hAnsi="Arial" w:cs="Arial"/>
                <w:sz w:val="20"/>
                <w:szCs w:val="20"/>
                <w:lang w:val="sr-Cyrl-RS"/>
              </w:rPr>
            </w:pPr>
            <w:r w:rsidRPr="00606F5D">
              <w:rPr>
                <w:rFonts w:ascii="Arial" w:eastAsia="Calibri" w:hAnsi="Arial" w:cs="Arial"/>
                <w:sz w:val="20"/>
                <w:szCs w:val="20"/>
                <w:lang w:val="sr-Cyrl-RS"/>
              </w:rPr>
              <w:t>Успостављене процедуре, стручно оспособљене и увежбане све хитне службе за координирано збрињавање, спасавање и прихват већег броја повређених (масовне саобраћајне незгоде)</w:t>
            </w:r>
          </w:p>
        </w:tc>
        <w:tc>
          <w:tcPr>
            <w:tcW w:w="1443" w:type="dxa"/>
            <w:gridSpan w:val="3"/>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w:t>
            </w:r>
          </w:p>
        </w:tc>
        <w:tc>
          <w:tcPr>
            <w:tcW w:w="1347" w:type="dxa"/>
            <w:gridSpan w:val="2"/>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Latn-RS"/>
              </w:rPr>
            </w:pPr>
            <w:r w:rsidRPr="00606F5D">
              <w:rPr>
                <w:rFonts w:ascii="Arial" w:eastAsia="Calibri" w:hAnsi="Arial" w:cs="Arial"/>
                <w:sz w:val="20"/>
                <w:szCs w:val="20"/>
                <w:lang w:val="sr-Cyrl-RS"/>
              </w:rPr>
              <w:t>Извештај АБС</w:t>
            </w:r>
          </w:p>
        </w:tc>
        <w:tc>
          <w:tcPr>
            <w:tcW w:w="1731" w:type="dxa"/>
            <w:gridSpan w:val="4"/>
            <w:tcBorders>
              <w:top w:val="double" w:sz="4" w:space="0" w:color="auto"/>
              <w:left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670" w:type="dxa"/>
            <w:gridSpan w:val="2"/>
            <w:tcBorders>
              <w:top w:val="double" w:sz="4" w:space="0" w:color="auto"/>
              <w:left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left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539" w:type="dxa"/>
            <w:gridSpan w:val="3"/>
            <w:tcBorders>
              <w:top w:val="double" w:sz="4" w:space="0" w:color="auto"/>
              <w:left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484"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w:t>
            </w:r>
          </w:p>
        </w:tc>
      </w:tr>
      <w:tr w:rsidR="00606F5D" w:rsidRPr="00606F5D" w:rsidTr="00606F5D">
        <w:trPr>
          <w:gridBefore w:val="1"/>
          <w:wBefore w:w="10" w:type="dxa"/>
          <w:trHeight w:val="270"/>
        </w:trPr>
        <w:tc>
          <w:tcPr>
            <w:tcW w:w="3665" w:type="dxa"/>
            <w:gridSpan w:val="3"/>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финансирања мере</w:t>
            </w:r>
          </w:p>
        </w:tc>
        <w:tc>
          <w:tcPr>
            <w:tcW w:w="2778" w:type="dxa"/>
            <w:gridSpan w:val="5"/>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Веза са програмским буџетом</w:t>
            </w:r>
          </w:p>
        </w:tc>
        <w:tc>
          <w:tcPr>
            <w:tcW w:w="7424" w:type="dxa"/>
            <w:gridSpan w:val="1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Укупна процењена финансијска средства у милиона дин.</w:t>
            </w:r>
          </w:p>
        </w:tc>
      </w:tr>
      <w:tr w:rsidR="00606F5D" w:rsidRPr="00606F5D" w:rsidTr="00606F5D">
        <w:trPr>
          <w:gridBefore w:val="1"/>
          <w:wBefore w:w="10" w:type="dxa"/>
          <w:trHeight w:val="270"/>
        </w:trPr>
        <w:tc>
          <w:tcPr>
            <w:tcW w:w="3665" w:type="dxa"/>
            <w:gridSpan w:val="3"/>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778" w:type="dxa"/>
            <w:gridSpan w:val="5"/>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3072" w:type="dxa"/>
            <w:gridSpan w:val="7"/>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2023</w:t>
            </w:r>
          </w:p>
        </w:tc>
        <w:tc>
          <w:tcPr>
            <w:tcW w:w="2340"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2024</w:t>
            </w:r>
          </w:p>
        </w:tc>
        <w:tc>
          <w:tcPr>
            <w:tcW w:w="2012"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2025</w:t>
            </w:r>
          </w:p>
        </w:tc>
      </w:tr>
      <w:tr w:rsidR="00606F5D" w:rsidRPr="00606F5D" w:rsidTr="00606F5D">
        <w:trPr>
          <w:gridBefore w:val="1"/>
          <w:wBefore w:w="10" w:type="dxa"/>
          <w:trHeight w:val="62"/>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Приходи из буџета</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jc w:val="cente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gridBefore w:val="1"/>
          <w:wBefore w:w="10" w:type="dxa"/>
          <w:trHeight w:val="96"/>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Финансијска помоћ ЕУ</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trHeight w:val="140"/>
        </w:trPr>
        <w:tc>
          <w:tcPr>
            <w:tcW w:w="2820" w:type="dxa"/>
            <w:gridSpan w:val="2"/>
            <w:vMerge w:val="restart"/>
            <w:tcBorders>
              <w:top w:val="double" w:sz="4" w:space="0" w:color="auto"/>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Назив активности:</w:t>
            </w:r>
          </w:p>
        </w:tc>
        <w:tc>
          <w:tcPr>
            <w:tcW w:w="1134"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 који спроводи активност</w:t>
            </w:r>
          </w:p>
        </w:tc>
        <w:tc>
          <w:tcPr>
            <w:tcW w:w="1276"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Органи партнери у спровођењу активности</w:t>
            </w:r>
          </w:p>
        </w:tc>
        <w:tc>
          <w:tcPr>
            <w:tcW w:w="1237"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Рок за завршетак активности</w:t>
            </w:r>
          </w:p>
        </w:tc>
        <w:tc>
          <w:tcPr>
            <w:tcW w:w="1598"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Извор финансирања</w:t>
            </w:r>
          </w:p>
        </w:tc>
        <w:tc>
          <w:tcPr>
            <w:tcW w:w="1373"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Веза са програмским буџетом</w:t>
            </w:r>
          </w:p>
        </w:tc>
        <w:tc>
          <w:tcPr>
            <w:tcW w:w="4439" w:type="dxa"/>
            <w:gridSpan w:val="7"/>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Укупна процењена финансијска средства по изворима у милиона дин.</w:t>
            </w:r>
          </w:p>
        </w:tc>
      </w:tr>
      <w:tr w:rsidR="00606F5D" w:rsidRPr="00606F5D" w:rsidTr="00606F5D">
        <w:trPr>
          <w:trHeight w:val="386"/>
        </w:trPr>
        <w:tc>
          <w:tcPr>
            <w:tcW w:w="2820" w:type="dxa"/>
            <w:gridSpan w:val="2"/>
            <w:vMerge/>
            <w:tcBorders>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134"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76"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37"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98"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373"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30"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441"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468" w:type="dxa"/>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2025</w:t>
            </w:r>
          </w:p>
        </w:tc>
      </w:tr>
      <w:tr w:rsidR="00606F5D" w:rsidRPr="00606F5D" w:rsidTr="00F96FBB">
        <w:trPr>
          <w:trHeight w:val="207"/>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5</w:t>
            </w:r>
            <w:r w:rsidRPr="00606F5D">
              <w:rPr>
                <w:rFonts w:ascii="Arial" w:eastAsia="Calibri" w:hAnsi="Arial" w:cs="Arial"/>
                <w:sz w:val="18"/>
                <w:szCs w:val="18"/>
                <w:lang w:val="sr-Cyrl-RS"/>
              </w:rPr>
              <w:t>.1.</w:t>
            </w:r>
            <w:r w:rsidRPr="00606F5D">
              <w:rPr>
                <w:rFonts w:ascii="Arial" w:eastAsia="Calibri" w:hAnsi="Arial" w:cs="Arial"/>
                <w:sz w:val="18"/>
                <w:szCs w:val="18"/>
              </w:rPr>
              <w:t>1</w:t>
            </w:r>
            <w:r w:rsidRPr="00606F5D">
              <w:rPr>
                <w:rFonts w:ascii="Arial" w:eastAsia="Calibri" w:hAnsi="Arial" w:cs="Arial"/>
                <w:sz w:val="18"/>
                <w:szCs w:val="18"/>
                <w:lang w:val="sr-Cyrl-RS"/>
              </w:rPr>
              <w:t>. Имплементација принципа територијалне надлежности ПХМП и БХМП према брзини деловања, уместо према административној територији ЈЛС</w:t>
            </w:r>
            <w:r w:rsidRPr="00606F5D">
              <w:rPr>
                <w:rFonts w:ascii="Arial" w:eastAsia="Calibri" w:hAnsi="Arial" w:cs="Arial"/>
                <w:sz w:val="18"/>
                <w:szCs w:val="18"/>
                <w:lang w:val="sr-Cyrl-RS"/>
              </w:rPr>
              <w:tab/>
            </w:r>
            <w:r w:rsidRPr="00606F5D">
              <w:rPr>
                <w:rFonts w:ascii="Arial" w:eastAsia="Calibri" w:hAnsi="Arial" w:cs="Arial"/>
                <w:sz w:val="18"/>
                <w:szCs w:val="18"/>
                <w:lang w:val="sr-Cyrl-RS"/>
              </w:rPr>
              <w:tab/>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МЗ</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 АБС, ЗУМ, ДЗ, КЦ, КБЦ, ОБ</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Latn-RS"/>
              </w:rPr>
              <w:t>2024.</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en-GB"/>
              </w:rPr>
            </w:pPr>
            <w:r w:rsidRPr="00606F5D">
              <w:rPr>
                <w:rFonts w:ascii="Arial" w:eastAsia="Calibri" w:hAnsi="Arial" w:cs="Arial"/>
                <w:sz w:val="18"/>
                <w:szCs w:val="18"/>
                <w:lang w:val="en-GB"/>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5.1.2. Нормативизација организације и пружања ПХМП и БХМП у случају саобраћајних незгода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МЗ</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МУП, АБС, ЗУМ, ДЗ, КЦ, КБЦ, ОБ</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2024.</w:t>
            </w:r>
          </w:p>
        </w:tc>
        <w:tc>
          <w:tcPr>
            <w:tcW w:w="1598" w:type="dxa"/>
            <w:gridSpan w:val="3"/>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en-GB"/>
              </w:rPr>
            </w:pPr>
            <w:r w:rsidRPr="00606F5D">
              <w:rPr>
                <w:rFonts w:ascii="Arial" w:eastAsia="Calibri" w:hAnsi="Arial" w:cs="Arial"/>
                <w:sz w:val="18"/>
                <w:szCs w:val="18"/>
                <w:lang w:val="en-GB"/>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5.1.3. Нормативизација поступања полицијских службеника на пословима дежурне службе за поступање у случају сазнања о настанку саобраћајне незгоде</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МУП</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МЗ, 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2024.</w:t>
            </w:r>
          </w:p>
        </w:tc>
        <w:tc>
          <w:tcPr>
            <w:tcW w:w="1598" w:type="dxa"/>
            <w:gridSpan w:val="3"/>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5.1.4. Унапређење нормативног садржаја о поступању полицијских службеника на лицу места саобраћајне незгоде и вршењу увиђаја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МУП</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МЗ, 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2024.</w:t>
            </w:r>
          </w:p>
        </w:tc>
        <w:tc>
          <w:tcPr>
            <w:tcW w:w="1598" w:type="dxa"/>
            <w:gridSpan w:val="3"/>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5.1.5. Нормативизација поступања ватрогасаца – спасилаца у случају саобраћајних незгода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МУП</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МЗ, 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2024.</w:t>
            </w:r>
          </w:p>
        </w:tc>
        <w:tc>
          <w:tcPr>
            <w:tcW w:w="1598" w:type="dxa"/>
            <w:gridSpan w:val="3"/>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5.1.6. Нормативизација употребе заједничке радио везе хитних служби за деловање након саобраћајне незгоде</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МЗ, 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2024.</w:t>
            </w:r>
          </w:p>
        </w:tc>
        <w:tc>
          <w:tcPr>
            <w:tcW w:w="1598" w:type="dxa"/>
            <w:gridSpan w:val="3"/>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5.1.7. Нормативизација успостављања употребе заједничког информационо – комуникационог система хитних служби за деловање након саобраћајне незгоде</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МЗ, 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2025.</w:t>
            </w:r>
          </w:p>
        </w:tc>
        <w:tc>
          <w:tcPr>
            <w:tcW w:w="1598" w:type="dxa"/>
            <w:gridSpan w:val="3"/>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5.1.8. Нормативизација поступања припадника хитних службу приликом хеликоптерског збрињавања повређених у саобраћајним незгодама</w:t>
            </w:r>
          </w:p>
        </w:tc>
        <w:tc>
          <w:tcPr>
            <w:tcW w:w="1134" w:type="dxa"/>
            <w:gridSpan w:val="3"/>
            <w:vAlign w:val="center"/>
          </w:tcPr>
          <w:p w:rsidR="00606F5D" w:rsidRPr="00606F5D" w:rsidRDefault="00606F5D" w:rsidP="00606F5D">
            <w:pPr>
              <w:rPr>
                <w:rFonts w:ascii="Arial" w:eastAsia="Calibri" w:hAnsi="Arial" w:cs="Arial"/>
                <w:sz w:val="18"/>
                <w:szCs w:val="18"/>
              </w:rPr>
            </w:pP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Latn-RS"/>
              </w:rPr>
              <w:t>M</w:t>
            </w:r>
            <w:r w:rsidRPr="00606F5D">
              <w:rPr>
                <w:rFonts w:ascii="Arial" w:eastAsia="Calibri" w:hAnsi="Arial" w:cs="Arial"/>
                <w:sz w:val="18"/>
                <w:szCs w:val="18"/>
                <w:lang w:val="sr-Cyrl-RS"/>
              </w:rPr>
              <w:t>УП</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ДЦВ, </w:t>
            </w:r>
            <w:r w:rsidRPr="00606F5D">
              <w:rPr>
                <w:rFonts w:ascii="Arial" w:eastAsia="Calibri" w:hAnsi="Arial" w:cs="Arial"/>
                <w:sz w:val="18"/>
                <w:szCs w:val="18"/>
              </w:rPr>
              <w:t>М3, 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2025.</w:t>
            </w:r>
          </w:p>
        </w:tc>
        <w:tc>
          <w:tcPr>
            <w:tcW w:w="1598" w:type="dxa"/>
            <w:gridSpan w:val="3"/>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bl>
    <w:p w:rsidR="00606F5D" w:rsidRPr="00606F5D" w:rsidRDefault="00606F5D" w:rsidP="00606F5D">
      <w:pPr>
        <w:widowControl/>
        <w:autoSpaceDE/>
        <w:autoSpaceDN/>
        <w:spacing w:after="120" w:line="259" w:lineRule="auto"/>
        <w:rPr>
          <w:rFonts w:ascii="Arial" w:eastAsia="Calibri" w:hAnsi="Arial" w:cs="Arial"/>
        </w:rPr>
      </w:pPr>
    </w:p>
    <w:tbl>
      <w:tblPr>
        <w:tblStyle w:val="TableGrid6"/>
        <w:tblW w:w="13877" w:type="dxa"/>
        <w:tblLayout w:type="fixed"/>
        <w:tblLook w:val="04A0" w:firstRow="1" w:lastRow="0" w:firstColumn="1" w:lastColumn="0" w:noHBand="0" w:noVBand="1"/>
      </w:tblPr>
      <w:tblGrid>
        <w:gridCol w:w="10"/>
        <w:gridCol w:w="2810"/>
        <w:gridCol w:w="339"/>
        <w:gridCol w:w="516"/>
        <w:gridCol w:w="279"/>
        <w:gridCol w:w="648"/>
        <w:gridCol w:w="628"/>
        <w:gridCol w:w="719"/>
        <w:gridCol w:w="504"/>
        <w:gridCol w:w="14"/>
        <w:gridCol w:w="445"/>
        <w:gridCol w:w="768"/>
        <w:gridCol w:w="385"/>
        <w:gridCol w:w="1285"/>
        <w:gridCol w:w="88"/>
        <w:gridCol w:w="87"/>
        <w:gridCol w:w="1329"/>
        <w:gridCol w:w="114"/>
        <w:gridCol w:w="897"/>
        <w:gridCol w:w="528"/>
        <w:gridCol w:w="16"/>
        <w:gridCol w:w="1468"/>
      </w:tblGrid>
      <w:tr w:rsidR="00606F5D" w:rsidRPr="00606F5D" w:rsidTr="00606F5D">
        <w:trPr>
          <w:gridBefore w:val="1"/>
          <w:wBefore w:w="10" w:type="dxa"/>
          <w:trHeight w:val="169"/>
        </w:trPr>
        <w:tc>
          <w:tcPr>
            <w:tcW w:w="13867" w:type="dxa"/>
            <w:gridSpan w:val="21"/>
            <w:tcBorders>
              <w:top w:val="double" w:sz="4" w:space="0" w:color="auto"/>
              <w:left w:val="double" w:sz="4" w:space="0" w:color="auto"/>
              <w:right w:val="double" w:sz="4" w:space="0" w:color="auto"/>
            </w:tcBorders>
            <w:shd w:val="clear" w:color="auto" w:fill="FFD966"/>
          </w:tcPr>
          <w:p w:rsidR="00606F5D" w:rsidRPr="00606F5D" w:rsidRDefault="00606F5D" w:rsidP="00606F5D">
            <w:pPr>
              <w:rPr>
                <w:rFonts w:ascii="Arial" w:eastAsia="Calibri" w:hAnsi="Arial" w:cs="Arial"/>
                <w:b/>
                <w:sz w:val="20"/>
                <w:szCs w:val="20"/>
                <w:lang w:val="sr-Cyrl-RS"/>
              </w:rPr>
            </w:pPr>
            <w:bookmarkStart w:id="54" w:name="_Toc101166375"/>
            <w:r w:rsidRPr="00606F5D">
              <w:rPr>
                <w:rFonts w:ascii="Arial" w:eastAsia="Calibri" w:hAnsi="Arial" w:cs="Arial"/>
                <w:b/>
                <w:sz w:val="20"/>
                <w:szCs w:val="20"/>
                <w:lang w:val="sr-Cyrl-RS"/>
              </w:rPr>
              <w:t>Мера 5.2.: Нормативизација опремљености и обучености хитних служби за деловање након саобраћајне незгоде</w:t>
            </w:r>
            <w:bookmarkEnd w:id="54"/>
          </w:p>
        </w:tc>
      </w:tr>
      <w:tr w:rsidR="00606F5D" w:rsidRPr="00606F5D" w:rsidTr="00606F5D">
        <w:trPr>
          <w:gridBefore w:val="1"/>
          <w:wBefore w:w="10" w:type="dxa"/>
          <w:trHeight w:val="300"/>
        </w:trPr>
        <w:tc>
          <w:tcPr>
            <w:tcW w:w="13867" w:type="dxa"/>
            <w:gridSpan w:val="21"/>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222222"/>
                <w:sz w:val="20"/>
                <w:szCs w:val="20"/>
                <w:lang w:val="sr-Cyrl-RS"/>
              </w:rPr>
              <w:t xml:space="preserve">Институција одговорна за праћење и контролу реализације: </w:t>
            </w:r>
            <w:r w:rsidRPr="00606F5D">
              <w:rPr>
                <w:rFonts w:ascii="Arial" w:hAnsi="Arial" w:cs="Arial"/>
                <w:b/>
                <w:color w:val="222222"/>
                <w:sz w:val="20"/>
                <w:szCs w:val="20"/>
                <w:lang w:val="sr-Cyrl-RS"/>
              </w:rPr>
              <w:t>АБС</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Период спровођења: 2023-2025</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Тип мере: регулаторна</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highlight w:val="yellow"/>
                <w:lang w:val="sr-Cyrl-RS"/>
              </w:rPr>
            </w:pPr>
            <w:r w:rsidRPr="00606F5D">
              <w:rPr>
                <w:rFonts w:ascii="Arial" w:eastAsia="Calibri" w:hAnsi="Arial" w:cs="Arial"/>
                <w:sz w:val="20"/>
                <w:szCs w:val="20"/>
                <w:lang w:val="sr-Cyrl-RS"/>
              </w:rPr>
              <w:t>Прописи које је потребно изменити/усвојити за спровођење мере:</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Сет процедура које су наведене у активностима</w:t>
            </w:r>
          </w:p>
        </w:tc>
      </w:tr>
      <w:tr w:rsidR="00606F5D" w:rsidRPr="00606F5D" w:rsidTr="00606F5D">
        <w:trPr>
          <w:gridBefore w:val="1"/>
          <w:wBefore w:w="10" w:type="dxa"/>
          <w:trHeight w:val="955"/>
        </w:trPr>
        <w:tc>
          <w:tcPr>
            <w:tcW w:w="3149" w:type="dxa"/>
            <w:gridSpan w:val="2"/>
            <w:tcBorders>
              <w:top w:val="double" w:sz="4" w:space="0" w:color="auto"/>
              <w:left w:val="double" w:sz="4" w:space="0" w:color="auto"/>
              <w:bottom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мере </w:t>
            </w:r>
            <w:r w:rsidRPr="00606F5D">
              <w:rPr>
                <w:rFonts w:ascii="Arial" w:eastAsia="Calibri" w:hAnsi="Arial" w:cs="Arial"/>
                <w:i/>
                <w:sz w:val="20"/>
                <w:szCs w:val="20"/>
                <w:lang w:val="sr-Cyrl-RS"/>
              </w:rPr>
              <w:t>(показатељ резултата)</w:t>
            </w:r>
          </w:p>
        </w:tc>
        <w:tc>
          <w:tcPr>
            <w:tcW w:w="1443" w:type="dxa"/>
            <w:gridSpan w:val="3"/>
            <w:tcBorders>
              <w:top w:val="double" w:sz="4" w:space="0" w:color="auto"/>
              <w:lef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Јединица мере</w:t>
            </w:r>
          </w:p>
        </w:tc>
        <w:tc>
          <w:tcPr>
            <w:tcW w:w="1347"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731" w:type="dxa"/>
            <w:gridSpan w:val="4"/>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Почетна вредност </w:t>
            </w:r>
          </w:p>
        </w:tc>
        <w:tc>
          <w:tcPr>
            <w:tcW w:w="1670"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04"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2023</w:t>
            </w:r>
          </w:p>
        </w:tc>
        <w:tc>
          <w:tcPr>
            <w:tcW w:w="1539" w:type="dxa"/>
            <w:gridSpan w:val="3"/>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2024</w:t>
            </w:r>
          </w:p>
        </w:tc>
        <w:tc>
          <w:tcPr>
            <w:tcW w:w="1484" w:type="dxa"/>
            <w:gridSpan w:val="2"/>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auto"/>
            <w:vAlign w:val="center"/>
          </w:tcPr>
          <w:p w:rsidR="00606F5D" w:rsidRPr="00606F5D" w:rsidRDefault="00606F5D" w:rsidP="00606F5D">
            <w:pPr>
              <w:spacing w:after="60"/>
              <w:rPr>
                <w:rFonts w:ascii="Arial" w:eastAsia="Calibri" w:hAnsi="Arial" w:cs="Arial"/>
                <w:sz w:val="20"/>
                <w:szCs w:val="20"/>
                <w:lang w:val="sr-Cyrl-RS"/>
              </w:rPr>
            </w:pPr>
            <w:r w:rsidRPr="00606F5D">
              <w:rPr>
                <w:rFonts w:ascii="Arial" w:eastAsia="Calibri" w:hAnsi="Arial" w:cs="Arial"/>
                <w:sz w:val="20"/>
                <w:szCs w:val="20"/>
                <w:lang w:val="sr-Cyrl-RS"/>
              </w:rPr>
              <w:t>Број усвојених/ измењених прописа</w:t>
            </w:r>
          </w:p>
        </w:tc>
        <w:tc>
          <w:tcPr>
            <w:tcW w:w="1443"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w:t>
            </w:r>
          </w:p>
        </w:tc>
        <w:tc>
          <w:tcPr>
            <w:tcW w:w="1347" w:type="dxa"/>
            <w:gridSpan w:val="2"/>
            <w:tcBorders>
              <w:top w:val="double" w:sz="4" w:space="0" w:color="auto"/>
              <w:left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Latn-RS"/>
              </w:rPr>
            </w:pPr>
            <w:r w:rsidRPr="00606F5D">
              <w:rPr>
                <w:rFonts w:ascii="Arial" w:eastAsia="Calibri" w:hAnsi="Arial" w:cs="Arial"/>
                <w:sz w:val="20"/>
                <w:szCs w:val="20"/>
                <w:lang w:val="sr-Cyrl-RS"/>
              </w:rPr>
              <w:t>Извештај АБС/ Службени гласник РС</w:t>
            </w:r>
          </w:p>
        </w:tc>
        <w:tc>
          <w:tcPr>
            <w:tcW w:w="1731" w:type="dxa"/>
            <w:gridSpan w:val="4"/>
            <w:tcBorders>
              <w:top w:val="double" w:sz="4" w:space="0" w:color="auto"/>
              <w:lef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Latn-RS"/>
              </w:rPr>
            </w:pPr>
            <w:r w:rsidRPr="00606F5D">
              <w:rPr>
                <w:rFonts w:ascii="Arial" w:eastAsia="Calibri" w:hAnsi="Arial" w:cs="Arial"/>
                <w:sz w:val="20"/>
                <w:szCs w:val="20"/>
                <w:lang w:val="sr-Latn-RS"/>
              </w:rPr>
              <w:t>0</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Latn-RS"/>
              </w:rPr>
            </w:pPr>
            <w:r w:rsidRPr="00606F5D">
              <w:rPr>
                <w:rFonts w:ascii="Arial" w:eastAsia="Calibri" w:hAnsi="Arial" w:cs="Arial"/>
                <w:sz w:val="20"/>
                <w:szCs w:val="20"/>
                <w:lang w:val="sr-Latn-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Latn-RS"/>
              </w:rPr>
            </w:pPr>
            <w:r w:rsidRPr="00606F5D">
              <w:rPr>
                <w:rFonts w:ascii="Arial" w:eastAsia="Calibri" w:hAnsi="Arial" w:cs="Arial"/>
                <w:sz w:val="20"/>
                <w:szCs w:val="20"/>
                <w:lang w:val="sr-Latn-RS"/>
              </w:rPr>
              <w:t>1</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Latn-RS"/>
              </w:rPr>
            </w:pPr>
            <w:r w:rsidRPr="00606F5D">
              <w:rPr>
                <w:rFonts w:ascii="Arial" w:eastAsia="Calibri" w:hAnsi="Arial" w:cs="Arial"/>
                <w:sz w:val="20"/>
                <w:szCs w:val="20"/>
                <w:lang w:val="sr-Latn-RS"/>
              </w:rPr>
              <w:t>2</w:t>
            </w:r>
          </w:p>
        </w:tc>
        <w:tc>
          <w:tcPr>
            <w:tcW w:w="1484"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4</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right w:val="double" w:sz="4" w:space="0" w:color="auto"/>
            </w:tcBorders>
            <w:shd w:val="clear" w:color="auto" w:fill="auto"/>
            <w:vAlign w:val="center"/>
          </w:tcPr>
          <w:p w:rsidR="00606F5D" w:rsidRPr="00606F5D" w:rsidRDefault="00606F5D" w:rsidP="00606F5D">
            <w:pPr>
              <w:spacing w:after="60"/>
              <w:rPr>
                <w:rFonts w:ascii="Arial" w:eastAsia="Calibri" w:hAnsi="Arial" w:cs="Arial"/>
                <w:sz w:val="20"/>
                <w:szCs w:val="20"/>
                <w:lang w:val="sr-Cyrl-RS"/>
              </w:rPr>
            </w:pPr>
            <w:r w:rsidRPr="00606F5D">
              <w:rPr>
                <w:rFonts w:ascii="Arial" w:eastAsia="Calibri" w:hAnsi="Arial" w:cs="Arial"/>
                <w:sz w:val="20"/>
                <w:szCs w:val="20"/>
                <w:lang w:val="sr-Cyrl-RS"/>
              </w:rPr>
              <w:t>Успостављен систем обавезног непрекидног образовања и увежбавања свих припадника свих хитних служби за деловање након саобраћајне незгоде</w:t>
            </w:r>
          </w:p>
        </w:tc>
        <w:tc>
          <w:tcPr>
            <w:tcW w:w="1443" w:type="dxa"/>
            <w:gridSpan w:val="3"/>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Да/Не</w:t>
            </w:r>
          </w:p>
        </w:tc>
        <w:tc>
          <w:tcPr>
            <w:tcW w:w="1347" w:type="dxa"/>
            <w:gridSpan w:val="2"/>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Latn-RS"/>
              </w:rPr>
            </w:pPr>
            <w:r w:rsidRPr="00606F5D">
              <w:rPr>
                <w:rFonts w:ascii="Arial" w:eastAsia="Calibri" w:hAnsi="Arial" w:cs="Arial"/>
                <w:sz w:val="20"/>
                <w:szCs w:val="20"/>
                <w:lang w:val="sr-Cyrl-RS"/>
              </w:rPr>
              <w:t>Извештај АБС</w:t>
            </w:r>
          </w:p>
        </w:tc>
        <w:tc>
          <w:tcPr>
            <w:tcW w:w="1731" w:type="dxa"/>
            <w:gridSpan w:val="4"/>
            <w:tcBorders>
              <w:top w:val="double" w:sz="4" w:space="0" w:color="auto"/>
              <w:left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670" w:type="dxa"/>
            <w:gridSpan w:val="2"/>
            <w:tcBorders>
              <w:top w:val="double" w:sz="4" w:space="0" w:color="auto"/>
              <w:left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left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539" w:type="dxa"/>
            <w:gridSpan w:val="3"/>
            <w:tcBorders>
              <w:top w:val="double" w:sz="4" w:space="0" w:color="auto"/>
              <w:left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484"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w:t>
            </w:r>
          </w:p>
        </w:tc>
      </w:tr>
      <w:tr w:rsidR="00606F5D" w:rsidRPr="00606F5D" w:rsidTr="00606F5D">
        <w:trPr>
          <w:gridBefore w:val="1"/>
          <w:wBefore w:w="10" w:type="dxa"/>
          <w:trHeight w:val="270"/>
        </w:trPr>
        <w:tc>
          <w:tcPr>
            <w:tcW w:w="3665" w:type="dxa"/>
            <w:gridSpan w:val="3"/>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финансирања мере</w:t>
            </w:r>
          </w:p>
        </w:tc>
        <w:tc>
          <w:tcPr>
            <w:tcW w:w="2778" w:type="dxa"/>
            <w:gridSpan w:val="5"/>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Веза са програмским буџетом</w:t>
            </w:r>
          </w:p>
        </w:tc>
        <w:tc>
          <w:tcPr>
            <w:tcW w:w="7424" w:type="dxa"/>
            <w:gridSpan w:val="1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Укупна процењена финансијска средства у милиона дин.</w:t>
            </w:r>
          </w:p>
        </w:tc>
      </w:tr>
      <w:tr w:rsidR="00606F5D" w:rsidRPr="00606F5D" w:rsidTr="00606F5D">
        <w:trPr>
          <w:gridBefore w:val="1"/>
          <w:wBefore w:w="10" w:type="dxa"/>
          <w:trHeight w:val="270"/>
        </w:trPr>
        <w:tc>
          <w:tcPr>
            <w:tcW w:w="3665" w:type="dxa"/>
            <w:gridSpan w:val="3"/>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778" w:type="dxa"/>
            <w:gridSpan w:val="5"/>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3072" w:type="dxa"/>
            <w:gridSpan w:val="7"/>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2023</w:t>
            </w:r>
          </w:p>
        </w:tc>
        <w:tc>
          <w:tcPr>
            <w:tcW w:w="2340"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2024</w:t>
            </w:r>
          </w:p>
        </w:tc>
        <w:tc>
          <w:tcPr>
            <w:tcW w:w="2012"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2025</w:t>
            </w:r>
          </w:p>
        </w:tc>
      </w:tr>
      <w:tr w:rsidR="00606F5D" w:rsidRPr="00606F5D" w:rsidTr="00606F5D">
        <w:trPr>
          <w:gridBefore w:val="1"/>
          <w:wBefore w:w="10" w:type="dxa"/>
          <w:trHeight w:val="62"/>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Приходи из буџета</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jc w:val="cente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13</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gridBefore w:val="1"/>
          <w:wBefore w:w="10" w:type="dxa"/>
          <w:trHeight w:val="96"/>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Финансијска помоћ ЕУ</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trHeight w:val="140"/>
        </w:trPr>
        <w:tc>
          <w:tcPr>
            <w:tcW w:w="2820" w:type="dxa"/>
            <w:gridSpan w:val="2"/>
            <w:vMerge w:val="restart"/>
            <w:tcBorders>
              <w:top w:val="double" w:sz="4" w:space="0" w:color="auto"/>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Назив активности:</w:t>
            </w:r>
          </w:p>
        </w:tc>
        <w:tc>
          <w:tcPr>
            <w:tcW w:w="1134"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 који спроводи активност</w:t>
            </w:r>
          </w:p>
        </w:tc>
        <w:tc>
          <w:tcPr>
            <w:tcW w:w="1276"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Органи партнери у спровођењу активности</w:t>
            </w:r>
          </w:p>
        </w:tc>
        <w:tc>
          <w:tcPr>
            <w:tcW w:w="1237"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Рок за завршетак активности</w:t>
            </w:r>
          </w:p>
        </w:tc>
        <w:tc>
          <w:tcPr>
            <w:tcW w:w="1598"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Извор финансирања</w:t>
            </w:r>
          </w:p>
        </w:tc>
        <w:tc>
          <w:tcPr>
            <w:tcW w:w="1373"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Веза са програмским буџетом</w:t>
            </w:r>
          </w:p>
        </w:tc>
        <w:tc>
          <w:tcPr>
            <w:tcW w:w="4439" w:type="dxa"/>
            <w:gridSpan w:val="7"/>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Укупна процењена финансијска средства по изворима у милиона дин.</w:t>
            </w:r>
          </w:p>
        </w:tc>
      </w:tr>
      <w:tr w:rsidR="00606F5D" w:rsidRPr="00606F5D" w:rsidTr="00606F5D">
        <w:trPr>
          <w:trHeight w:val="386"/>
        </w:trPr>
        <w:tc>
          <w:tcPr>
            <w:tcW w:w="2820" w:type="dxa"/>
            <w:gridSpan w:val="2"/>
            <w:vMerge/>
            <w:tcBorders>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134"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76"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37"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98"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373"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30"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441"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468" w:type="dxa"/>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2025</w:t>
            </w:r>
          </w:p>
        </w:tc>
      </w:tr>
      <w:tr w:rsidR="00606F5D" w:rsidRPr="00606F5D" w:rsidTr="00F96FBB">
        <w:trPr>
          <w:trHeight w:val="207"/>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 xml:space="preserve">5.2.1 </w:t>
            </w:r>
            <w:r w:rsidRPr="00606F5D">
              <w:rPr>
                <w:rFonts w:ascii="Arial" w:eastAsia="Calibri" w:hAnsi="Arial" w:cs="Arial"/>
                <w:sz w:val="18"/>
                <w:szCs w:val="18"/>
                <w:lang w:val="sr-Cyrl-RS"/>
              </w:rPr>
              <w:t>Нормативизација</w:t>
            </w:r>
            <w:r w:rsidRPr="00606F5D">
              <w:rPr>
                <w:rFonts w:ascii="Arial" w:eastAsia="Calibri" w:hAnsi="Arial" w:cs="Arial"/>
                <w:sz w:val="18"/>
                <w:szCs w:val="18"/>
              </w:rPr>
              <w:t xml:space="preserve"> </w:t>
            </w:r>
            <w:r w:rsidRPr="00606F5D">
              <w:rPr>
                <w:rFonts w:ascii="Arial" w:eastAsia="Calibri" w:hAnsi="Arial" w:cs="Arial"/>
                <w:sz w:val="18"/>
                <w:szCs w:val="18"/>
                <w:lang w:val="sr-Cyrl-RS"/>
              </w:rPr>
              <w:t>обуке припадника хитне медицинске помоћи за поступање у случају саобраћајних незгода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МЗ</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АБС</w:t>
            </w:r>
            <w:r w:rsidRPr="00606F5D">
              <w:rPr>
                <w:rFonts w:ascii="Arial" w:eastAsia="Calibri" w:hAnsi="Arial" w:cs="Arial"/>
                <w:sz w:val="18"/>
                <w:szCs w:val="18"/>
                <w:lang w:val="sr-Cyrl-RS"/>
              </w:rPr>
              <w:t>, ЛКС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rPr>
              <w:t>2024.</w:t>
            </w:r>
          </w:p>
        </w:tc>
        <w:tc>
          <w:tcPr>
            <w:tcW w:w="1598" w:type="dxa"/>
            <w:gridSpan w:val="3"/>
            <w:vAlign w:val="center"/>
          </w:tcPr>
          <w:p w:rsidR="00606F5D" w:rsidRPr="00606F5D" w:rsidRDefault="00606F5D" w:rsidP="00606F5D">
            <w:pPr>
              <w:rPr>
                <w:rFonts w:ascii="Arial" w:eastAsia="Calibri" w:hAnsi="Arial" w:cs="Arial"/>
                <w:sz w:val="18"/>
                <w:szCs w:val="18"/>
                <w:lang w:val="en-GB"/>
              </w:rPr>
            </w:pPr>
            <w:r w:rsidRPr="00606F5D">
              <w:rPr>
                <w:rFonts w:ascii="Arial" w:eastAsia="Calibri" w:hAnsi="Arial" w:cs="Arial"/>
                <w:sz w:val="18"/>
                <w:szCs w:val="18"/>
                <w:lang w:val="sr-Cyrl-RS"/>
              </w:rPr>
              <w:t>Извор 01. Буџетска средства РС</w:t>
            </w:r>
            <w:r w:rsidRPr="00606F5D">
              <w:rPr>
                <w:rFonts w:ascii="Arial" w:eastAsia="Calibri" w:hAnsi="Arial" w:cs="Arial"/>
                <w:sz w:val="18"/>
                <w:szCs w:val="18"/>
                <w:lang w:val="en-GB"/>
              </w:rPr>
              <w:t xml:space="preserve"> </w:t>
            </w:r>
            <w:r w:rsidRPr="00606F5D">
              <w:rPr>
                <w:rFonts w:ascii="Arial" w:eastAsia="Calibri" w:hAnsi="Arial" w:cs="Arial"/>
                <w:sz w:val="18"/>
                <w:szCs w:val="18"/>
                <w:lang w:val="sr-Cyrl-RS"/>
              </w:rPr>
              <w:t>(спроводи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en-GB"/>
              </w:rPr>
            </w:pPr>
            <w:r w:rsidRPr="00606F5D">
              <w:rPr>
                <w:rFonts w:ascii="Arial" w:eastAsia="Calibri" w:hAnsi="Arial" w:cs="Arial"/>
                <w:sz w:val="18"/>
                <w:szCs w:val="18"/>
                <w:lang w:val="en-GB"/>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en-GB"/>
              </w:rPr>
            </w:pPr>
            <w:r w:rsidRPr="00606F5D">
              <w:rPr>
                <w:rFonts w:ascii="Arial" w:eastAsia="Calibri" w:hAnsi="Arial" w:cs="Arial"/>
                <w:sz w:val="18"/>
                <w:szCs w:val="18"/>
                <w:lang w:val="en-GB"/>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 xml:space="preserve">5.2.2. </w:t>
            </w:r>
            <w:r w:rsidRPr="00606F5D">
              <w:rPr>
                <w:rFonts w:ascii="Arial" w:eastAsia="Calibri" w:hAnsi="Arial" w:cs="Arial"/>
                <w:sz w:val="18"/>
                <w:szCs w:val="18"/>
                <w:lang w:val="sr-Cyrl-RS"/>
              </w:rPr>
              <w:t>Нормативизација обуке полицијских службеника у дежурној служби за поступање у случају саобраћајних незгода</w:t>
            </w:r>
            <w:r w:rsidRPr="00606F5D">
              <w:rPr>
                <w:rFonts w:ascii="Arial" w:eastAsia="Calibri" w:hAnsi="Arial" w:cs="Arial"/>
                <w:sz w:val="18"/>
                <w:szCs w:val="18"/>
              </w:rPr>
              <w:t xml:space="preserve"> </w:t>
            </w:r>
          </w:p>
        </w:tc>
        <w:tc>
          <w:tcPr>
            <w:tcW w:w="1134" w:type="dxa"/>
            <w:gridSpan w:val="3"/>
            <w:vAlign w:val="center"/>
          </w:tcPr>
          <w:p w:rsidR="00606F5D" w:rsidRPr="00606F5D" w:rsidRDefault="00606F5D" w:rsidP="00606F5D">
            <w:pPr>
              <w:rPr>
                <w:rFonts w:ascii="Arial" w:eastAsia="Calibri" w:hAnsi="Arial" w:cs="Arial"/>
                <w:sz w:val="18"/>
                <w:szCs w:val="18"/>
                <w:highlight w:val="yellow"/>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2024.</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5.2.3.</w:t>
            </w:r>
            <w:r w:rsidRPr="00606F5D">
              <w:rPr>
                <w:rFonts w:ascii="Arial" w:eastAsia="Calibri" w:hAnsi="Arial" w:cs="Arial"/>
                <w:sz w:val="20"/>
                <w:szCs w:val="20"/>
                <w:lang w:val="sr-Cyrl-RS"/>
              </w:rPr>
              <w:t xml:space="preserve"> </w:t>
            </w:r>
            <w:r w:rsidRPr="00606F5D">
              <w:rPr>
                <w:rFonts w:ascii="Arial" w:eastAsia="Calibri" w:hAnsi="Arial" w:cs="Arial"/>
                <w:sz w:val="18"/>
                <w:szCs w:val="18"/>
                <w:lang w:val="sr-Cyrl-RS"/>
              </w:rPr>
              <w:t>Нормативизација</w:t>
            </w:r>
            <w:r w:rsidRPr="00606F5D">
              <w:rPr>
                <w:rFonts w:ascii="Arial" w:eastAsia="Calibri" w:hAnsi="Arial" w:cs="Arial"/>
                <w:sz w:val="20"/>
                <w:szCs w:val="20"/>
                <w:lang w:val="sr-Cyrl-RS"/>
              </w:rPr>
              <w:t xml:space="preserve"> </w:t>
            </w:r>
            <w:r w:rsidRPr="00606F5D">
              <w:rPr>
                <w:rFonts w:ascii="Arial" w:eastAsia="Calibri" w:hAnsi="Arial" w:cs="Arial"/>
                <w:sz w:val="18"/>
                <w:szCs w:val="18"/>
                <w:lang w:val="sr-Cyrl-RS"/>
              </w:rPr>
              <w:t xml:space="preserve">обуке полицијских службеника за обезбеђење лица места и вршење увиђаја саобраћајних незгода </w:t>
            </w:r>
          </w:p>
        </w:tc>
        <w:tc>
          <w:tcPr>
            <w:tcW w:w="1134" w:type="dxa"/>
            <w:gridSpan w:val="3"/>
            <w:vAlign w:val="center"/>
          </w:tcPr>
          <w:p w:rsidR="00606F5D" w:rsidRPr="00606F5D" w:rsidRDefault="00606F5D" w:rsidP="00606F5D">
            <w:pPr>
              <w:rPr>
                <w:rFonts w:ascii="Arial" w:eastAsia="Calibri" w:hAnsi="Arial" w:cs="Arial"/>
                <w:sz w:val="18"/>
                <w:szCs w:val="18"/>
                <w:highlight w:val="yellow"/>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2024.</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5.2.4. Нормативизација обуке ватрогасаца спасилаца за поступање у случају саобраћајних незгода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МУП</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2024.</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5.2.5. Нормативизација обуке припадника хитних служби за употребу заједничке радио везе хитних служби</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МУП</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МЗ, 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2024.</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5.2.6. Нормативизација обуке припадника хитних служби за употребу заједничког информационо комуникационог система </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МУП</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МЗ, 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 (спроводи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5.2.7. Нормативизација услова за возила хитне медицинске помоћи и хитног медицинског превоза која се користе након саобраћајне незгоде</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МЗ</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2024.</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w:t>
            </w:r>
            <w:r w:rsidRPr="00606F5D">
              <w:rPr>
                <w:rFonts w:ascii="Arial" w:eastAsia="Calibri" w:hAnsi="Arial" w:cs="Arial"/>
                <w:sz w:val="18"/>
                <w:szCs w:val="18"/>
                <w:lang w:val="en-GB"/>
              </w:rPr>
              <w:t xml:space="preserve"> </w:t>
            </w:r>
            <w:r w:rsidRPr="00606F5D">
              <w:rPr>
                <w:rFonts w:ascii="Arial" w:eastAsia="Calibri" w:hAnsi="Arial" w:cs="Arial"/>
                <w:sz w:val="18"/>
                <w:szCs w:val="18"/>
                <w:lang w:val="sr-Cyrl-RS"/>
              </w:rPr>
              <w:t>(спроводи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en-GB"/>
              </w:rPr>
            </w:pPr>
            <w:r w:rsidRPr="00606F5D">
              <w:rPr>
                <w:rFonts w:ascii="Arial" w:eastAsia="Calibri" w:hAnsi="Arial" w:cs="Arial"/>
                <w:sz w:val="18"/>
                <w:szCs w:val="18"/>
                <w:lang w:val="en-GB"/>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5.2.8. Нормативизација личне опреме припадника ПХМП</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МЗ</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2024.</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w:t>
            </w:r>
            <w:r w:rsidRPr="00606F5D">
              <w:rPr>
                <w:rFonts w:ascii="Arial" w:eastAsia="Calibri" w:hAnsi="Arial" w:cs="Arial"/>
                <w:sz w:val="18"/>
                <w:szCs w:val="18"/>
                <w:lang w:val="en-GB"/>
              </w:rPr>
              <w:t xml:space="preserve"> </w:t>
            </w:r>
            <w:r w:rsidRPr="00606F5D">
              <w:rPr>
                <w:rFonts w:ascii="Arial" w:eastAsia="Calibri" w:hAnsi="Arial" w:cs="Arial"/>
                <w:sz w:val="18"/>
                <w:szCs w:val="18"/>
                <w:lang w:val="sr-Cyrl-RS"/>
              </w:rPr>
              <w:t>(спроводи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en-GB"/>
              </w:rPr>
            </w:pPr>
            <w:r w:rsidRPr="00606F5D">
              <w:rPr>
                <w:rFonts w:ascii="Arial" w:eastAsia="Calibri" w:hAnsi="Arial" w:cs="Arial"/>
                <w:sz w:val="18"/>
                <w:szCs w:val="18"/>
                <w:lang w:val="en-GB"/>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5.2.9. Нормативизација опреме за обављање делатности ПХМП</w:t>
            </w:r>
          </w:p>
        </w:tc>
        <w:tc>
          <w:tcPr>
            <w:tcW w:w="1134" w:type="dxa"/>
            <w:gridSpan w:val="3"/>
            <w:vAlign w:val="center"/>
          </w:tcPr>
          <w:p w:rsidR="00606F5D" w:rsidRPr="00606F5D" w:rsidRDefault="00606F5D" w:rsidP="00606F5D">
            <w:pPr>
              <w:rPr>
                <w:rFonts w:ascii="Arial" w:eastAsia="Calibri" w:hAnsi="Arial" w:cs="Arial"/>
                <w:sz w:val="18"/>
                <w:szCs w:val="18"/>
              </w:rPr>
            </w:pPr>
            <w:r w:rsidRPr="00606F5D">
              <w:rPr>
                <w:rFonts w:ascii="Arial" w:eastAsia="Calibri" w:hAnsi="Arial" w:cs="Arial"/>
                <w:sz w:val="18"/>
                <w:szCs w:val="18"/>
              </w:rPr>
              <w:t>МЗ</w:t>
            </w:r>
          </w:p>
        </w:tc>
        <w:tc>
          <w:tcPr>
            <w:tcW w:w="1276" w:type="dxa"/>
            <w:gridSpan w:val="2"/>
            <w:vAlign w:val="center"/>
          </w:tcPr>
          <w:p w:rsidR="00606F5D" w:rsidRPr="00606F5D" w:rsidRDefault="00606F5D" w:rsidP="00606F5D">
            <w:pPr>
              <w:rPr>
                <w:rFonts w:ascii="Arial" w:eastAsia="Calibri" w:hAnsi="Arial" w:cs="Arial"/>
                <w:sz w:val="18"/>
                <w:szCs w:val="18"/>
              </w:rPr>
            </w:pPr>
            <w:r w:rsidRPr="00606F5D">
              <w:rPr>
                <w:rFonts w:ascii="Arial" w:eastAsia="Calibri" w:hAnsi="Arial" w:cs="Arial"/>
                <w:sz w:val="18"/>
                <w:szCs w:val="18"/>
              </w:rPr>
              <w:t>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rPr>
            </w:pPr>
            <w:r w:rsidRPr="00606F5D">
              <w:rPr>
                <w:rFonts w:ascii="Arial" w:eastAsia="Calibri" w:hAnsi="Arial" w:cs="Arial"/>
                <w:sz w:val="18"/>
                <w:szCs w:val="18"/>
              </w:rPr>
              <w:t>2024.</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w:t>
            </w:r>
            <w:r w:rsidRPr="00606F5D">
              <w:rPr>
                <w:rFonts w:ascii="Arial" w:eastAsia="Calibri" w:hAnsi="Arial" w:cs="Arial"/>
                <w:sz w:val="18"/>
                <w:szCs w:val="18"/>
                <w:lang w:val="en-GB"/>
              </w:rPr>
              <w:t xml:space="preserve"> </w:t>
            </w:r>
            <w:r w:rsidRPr="00606F5D">
              <w:rPr>
                <w:rFonts w:ascii="Arial" w:eastAsia="Calibri" w:hAnsi="Arial" w:cs="Arial"/>
                <w:sz w:val="18"/>
                <w:szCs w:val="18"/>
                <w:lang w:val="sr-Cyrl-RS"/>
              </w:rPr>
              <w:t>(спроводи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en-GB"/>
              </w:rPr>
            </w:pPr>
            <w:r w:rsidRPr="00606F5D">
              <w:rPr>
                <w:rFonts w:ascii="Arial" w:eastAsia="Calibri" w:hAnsi="Arial" w:cs="Arial"/>
                <w:sz w:val="18"/>
                <w:szCs w:val="18"/>
                <w:lang w:val="en-GB"/>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5.2.10. Нормативизација опреме полицијских службеника за обезбеђење лица места и вршење увиђаја саобраћајних незгода </w:t>
            </w:r>
          </w:p>
        </w:tc>
        <w:tc>
          <w:tcPr>
            <w:tcW w:w="1134" w:type="dxa"/>
            <w:gridSpan w:val="3"/>
            <w:vAlign w:val="center"/>
          </w:tcPr>
          <w:p w:rsidR="00606F5D" w:rsidRPr="00606F5D" w:rsidRDefault="00606F5D" w:rsidP="00606F5D">
            <w:pPr>
              <w:rPr>
                <w:rFonts w:ascii="Arial" w:eastAsia="Calibri" w:hAnsi="Arial" w:cs="Arial"/>
                <w:sz w:val="18"/>
                <w:szCs w:val="18"/>
                <w:highlight w:val="yellow"/>
              </w:rPr>
            </w:pPr>
            <w:r w:rsidRPr="00606F5D">
              <w:rPr>
                <w:rFonts w:ascii="Arial" w:eastAsia="Calibri" w:hAnsi="Arial" w:cs="Arial"/>
                <w:sz w:val="18"/>
                <w:szCs w:val="18"/>
              </w:rPr>
              <w:t>АБС</w:t>
            </w:r>
          </w:p>
        </w:tc>
        <w:tc>
          <w:tcPr>
            <w:tcW w:w="1276" w:type="dxa"/>
            <w:gridSpan w:val="2"/>
            <w:vAlign w:val="center"/>
          </w:tcPr>
          <w:p w:rsidR="00606F5D" w:rsidRPr="00606F5D" w:rsidRDefault="00606F5D" w:rsidP="00606F5D">
            <w:pPr>
              <w:rPr>
                <w:rFonts w:ascii="Arial" w:eastAsia="Calibri" w:hAnsi="Arial" w:cs="Arial"/>
                <w:sz w:val="18"/>
                <w:szCs w:val="18"/>
              </w:rPr>
            </w:pPr>
            <w:r w:rsidRPr="00606F5D">
              <w:rPr>
                <w:rFonts w:ascii="Arial" w:eastAsia="Calibri" w:hAnsi="Arial" w:cs="Arial"/>
                <w:sz w:val="18"/>
                <w:szCs w:val="18"/>
              </w:rPr>
              <w:t>МУП</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rPr>
            </w:pPr>
            <w:r w:rsidRPr="00606F5D">
              <w:rPr>
                <w:rFonts w:ascii="Arial" w:eastAsia="Calibri" w:hAnsi="Arial" w:cs="Arial"/>
                <w:sz w:val="18"/>
                <w:szCs w:val="18"/>
              </w:rPr>
              <w:t>2024.</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5.2.11. Нормативизација услова за ватрогасно спасилачка возила за деловање након саобраћајних незгода</w:t>
            </w:r>
          </w:p>
        </w:tc>
        <w:tc>
          <w:tcPr>
            <w:tcW w:w="1134" w:type="dxa"/>
            <w:gridSpan w:val="3"/>
            <w:vAlign w:val="center"/>
          </w:tcPr>
          <w:p w:rsidR="00606F5D" w:rsidRPr="00606F5D" w:rsidRDefault="00606F5D" w:rsidP="00606F5D">
            <w:pPr>
              <w:rPr>
                <w:rFonts w:ascii="Arial" w:eastAsia="Calibri" w:hAnsi="Arial" w:cs="Arial"/>
                <w:sz w:val="18"/>
                <w:szCs w:val="18"/>
                <w:highlight w:val="yellow"/>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rPr>
            </w:pPr>
            <w:r w:rsidRPr="00606F5D">
              <w:rPr>
                <w:rFonts w:ascii="Arial" w:eastAsia="Calibri" w:hAnsi="Arial" w:cs="Arial"/>
                <w:sz w:val="18"/>
                <w:szCs w:val="18"/>
              </w:rPr>
              <w:t>МУП</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rPr>
            </w:pPr>
            <w:r w:rsidRPr="00606F5D">
              <w:rPr>
                <w:rFonts w:ascii="Arial" w:eastAsia="Calibri" w:hAnsi="Arial" w:cs="Arial"/>
                <w:sz w:val="18"/>
                <w:szCs w:val="18"/>
              </w:rPr>
              <w:t>2024.</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5.2.12. Нормативизација заједничке радио везе хитних служби за деловање након саобраћајне незгоде и масовних саобраћајних незгода</w:t>
            </w:r>
          </w:p>
        </w:tc>
        <w:tc>
          <w:tcPr>
            <w:tcW w:w="1134" w:type="dxa"/>
            <w:gridSpan w:val="3"/>
            <w:vAlign w:val="center"/>
          </w:tcPr>
          <w:p w:rsidR="00606F5D" w:rsidRPr="00606F5D" w:rsidRDefault="00606F5D" w:rsidP="00606F5D">
            <w:pPr>
              <w:rPr>
                <w:rFonts w:ascii="Arial" w:eastAsia="Calibri" w:hAnsi="Arial" w:cs="Arial"/>
                <w:sz w:val="18"/>
                <w:szCs w:val="18"/>
                <w:highlight w:val="yellow"/>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rPr>
            </w:pPr>
            <w:r w:rsidRPr="00606F5D">
              <w:rPr>
                <w:rFonts w:ascii="Arial" w:eastAsia="Calibri" w:hAnsi="Arial" w:cs="Arial"/>
                <w:sz w:val="18"/>
                <w:szCs w:val="18"/>
              </w:rPr>
              <w:t>МЗ, МУП</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rPr>
            </w:pPr>
            <w:r w:rsidRPr="00606F5D">
              <w:rPr>
                <w:rFonts w:ascii="Arial" w:eastAsia="Calibri" w:hAnsi="Arial" w:cs="Arial"/>
                <w:sz w:val="18"/>
                <w:szCs w:val="18"/>
              </w:rPr>
              <w:t>2024.</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5.2.13 Нормативизација заједничког информационо комуникационог система хитних служби за деловање након саобраћајне незгоде</w:t>
            </w:r>
          </w:p>
        </w:tc>
        <w:tc>
          <w:tcPr>
            <w:tcW w:w="1134" w:type="dxa"/>
            <w:gridSpan w:val="3"/>
            <w:vAlign w:val="center"/>
          </w:tcPr>
          <w:p w:rsidR="00606F5D" w:rsidRPr="00606F5D" w:rsidRDefault="00606F5D" w:rsidP="00606F5D">
            <w:pPr>
              <w:rPr>
                <w:rFonts w:ascii="Arial" w:eastAsia="Calibri" w:hAnsi="Arial" w:cs="Arial"/>
                <w:sz w:val="18"/>
                <w:szCs w:val="18"/>
                <w:highlight w:val="yellow"/>
              </w:rPr>
            </w:pPr>
            <w:r w:rsidRPr="00606F5D">
              <w:rPr>
                <w:rFonts w:ascii="Arial" w:eastAsia="Calibri" w:hAnsi="Arial" w:cs="Arial"/>
                <w:sz w:val="18"/>
                <w:szCs w:val="18"/>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МУП</w:t>
            </w:r>
            <w:r w:rsidRPr="00606F5D">
              <w:rPr>
                <w:rFonts w:ascii="Arial" w:eastAsia="Calibri" w:hAnsi="Arial" w:cs="Arial"/>
                <w:sz w:val="18"/>
                <w:szCs w:val="18"/>
                <w:lang w:val="sr-Cyrl-RS"/>
              </w:rPr>
              <w:t>, МЗ</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rPr>
            </w:pPr>
            <w:r w:rsidRPr="00606F5D">
              <w:rPr>
                <w:rFonts w:ascii="Arial" w:eastAsia="Calibri" w:hAnsi="Arial" w:cs="Arial"/>
                <w:sz w:val="18"/>
                <w:szCs w:val="18"/>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5.2.14. Нормативизација услова за нелетачко особље службе хитне хеликоптерске медицинске помоћи</w:t>
            </w:r>
          </w:p>
        </w:tc>
        <w:tc>
          <w:tcPr>
            <w:tcW w:w="1134" w:type="dxa"/>
            <w:gridSpan w:val="3"/>
            <w:vAlign w:val="center"/>
          </w:tcPr>
          <w:p w:rsidR="00606F5D" w:rsidRPr="00606F5D" w:rsidRDefault="00606F5D" w:rsidP="00606F5D">
            <w:pPr>
              <w:rPr>
                <w:rFonts w:ascii="Arial" w:eastAsia="Calibri" w:hAnsi="Arial" w:cs="Arial"/>
                <w:sz w:val="18"/>
                <w:szCs w:val="18"/>
              </w:rPr>
            </w:pPr>
            <w:r w:rsidRPr="00606F5D">
              <w:rPr>
                <w:rFonts w:ascii="Arial" w:eastAsia="Calibri" w:hAnsi="Arial" w:cs="Arial"/>
                <w:sz w:val="18"/>
                <w:szCs w:val="18"/>
              </w:rPr>
              <w:t>МЗ</w:t>
            </w:r>
          </w:p>
        </w:tc>
        <w:tc>
          <w:tcPr>
            <w:tcW w:w="1276" w:type="dxa"/>
            <w:gridSpan w:val="2"/>
            <w:vAlign w:val="center"/>
          </w:tcPr>
          <w:p w:rsidR="00606F5D" w:rsidRPr="00606F5D" w:rsidRDefault="00606F5D" w:rsidP="00606F5D">
            <w:pPr>
              <w:rPr>
                <w:rFonts w:ascii="Arial" w:eastAsia="Calibri" w:hAnsi="Arial" w:cs="Arial"/>
                <w:sz w:val="18"/>
                <w:szCs w:val="18"/>
              </w:rPr>
            </w:pPr>
            <w:r w:rsidRPr="00606F5D">
              <w:rPr>
                <w:rFonts w:ascii="Arial" w:eastAsia="Calibri" w:hAnsi="Arial" w:cs="Arial"/>
                <w:sz w:val="18"/>
                <w:szCs w:val="18"/>
              </w:rPr>
              <w:t>ДЦВ, МУП, 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rPr>
            </w:pPr>
            <w:r w:rsidRPr="00606F5D">
              <w:rPr>
                <w:rFonts w:ascii="Arial" w:eastAsia="Calibri" w:hAnsi="Arial" w:cs="Arial"/>
                <w:sz w:val="18"/>
                <w:szCs w:val="18"/>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w:t>
            </w:r>
            <w:r w:rsidRPr="00606F5D">
              <w:rPr>
                <w:rFonts w:ascii="Arial" w:eastAsia="Calibri" w:hAnsi="Arial" w:cs="Arial"/>
                <w:sz w:val="18"/>
                <w:szCs w:val="18"/>
                <w:lang w:val="en-GB"/>
              </w:rPr>
              <w:t xml:space="preserve"> </w:t>
            </w:r>
            <w:r w:rsidRPr="00606F5D">
              <w:rPr>
                <w:rFonts w:ascii="Arial" w:eastAsia="Calibri" w:hAnsi="Arial" w:cs="Arial"/>
                <w:sz w:val="18"/>
                <w:szCs w:val="18"/>
                <w:lang w:val="sr-Cyrl-RS"/>
              </w:rPr>
              <w:t>(спроводи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en-GB"/>
              </w:rPr>
            </w:pPr>
            <w:r w:rsidRPr="00606F5D">
              <w:rPr>
                <w:rFonts w:ascii="Arial" w:eastAsia="Calibri" w:hAnsi="Arial" w:cs="Arial"/>
                <w:sz w:val="18"/>
                <w:szCs w:val="18"/>
                <w:lang w:val="en-GB"/>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5.2.15. Нормативизација обуке припадника хитних служби за комуникацију и координацију са службом хеликоптерске хитне медицинске помоћи</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МЗ</w:t>
            </w:r>
          </w:p>
        </w:tc>
        <w:tc>
          <w:tcPr>
            <w:tcW w:w="1276" w:type="dxa"/>
            <w:gridSpan w:val="2"/>
            <w:vAlign w:val="center"/>
          </w:tcPr>
          <w:p w:rsidR="00606F5D" w:rsidRPr="00606F5D" w:rsidRDefault="00606F5D" w:rsidP="00606F5D">
            <w:pPr>
              <w:rPr>
                <w:rFonts w:ascii="Arial" w:eastAsia="Calibri" w:hAnsi="Arial" w:cs="Arial"/>
                <w:sz w:val="18"/>
                <w:szCs w:val="18"/>
              </w:rPr>
            </w:pPr>
            <w:r w:rsidRPr="00606F5D">
              <w:rPr>
                <w:rFonts w:ascii="Arial" w:eastAsia="Calibri" w:hAnsi="Arial" w:cs="Arial"/>
                <w:sz w:val="18"/>
                <w:szCs w:val="18"/>
                <w:lang w:val="sr-Cyrl-RS"/>
              </w:rPr>
              <w:t xml:space="preserve">ДЦВ, </w:t>
            </w:r>
            <w:r w:rsidRPr="00606F5D">
              <w:rPr>
                <w:rFonts w:ascii="Arial" w:eastAsia="Calibri" w:hAnsi="Arial" w:cs="Arial"/>
                <w:sz w:val="18"/>
                <w:szCs w:val="18"/>
              </w:rPr>
              <w:t>МУП, 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rPr>
            </w:pPr>
            <w:r w:rsidRPr="00606F5D">
              <w:rPr>
                <w:rFonts w:ascii="Arial" w:eastAsia="Calibri" w:hAnsi="Arial" w:cs="Arial"/>
                <w:sz w:val="18"/>
                <w:szCs w:val="18"/>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w:t>
            </w:r>
            <w:r w:rsidRPr="00606F5D">
              <w:rPr>
                <w:rFonts w:ascii="Arial" w:eastAsia="Calibri" w:hAnsi="Arial" w:cs="Arial"/>
                <w:sz w:val="18"/>
                <w:szCs w:val="18"/>
                <w:lang w:val="en-GB"/>
              </w:rPr>
              <w:t xml:space="preserve"> </w:t>
            </w:r>
            <w:r w:rsidRPr="00606F5D">
              <w:rPr>
                <w:rFonts w:ascii="Arial" w:eastAsia="Calibri" w:hAnsi="Arial" w:cs="Arial"/>
                <w:sz w:val="18"/>
                <w:szCs w:val="18"/>
                <w:lang w:val="sr-Cyrl-RS"/>
              </w:rPr>
              <w:t>(спроводи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en-GB"/>
              </w:rPr>
            </w:pPr>
            <w:r w:rsidRPr="00606F5D">
              <w:rPr>
                <w:rFonts w:ascii="Arial" w:eastAsia="Calibri" w:hAnsi="Arial" w:cs="Arial"/>
                <w:sz w:val="18"/>
                <w:szCs w:val="18"/>
                <w:lang w:val="en-GB"/>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bl>
    <w:p w:rsidR="00606F5D" w:rsidRPr="00606F5D" w:rsidRDefault="00606F5D" w:rsidP="00606F5D">
      <w:pPr>
        <w:widowControl/>
        <w:autoSpaceDE/>
        <w:autoSpaceDN/>
        <w:spacing w:after="120"/>
        <w:rPr>
          <w:rFonts w:ascii="Arial" w:eastAsia="Calibri" w:hAnsi="Arial" w:cs="Arial"/>
          <w:lang w:val="sr-Cyrl-RS"/>
        </w:rPr>
      </w:pPr>
    </w:p>
    <w:tbl>
      <w:tblPr>
        <w:tblStyle w:val="TableGrid6"/>
        <w:tblW w:w="13877" w:type="dxa"/>
        <w:tblLayout w:type="fixed"/>
        <w:tblLook w:val="04A0" w:firstRow="1" w:lastRow="0" w:firstColumn="1" w:lastColumn="0" w:noHBand="0" w:noVBand="1"/>
      </w:tblPr>
      <w:tblGrid>
        <w:gridCol w:w="10"/>
        <w:gridCol w:w="2810"/>
        <w:gridCol w:w="339"/>
        <w:gridCol w:w="516"/>
        <w:gridCol w:w="279"/>
        <w:gridCol w:w="648"/>
        <w:gridCol w:w="628"/>
        <w:gridCol w:w="719"/>
        <w:gridCol w:w="504"/>
        <w:gridCol w:w="14"/>
        <w:gridCol w:w="445"/>
        <w:gridCol w:w="768"/>
        <w:gridCol w:w="385"/>
        <w:gridCol w:w="1285"/>
        <w:gridCol w:w="88"/>
        <w:gridCol w:w="87"/>
        <w:gridCol w:w="1329"/>
        <w:gridCol w:w="114"/>
        <w:gridCol w:w="897"/>
        <w:gridCol w:w="528"/>
        <w:gridCol w:w="16"/>
        <w:gridCol w:w="1468"/>
      </w:tblGrid>
      <w:tr w:rsidR="00606F5D" w:rsidRPr="00606F5D" w:rsidTr="00606F5D">
        <w:trPr>
          <w:gridBefore w:val="1"/>
          <w:wBefore w:w="10" w:type="dxa"/>
          <w:trHeight w:val="169"/>
        </w:trPr>
        <w:tc>
          <w:tcPr>
            <w:tcW w:w="13867" w:type="dxa"/>
            <w:gridSpan w:val="21"/>
            <w:tcBorders>
              <w:top w:val="double" w:sz="4" w:space="0" w:color="auto"/>
              <w:left w:val="double" w:sz="4" w:space="0" w:color="auto"/>
              <w:right w:val="double" w:sz="4" w:space="0" w:color="auto"/>
            </w:tcBorders>
            <w:shd w:val="clear" w:color="auto" w:fill="FFD966"/>
          </w:tcPr>
          <w:p w:rsidR="00606F5D" w:rsidRPr="00606F5D" w:rsidRDefault="00606F5D" w:rsidP="00606F5D">
            <w:pPr>
              <w:rPr>
                <w:rFonts w:ascii="Arial" w:eastAsia="Calibri" w:hAnsi="Arial" w:cs="Arial"/>
                <w:b/>
                <w:sz w:val="20"/>
                <w:szCs w:val="20"/>
                <w:lang w:val="sr-Cyrl-RS"/>
              </w:rPr>
            </w:pPr>
            <w:bookmarkStart w:id="55" w:name="_Toc101166376"/>
            <w:r w:rsidRPr="00606F5D">
              <w:rPr>
                <w:rFonts w:ascii="Arial" w:eastAsia="Calibri" w:hAnsi="Arial" w:cs="Arial"/>
                <w:b/>
                <w:sz w:val="20"/>
                <w:szCs w:val="20"/>
                <w:lang w:val="sr-Cyrl-RS"/>
              </w:rPr>
              <w:t>Мера 5.3.: Успостављање савременог квалитетног комуникационог система</w:t>
            </w:r>
            <w:bookmarkEnd w:id="55"/>
          </w:p>
        </w:tc>
      </w:tr>
      <w:tr w:rsidR="00606F5D" w:rsidRPr="00606F5D" w:rsidTr="00606F5D">
        <w:trPr>
          <w:gridBefore w:val="1"/>
          <w:wBefore w:w="10" w:type="dxa"/>
          <w:trHeight w:val="300"/>
        </w:trPr>
        <w:tc>
          <w:tcPr>
            <w:tcW w:w="13867" w:type="dxa"/>
            <w:gridSpan w:val="21"/>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222222"/>
                <w:sz w:val="20"/>
                <w:szCs w:val="20"/>
                <w:lang w:val="sr-Cyrl-RS"/>
              </w:rPr>
              <w:t xml:space="preserve">Институција одговорна за праћење и контролу реализације: </w:t>
            </w:r>
            <w:r w:rsidRPr="00606F5D">
              <w:rPr>
                <w:rFonts w:ascii="Arial" w:hAnsi="Arial" w:cs="Arial"/>
                <w:b/>
                <w:color w:val="222222"/>
                <w:sz w:val="20"/>
                <w:szCs w:val="20"/>
                <w:lang w:val="sr-Cyrl-RS"/>
              </w:rPr>
              <w:t>АБС</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Период спровођења: 2023-2026</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Тип мере: Регулаторна, обезбеђење добара и пружање услуга</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highlight w:val="yellow"/>
                <w:lang w:val="sr-Cyrl-RS"/>
              </w:rPr>
            </w:pPr>
            <w:r w:rsidRPr="00606F5D">
              <w:rPr>
                <w:rFonts w:ascii="Arial" w:eastAsia="Calibri" w:hAnsi="Arial" w:cs="Arial"/>
                <w:sz w:val="20"/>
                <w:szCs w:val="20"/>
                <w:lang w:val="sr-Cyrl-RS"/>
              </w:rPr>
              <w:t>Прописи које је потребно изменити/усвојити за спровођење мере:</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FFD966"/>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Закон о систему аутоматског узбуњивања хитних служби у случају саобраћајне незгоде (e-Call) – усвајање,</w:t>
            </w:r>
          </w:p>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Закон о заштити података о личности (СГ РС 87/18),</w:t>
            </w:r>
          </w:p>
        </w:tc>
      </w:tr>
      <w:tr w:rsidR="00606F5D" w:rsidRPr="00606F5D" w:rsidTr="00606F5D">
        <w:trPr>
          <w:gridBefore w:val="1"/>
          <w:wBefore w:w="10" w:type="dxa"/>
          <w:trHeight w:val="955"/>
        </w:trPr>
        <w:tc>
          <w:tcPr>
            <w:tcW w:w="3149" w:type="dxa"/>
            <w:gridSpan w:val="2"/>
            <w:tcBorders>
              <w:top w:val="double" w:sz="4" w:space="0" w:color="auto"/>
              <w:left w:val="double" w:sz="4" w:space="0" w:color="auto"/>
              <w:bottom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мере </w:t>
            </w:r>
            <w:r w:rsidRPr="00606F5D">
              <w:rPr>
                <w:rFonts w:ascii="Arial" w:eastAsia="Calibri" w:hAnsi="Arial" w:cs="Arial"/>
                <w:i/>
                <w:sz w:val="20"/>
                <w:szCs w:val="20"/>
                <w:lang w:val="sr-Cyrl-RS"/>
              </w:rPr>
              <w:t>(показатељ резултата)</w:t>
            </w:r>
          </w:p>
        </w:tc>
        <w:tc>
          <w:tcPr>
            <w:tcW w:w="1443" w:type="dxa"/>
            <w:gridSpan w:val="3"/>
            <w:tcBorders>
              <w:top w:val="double" w:sz="4" w:space="0" w:color="auto"/>
              <w:lef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Јединица мере</w:t>
            </w:r>
          </w:p>
        </w:tc>
        <w:tc>
          <w:tcPr>
            <w:tcW w:w="1347"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731" w:type="dxa"/>
            <w:gridSpan w:val="4"/>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Почетна вредност </w:t>
            </w:r>
          </w:p>
        </w:tc>
        <w:tc>
          <w:tcPr>
            <w:tcW w:w="1670"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04"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2023</w:t>
            </w:r>
          </w:p>
        </w:tc>
        <w:tc>
          <w:tcPr>
            <w:tcW w:w="1539" w:type="dxa"/>
            <w:gridSpan w:val="3"/>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2024</w:t>
            </w:r>
          </w:p>
        </w:tc>
        <w:tc>
          <w:tcPr>
            <w:tcW w:w="1484" w:type="dxa"/>
            <w:gridSpan w:val="2"/>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auto"/>
            <w:vAlign w:val="center"/>
          </w:tcPr>
          <w:p w:rsidR="00606F5D" w:rsidRPr="00606F5D" w:rsidRDefault="00606F5D" w:rsidP="00606F5D">
            <w:pPr>
              <w:spacing w:after="60"/>
              <w:rPr>
                <w:rFonts w:ascii="Arial" w:eastAsia="Calibri" w:hAnsi="Arial" w:cs="Arial"/>
                <w:sz w:val="20"/>
                <w:szCs w:val="20"/>
                <w:lang w:val="sr-Cyrl-RS"/>
              </w:rPr>
            </w:pPr>
            <w:r w:rsidRPr="00606F5D">
              <w:rPr>
                <w:rFonts w:ascii="Arial" w:eastAsia="Calibri" w:hAnsi="Arial" w:cs="Arial"/>
                <w:sz w:val="20"/>
                <w:szCs w:val="20"/>
                <w:lang w:val="sr-Cyrl-RS"/>
              </w:rPr>
              <w:t>Проценат ЈЛС које имају успостављен заједнички систем ТЕТРА радио везе између свих хитних служби</w:t>
            </w:r>
          </w:p>
        </w:tc>
        <w:tc>
          <w:tcPr>
            <w:tcW w:w="1443"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w:t>
            </w:r>
          </w:p>
        </w:tc>
        <w:tc>
          <w:tcPr>
            <w:tcW w:w="1347" w:type="dxa"/>
            <w:gridSpan w:val="2"/>
            <w:tcBorders>
              <w:top w:val="double" w:sz="4" w:space="0" w:color="auto"/>
              <w:left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Latn-RS"/>
              </w:rPr>
            </w:pPr>
            <w:r w:rsidRPr="00606F5D">
              <w:rPr>
                <w:rFonts w:ascii="Arial" w:eastAsia="Calibri" w:hAnsi="Arial" w:cs="Arial"/>
                <w:sz w:val="20"/>
                <w:szCs w:val="20"/>
                <w:lang w:val="sr-Cyrl-RS"/>
              </w:rPr>
              <w:t>Извештај АБС</w:t>
            </w:r>
          </w:p>
        </w:tc>
        <w:tc>
          <w:tcPr>
            <w:tcW w:w="1731" w:type="dxa"/>
            <w:gridSpan w:val="4"/>
            <w:tcBorders>
              <w:top w:val="double" w:sz="4" w:space="0" w:color="auto"/>
              <w:lef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Latn-RS"/>
              </w:rPr>
              <w:t>1.3</w:t>
            </w:r>
            <w:r w:rsidRPr="00606F5D">
              <w:rPr>
                <w:rFonts w:ascii="Arial" w:eastAsia="Calibri" w:hAnsi="Arial" w:cs="Arial"/>
                <w:sz w:val="20"/>
                <w:szCs w:val="20"/>
                <w:lang w:val="sr-Cyrl-RS"/>
              </w:rPr>
              <w:t>%</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Latn-RS"/>
              </w:rPr>
            </w:pPr>
            <w:r w:rsidRPr="00606F5D">
              <w:rPr>
                <w:rFonts w:ascii="Arial" w:eastAsia="Calibri" w:hAnsi="Arial" w:cs="Arial"/>
                <w:sz w:val="20"/>
                <w:szCs w:val="20"/>
                <w:lang w:val="sr-Latn-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Latn-RS"/>
              </w:rPr>
            </w:pPr>
            <w:r w:rsidRPr="00606F5D">
              <w:rPr>
                <w:rFonts w:ascii="Arial" w:eastAsia="Calibri" w:hAnsi="Arial" w:cs="Arial"/>
                <w:sz w:val="20"/>
                <w:szCs w:val="20"/>
                <w:lang w:val="sr-Latn-RS"/>
              </w:rPr>
              <w:t>10</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Latn-RS"/>
              </w:rPr>
            </w:pPr>
            <w:r w:rsidRPr="00606F5D">
              <w:rPr>
                <w:rFonts w:ascii="Arial" w:eastAsia="Calibri" w:hAnsi="Arial" w:cs="Arial"/>
                <w:sz w:val="20"/>
                <w:szCs w:val="20"/>
                <w:lang w:val="sr-Latn-RS"/>
              </w:rPr>
              <w:t>50</w:t>
            </w:r>
          </w:p>
        </w:tc>
        <w:tc>
          <w:tcPr>
            <w:tcW w:w="1484"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100</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right w:val="double" w:sz="4" w:space="0" w:color="auto"/>
            </w:tcBorders>
            <w:shd w:val="clear" w:color="auto" w:fill="auto"/>
            <w:vAlign w:val="center"/>
          </w:tcPr>
          <w:p w:rsidR="00606F5D" w:rsidRPr="00606F5D" w:rsidRDefault="00606F5D" w:rsidP="00606F5D">
            <w:pPr>
              <w:spacing w:after="60"/>
              <w:rPr>
                <w:rFonts w:ascii="Arial" w:eastAsia="Calibri" w:hAnsi="Arial" w:cs="Arial"/>
                <w:sz w:val="20"/>
                <w:szCs w:val="20"/>
                <w:lang w:val="sr-Cyrl-RS"/>
              </w:rPr>
            </w:pPr>
            <w:r w:rsidRPr="00606F5D">
              <w:rPr>
                <w:rFonts w:ascii="Arial" w:eastAsia="Calibri" w:hAnsi="Arial" w:cs="Arial"/>
                <w:sz w:val="20"/>
                <w:szCs w:val="20"/>
                <w:lang w:val="sr-Cyrl-RS"/>
              </w:rPr>
              <w:t>Успостављен информациони систем који омогућава квалитетну видео везу и брзо слање и пријем података између хитних служби, односно јединица хитних служби, као и успостављање система који омогућује поуздан пријем дојаве о саобраћајној незгоди (ГПС позиционирање позиваоца, eCall систем, итд.)</w:t>
            </w:r>
          </w:p>
        </w:tc>
        <w:tc>
          <w:tcPr>
            <w:tcW w:w="1443" w:type="dxa"/>
            <w:gridSpan w:val="3"/>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Да/Не</w:t>
            </w:r>
          </w:p>
        </w:tc>
        <w:tc>
          <w:tcPr>
            <w:tcW w:w="1347" w:type="dxa"/>
            <w:gridSpan w:val="2"/>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Latn-RS"/>
              </w:rPr>
            </w:pPr>
            <w:r w:rsidRPr="00606F5D">
              <w:rPr>
                <w:rFonts w:ascii="Arial" w:eastAsia="Calibri" w:hAnsi="Arial" w:cs="Arial"/>
                <w:sz w:val="20"/>
                <w:szCs w:val="20"/>
                <w:lang w:val="sr-Cyrl-RS"/>
              </w:rPr>
              <w:t>Извештај АБС</w:t>
            </w:r>
          </w:p>
        </w:tc>
        <w:tc>
          <w:tcPr>
            <w:tcW w:w="1731" w:type="dxa"/>
            <w:gridSpan w:val="4"/>
            <w:tcBorders>
              <w:top w:val="double" w:sz="4" w:space="0" w:color="auto"/>
              <w:left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670" w:type="dxa"/>
            <w:gridSpan w:val="2"/>
            <w:tcBorders>
              <w:top w:val="double" w:sz="4" w:space="0" w:color="auto"/>
              <w:left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left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539" w:type="dxa"/>
            <w:gridSpan w:val="3"/>
            <w:tcBorders>
              <w:top w:val="double" w:sz="4" w:space="0" w:color="auto"/>
              <w:left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484"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w:t>
            </w:r>
          </w:p>
        </w:tc>
      </w:tr>
      <w:tr w:rsidR="00606F5D" w:rsidRPr="00606F5D" w:rsidTr="00606F5D">
        <w:trPr>
          <w:gridBefore w:val="1"/>
          <w:wBefore w:w="10" w:type="dxa"/>
          <w:trHeight w:val="270"/>
        </w:trPr>
        <w:tc>
          <w:tcPr>
            <w:tcW w:w="3665" w:type="dxa"/>
            <w:gridSpan w:val="3"/>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финансирања мере</w:t>
            </w:r>
          </w:p>
        </w:tc>
        <w:tc>
          <w:tcPr>
            <w:tcW w:w="2778" w:type="dxa"/>
            <w:gridSpan w:val="5"/>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Веза са програмским буџетом</w:t>
            </w:r>
          </w:p>
        </w:tc>
        <w:tc>
          <w:tcPr>
            <w:tcW w:w="7424" w:type="dxa"/>
            <w:gridSpan w:val="1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Укупна процењена финансијска средства у милиона дин.</w:t>
            </w:r>
          </w:p>
        </w:tc>
      </w:tr>
      <w:tr w:rsidR="00606F5D" w:rsidRPr="00606F5D" w:rsidTr="00606F5D">
        <w:trPr>
          <w:gridBefore w:val="1"/>
          <w:wBefore w:w="10" w:type="dxa"/>
          <w:trHeight w:val="270"/>
        </w:trPr>
        <w:tc>
          <w:tcPr>
            <w:tcW w:w="3665" w:type="dxa"/>
            <w:gridSpan w:val="3"/>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778" w:type="dxa"/>
            <w:gridSpan w:val="5"/>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3072" w:type="dxa"/>
            <w:gridSpan w:val="7"/>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2023</w:t>
            </w:r>
          </w:p>
        </w:tc>
        <w:tc>
          <w:tcPr>
            <w:tcW w:w="2340"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2024</w:t>
            </w:r>
          </w:p>
        </w:tc>
        <w:tc>
          <w:tcPr>
            <w:tcW w:w="2012"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2025</w:t>
            </w:r>
          </w:p>
        </w:tc>
      </w:tr>
      <w:tr w:rsidR="00606F5D" w:rsidRPr="00606F5D" w:rsidTr="00606F5D">
        <w:trPr>
          <w:gridBefore w:val="1"/>
          <w:wBefore w:w="10" w:type="dxa"/>
          <w:trHeight w:val="62"/>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Приходи из буџета</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jc w:val="cente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46</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60</w:t>
            </w:r>
          </w:p>
        </w:tc>
      </w:tr>
      <w:tr w:rsidR="00606F5D" w:rsidRPr="00606F5D" w:rsidTr="00606F5D">
        <w:trPr>
          <w:gridBefore w:val="1"/>
          <w:wBefore w:w="10" w:type="dxa"/>
          <w:trHeight w:val="96"/>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Финансијска помоћ ЕУ</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trHeight w:val="140"/>
        </w:trPr>
        <w:tc>
          <w:tcPr>
            <w:tcW w:w="2820" w:type="dxa"/>
            <w:gridSpan w:val="2"/>
            <w:vMerge w:val="restart"/>
            <w:tcBorders>
              <w:top w:val="double" w:sz="4" w:space="0" w:color="auto"/>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Назив активности:</w:t>
            </w:r>
          </w:p>
        </w:tc>
        <w:tc>
          <w:tcPr>
            <w:tcW w:w="1134"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 који спроводи активност</w:t>
            </w:r>
          </w:p>
        </w:tc>
        <w:tc>
          <w:tcPr>
            <w:tcW w:w="1276"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Органи партнери у спровођењу активности</w:t>
            </w:r>
          </w:p>
        </w:tc>
        <w:tc>
          <w:tcPr>
            <w:tcW w:w="1237"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Рок за завршетак активности</w:t>
            </w:r>
          </w:p>
        </w:tc>
        <w:tc>
          <w:tcPr>
            <w:tcW w:w="1598"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Извор финансирања</w:t>
            </w:r>
          </w:p>
        </w:tc>
        <w:tc>
          <w:tcPr>
            <w:tcW w:w="1373"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Веза са програмским буџетом</w:t>
            </w:r>
          </w:p>
        </w:tc>
        <w:tc>
          <w:tcPr>
            <w:tcW w:w="4439" w:type="dxa"/>
            <w:gridSpan w:val="7"/>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Укупна процењена финансијска средства по изворима у милиона дин.</w:t>
            </w:r>
          </w:p>
        </w:tc>
      </w:tr>
      <w:tr w:rsidR="00606F5D" w:rsidRPr="00606F5D" w:rsidTr="00606F5D">
        <w:trPr>
          <w:trHeight w:val="386"/>
        </w:trPr>
        <w:tc>
          <w:tcPr>
            <w:tcW w:w="2820" w:type="dxa"/>
            <w:gridSpan w:val="2"/>
            <w:vMerge/>
            <w:tcBorders>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134"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76"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37"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98"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373"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30"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441"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468" w:type="dxa"/>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2025</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5.3.1. Опремање ПХМП и БХМП средствима ТЕТРА радио везе </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МЗ, АБС, ЈЛС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1408-0001</w:t>
            </w:r>
          </w:p>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Latn-RS"/>
              </w:rPr>
              <w:t>512</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30</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30</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5.3.2. Опремање СП и ВСЈ средствима ТЕТРА радио везе</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 ЈЛС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w:t>
            </w:r>
          </w:p>
        </w:tc>
        <w:tc>
          <w:tcPr>
            <w:tcW w:w="1373" w:type="dxa"/>
            <w:gridSpan w:val="2"/>
            <w:vAlign w:val="center"/>
          </w:tcPr>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Cyrl-RS"/>
              </w:rPr>
              <w:t>1408-0001</w:t>
            </w:r>
            <w:r w:rsidRPr="00606F5D">
              <w:rPr>
                <w:rFonts w:ascii="Arial" w:eastAsia="Calibri" w:hAnsi="Arial" w:cs="Arial"/>
                <w:sz w:val="18"/>
                <w:szCs w:val="18"/>
                <w:lang w:val="sr-Latn-RS"/>
              </w:rPr>
              <w:t xml:space="preserve"> 512</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10</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12</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5.3.3. Постављање репетитора ТЕТРА радио везе на подручју свих аутопутева </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 ЈППС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Latn-RS"/>
              </w:rPr>
              <w:t>-</w:t>
            </w:r>
          </w:p>
        </w:tc>
        <w:tc>
          <w:tcPr>
            <w:tcW w:w="1373" w:type="dxa"/>
            <w:gridSpan w:val="2"/>
            <w:vAlign w:val="center"/>
          </w:tcPr>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Latn-RS"/>
              </w:rPr>
              <w:t>-</w:t>
            </w:r>
          </w:p>
        </w:tc>
        <w:tc>
          <w:tcPr>
            <w:tcW w:w="1530"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5.3.4. Израда алата за геолоцирање позиваоца хитних служби након саобраћајне незгоде, са одржавањем</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МУСТ, МИТ, МУП</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5.3.5. Израда софтвера за заједнички информационо комуникациони систем хитних служби, са обуком</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АБС </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 МЗ</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15</w:t>
            </w:r>
          </w:p>
        </w:tc>
      </w:tr>
    </w:tbl>
    <w:p w:rsidR="00606F5D" w:rsidRPr="00606F5D" w:rsidRDefault="00606F5D" w:rsidP="00606F5D">
      <w:pPr>
        <w:widowControl/>
        <w:autoSpaceDE/>
        <w:autoSpaceDN/>
        <w:spacing w:after="120"/>
        <w:rPr>
          <w:rFonts w:ascii="Arial" w:eastAsia="Calibri" w:hAnsi="Arial" w:cs="Arial"/>
          <w:lang w:val="sr-Cyrl-RS"/>
        </w:rPr>
      </w:pPr>
    </w:p>
    <w:tbl>
      <w:tblPr>
        <w:tblStyle w:val="TableGrid6"/>
        <w:tblW w:w="13877" w:type="dxa"/>
        <w:tblLayout w:type="fixed"/>
        <w:tblLook w:val="04A0" w:firstRow="1" w:lastRow="0" w:firstColumn="1" w:lastColumn="0" w:noHBand="0" w:noVBand="1"/>
      </w:tblPr>
      <w:tblGrid>
        <w:gridCol w:w="10"/>
        <w:gridCol w:w="2810"/>
        <w:gridCol w:w="339"/>
        <w:gridCol w:w="516"/>
        <w:gridCol w:w="279"/>
        <w:gridCol w:w="648"/>
        <w:gridCol w:w="628"/>
        <w:gridCol w:w="719"/>
        <w:gridCol w:w="504"/>
        <w:gridCol w:w="14"/>
        <w:gridCol w:w="445"/>
        <w:gridCol w:w="768"/>
        <w:gridCol w:w="385"/>
        <w:gridCol w:w="1285"/>
        <w:gridCol w:w="88"/>
        <w:gridCol w:w="87"/>
        <w:gridCol w:w="1329"/>
        <w:gridCol w:w="114"/>
        <w:gridCol w:w="897"/>
        <w:gridCol w:w="528"/>
        <w:gridCol w:w="16"/>
        <w:gridCol w:w="1468"/>
      </w:tblGrid>
      <w:tr w:rsidR="00606F5D" w:rsidRPr="00606F5D" w:rsidTr="00606F5D">
        <w:trPr>
          <w:gridBefore w:val="1"/>
          <w:wBefore w:w="10" w:type="dxa"/>
          <w:trHeight w:val="169"/>
        </w:trPr>
        <w:tc>
          <w:tcPr>
            <w:tcW w:w="13867" w:type="dxa"/>
            <w:gridSpan w:val="21"/>
            <w:tcBorders>
              <w:top w:val="double" w:sz="4" w:space="0" w:color="auto"/>
              <w:left w:val="double" w:sz="4" w:space="0" w:color="auto"/>
              <w:right w:val="double" w:sz="4" w:space="0" w:color="auto"/>
            </w:tcBorders>
            <w:shd w:val="clear" w:color="auto" w:fill="FFD966"/>
          </w:tcPr>
          <w:p w:rsidR="00606F5D" w:rsidRPr="00606F5D" w:rsidRDefault="00606F5D" w:rsidP="00606F5D">
            <w:pPr>
              <w:rPr>
                <w:rFonts w:ascii="Arial" w:eastAsia="Calibri" w:hAnsi="Arial" w:cs="Arial"/>
                <w:b/>
                <w:sz w:val="20"/>
                <w:szCs w:val="20"/>
                <w:lang w:val="sr-Cyrl-RS"/>
              </w:rPr>
            </w:pPr>
            <w:bookmarkStart w:id="56" w:name="_Toc101166377"/>
            <w:r w:rsidRPr="00606F5D">
              <w:rPr>
                <w:rFonts w:ascii="Arial" w:eastAsia="Calibri" w:hAnsi="Arial" w:cs="Arial"/>
                <w:b/>
                <w:sz w:val="20"/>
                <w:szCs w:val="20"/>
                <w:lang w:val="sr-Cyrl-RS"/>
              </w:rPr>
              <w:t>Мера 5.4.: Успостављање службе хеликоптерске хитне медицинске помоћи</w:t>
            </w:r>
            <w:bookmarkEnd w:id="56"/>
          </w:p>
        </w:tc>
      </w:tr>
      <w:tr w:rsidR="00606F5D" w:rsidRPr="00606F5D" w:rsidTr="00606F5D">
        <w:trPr>
          <w:gridBefore w:val="1"/>
          <w:wBefore w:w="10" w:type="dxa"/>
          <w:trHeight w:val="300"/>
        </w:trPr>
        <w:tc>
          <w:tcPr>
            <w:tcW w:w="13867" w:type="dxa"/>
            <w:gridSpan w:val="21"/>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222222"/>
                <w:sz w:val="20"/>
                <w:szCs w:val="20"/>
                <w:lang w:val="sr-Cyrl-RS"/>
              </w:rPr>
              <w:t xml:space="preserve">Институција одговорна за праћење и контролу реализације: </w:t>
            </w:r>
            <w:r w:rsidRPr="00606F5D">
              <w:rPr>
                <w:rFonts w:ascii="Arial" w:hAnsi="Arial" w:cs="Arial"/>
                <w:b/>
                <w:color w:val="222222"/>
                <w:sz w:val="20"/>
                <w:szCs w:val="20"/>
                <w:lang w:val="sr-Cyrl-RS"/>
              </w:rPr>
              <w:t>АБС</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Период спровођења: 2023-2027</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FFD966"/>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Тип мере: Институционално – управљачко – организациона, обезбеђења добара и пружање услуга</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highlight w:val="yellow"/>
                <w:lang w:val="sr-Cyrl-RS"/>
              </w:rPr>
            </w:pPr>
            <w:r w:rsidRPr="00606F5D">
              <w:rPr>
                <w:rFonts w:ascii="Arial" w:eastAsia="Calibri" w:hAnsi="Arial" w:cs="Arial"/>
                <w:sz w:val="20"/>
                <w:szCs w:val="20"/>
                <w:lang w:val="sr-Cyrl-RS"/>
              </w:rPr>
              <w:t>Прописи које је потребно изменити/усвојити за спровођење мере:</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 </w:t>
            </w:r>
          </w:p>
        </w:tc>
      </w:tr>
      <w:tr w:rsidR="00606F5D" w:rsidRPr="00606F5D" w:rsidTr="00606F5D">
        <w:trPr>
          <w:gridBefore w:val="1"/>
          <w:wBefore w:w="10" w:type="dxa"/>
          <w:trHeight w:val="955"/>
        </w:trPr>
        <w:tc>
          <w:tcPr>
            <w:tcW w:w="3149" w:type="dxa"/>
            <w:gridSpan w:val="2"/>
            <w:tcBorders>
              <w:top w:val="double" w:sz="4" w:space="0" w:color="auto"/>
              <w:left w:val="double" w:sz="4" w:space="0" w:color="auto"/>
              <w:bottom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мере </w:t>
            </w:r>
            <w:r w:rsidRPr="00606F5D">
              <w:rPr>
                <w:rFonts w:ascii="Arial" w:eastAsia="Calibri" w:hAnsi="Arial" w:cs="Arial"/>
                <w:i/>
                <w:sz w:val="20"/>
                <w:szCs w:val="20"/>
                <w:lang w:val="sr-Cyrl-RS"/>
              </w:rPr>
              <w:t>(показатељ резултата)</w:t>
            </w:r>
          </w:p>
        </w:tc>
        <w:tc>
          <w:tcPr>
            <w:tcW w:w="1443" w:type="dxa"/>
            <w:gridSpan w:val="3"/>
            <w:tcBorders>
              <w:top w:val="double" w:sz="4" w:space="0" w:color="auto"/>
              <w:lef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Јединица мере</w:t>
            </w:r>
          </w:p>
        </w:tc>
        <w:tc>
          <w:tcPr>
            <w:tcW w:w="1347"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731" w:type="dxa"/>
            <w:gridSpan w:val="4"/>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Почетна вредност </w:t>
            </w:r>
          </w:p>
        </w:tc>
        <w:tc>
          <w:tcPr>
            <w:tcW w:w="1670"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04"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2023</w:t>
            </w:r>
          </w:p>
        </w:tc>
        <w:tc>
          <w:tcPr>
            <w:tcW w:w="1539" w:type="dxa"/>
            <w:gridSpan w:val="3"/>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2024</w:t>
            </w:r>
          </w:p>
        </w:tc>
        <w:tc>
          <w:tcPr>
            <w:tcW w:w="1484" w:type="dxa"/>
            <w:gridSpan w:val="2"/>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auto"/>
            <w:vAlign w:val="center"/>
          </w:tcPr>
          <w:p w:rsidR="00606F5D" w:rsidRPr="00606F5D" w:rsidRDefault="00606F5D" w:rsidP="00606F5D">
            <w:pPr>
              <w:spacing w:after="60"/>
              <w:rPr>
                <w:rFonts w:ascii="Arial" w:eastAsia="Calibri" w:hAnsi="Arial" w:cs="Arial"/>
                <w:sz w:val="20"/>
                <w:szCs w:val="20"/>
                <w:lang w:val="sr-Cyrl-RS"/>
              </w:rPr>
            </w:pPr>
            <w:r w:rsidRPr="00606F5D">
              <w:rPr>
                <w:rFonts w:ascii="Arial" w:eastAsia="Calibri" w:hAnsi="Arial" w:cs="Arial"/>
                <w:sz w:val="20"/>
                <w:szCs w:val="20"/>
                <w:lang w:val="sr-Cyrl-RS"/>
              </w:rPr>
              <w:t>Успостављена служба хеликоптерске хитне медицинске помоћи</w:t>
            </w:r>
          </w:p>
        </w:tc>
        <w:tc>
          <w:tcPr>
            <w:tcW w:w="1443"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 Не</w:t>
            </w:r>
          </w:p>
        </w:tc>
        <w:tc>
          <w:tcPr>
            <w:tcW w:w="1347" w:type="dxa"/>
            <w:gridSpan w:val="2"/>
            <w:tcBorders>
              <w:top w:val="double" w:sz="4" w:space="0" w:color="auto"/>
              <w:left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Latn-RS"/>
              </w:rPr>
            </w:pPr>
            <w:r w:rsidRPr="00606F5D">
              <w:rPr>
                <w:rFonts w:ascii="Arial" w:eastAsia="Calibri" w:hAnsi="Arial" w:cs="Arial"/>
                <w:sz w:val="20"/>
                <w:szCs w:val="20"/>
                <w:lang w:val="sr-Cyrl-RS"/>
              </w:rPr>
              <w:t>Извештај АБС</w:t>
            </w:r>
          </w:p>
        </w:tc>
        <w:tc>
          <w:tcPr>
            <w:tcW w:w="1731" w:type="dxa"/>
            <w:gridSpan w:val="4"/>
            <w:tcBorders>
              <w:top w:val="double" w:sz="4" w:space="0" w:color="auto"/>
              <w:lef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Latn-RS"/>
              </w:rPr>
            </w:pPr>
            <w:r w:rsidRPr="00606F5D">
              <w:rPr>
                <w:rFonts w:ascii="Arial" w:eastAsia="Calibri" w:hAnsi="Arial" w:cs="Arial"/>
                <w:sz w:val="20"/>
                <w:szCs w:val="20"/>
                <w:lang w:val="sr-Latn-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484"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w:t>
            </w:r>
          </w:p>
        </w:tc>
      </w:tr>
      <w:tr w:rsidR="00606F5D" w:rsidRPr="00606F5D" w:rsidTr="00606F5D">
        <w:trPr>
          <w:gridBefore w:val="1"/>
          <w:wBefore w:w="10" w:type="dxa"/>
          <w:trHeight w:val="270"/>
        </w:trPr>
        <w:tc>
          <w:tcPr>
            <w:tcW w:w="3665" w:type="dxa"/>
            <w:gridSpan w:val="3"/>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финансирања мере</w:t>
            </w:r>
          </w:p>
        </w:tc>
        <w:tc>
          <w:tcPr>
            <w:tcW w:w="2778" w:type="dxa"/>
            <w:gridSpan w:val="5"/>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Веза са програмским буџетом</w:t>
            </w:r>
          </w:p>
        </w:tc>
        <w:tc>
          <w:tcPr>
            <w:tcW w:w="7424" w:type="dxa"/>
            <w:gridSpan w:val="1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Укупна процењена финансијска средства у милиона дин.</w:t>
            </w:r>
          </w:p>
        </w:tc>
      </w:tr>
      <w:tr w:rsidR="00606F5D" w:rsidRPr="00606F5D" w:rsidTr="00606F5D">
        <w:trPr>
          <w:gridBefore w:val="1"/>
          <w:wBefore w:w="10" w:type="dxa"/>
          <w:trHeight w:val="270"/>
        </w:trPr>
        <w:tc>
          <w:tcPr>
            <w:tcW w:w="3665" w:type="dxa"/>
            <w:gridSpan w:val="3"/>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778" w:type="dxa"/>
            <w:gridSpan w:val="5"/>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3072" w:type="dxa"/>
            <w:gridSpan w:val="7"/>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2023</w:t>
            </w:r>
          </w:p>
        </w:tc>
        <w:tc>
          <w:tcPr>
            <w:tcW w:w="2340"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2024</w:t>
            </w:r>
          </w:p>
        </w:tc>
        <w:tc>
          <w:tcPr>
            <w:tcW w:w="2012"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2025</w:t>
            </w:r>
          </w:p>
        </w:tc>
      </w:tr>
      <w:tr w:rsidR="00606F5D" w:rsidRPr="00606F5D" w:rsidTr="00606F5D">
        <w:trPr>
          <w:gridBefore w:val="1"/>
          <w:wBefore w:w="10" w:type="dxa"/>
          <w:trHeight w:val="62"/>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Приходи из буџета</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jc w:val="cente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5</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gridBefore w:val="1"/>
          <w:wBefore w:w="10" w:type="dxa"/>
          <w:trHeight w:val="96"/>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Финансијска помоћ ЕУ</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4</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4</w:t>
            </w:r>
          </w:p>
        </w:tc>
      </w:tr>
      <w:tr w:rsidR="00606F5D" w:rsidRPr="00606F5D" w:rsidTr="00606F5D">
        <w:trPr>
          <w:trHeight w:val="140"/>
        </w:trPr>
        <w:tc>
          <w:tcPr>
            <w:tcW w:w="2820" w:type="dxa"/>
            <w:gridSpan w:val="2"/>
            <w:vMerge w:val="restart"/>
            <w:tcBorders>
              <w:top w:val="double" w:sz="4" w:space="0" w:color="auto"/>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Назив активности:</w:t>
            </w:r>
          </w:p>
        </w:tc>
        <w:tc>
          <w:tcPr>
            <w:tcW w:w="1134"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 који спроводи активност</w:t>
            </w:r>
          </w:p>
        </w:tc>
        <w:tc>
          <w:tcPr>
            <w:tcW w:w="1276"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Органи партнери у спровођењу активности</w:t>
            </w:r>
          </w:p>
        </w:tc>
        <w:tc>
          <w:tcPr>
            <w:tcW w:w="1237"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Рок за завршетак активности</w:t>
            </w:r>
          </w:p>
        </w:tc>
        <w:tc>
          <w:tcPr>
            <w:tcW w:w="1598"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Извор финансирања</w:t>
            </w:r>
          </w:p>
        </w:tc>
        <w:tc>
          <w:tcPr>
            <w:tcW w:w="1373"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Веза са програмским буџетом</w:t>
            </w:r>
          </w:p>
        </w:tc>
        <w:tc>
          <w:tcPr>
            <w:tcW w:w="4439" w:type="dxa"/>
            <w:gridSpan w:val="7"/>
            <w:tcBorders>
              <w:top w:val="double" w:sz="4" w:space="0" w:color="auto"/>
              <w:righ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Укупна процењена финансијска средства по изворима у милиона дин.</w:t>
            </w:r>
          </w:p>
        </w:tc>
      </w:tr>
      <w:tr w:rsidR="00606F5D" w:rsidRPr="00606F5D" w:rsidTr="00606F5D">
        <w:trPr>
          <w:trHeight w:val="386"/>
        </w:trPr>
        <w:tc>
          <w:tcPr>
            <w:tcW w:w="2820" w:type="dxa"/>
            <w:gridSpan w:val="2"/>
            <w:vMerge/>
            <w:tcBorders>
              <w:left w:val="double" w:sz="4" w:space="0" w:color="auto"/>
              <w:bottom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134" w:type="dxa"/>
            <w:gridSpan w:val="3"/>
            <w:vMerge/>
            <w:tcBorders>
              <w:bottom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76" w:type="dxa"/>
            <w:gridSpan w:val="2"/>
            <w:vMerge/>
            <w:tcBorders>
              <w:bottom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37" w:type="dxa"/>
            <w:gridSpan w:val="3"/>
            <w:vMerge/>
            <w:tcBorders>
              <w:bottom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98" w:type="dxa"/>
            <w:gridSpan w:val="3"/>
            <w:vMerge/>
            <w:tcBorders>
              <w:bottom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373" w:type="dxa"/>
            <w:gridSpan w:val="2"/>
            <w:vMerge/>
            <w:tcBorders>
              <w:bottom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30" w:type="dxa"/>
            <w:gridSpan w:val="3"/>
            <w:tcBorders>
              <w:bottom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441" w:type="dxa"/>
            <w:gridSpan w:val="3"/>
            <w:tcBorders>
              <w:bottom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468" w:type="dxa"/>
            <w:tcBorders>
              <w:bottom w:val="double" w:sz="4" w:space="0" w:color="auto"/>
              <w:righ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2025</w:t>
            </w:r>
          </w:p>
        </w:tc>
      </w:tr>
      <w:tr w:rsidR="00606F5D" w:rsidRPr="00606F5D" w:rsidTr="00F96FBB">
        <w:trPr>
          <w:trHeight w:val="140"/>
        </w:trPr>
        <w:tc>
          <w:tcPr>
            <w:tcW w:w="2820" w:type="dxa"/>
            <w:gridSpan w:val="2"/>
            <w:tcBorders>
              <w:top w:val="double" w:sz="4" w:space="0" w:color="auto"/>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5.4.1. Израда студије успостављања службе хеликоптерске хитне медицинске помоћи</w:t>
            </w:r>
          </w:p>
        </w:tc>
        <w:tc>
          <w:tcPr>
            <w:tcW w:w="1134" w:type="dxa"/>
            <w:gridSpan w:val="3"/>
            <w:tcBorders>
              <w:top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tcBorders>
              <w:top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МЗ, МУП, ДЦВ, РФЗО, НОУ и др. субјекти</w:t>
            </w:r>
          </w:p>
        </w:tc>
        <w:tc>
          <w:tcPr>
            <w:tcW w:w="1237" w:type="dxa"/>
            <w:gridSpan w:val="3"/>
            <w:tcBorders>
              <w:top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598" w:type="dxa"/>
            <w:gridSpan w:val="3"/>
            <w:tcBorders>
              <w:top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tcBorders>
              <w:top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tcBorders>
              <w:top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tcBorders>
              <w:top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w:t>
            </w:r>
          </w:p>
        </w:tc>
        <w:tc>
          <w:tcPr>
            <w:tcW w:w="1468" w:type="dxa"/>
            <w:tcBorders>
              <w:top w:val="double" w:sz="4" w:space="0" w:color="auto"/>
              <w:righ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bottom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5.4.2. Успостављање функционалних хелидрома у клиничким центрима</w:t>
            </w:r>
          </w:p>
        </w:tc>
        <w:tc>
          <w:tcPr>
            <w:tcW w:w="1134" w:type="dxa"/>
            <w:gridSpan w:val="3"/>
            <w:tcBorders>
              <w:bottom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МЗ</w:t>
            </w:r>
          </w:p>
        </w:tc>
        <w:tc>
          <w:tcPr>
            <w:tcW w:w="1276" w:type="dxa"/>
            <w:gridSpan w:val="2"/>
            <w:tcBorders>
              <w:bottom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ДЦВ</w:t>
            </w:r>
          </w:p>
        </w:tc>
        <w:tc>
          <w:tcPr>
            <w:tcW w:w="1237" w:type="dxa"/>
            <w:gridSpan w:val="3"/>
            <w:tcBorders>
              <w:bottom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tcBorders>
              <w:bottom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Донаторска средства – финансијска помоћ ЕУ</w:t>
            </w:r>
          </w:p>
        </w:tc>
        <w:tc>
          <w:tcPr>
            <w:tcW w:w="1373" w:type="dxa"/>
            <w:gridSpan w:val="2"/>
            <w:tcBorders>
              <w:bottom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Није познат податак</w:t>
            </w:r>
          </w:p>
        </w:tc>
        <w:tc>
          <w:tcPr>
            <w:tcW w:w="1530" w:type="dxa"/>
            <w:gridSpan w:val="3"/>
            <w:tcBorders>
              <w:bottom w:val="double" w:sz="4" w:space="0" w:color="auto"/>
            </w:tcBorders>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tcBorders>
              <w:bottom w:val="double" w:sz="4" w:space="0" w:color="auto"/>
            </w:tcBorders>
            <w:shd w:val="clear" w:color="auto" w:fill="auto"/>
            <w:vAlign w:val="center"/>
          </w:tcPr>
          <w:p w:rsidR="00606F5D" w:rsidRPr="00606F5D" w:rsidRDefault="00606F5D" w:rsidP="00606F5D">
            <w:pPr>
              <w:rPr>
                <w:rFonts w:ascii="Arial" w:eastAsia="Calibri" w:hAnsi="Arial" w:cs="Arial"/>
                <w:sz w:val="18"/>
                <w:szCs w:val="18"/>
                <w:lang w:val="en-GB"/>
              </w:rPr>
            </w:pPr>
            <w:r w:rsidRPr="00606F5D">
              <w:rPr>
                <w:rFonts w:ascii="Arial" w:eastAsia="Calibri" w:hAnsi="Arial" w:cs="Arial"/>
                <w:sz w:val="18"/>
                <w:szCs w:val="18"/>
                <w:lang w:val="en-GB"/>
              </w:rPr>
              <w:t>4</w:t>
            </w:r>
          </w:p>
        </w:tc>
        <w:tc>
          <w:tcPr>
            <w:tcW w:w="1468" w:type="dxa"/>
            <w:tcBorders>
              <w:bottom w:val="double" w:sz="4" w:space="0" w:color="auto"/>
              <w:right w:val="double" w:sz="4" w:space="0" w:color="auto"/>
            </w:tcBorders>
            <w:shd w:val="clear" w:color="auto" w:fill="auto"/>
            <w:vAlign w:val="center"/>
          </w:tcPr>
          <w:p w:rsidR="00606F5D" w:rsidRPr="00606F5D" w:rsidRDefault="00606F5D" w:rsidP="00606F5D">
            <w:pPr>
              <w:rPr>
                <w:rFonts w:ascii="Arial" w:eastAsia="Calibri" w:hAnsi="Arial" w:cs="Arial"/>
                <w:sz w:val="18"/>
                <w:szCs w:val="18"/>
                <w:lang w:val="en-GB"/>
              </w:rPr>
            </w:pPr>
            <w:r w:rsidRPr="00606F5D">
              <w:rPr>
                <w:rFonts w:ascii="Arial" w:eastAsia="Calibri" w:hAnsi="Arial" w:cs="Arial"/>
                <w:sz w:val="18"/>
                <w:szCs w:val="18"/>
                <w:lang w:val="en-GB"/>
              </w:rPr>
              <w:t>4</w:t>
            </w:r>
          </w:p>
        </w:tc>
      </w:tr>
    </w:tbl>
    <w:p w:rsidR="00606F5D" w:rsidRPr="00606F5D" w:rsidRDefault="00606F5D" w:rsidP="00606F5D">
      <w:pPr>
        <w:widowControl/>
        <w:autoSpaceDE/>
        <w:autoSpaceDN/>
        <w:spacing w:after="120"/>
        <w:rPr>
          <w:rFonts w:ascii="Arial" w:eastAsia="Calibri" w:hAnsi="Arial" w:cs="Arial"/>
          <w:lang w:val="sr-Cyrl-RS"/>
        </w:rPr>
      </w:pPr>
    </w:p>
    <w:tbl>
      <w:tblPr>
        <w:tblStyle w:val="TableGrid6"/>
        <w:tblW w:w="13877" w:type="dxa"/>
        <w:tblLayout w:type="fixed"/>
        <w:tblLook w:val="04A0" w:firstRow="1" w:lastRow="0" w:firstColumn="1" w:lastColumn="0" w:noHBand="0" w:noVBand="1"/>
      </w:tblPr>
      <w:tblGrid>
        <w:gridCol w:w="10"/>
        <w:gridCol w:w="2810"/>
        <w:gridCol w:w="339"/>
        <w:gridCol w:w="516"/>
        <w:gridCol w:w="279"/>
        <w:gridCol w:w="648"/>
        <w:gridCol w:w="628"/>
        <w:gridCol w:w="719"/>
        <w:gridCol w:w="504"/>
        <w:gridCol w:w="14"/>
        <w:gridCol w:w="445"/>
        <w:gridCol w:w="768"/>
        <w:gridCol w:w="385"/>
        <w:gridCol w:w="1285"/>
        <w:gridCol w:w="88"/>
        <w:gridCol w:w="87"/>
        <w:gridCol w:w="1329"/>
        <w:gridCol w:w="114"/>
        <w:gridCol w:w="897"/>
        <w:gridCol w:w="528"/>
        <w:gridCol w:w="16"/>
        <w:gridCol w:w="1468"/>
      </w:tblGrid>
      <w:tr w:rsidR="00606F5D" w:rsidRPr="00606F5D" w:rsidTr="00606F5D">
        <w:trPr>
          <w:gridBefore w:val="1"/>
          <w:wBefore w:w="10" w:type="dxa"/>
          <w:trHeight w:val="169"/>
        </w:trPr>
        <w:tc>
          <w:tcPr>
            <w:tcW w:w="13867" w:type="dxa"/>
            <w:gridSpan w:val="21"/>
            <w:tcBorders>
              <w:top w:val="double" w:sz="4" w:space="0" w:color="auto"/>
              <w:left w:val="double" w:sz="4" w:space="0" w:color="auto"/>
              <w:right w:val="double" w:sz="4" w:space="0" w:color="auto"/>
            </w:tcBorders>
            <w:shd w:val="clear" w:color="auto" w:fill="FFD966"/>
          </w:tcPr>
          <w:p w:rsidR="00606F5D" w:rsidRPr="00606F5D" w:rsidRDefault="00606F5D" w:rsidP="00606F5D">
            <w:pPr>
              <w:rPr>
                <w:rFonts w:ascii="Arial" w:eastAsia="Calibri" w:hAnsi="Arial" w:cs="Arial"/>
                <w:b/>
                <w:sz w:val="20"/>
                <w:szCs w:val="20"/>
                <w:lang w:val="sr-Cyrl-RS"/>
              </w:rPr>
            </w:pPr>
            <w:bookmarkStart w:id="57" w:name="_Toc101166378"/>
            <w:r w:rsidRPr="00606F5D">
              <w:rPr>
                <w:rFonts w:ascii="Arial" w:eastAsia="Calibri" w:hAnsi="Arial" w:cs="Arial"/>
                <w:b/>
                <w:sz w:val="20"/>
                <w:szCs w:val="20"/>
                <w:lang w:val="sr-Cyrl-RS"/>
              </w:rPr>
              <w:t>Мера 5.5.: Унапређење стручности, оспособљености и увежбаности припадника хитних служби за деловање након саобраћајне незгоде</w:t>
            </w:r>
            <w:bookmarkEnd w:id="57"/>
          </w:p>
        </w:tc>
      </w:tr>
      <w:tr w:rsidR="00606F5D" w:rsidRPr="00606F5D" w:rsidTr="00606F5D">
        <w:trPr>
          <w:gridBefore w:val="1"/>
          <w:wBefore w:w="10" w:type="dxa"/>
          <w:trHeight w:val="300"/>
        </w:trPr>
        <w:tc>
          <w:tcPr>
            <w:tcW w:w="13867" w:type="dxa"/>
            <w:gridSpan w:val="21"/>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222222"/>
                <w:sz w:val="20"/>
                <w:szCs w:val="20"/>
                <w:lang w:val="sr-Cyrl-RS"/>
              </w:rPr>
              <w:t xml:space="preserve">Институција одговорна за праћење и контролу реализације: </w:t>
            </w:r>
            <w:r w:rsidRPr="00606F5D">
              <w:rPr>
                <w:rFonts w:ascii="Arial" w:hAnsi="Arial" w:cs="Arial"/>
                <w:b/>
                <w:color w:val="222222"/>
                <w:sz w:val="20"/>
                <w:szCs w:val="20"/>
                <w:lang w:val="sr-Cyrl-RS"/>
              </w:rPr>
              <w:t>АБС</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Период спровођења: 2023-2025</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FFD966"/>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Тип мере: Регулаторна, институционално-управљачко-организациона</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highlight w:val="yellow"/>
                <w:lang w:val="sr-Cyrl-RS"/>
              </w:rPr>
            </w:pPr>
            <w:r w:rsidRPr="00606F5D">
              <w:rPr>
                <w:rFonts w:ascii="Arial" w:eastAsia="Calibri" w:hAnsi="Arial" w:cs="Arial"/>
                <w:sz w:val="20"/>
                <w:szCs w:val="20"/>
                <w:lang w:val="sr-Cyrl-RS"/>
              </w:rPr>
              <w:t>Прописи које је потребно изменити/усвојити за спровођење мере:</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 </w:t>
            </w:r>
          </w:p>
        </w:tc>
      </w:tr>
      <w:tr w:rsidR="00606F5D" w:rsidRPr="00606F5D" w:rsidTr="00606F5D">
        <w:trPr>
          <w:gridBefore w:val="1"/>
          <w:wBefore w:w="10" w:type="dxa"/>
          <w:trHeight w:val="955"/>
        </w:trPr>
        <w:tc>
          <w:tcPr>
            <w:tcW w:w="3149" w:type="dxa"/>
            <w:gridSpan w:val="2"/>
            <w:tcBorders>
              <w:top w:val="double" w:sz="4" w:space="0" w:color="auto"/>
              <w:left w:val="double" w:sz="4" w:space="0" w:color="auto"/>
              <w:bottom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мере </w:t>
            </w:r>
            <w:r w:rsidRPr="00606F5D">
              <w:rPr>
                <w:rFonts w:ascii="Arial" w:eastAsia="Calibri" w:hAnsi="Arial" w:cs="Arial"/>
                <w:i/>
                <w:sz w:val="20"/>
                <w:szCs w:val="20"/>
                <w:lang w:val="sr-Cyrl-RS"/>
              </w:rPr>
              <w:t>(показатељ резултата)</w:t>
            </w:r>
          </w:p>
        </w:tc>
        <w:tc>
          <w:tcPr>
            <w:tcW w:w="1443" w:type="dxa"/>
            <w:gridSpan w:val="3"/>
            <w:tcBorders>
              <w:top w:val="double" w:sz="4" w:space="0" w:color="auto"/>
              <w:lef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Јединица мере</w:t>
            </w:r>
          </w:p>
        </w:tc>
        <w:tc>
          <w:tcPr>
            <w:tcW w:w="1347"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731" w:type="dxa"/>
            <w:gridSpan w:val="4"/>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Почетна вредност </w:t>
            </w:r>
          </w:p>
        </w:tc>
        <w:tc>
          <w:tcPr>
            <w:tcW w:w="1670"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04"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2023</w:t>
            </w:r>
          </w:p>
        </w:tc>
        <w:tc>
          <w:tcPr>
            <w:tcW w:w="1539" w:type="dxa"/>
            <w:gridSpan w:val="3"/>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2024</w:t>
            </w:r>
          </w:p>
        </w:tc>
        <w:tc>
          <w:tcPr>
            <w:tcW w:w="1484" w:type="dxa"/>
            <w:gridSpan w:val="2"/>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auto"/>
            <w:vAlign w:val="center"/>
          </w:tcPr>
          <w:p w:rsidR="00606F5D" w:rsidRPr="00606F5D" w:rsidRDefault="00606F5D" w:rsidP="00606F5D">
            <w:pPr>
              <w:spacing w:after="60"/>
              <w:rPr>
                <w:rFonts w:ascii="Arial" w:eastAsia="Calibri" w:hAnsi="Arial" w:cs="Arial"/>
                <w:sz w:val="20"/>
                <w:szCs w:val="20"/>
                <w:lang w:val="sr-Cyrl-RS"/>
              </w:rPr>
            </w:pPr>
            <w:r w:rsidRPr="00606F5D">
              <w:rPr>
                <w:rFonts w:ascii="Arial" w:eastAsia="Calibri" w:hAnsi="Arial" w:cs="Arial"/>
                <w:sz w:val="20"/>
                <w:szCs w:val="20"/>
                <w:lang w:val="sr-Cyrl-RS"/>
              </w:rPr>
              <w:t>Проценат иновираних образовних, наставних и стручних планова и програма</w:t>
            </w:r>
          </w:p>
        </w:tc>
        <w:tc>
          <w:tcPr>
            <w:tcW w:w="1443"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w:t>
            </w:r>
          </w:p>
        </w:tc>
        <w:tc>
          <w:tcPr>
            <w:tcW w:w="1347" w:type="dxa"/>
            <w:gridSpan w:val="2"/>
            <w:tcBorders>
              <w:top w:val="double" w:sz="4" w:space="0" w:color="auto"/>
              <w:left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731" w:type="dxa"/>
            <w:gridSpan w:val="4"/>
            <w:tcBorders>
              <w:top w:val="double" w:sz="4" w:space="0" w:color="auto"/>
              <w:lef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0</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0</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0</w:t>
            </w:r>
          </w:p>
        </w:tc>
        <w:tc>
          <w:tcPr>
            <w:tcW w:w="1484"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15</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auto"/>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Проценат хитних служби које најмање два пута реализују заједничке вежбе</w:t>
            </w:r>
          </w:p>
        </w:tc>
        <w:tc>
          <w:tcPr>
            <w:tcW w:w="1443"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w:t>
            </w:r>
          </w:p>
        </w:tc>
        <w:tc>
          <w:tcPr>
            <w:tcW w:w="1347" w:type="dxa"/>
            <w:gridSpan w:val="2"/>
            <w:tcBorders>
              <w:top w:val="double" w:sz="4" w:space="0" w:color="auto"/>
              <w:left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МЗ и др.</w:t>
            </w:r>
          </w:p>
        </w:tc>
        <w:tc>
          <w:tcPr>
            <w:tcW w:w="1731" w:type="dxa"/>
            <w:gridSpan w:val="4"/>
            <w:tcBorders>
              <w:top w:val="double" w:sz="4" w:space="0" w:color="auto"/>
              <w:lef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0</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0</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0</w:t>
            </w:r>
          </w:p>
        </w:tc>
        <w:tc>
          <w:tcPr>
            <w:tcW w:w="1484"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30</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tcBorders>
            <w:shd w:val="clear" w:color="auto" w:fill="auto"/>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Изграђен, опремљен, оспособљен и пуштен у рад тренинг центар за заједничку обуку и увежбавање свих хитних служби</w:t>
            </w:r>
          </w:p>
        </w:tc>
        <w:tc>
          <w:tcPr>
            <w:tcW w:w="1443"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Да/Не</w:t>
            </w:r>
          </w:p>
        </w:tc>
        <w:tc>
          <w:tcPr>
            <w:tcW w:w="1347" w:type="dxa"/>
            <w:gridSpan w:val="2"/>
            <w:tcBorders>
              <w:top w:val="double" w:sz="4" w:space="0" w:color="auto"/>
              <w:left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МУП</w:t>
            </w:r>
          </w:p>
        </w:tc>
        <w:tc>
          <w:tcPr>
            <w:tcW w:w="1731" w:type="dxa"/>
            <w:gridSpan w:val="4"/>
            <w:tcBorders>
              <w:top w:val="double" w:sz="4" w:space="0" w:color="auto"/>
              <w:lef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484"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w:t>
            </w:r>
          </w:p>
        </w:tc>
      </w:tr>
      <w:tr w:rsidR="00606F5D" w:rsidRPr="00606F5D" w:rsidTr="00606F5D">
        <w:trPr>
          <w:gridBefore w:val="1"/>
          <w:wBefore w:w="10" w:type="dxa"/>
          <w:trHeight w:val="270"/>
        </w:trPr>
        <w:tc>
          <w:tcPr>
            <w:tcW w:w="3665" w:type="dxa"/>
            <w:gridSpan w:val="3"/>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финансирања мере</w:t>
            </w:r>
          </w:p>
        </w:tc>
        <w:tc>
          <w:tcPr>
            <w:tcW w:w="2778" w:type="dxa"/>
            <w:gridSpan w:val="5"/>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Веза са програмским буџетом</w:t>
            </w:r>
          </w:p>
        </w:tc>
        <w:tc>
          <w:tcPr>
            <w:tcW w:w="7424" w:type="dxa"/>
            <w:gridSpan w:val="1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Укупна процењена финансијска средства у милиона дин.</w:t>
            </w:r>
          </w:p>
        </w:tc>
      </w:tr>
      <w:tr w:rsidR="00606F5D" w:rsidRPr="00606F5D" w:rsidTr="00606F5D">
        <w:trPr>
          <w:gridBefore w:val="1"/>
          <w:wBefore w:w="10" w:type="dxa"/>
          <w:trHeight w:val="270"/>
        </w:trPr>
        <w:tc>
          <w:tcPr>
            <w:tcW w:w="3665" w:type="dxa"/>
            <w:gridSpan w:val="3"/>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778" w:type="dxa"/>
            <w:gridSpan w:val="5"/>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3072" w:type="dxa"/>
            <w:gridSpan w:val="7"/>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2023</w:t>
            </w:r>
          </w:p>
        </w:tc>
        <w:tc>
          <w:tcPr>
            <w:tcW w:w="2340"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2024</w:t>
            </w:r>
          </w:p>
        </w:tc>
        <w:tc>
          <w:tcPr>
            <w:tcW w:w="2012"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2025</w:t>
            </w:r>
          </w:p>
        </w:tc>
      </w:tr>
      <w:tr w:rsidR="00606F5D" w:rsidRPr="00606F5D" w:rsidTr="00606F5D">
        <w:trPr>
          <w:gridBefore w:val="1"/>
          <w:wBefore w:w="10" w:type="dxa"/>
          <w:trHeight w:val="62"/>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Приходи из буџета</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jc w:val="cente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9</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9</w:t>
            </w:r>
          </w:p>
        </w:tc>
      </w:tr>
      <w:tr w:rsidR="00606F5D" w:rsidRPr="00606F5D" w:rsidTr="00606F5D">
        <w:trPr>
          <w:gridBefore w:val="1"/>
          <w:wBefore w:w="10" w:type="dxa"/>
          <w:trHeight w:val="96"/>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Финансијска помоћ ЕУ</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3</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3</w:t>
            </w:r>
          </w:p>
        </w:tc>
      </w:tr>
      <w:tr w:rsidR="00606F5D" w:rsidRPr="00606F5D" w:rsidTr="00606F5D">
        <w:trPr>
          <w:trHeight w:val="140"/>
        </w:trPr>
        <w:tc>
          <w:tcPr>
            <w:tcW w:w="2820" w:type="dxa"/>
            <w:gridSpan w:val="2"/>
            <w:vMerge w:val="restart"/>
            <w:tcBorders>
              <w:top w:val="double" w:sz="4" w:space="0" w:color="auto"/>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Назив активности:</w:t>
            </w:r>
          </w:p>
        </w:tc>
        <w:tc>
          <w:tcPr>
            <w:tcW w:w="1134"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 који спроводи активност</w:t>
            </w:r>
          </w:p>
        </w:tc>
        <w:tc>
          <w:tcPr>
            <w:tcW w:w="1276"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Органи партнери у спровођењу активности</w:t>
            </w:r>
          </w:p>
        </w:tc>
        <w:tc>
          <w:tcPr>
            <w:tcW w:w="1237"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Рок за завршетак активности</w:t>
            </w:r>
          </w:p>
        </w:tc>
        <w:tc>
          <w:tcPr>
            <w:tcW w:w="1598"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Извор финансирања</w:t>
            </w:r>
          </w:p>
        </w:tc>
        <w:tc>
          <w:tcPr>
            <w:tcW w:w="1373"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Веза са програмским буџетом</w:t>
            </w:r>
          </w:p>
        </w:tc>
        <w:tc>
          <w:tcPr>
            <w:tcW w:w="4439" w:type="dxa"/>
            <w:gridSpan w:val="7"/>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Укупна процењена финансијска средства по изворима у милиона дин.</w:t>
            </w:r>
          </w:p>
        </w:tc>
      </w:tr>
      <w:tr w:rsidR="00606F5D" w:rsidRPr="00606F5D" w:rsidTr="00606F5D">
        <w:trPr>
          <w:trHeight w:val="386"/>
        </w:trPr>
        <w:tc>
          <w:tcPr>
            <w:tcW w:w="2820" w:type="dxa"/>
            <w:gridSpan w:val="2"/>
            <w:vMerge/>
            <w:tcBorders>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134"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76"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37"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98"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373"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30"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441"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468" w:type="dxa"/>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2024</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5.5.1. Успостављање тренинг центра за обуку и увежбавању свих хитних служби</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r w:rsidRPr="00606F5D">
              <w:rPr>
                <w:rFonts w:ascii="Arial" w:eastAsia="Calibri" w:hAnsi="Arial" w:cs="Arial"/>
                <w:sz w:val="18"/>
                <w:szCs w:val="18"/>
              </w:rPr>
              <w:t>, МЗ</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w:t>
            </w:r>
          </w:p>
        </w:tc>
        <w:tc>
          <w:tcPr>
            <w:tcW w:w="1373" w:type="dxa"/>
            <w:gridSpan w:val="2"/>
            <w:vAlign w:val="center"/>
          </w:tcPr>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Cyrl-RS"/>
              </w:rPr>
              <w:t>1408-0001</w:t>
            </w:r>
            <w:r w:rsidRPr="00606F5D">
              <w:rPr>
                <w:rFonts w:ascii="Arial" w:eastAsia="Calibri" w:hAnsi="Arial" w:cs="Arial"/>
                <w:sz w:val="18"/>
                <w:szCs w:val="18"/>
                <w:lang w:val="sr-Latn-RS"/>
              </w:rPr>
              <w:t xml:space="preserve"> 423</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6</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6</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5.5.2. Стручно усавршавање просветних радника у вези са планом и програмом стручног образовања ученика  средњошколског узраста у БС</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МП</w:t>
            </w:r>
            <w:r w:rsidRPr="00606F5D">
              <w:rPr>
                <w:rFonts w:ascii="Arial" w:eastAsia="Calibri" w:hAnsi="Arial" w:cs="Arial"/>
                <w:sz w:val="18"/>
                <w:szCs w:val="18"/>
                <w:lang w:val="sr-Cyrl-RS"/>
              </w:rPr>
              <w:t>ро</w:t>
            </w:r>
            <w:r w:rsidRPr="00606F5D">
              <w:rPr>
                <w:rFonts w:ascii="Arial" w:eastAsia="Calibri" w:hAnsi="Arial" w:cs="Arial"/>
                <w:sz w:val="18"/>
                <w:szCs w:val="18"/>
              </w:rPr>
              <w:t>, МЗ, МУП</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5.5.3. Уврштавање садржаја поступања на лицу места саобраћајне незгоде, специфичности збрињавања повређених у саобраћајним незгодама, комуникације и координације са СП и ВСЈ као и са ХХМП, у програм специјализације ургентне медицине, анестезиологије, опште медицине и ваздухопловне медицине</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МЗ</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ЛКС,</w:t>
            </w:r>
            <w:r w:rsidRPr="00606F5D">
              <w:rPr>
                <w:rFonts w:ascii="Arial" w:eastAsia="Calibri" w:hAnsi="Arial" w:cs="Arial"/>
                <w:sz w:val="18"/>
                <w:szCs w:val="18"/>
                <w:lang w:val="sr-Cyrl-RS"/>
              </w:rPr>
              <w:t xml:space="preserve">СЛД, ЦКС, </w:t>
            </w:r>
            <w:r w:rsidRPr="00606F5D">
              <w:rPr>
                <w:rFonts w:ascii="Arial" w:eastAsia="Calibri" w:hAnsi="Arial" w:cs="Arial"/>
                <w:sz w:val="18"/>
                <w:szCs w:val="18"/>
              </w:rPr>
              <w:t>АБС</w:t>
            </w:r>
            <w:r w:rsidRPr="00606F5D">
              <w:rPr>
                <w:rFonts w:ascii="Arial" w:eastAsia="Calibri" w:hAnsi="Arial" w:cs="Arial"/>
                <w:sz w:val="18"/>
                <w:szCs w:val="18"/>
                <w:lang w:val="sr-Cyrl-RS"/>
              </w:rPr>
              <w:t>, НОУ</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w:t>
            </w:r>
            <w:r w:rsidRPr="00606F5D">
              <w:rPr>
                <w:rFonts w:ascii="Arial" w:eastAsia="Calibri" w:hAnsi="Arial" w:cs="Arial"/>
                <w:sz w:val="18"/>
                <w:szCs w:val="18"/>
                <w:lang w:val="en-GB"/>
              </w:rPr>
              <w:t xml:space="preserve"> </w:t>
            </w:r>
            <w:r w:rsidRPr="00606F5D">
              <w:rPr>
                <w:rFonts w:ascii="Arial" w:eastAsia="Calibri" w:hAnsi="Arial" w:cs="Arial"/>
                <w:sz w:val="18"/>
                <w:szCs w:val="18"/>
                <w:lang w:val="sr-Cyrl-RS"/>
              </w:rPr>
              <w:t>(спроводи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en-GB"/>
              </w:rPr>
            </w:pPr>
            <w:r w:rsidRPr="00606F5D">
              <w:rPr>
                <w:rFonts w:ascii="Arial" w:eastAsia="Calibri" w:hAnsi="Arial" w:cs="Arial"/>
                <w:sz w:val="18"/>
                <w:szCs w:val="18"/>
                <w:lang w:val="en-GB"/>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5.5.4. Израда програма континуиране едукације здравствених радника и сарадника запослених у ПХМП и БХМП за деловање након саобраћајне незгоде и заједничко деловање након саобраћајне незгоде са осталим хитним службама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МЗ</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 xml:space="preserve">ЛКС, </w:t>
            </w:r>
            <w:r w:rsidRPr="00606F5D">
              <w:rPr>
                <w:rFonts w:ascii="Arial" w:eastAsia="Calibri" w:hAnsi="Arial" w:cs="Arial"/>
                <w:sz w:val="18"/>
                <w:szCs w:val="18"/>
                <w:lang w:val="sr-Cyrl-RS"/>
              </w:rPr>
              <w:t xml:space="preserve">СЛД, </w:t>
            </w:r>
            <w:r w:rsidRPr="00606F5D">
              <w:rPr>
                <w:rFonts w:ascii="Arial" w:eastAsia="Calibri" w:hAnsi="Arial" w:cs="Arial"/>
                <w:sz w:val="18"/>
                <w:szCs w:val="18"/>
              </w:rPr>
              <w:t>АБС</w:t>
            </w:r>
            <w:r w:rsidRPr="00606F5D">
              <w:rPr>
                <w:rFonts w:ascii="Arial" w:eastAsia="Calibri" w:hAnsi="Arial" w:cs="Arial"/>
                <w:sz w:val="18"/>
                <w:szCs w:val="18"/>
                <w:lang w:val="sr-Cyrl-RS"/>
              </w:rPr>
              <w:t>, КЗР</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2024.</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 Буџетска средства РС</w:t>
            </w:r>
            <w:r w:rsidRPr="00606F5D">
              <w:rPr>
                <w:rFonts w:ascii="Arial" w:eastAsia="Calibri" w:hAnsi="Arial" w:cs="Arial"/>
                <w:sz w:val="18"/>
                <w:szCs w:val="18"/>
                <w:lang w:val="en-GB"/>
              </w:rPr>
              <w:t xml:space="preserve"> </w:t>
            </w:r>
            <w:r w:rsidRPr="00606F5D">
              <w:rPr>
                <w:rFonts w:ascii="Arial" w:eastAsia="Calibri" w:hAnsi="Arial" w:cs="Arial"/>
                <w:sz w:val="18"/>
                <w:szCs w:val="18"/>
                <w:lang w:val="sr-Cyrl-RS"/>
              </w:rPr>
              <w:t>(спроводи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en-GB"/>
              </w:rPr>
            </w:pPr>
            <w:r w:rsidRPr="00606F5D">
              <w:rPr>
                <w:rFonts w:ascii="Arial" w:eastAsia="Calibri" w:hAnsi="Arial" w:cs="Arial"/>
                <w:sz w:val="18"/>
                <w:szCs w:val="18"/>
                <w:lang w:val="en-GB"/>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5.5.5. Обавезна континуирана едукације здравствених радника и сарадника запослених у ПХМП и БХМП за деловање након саобраћајне незгоде и заједничко деловање са осталим хитним службама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МЗ</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 xml:space="preserve">ЛКС, </w:t>
            </w:r>
            <w:r w:rsidRPr="00606F5D">
              <w:rPr>
                <w:rFonts w:ascii="Arial" w:eastAsia="Calibri" w:hAnsi="Arial" w:cs="Arial"/>
                <w:sz w:val="18"/>
                <w:szCs w:val="18"/>
                <w:lang w:val="sr-Cyrl-RS"/>
              </w:rPr>
              <w:t xml:space="preserve">СЛД, </w:t>
            </w:r>
            <w:r w:rsidRPr="00606F5D">
              <w:rPr>
                <w:rFonts w:ascii="Arial" w:eastAsia="Calibri" w:hAnsi="Arial" w:cs="Arial"/>
                <w:sz w:val="18"/>
                <w:szCs w:val="18"/>
              </w:rPr>
              <w:t>МУП, АБС</w:t>
            </w:r>
            <w:r w:rsidRPr="00606F5D">
              <w:rPr>
                <w:rFonts w:ascii="Arial" w:eastAsia="Calibri" w:hAnsi="Arial" w:cs="Arial"/>
                <w:sz w:val="18"/>
                <w:szCs w:val="18"/>
                <w:lang w:val="sr-Cyrl-RS"/>
              </w:rPr>
              <w:t>, КЗР</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Донаторска средства – финансијска помоћ ЕУ</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Није познат податак</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w:t>
            </w:r>
          </w:p>
        </w:tc>
      </w:tr>
    </w:tbl>
    <w:p w:rsidR="00606F5D" w:rsidRPr="00606F5D" w:rsidRDefault="00606F5D" w:rsidP="00606F5D">
      <w:pPr>
        <w:widowControl/>
        <w:autoSpaceDE/>
        <w:autoSpaceDN/>
        <w:spacing w:after="120"/>
        <w:rPr>
          <w:rFonts w:ascii="Arial" w:eastAsia="Calibri" w:hAnsi="Arial" w:cs="Arial"/>
          <w:lang w:val="sr-Cyrl-RS"/>
        </w:rPr>
      </w:pPr>
    </w:p>
    <w:tbl>
      <w:tblPr>
        <w:tblStyle w:val="TableGrid6"/>
        <w:tblW w:w="13877" w:type="dxa"/>
        <w:tblLayout w:type="fixed"/>
        <w:tblLook w:val="04A0" w:firstRow="1" w:lastRow="0" w:firstColumn="1" w:lastColumn="0" w:noHBand="0" w:noVBand="1"/>
      </w:tblPr>
      <w:tblGrid>
        <w:gridCol w:w="10"/>
        <w:gridCol w:w="2810"/>
        <w:gridCol w:w="339"/>
        <w:gridCol w:w="516"/>
        <w:gridCol w:w="279"/>
        <w:gridCol w:w="648"/>
        <w:gridCol w:w="628"/>
        <w:gridCol w:w="719"/>
        <w:gridCol w:w="504"/>
        <w:gridCol w:w="14"/>
        <w:gridCol w:w="445"/>
        <w:gridCol w:w="768"/>
        <w:gridCol w:w="385"/>
        <w:gridCol w:w="1285"/>
        <w:gridCol w:w="88"/>
        <w:gridCol w:w="87"/>
        <w:gridCol w:w="1329"/>
        <w:gridCol w:w="114"/>
        <w:gridCol w:w="897"/>
        <w:gridCol w:w="528"/>
        <w:gridCol w:w="16"/>
        <w:gridCol w:w="1468"/>
      </w:tblGrid>
      <w:tr w:rsidR="00606F5D" w:rsidRPr="00606F5D" w:rsidTr="00606F5D">
        <w:trPr>
          <w:gridBefore w:val="1"/>
          <w:wBefore w:w="10" w:type="dxa"/>
          <w:trHeight w:val="169"/>
        </w:trPr>
        <w:tc>
          <w:tcPr>
            <w:tcW w:w="13867" w:type="dxa"/>
            <w:gridSpan w:val="21"/>
            <w:tcBorders>
              <w:top w:val="double" w:sz="4" w:space="0" w:color="auto"/>
              <w:left w:val="double" w:sz="4" w:space="0" w:color="auto"/>
              <w:right w:val="double" w:sz="4" w:space="0" w:color="auto"/>
            </w:tcBorders>
            <w:shd w:val="clear" w:color="auto" w:fill="FFD966"/>
          </w:tcPr>
          <w:p w:rsidR="00606F5D" w:rsidRPr="00606F5D" w:rsidRDefault="00606F5D" w:rsidP="00606F5D">
            <w:pPr>
              <w:rPr>
                <w:rFonts w:ascii="Arial" w:eastAsia="Calibri" w:hAnsi="Arial" w:cs="Arial"/>
                <w:b/>
                <w:sz w:val="20"/>
                <w:szCs w:val="20"/>
                <w:lang w:val="sr-Cyrl-RS"/>
              </w:rPr>
            </w:pPr>
            <w:bookmarkStart w:id="58" w:name="_Toc101166379"/>
            <w:r w:rsidRPr="00606F5D">
              <w:rPr>
                <w:rFonts w:ascii="Arial" w:eastAsia="Calibri" w:hAnsi="Arial" w:cs="Arial"/>
                <w:b/>
                <w:sz w:val="20"/>
                <w:szCs w:val="20"/>
                <w:lang w:val="sr-Cyrl-RS"/>
              </w:rPr>
              <w:t>Мера 5.6.: Успостављање база података о дејствима хитних служби након саобраћајне незгоде</w:t>
            </w:r>
            <w:bookmarkEnd w:id="58"/>
          </w:p>
        </w:tc>
      </w:tr>
      <w:tr w:rsidR="00606F5D" w:rsidRPr="00606F5D" w:rsidTr="00606F5D">
        <w:trPr>
          <w:gridBefore w:val="1"/>
          <w:wBefore w:w="10" w:type="dxa"/>
          <w:trHeight w:val="300"/>
        </w:trPr>
        <w:tc>
          <w:tcPr>
            <w:tcW w:w="13867" w:type="dxa"/>
            <w:gridSpan w:val="21"/>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222222"/>
                <w:sz w:val="20"/>
                <w:szCs w:val="20"/>
                <w:lang w:val="sr-Cyrl-RS"/>
              </w:rPr>
              <w:t xml:space="preserve">Институција одговорна за праћење и контролу реализације: </w:t>
            </w:r>
            <w:r w:rsidRPr="00606F5D">
              <w:rPr>
                <w:rFonts w:ascii="Arial" w:hAnsi="Arial" w:cs="Arial"/>
                <w:b/>
                <w:color w:val="222222"/>
                <w:sz w:val="20"/>
                <w:szCs w:val="20"/>
                <w:lang w:val="sr-Cyrl-RS"/>
              </w:rPr>
              <w:t>АБС</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Период спровођења: 2023-2028</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Тип мере: Регулаторна, обезбеђење добара и пружање услуга</w:t>
            </w:r>
            <w:r w:rsidRPr="00606F5D">
              <w:rPr>
                <w:rFonts w:ascii="Arial" w:eastAsia="Calibri" w:hAnsi="Arial" w:cs="Arial"/>
                <w:sz w:val="20"/>
                <w:szCs w:val="20"/>
              </w:rPr>
              <w:t> </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highlight w:val="yellow"/>
                <w:lang w:val="sr-Cyrl-RS"/>
              </w:rPr>
            </w:pPr>
            <w:r w:rsidRPr="00606F5D">
              <w:rPr>
                <w:rFonts w:ascii="Arial" w:eastAsia="Calibri" w:hAnsi="Arial" w:cs="Arial"/>
                <w:sz w:val="20"/>
                <w:szCs w:val="20"/>
                <w:lang w:val="sr-Cyrl-RS"/>
              </w:rPr>
              <w:t>Прописи које је потребно изменити/усвојити за спровођење мере:</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 </w:t>
            </w:r>
          </w:p>
        </w:tc>
      </w:tr>
      <w:tr w:rsidR="00606F5D" w:rsidRPr="00606F5D" w:rsidTr="00606F5D">
        <w:trPr>
          <w:gridBefore w:val="1"/>
          <w:wBefore w:w="10" w:type="dxa"/>
          <w:trHeight w:val="955"/>
        </w:trPr>
        <w:tc>
          <w:tcPr>
            <w:tcW w:w="3149" w:type="dxa"/>
            <w:gridSpan w:val="2"/>
            <w:tcBorders>
              <w:top w:val="double" w:sz="4" w:space="0" w:color="auto"/>
              <w:left w:val="double" w:sz="4" w:space="0" w:color="auto"/>
              <w:bottom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мере </w:t>
            </w:r>
            <w:r w:rsidRPr="00606F5D">
              <w:rPr>
                <w:rFonts w:ascii="Arial" w:eastAsia="Calibri" w:hAnsi="Arial" w:cs="Arial"/>
                <w:i/>
                <w:sz w:val="20"/>
                <w:szCs w:val="20"/>
                <w:lang w:val="sr-Cyrl-RS"/>
              </w:rPr>
              <w:t>(показатељ резултата)</w:t>
            </w:r>
          </w:p>
        </w:tc>
        <w:tc>
          <w:tcPr>
            <w:tcW w:w="1443" w:type="dxa"/>
            <w:gridSpan w:val="3"/>
            <w:tcBorders>
              <w:top w:val="double" w:sz="4" w:space="0" w:color="auto"/>
              <w:lef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Јединица мере</w:t>
            </w:r>
          </w:p>
        </w:tc>
        <w:tc>
          <w:tcPr>
            <w:tcW w:w="1347"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731" w:type="dxa"/>
            <w:gridSpan w:val="4"/>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Почетна вредност </w:t>
            </w:r>
          </w:p>
        </w:tc>
        <w:tc>
          <w:tcPr>
            <w:tcW w:w="1670"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04"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2023</w:t>
            </w:r>
          </w:p>
        </w:tc>
        <w:tc>
          <w:tcPr>
            <w:tcW w:w="1539" w:type="dxa"/>
            <w:gridSpan w:val="3"/>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2024</w:t>
            </w:r>
          </w:p>
        </w:tc>
        <w:tc>
          <w:tcPr>
            <w:tcW w:w="1484" w:type="dxa"/>
            <w:gridSpan w:val="2"/>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auto"/>
            <w:vAlign w:val="center"/>
          </w:tcPr>
          <w:p w:rsidR="00606F5D" w:rsidRPr="00606F5D" w:rsidRDefault="00606F5D" w:rsidP="00606F5D">
            <w:pPr>
              <w:spacing w:after="60"/>
              <w:rPr>
                <w:rFonts w:ascii="Arial" w:eastAsia="Calibri" w:hAnsi="Arial" w:cs="Arial"/>
                <w:sz w:val="20"/>
                <w:szCs w:val="20"/>
                <w:lang w:val="sr-Cyrl-RS"/>
              </w:rPr>
            </w:pPr>
            <w:r w:rsidRPr="00606F5D">
              <w:rPr>
                <w:rFonts w:ascii="Arial" w:eastAsia="Calibri" w:hAnsi="Arial" w:cs="Arial"/>
                <w:sz w:val="20"/>
                <w:szCs w:val="20"/>
                <w:lang w:val="sr-Cyrl-RS"/>
              </w:rPr>
              <w:t>Број хитних служби које су успоставиле базу података</w:t>
            </w:r>
          </w:p>
        </w:tc>
        <w:tc>
          <w:tcPr>
            <w:tcW w:w="1443"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w:t>
            </w:r>
          </w:p>
        </w:tc>
        <w:tc>
          <w:tcPr>
            <w:tcW w:w="1347" w:type="dxa"/>
            <w:gridSpan w:val="2"/>
            <w:tcBorders>
              <w:top w:val="double" w:sz="4" w:space="0" w:color="auto"/>
              <w:left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АБС</w:t>
            </w:r>
          </w:p>
        </w:tc>
        <w:tc>
          <w:tcPr>
            <w:tcW w:w="1731" w:type="dxa"/>
            <w:gridSpan w:val="4"/>
            <w:tcBorders>
              <w:top w:val="double" w:sz="4" w:space="0" w:color="auto"/>
              <w:lef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0</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0</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w:t>
            </w:r>
          </w:p>
        </w:tc>
        <w:tc>
          <w:tcPr>
            <w:tcW w:w="1484"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4</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auto"/>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Успостављена јединствена база података</w:t>
            </w:r>
          </w:p>
        </w:tc>
        <w:tc>
          <w:tcPr>
            <w:tcW w:w="1443"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Да/Не</w:t>
            </w:r>
          </w:p>
        </w:tc>
        <w:tc>
          <w:tcPr>
            <w:tcW w:w="1347" w:type="dxa"/>
            <w:gridSpan w:val="2"/>
            <w:tcBorders>
              <w:top w:val="double" w:sz="4" w:space="0" w:color="auto"/>
              <w:left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МУП</w:t>
            </w:r>
          </w:p>
        </w:tc>
        <w:tc>
          <w:tcPr>
            <w:tcW w:w="1731" w:type="dxa"/>
            <w:gridSpan w:val="4"/>
            <w:tcBorders>
              <w:top w:val="double" w:sz="4" w:space="0" w:color="auto"/>
              <w:lef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484"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w:t>
            </w:r>
          </w:p>
        </w:tc>
      </w:tr>
      <w:tr w:rsidR="00606F5D" w:rsidRPr="00606F5D" w:rsidTr="00606F5D">
        <w:trPr>
          <w:gridBefore w:val="1"/>
          <w:wBefore w:w="10" w:type="dxa"/>
          <w:trHeight w:val="270"/>
        </w:trPr>
        <w:tc>
          <w:tcPr>
            <w:tcW w:w="3665" w:type="dxa"/>
            <w:gridSpan w:val="3"/>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финансирања мере</w:t>
            </w:r>
          </w:p>
        </w:tc>
        <w:tc>
          <w:tcPr>
            <w:tcW w:w="2778" w:type="dxa"/>
            <w:gridSpan w:val="5"/>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Веза са програмским буџетом</w:t>
            </w:r>
          </w:p>
        </w:tc>
        <w:tc>
          <w:tcPr>
            <w:tcW w:w="7424" w:type="dxa"/>
            <w:gridSpan w:val="1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Укупна процењена финансијска средства у милиона дин.</w:t>
            </w:r>
          </w:p>
        </w:tc>
      </w:tr>
      <w:tr w:rsidR="00606F5D" w:rsidRPr="00606F5D" w:rsidTr="00606F5D">
        <w:trPr>
          <w:gridBefore w:val="1"/>
          <w:wBefore w:w="10" w:type="dxa"/>
          <w:trHeight w:val="270"/>
        </w:trPr>
        <w:tc>
          <w:tcPr>
            <w:tcW w:w="3665" w:type="dxa"/>
            <w:gridSpan w:val="3"/>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778" w:type="dxa"/>
            <w:gridSpan w:val="5"/>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3072" w:type="dxa"/>
            <w:gridSpan w:val="7"/>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2023</w:t>
            </w:r>
          </w:p>
        </w:tc>
        <w:tc>
          <w:tcPr>
            <w:tcW w:w="2340"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2024</w:t>
            </w:r>
          </w:p>
        </w:tc>
        <w:tc>
          <w:tcPr>
            <w:tcW w:w="2012"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2025</w:t>
            </w:r>
          </w:p>
        </w:tc>
      </w:tr>
      <w:tr w:rsidR="00606F5D" w:rsidRPr="00606F5D" w:rsidTr="00606F5D">
        <w:trPr>
          <w:gridBefore w:val="1"/>
          <w:wBefore w:w="10" w:type="dxa"/>
          <w:trHeight w:val="62"/>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Приходи из буџета</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jc w:val="cente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4</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12</w:t>
            </w:r>
          </w:p>
        </w:tc>
      </w:tr>
      <w:tr w:rsidR="00606F5D" w:rsidRPr="00606F5D" w:rsidTr="00606F5D">
        <w:trPr>
          <w:gridBefore w:val="1"/>
          <w:wBefore w:w="10" w:type="dxa"/>
          <w:trHeight w:val="96"/>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Финансијска помоћ ЕУ</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trHeight w:val="140"/>
        </w:trPr>
        <w:tc>
          <w:tcPr>
            <w:tcW w:w="2820" w:type="dxa"/>
            <w:gridSpan w:val="2"/>
            <w:vMerge w:val="restart"/>
            <w:tcBorders>
              <w:top w:val="double" w:sz="4" w:space="0" w:color="auto"/>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Назив активности:</w:t>
            </w:r>
          </w:p>
        </w:tc>
        <w:tc>
          <w:tcPr>
            <w:tcW w:w="1134"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 који спроводи активност</w:t>
            </w:r>
          </w:p>
        </w:tc>
        <w:tc>
          <w:tcPr>
            <w:tcW w:w="1276"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Органи партнери у спровођењу активности</w:t>
            </w:r>
          </w:p>
        </w:tc>
        <w:tc>
          <w:tcPr>
            <w:tcW w:w="1237"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Рок за завршетак активности</w:t>
            </w:r>
          </w:p>
        </w:tc>
        <w:tc>
          <w:tcPr>
            <w:tcW w:w="1598"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Извор финансирања</w:t>
            </w:r>
          </w:p>
        </w:tc>
        <w:tc>
          <w:tcPr>
            <w:tcW w:w="1373"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Веза са програмским буџетом</w:t>
            </w:r>
          </w:p>
        </w:tc>
        <w:tc>
          <w:tcPr>
            <w:tcW w:w="4439" w:type="dxa"/>
            <w:gridSpan w:val="7"/>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Укупна процењена финансијска средства по изворима у милиона дин.</w:t>
            </w:r>
          </w:p>
        </w:tc>
      </w:tr>
      <w:tr w:rsidR="00606F5D" w:rsidRPr="00606F5D" w:rsidTr="00606F5D">
        <w:trPr>
          <w:trHeight w:val="386"/>
        </w:trPr>
        <w:tc>
          <w:tcPr>
            <w:tcW w:w="2820" w:type="dxa"/>
            <w:gridSpan w:val="2"/>
            <w:vMerge/>
            <w:tcBorders>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134"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76"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37"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98"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373"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30"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441"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468" w:type="dxa"/>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2025</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5.6.1. Израда пројекта базе података о деловању хитних служби након саобраћајне незгоде </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МУП, МЗ, НОУ</w:t>
            </w:r>
            <w:r w:rsidRPr="00606F5D">
              <w:rPr>
                <w:rFonts w:ascii="Arial" w:eastAsia="Calibri" w:hAnsi="Arial" w:cs="Arial"/>
                <w:sz w:val="18"/>
                <w:szCs w:val="18"/>
                <w:lang w:val="sr-Cyrl-RS"/>
              </w:rPr>
              <w:t xml:space="preserve"> и др. стр.  орг.</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2024.</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5.6.2. Израда – унапређење базе података СП и ВСЈ </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МУП</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Буџетска средства РС</w:t>
            </w:r>
          </w:p>
        </w:tc>
        <w:tc>
          <w:tcPr>
            <w:tcW w:w="1373" w:type="dxa"/>
            <w:gridSpan w:val="2"/>
            <w:vAlign w:val="center"/>
          </w:tcPr>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Cyrl-RS"/>
              </w:rPr>
              <w:t>1408-0001</w:t>
            </w:r>
            <w:r w:rsidRPr="00606F5D">
              <w:rPr>
                <w:rFonts w:ascii="Arial" w:eastAsia="Calibri" w:hAnsi="Arial" w:cs="Arial"/>
                <w:sz w:val="18"/>
                <w:szCs w:val="18"/>
                <w:lang w:val="sr-Latn-RS"/>
              </w:rPr>
              <w:t xml:space="preserve"> 423</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10</w:t>
            </w:r>
            <w:r w:rsidRPr="00606F5D">
              <w:rPr>
                <w:rFonts w:ascii="Arial" w:eastAsia="Calibri" w:hAnsi="Arial" w:cs="Arial"/>
                <w:vertAlign w:val="superscript"/>
                <w:lang w:val="sr-Cyrl-RS"/>
              </w:rPr>
              <w:footnoteReference w:id="25"/>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5.6.3. Израда – унапређење базе података ПХМП и БХМП</w:t>
            </w:r>
          </w:p>
        </w:tc>
        <w:tc>
          <w:tcPr>
            <w:tcW w:w="1134" w:type="dxa"/>
            <w:gridSpan w:val="3"/>
            <w:vAlign w:val="center"/>
          </w:tcPr>
          <w:p w:rsidR="00606F5D" w:rsidRPr="00606F5D" w:rsidRDefault="00606F5D" w:rsidP="00606F5D">
            <w:pPr>
              <w:rPr>
                <w:rFonts w:ascii="Arial" w:eastAsia="Calibri" w:hAnsi="Arial" w:cs="Arial"/>
                <w:sz w:val="18"/>
                <w:szCs w:val="18"/>
              </w:rPr>
            </w:pPr>
            <w:r w:rsidRPr="00606F5D">
              <w:rPr>
                <w:rFonts w:ascii="Arial" w:eastAsia="Calibri" w:hAnsi="Arial" w:cs="Arial"/>
                <w:sz w:val="18"/>
                <w:szCs w:val="18"/>
              </w:rPr>
              <w:t>МЗ</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rPr>
            </w:pPr>
            <w:r w:rsidRPr="00606F5D">
              <w:rPr>
                <w:rFonts w:ascii="Arial" w:eastAsia="Calibri" w:hAnsi="Arial" w:cs="Arial"/>
                <w:sz w:val="18"/>
                <w:szCs w:val="18"/>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Буџетска средства РС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1802</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0001 465</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w:t>
            </w:r>
            <w:r w:rsidRPr="00606F5D">
              <w:rPr>
                <w:rFonts w:ascii="Arial" w:eastAsia="Calibri" w:hAnsi="Arial" w:cs="Arial"/>
                <w:vertAlign w:val="superscript"/>
                <w:lang w:val="sr-Cyrl-RS"/>
              </w:rPr>
              <w:footnoteReference w:id="26"/>
            </w:r>
          </w:p>
        </w:tc>
      </w:tr>
    </w:tbl>
    <w:p w:rsidR="00606F5D" w:rsidRPr="00606F5D" w:rsidRDefault="00606F5D" w:rsidP="00606F5D">
      <w:pPr>
        <w:widowControl/>
        <w:autoSpaceDE/>
        <w:autoSpaceDN/>
        <w:spacing w:after="120"/>
        <w:rPr>
          <w:rFonts w:ascii="Arial" w:eastAsia="Calibri" w:hAnsi="Arial" w:cs="Arial"/>
          <w:lang w:val="sr-Cyrl-RS"/>
        </w:rPr>
      </w:pPr>
    </w:p>
    <w:tbl>
      <w:tblPr>
        <w:tblStyle w:val="TableGrid6"/>
        <w:tblW w:w="13877" w:type="dxa"/>
        <w:tblLayout w:type="fixed"/>
        <w:tblLook w:val="04A0" w:firstRow="1" w:lastRow="0" w:firstColumn="1" w:lastColumn="0" w:noHBand="0" w:noVBand="1"/>
      </w:tblPr>
      <w:tblGrid>
        <w:gridCol w:w="10"/>
        <w:gridCol w:w="2810"/>
        <w:gridCol w:w="339"/>
        <w:gridCol w:w="516"/>
        <w:gridCol w:w="279"/>
        <w:gridCol w:w="648"/>
        <w:gridCol w:w="628"/>
        <w:gridCol w:w="719"/>
        <w:gridCol w:w="504"/>
        <w:gridCol w:w="14"/>
        <w:gridCol w:w="445"/>
        <w:gridCol w:w="768"/>
        <w:gridCol w:w="385"/>
        <w:gridCol w:w="1285"/>
        <w:gridCol w:w="88"/>
        <w:gridCol w:w="87"/>
        <w:gridCol w:w="1329"/>
        <w:gridCol w:w="114"/>
        <w:gridCol w:w="897"/>
        <w:gridCol w:w="528"/>
        <w:gridCol w:w="16"/>
        <w:gridCol w:w="1468"/>
      </w:tblGrid>
      <w:tr w:rsidR="00606F5D" w:rsidRPr="00606F5D" w:rsidTr="00606F5D">
        <w:trPr>
          <w:gridBefore w:val="1"/>
          <w:wBefore w:w="10" w:type="dxa"/>
          <w:trHeight w:val="169"/>
        </w:trPr>
        <w:tc>
          <w:tcPr>
            <w:tcW w:w="13867" w:type="dxa"/>
            <w:gridSpan w:val="21"/>
            <w:tcBorders>
              <w:top w:val="double" w:sz="4" w:space="0" w:color="auto"/>
              <w:left w:val="double" w:sz="4" w:space="0" w:color="auto"/>
              <w:right w:val="double" w:sz="4" w:space="0" w:color="auto"/>
            </w:tcBorders>
            <w:shd w:val="clear" w:color="auto" w:fill="FFD966"/>
          </w:tcPr>
          <w:p w:rsidR="00606F5D" w:rsidRPr="00606F5D" w:rsidRDefault="00606F5D" w:rsidP="00606F5D">
            <w:pPr>
              <w:rPr>
                <w:rFonts w:ascii="Arial" w:eastAsia="Calibri" w:hAnsi="Arial" w:cs="Arial"/>
                <w:b/>
                <w:sz w:val="20"/>
                <w:szCs w:val="20"/>
                <w:lang w:val="sr-Cyrl-RS"/>
              </w:rPr>
            </w:pPr>
            <w:bookmarkStart w:id="59" w:name="_Toc101166380"/>
            <w:r w:rsidRPr="00606F5D">
              <w:rPr>
                <w:rFonts w:ascii="Arial" w:eastAsia="Calibri" w:hAnsi="Arial" w:cs="Arial"/>
                <w:b/>
                <w:sz w:val="20"/>
                <w:szCs w:val="20"/>
                <w:lang w:val="sr-Cyrl-RS"/>
              </w:rPr>
              <w:t>Мера 5.7.: Опремање хитних служби опремом за брзо и квалитетно деловање након саобраћајне незгоде</w:t>
            </w:r>
            <w:bookmarkEnd w:id="59"/>
          </w:p>
        </w:tc>
      </w:tr>
      <w:tr w:rsidR="00606F5D" w:rsidRPr="00606F5D" w:rsidTr="00606F5D">
        <w:trPr>
          <w:gridBefore w:val="1"/>
          <w:wBefore w:w="10" w:type="dxa"/>
          <w:trHeight w:val="300"/>
        </w:trPr>
        <w:tc>
          <w:tcPr>
            <w:tcW w:w="13867" w:type="dxa"/>
            <w:gridSpan w:val="21"/>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222222"/>
                <w:sz w:val="20"/>
                <w:szCs w:val="20"/>
                <w:lang w:val="sr-Cyrl-RS"/>
              </w:rPr>
              <w:t xml:space="preserve">Институција одговорна за праћење и контролу реализације: </w:t>
            </w:r>
            <w:r w:rsidRPr="00606F5D">
              <w:rPr>
                <w:rFonts w:ascii="Arial" w:hAnsi="Arial" w:cs="Arial"/>
                <w:b/>
                <w:color w:val="222222"/>
                <w:sz w:val="20"/>
                <w:szCs w:val="20"/>
                <w:lang w:val="sr-Cyrl-RS"/>
              </w:rPr>
              <w:t>МУП</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Период спровођења: 2023-2030</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Тип мере: Обезбеђење добара и пружање услуга</w:t>
            </w:r>
            <w:r w:rsidRPr="00606F5D">
              <w:rPr>
                <w:rFonts w:ascii="Arial" w:eastAsia="Calibri" w:hAnsi="Arial" w:cs="Arial"/>
                <w:sz w:val="20"/>
                <w:szCs w:val="20"/>
              </w:rPr>
              <w:t> </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highlight w:val="yellow"/>
                <w:lang w:val="sr-Cyrl-RS"/>
              </w:rPr>
            </w:pPr>
            <w:r w:rsidRPr="00606F5D">
              <w:rPr>
                <w:rFonts w:ascii="Arial" w:eastAsia="Calibri" w:hAnsi="Arial" w:cs="Arial"/>
                <w:sz w:val="20"/>
                <w:szCs w:val="20"/>
                <w:lang w:val="sr-Cyrl-RS"/>
              </w:rPr>
              <w:t>Прописи које је потребно изменити/усвојити за спровођење мере:</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 </w:t>
            </w:r>
          </w:p>
        </w:tc>
      </w:tr>
      <w:tr w:rsidR="00606F5D" w:rsidRPr="00606F5D" w:rsidTr="00606F5D">
        <w:trPr>
          <w:gridBefore w:val="1"/>
          <w:wBefore w:w="10" w:type="dxa"/>
          <w:trHeight w:val="955"/>
        </w:trPr>
        <w:tc>
          <w:tcPr>
            <w:tcW w:w="3149" w:type="dxa"/>
            <w:gridSpan w:val="2"/>
            <w:tcBorders>
              <w:top w:val="double" w:sz="4" w:space="0" w:color="auto"/>
              <w:left w:val="double" w:sz="4" w:space="0" w:color="auto"/>
              <w:bottom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мере </w:t>
            </w:r>
            <w:r w:rsidRPr="00606F5D">
              <w:rPr>
                <w:rFonts w:ascii="Arial" w:eastAsia="Calibri" w:hAnsi="Arial" w:cs="Arial"/>
                <w:i/>
                <w:sz w:val="20"/>
                <w:szCs w:val="20"/>
                <w:lang w:val="sr-Cyrl-RS"/>
              </w:rPr>
              <w:t>(показатељ резултата)</w:t>
            </w:r>
          </w:p>
        </w:tc>
        <w:tc>
          <w:tcPr>
            <w:tcW w:w="1443" w:type="dxa"/>
            <w:gridSpan w:val="3"/>
            <w:tcBorders>
              <w:top w:val="double" w:sz="4" w:space="0" w:color="auto"/>
              <w:lef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Јединица мере</w:t>
            </w:r>
          </w:p>
        </w:tc>
        <w:tc>
          <w:tcPr>
            <w:tcW w:w="1347"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731" w:type="dxa"/>
            <w:gridSpan w:val="4"/>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Почетна вредност </w:t>
            </w:r>
          </w:p>
        </w:tc>
        <w:tc>
          <w:tcPr>
            <w:tcW w:w="1670"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04"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2023</w:t>
            </w:r>
          </w:p>
        </w:tc>
        <w:tc>
          <w:tcPr>
            <w:tcW w:w="1539" w:type="dxa"/>
            <w:gridSpan w:val="3"/>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2024</w:t>
            </w:r>
          </w:p>
        </w:tc>
        <w:tc>
          <w:tcPr>
            <w:tcW w:w="1484" w:type="dxa"/>
            <w:gridSpan w:val="2"/>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auto"/>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Проценат јединица хитних служби које су опремљене прописаном опремом</w:t>
            </w:r>
          </w:p>
        </w:tc>
        <w:tc>
          <w:tcPr>
            <w:tcW w:w="1443"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Број</w:t>
            </w:r>
          </w:p>
        </w:tc>
        <w:tc>
          <w:tcPr>
            <w:tcW w:w="1347" w:type="dxa"/>
            <w:gridSpan w:val="2"/>
            <w:tcBorders>
              <w:top w:val="double" w:sz="4" w:space="0" w:color="auto"/>
              <w:left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МУП</w:t>
            </w:r>
          </w:p>
        </w:tc>
        <w:tc>
          <w:tcPr>
            <w:tcW w:w="1731" w:type="dxa"/>
            <w:gridSpan w:val="4"/>
            <w:tcBorders>
              <w:top w:val="double" w:sz="4" w:space="0" w:color="auto"/>
              <w:lef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0</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w:t>
            </w:r>
          </w:p>
        </w:tc>
        <w:tc>
          <w:tcPr>
            <w:tcW w:w="1484"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30</w:t>
            </w:r>
          </w:p>
        </w:tc>
      </w:tr>
      <w:tr w:rsidR="00606F5D" w:rsidRPr="00606F5D" w:rsidTr="00606F5D">
        <w:trPr>
          <w:gridBefore w:val="1"/>
          <w:wBefore w:w="10" w:type="dxa"/>
          <w:trHeight w:val="270"/>
        </w:trPr>
        <w:tc>
          <w:tcPr>
            <w:tcW w:w="3665" w:type="dxa"/>
            <w:gridSpan w:val="3"/>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финансирања мере</w:t>
            </w:r>
          </w:p>
        </w:tc>
        <w:tc>
          <w:tcPr>
            <w:tcW w:w="2778" w:type="dxa"/>
            <w:gridSpan w:val="5"/>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Веза са програмским буџетом</w:t>
            </w:r>
          </w:p>
        </w:tc>
        <w:tc>
          <w:tcPr>
            <w:tcW w:w="7424" w:type="dxa"/>
            <w:gridSpan w:val="1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Укупна процењена финансијска средства у милиона дин.</w:t>
            </w:r>
          </w:p>
        </w:tc>
      </w:tr>
      <w:tr w:rsidR="00606F5D" w:rsidRPr="00606F5D" w:rsidTr="00606F5D">
        <w:trPr>
          <w:gridBefore w:val="1"/>
          <w:wBefore w:w="10" w:type="dxa"/>
          <w:trHeight w:val="270"/>
        </w:trPr>
        <w:tc>
          <w:tcPr>
            <w:tcW w:w="3665" w:type="dxa"/>
            <w:gridSpan w:val="3"/>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778" w:type="dxa"/>
            <w:gridSpan w:val="5"/>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3072" w:type="dxa"/>
            <w:gridSpan w:val="7"/>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2023</w:t>
            </w:r>
          </w:p>
        </w:tc>
        <w:tc>
          <w:tcPr>
            <w:tcW w:w="2340"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2024</w:t>
            </w:r>
          </w:p>
        </w:tc>
        <w:tc>
          <w:tcPr>
            <w:tcW w:w="2012"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2025</w:t>
            </w:r>
          </w:p>
        </w:tc>
      </w:tr>
      <w:tr w:rsidR="00606F5D" w:rsidRPr="00606F5D" w:rsidTr="00606F5D">
        <w:trPr>
          <w:gridBefore w:val="1"/>
          <w:wBefore w:w="10" w:type="dxa"/>
          <w:trHeight w:val="62"/>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Приходи из буџета</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jc w:val="cente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45</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178</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98</w:t>
            </w:r>
          </w:p>
        </w:tc>
      </w:tr>
      <w:tr w:rsidR="00606F5D" w:rsidRPr="00606F5D" w:rsidTr="00606F5D">
        <w:trPr>
          <w:gridBefore w:val="1"/>
          <w:wBefore w:w="10" w:type="dxa"/>
          <w:trHeight w:val="96"/>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Финансијска помоћ ЕУ</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10</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10</w:t>
            </w:r>
          </w:p>
        </w:tc>
      </w:tr>
      <w:tr w:rsidR="00606F5D" w:rsidRPr="00606F5D" w:rsidTr="00606F5D">
        <w:trPr>
          <w:trHeight w:val="140"/>
        </w:trPr>
        <w:tc>
          <w:tcPr>
            <w:tcW w:w="2820" w:type="dxa"/>
            <w:gridSpan w:val="2"/>
            <w:vMerge w:val="restart"/>
            <w:tcBorders>
              <w:top w:val="double" w:sz="4" w:space="0" w:color="auto"/>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Назив активности:</w:t>
            </w:r>
          </w:p>
        </w:tc>
        <w:tc>
          <w:tcPr>
            <w:tcW w:w="1134"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 који спроводи активност</w:t>
            </w:r>
          </w:p>
        </w:tc>
        <w:tc>
          <w:tcPr>
            <w:tcW w:w="1276"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Органи партнери у спровођењу активности</w:t>
            </w:r>
          </w:p>
        </w:tc>
        <w:tc>
          <w:tcPr>
            <w:tcW w:w="1237"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Рок за завршетак активности</w:t>
            </w:r>
          </w:p>
        </w:tc>
        <w:tc>
          <w:tcPr>
            <w:tcW w:w="1598"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Извор финансирања</w:t>
            </w:r>
          </w:p>
        </w:tc>
        <w:tc>
          <w:tcPr>
            <w:tcW w:w="1373"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Веза са програмским буџетом</w:t>
            </w:r>
          </w:p>
        </w:tc>
        <w:tc>
          <w:tcPr>
            <w:tcW w:w="4439" w:type="dxa"/>
            <w:gridSpan w:val="7"/>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Укупна процењена финансијска средства по изворима у милиона дин.</w:t>
            </w:r>
          </w:p>
        </w:tc>
      </w:tr>
      <w:tr w:rsidR="00606F5D" w:rsidRPr="00606F5D" w:rsidTr="00606F5D">
        <w:trPr>
          <w:trHeight w:val="386"/>
        </w:trPr>
        <w:tc>
          <w:tcPr>
            <w:tcW w:w="2820" w:type="dxa"/>
            <w:gridSpan w:val="2"/>
            <w:vMerge/>
            <w:tcBorders>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134"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76"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37"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98"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373"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30"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441"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468" w:type="dxa"/>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2025</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5.7.1. Опремање ВСЈ првог позива за деловање на аутопуту, специјалним ПИК-АП 4х4 возилима за брзи одговор након саобраћајне незгоде (48 ком)</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 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01.Буџетска средства РС</w:t>
            </w:r>
          </w:p>
        </w:tc>
        <w:tc>
          <w:tcPr>
            <w:tcW w:w="1373" w:type="dxa"/>
            <w:gridSpan w:val="2"/>
            <w:vAlign w:val="center"/>
          </w:tcPr>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Cyrl-RS"/>
              </w:rPr>
              <w:t>1408-0001</w:t>
            </w:r>
            <w:r w:rsidRPr="00606F5D">
              <w:rPr>
                <w:rFonts w:ascii="Arial" w:eastAsia="Calibri" w:hAnsi="Arial" w:cs="Arial"/>
                <w:sz w:val="18"/>
                <w:szCs w:val="18"/>
                <w:lang w:val="sr-Latn-RS"/>
              </w:rPr>
              <w:t xml:space="preserve"> 512</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shd w:val="clear" w:color="auto" w:fill="auto"/>
            <w:vAlign w:val="center"/>
          </w:tcPr>
          <w:p w:rsidR="00606F5D" w:rsidRPr="00606F5D" w:rsidRDefault="00606F5D" w:rsidP="00606F5D">
            <w:pPr>
              <w:rPr>
                <w:rFonts w:ascii="Arial" w:eastAsia="Calibri" w:hAnsi="Arial" w:cs="Arial"/>
                <w:sz w:val="18"/>
                <w:szCs w:val="18"/>
                <w:lang w:val="en-GB"/>
              </w:rPr>
            </w:pPr>
            <w:r w:rsidRPr="00606F5D">
              <w:rPr>
                <w:rFonts w:ascii="Arial" w:eastAsia="Calibri" w:hAnsi="Arial" w:cs="Arial"/>
                <w:sz w:val="18"/>
                <w:szCs w:val="18"/>
                <w:lang w:val="en-GB"/>
              </w:rPr>
              <w:t>40</w:t>
            </w:r>
          </w:p>
        </w:tc>
        <w:tc>
          <w:tcPr>
            <w:tcW w:w="1468" w:type="dxa"/>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en-GB"/>
              </w:rPr>
              <w:t>5</w:t>
            </w:r>
            <w:r w:rsidRPr="00606F5D">
              <w:rPr>
                <w:rFonts w:ascii="Arial" w:eastAsia="Calibri" w:hAnsi="Arial" w:cs="Arial"/>
                <w:sz w:val="18"/>
                <w:szCs w:val="18"/>
                <w:lang w:val="sr-Cyrl-RS"/>
              </w:rPr>
              <w:t>0</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5.7.2. Опремање ВСЈ наменским алатом великих сила, за техничке интервенције у саобраћају (42 ком)</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 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01.Буџетска средства РС</w:t>
            </w:r>
          </w:p>
        </w:tc>
        <w:tc>
          <w:tcPr>
            <w:tcW w:w="1373" w:type="dxa"/>
            <w:gridSpan w:val="2"/>
            <w:vAlign w:val="center"/>
          </w:tcPr>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Cyrl-RS"/>
              </w:rPr>
              <w:t>1408-0001</w:t>
            </w:r>
            <w:r w:rsidRPr="00606F5D">
              <w:rPr>
                <w:rFonts w:ascii="Arial" w:eastAsia="Calibri" w:hAnsi="Arial" w:cs="Arial"/>
                <w:sz w:val="18"/>
                <w:szCs w:val="18"/>
                <w:lang w:val="sr-Latn-RS"/>
              </w:rPr>
              <w:t xml:space="preserve"> 512</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15</w:t>
            </w:r>
          </w:p>
        </w:tc>
        <w:tc>
          <w:tcPr>
            <w:tcW w:w="1441"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40</w:t>
            </w:r>
          </w:p>
        </w:tc>
        <w:tc>
          <w:tcPr>
            <w:tcW w:w="1468" w:type="dxa"/>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40</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5.7.3. Опремање ВСЈ опремом за стабилизацију возила, ваздушним јастуцима за подизање возила, спиналним даскама, вучцима за померање возила, и платформама за рад на малим висинама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 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01.Буџетска средства РС</w:t>
            </w:r>
          </w:p>
        </w:tc>
        <w:tc>
          <w:tcPr>
            <w:tcW w:w="1373" w:type="dxa"/>
            <w:gridSpan w:val="2"/>
            <w:vAlign w:val="center"/>
          </w:tcPr>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Cyrl-RS"/>
              </w:rPr>
              <w:t>1408-0001</w:t>
            </w:r>
            <w:r w:rsidRPr="00606F5D">
              <w:rPr>
                <w:rFonts w:ascii="Arial" w:eastAsia="Calibri" w:hAnsi="Arial" w:cs="Arial"/>
                <w:sz w:val="18"/>
                <w:szCs w:val="18"/>
                <w:lang w:val="sr-Latn-RS"/>
              </w:rPr>
              <w:t xml:space="preserve"> 512</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shd w:val="clear" w:color="auto" w:fill="auto"/>
            <w:vAlign w:val="center"/>
          </w:tcPr>
          <w:p w:rsidR="00606F5D" w:rsidRPr="00606F5D" w:rsidRDefault="00606F5D" w:rsidP="00606F5D">
            <w:pPr>
              <w:rPr>
                <w:rFonts w:ascii="Arial" w:eastAsia="Calibri" w:hAnsi="Arial" w:cs="Arial"/>
                <w:sz w:val="18"/>
                <w:szCs w:val="18"/>
                <w:lang w:val="en-GB"/>
              </w:rPr>
            </w:pPr>
            <w:r w:rsidRPr="00606F5D">
              <w:rPr>
                <w:rFonts w:ascii="Arial" w:eastAsia="Calibri" w:hAnsi="Arial" w:cs="Arial"/>
                <w:sz w:val="18"/>
                <w:szCs w:val="18"/>
                <w:lang w:val="en-GB"/>
              </w:rPr>
              <w:t>8</w:t>
            </w:r>
          </w:p>
        </w:tc>
        <w:tc>
          <w:tcPr>
            <w:tcW w:w="1468" w:type="dxa"/>
            <w:shd w:val="clear" w:color="auto" w:fill="auto"/>
            <w:vAlign w:val="center"/>
          </w:tcPr>
          <w:p w:rsidR="00606F5D" w:rsidRPr="00606F5D" w:rsidRDefault="00606F5D" w:rsidP="00606F5D">
            <w:pPr>
              <w:rPr>
                <w:rFonts w:ascii="Arial" w:eastAsia="Calibri" w:hAnsi="Arial" w:cs="Arial"/>
                <w:sz w:val="18"/>
                <w:szCs w:val="18"/>
                <w:lang w:val="en-GB"/>
              </w:rPr>
            </w:pPr>
            <w:r w:rsidRPr="00606F5D">
              <w:rPr>
                <w:rFonts w:ascii="Arial" w:eastAsia="Calibri" w:hAnsi="Arial" w:cs="Arial"/>
                <w:sz w:val="18"/>
                <w:szCs w:val="18"/>
                <w:lang w:val="en-GB"/>
              </w:rPr>
              <w:t>8</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5.7.4. Опремање установа и јединица ПХМП и БХМП возилима и опремом у складу са прописима, сходно извршеној анализи</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en-GB"/>
              </w:rPr>
              <w:t>M</w:t>
            </w:r>
            <w:r w:rsidRPr="00606F5D">
              <w:rPr>
                <w:rFonts w:ascii="Arial" w:eastAsia="Calibri" w:hAnsi="Arial" w:cs="Arial"/>
                <w:sz w:val="18"/>
                <w:szCs w:val="18"/>
                <w:lang w:val="sr-Cyrl-RS"/>
              </w:rPr>
              <w:t>З</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 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Донаторска средства- финансијска помоћ ЕУ</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shd w:val="clear" w:color="auto" w:fill="auto"/>
            <w:vAlign w:val="center"/>
          </w:tcPr>
          <w:p w:rsidR="00606F5D" w:rsidRPr="00606F5D" w:rsidRDefault="00606F5D" w:rsidP="00606F5D">
            <w:pPr>
              <w:rPr>
                <w:rFonts w:ascii="Arial" w:eastAsia="Calibri" w:hAnsi="Arial" w:cs="Arial"/>
                <w:sz w:val="18"/>
                <w:szCs w:val="18"/>
                <w:lang w:val="en-GB"/>
              </w:rPr>
            </w:pPr>
            <w:r w:rsidRPr="00606F5D">
              <w:rPr>
                <w:rFonts w:ascii="Arial" w:eastAsia="Calibri" w:hAnsi="Arial" w:cs="Arial"/>
                <w:sz w:val="18"/>
                <w:szCs w:val="18"/>
                <w:lang w:val="en-GB"/>
              </w:rPr>
              <w:t>10</w:t>
            </w:r>
          </w:p>
        </w:tc>
        <w:tc>
          <w:tcPr>
            <w:tcW w:w="1468" w:type="dxa"/>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10</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5.7.5. Опремање ЈСП опремом, сходно извршеној анализи</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ЈЛС, 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01.Буџетска средства РС</w:t>
            </w:r>
          </w:p>
        </w:tc>
        <w:tc>
          <w:tcPr>
            <w:tcW w:w="1373" w:type="dxa"/>
            <w:gridSpan w:val="2"/>
            <w:vAlign w:val="center"/>
          </w:tcPr>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Cyrl-RS"/>
              </w:rPr>
              <w:t>1408-0001</w:t>
            </w:r>
            <w:r w:rsidRPr="00606F5D">
              <w:rPr>
                <w:rFonts w:ascii="Arial" w:eastAsia="Calibri" w:hAnsi="Arial" w:cs="Arial"/>
                <w:sz w:val="18"/>
                <w:szCs w:val="18"/>
                <w:lang w:val="sr-Latn-RS"/>
              </w:rPr>
              <w:t xml:space="preserve"> 512</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30</w:t>
            </w:r>
          </w:p>
        </w:tc>
        <w:tc>
          <w:tcPr>
            <w:tcW w:w="1441" w:type="dxa"/>
            <w:gridSpan w:val="3"/>
            <w:shd w:val="clear" w:color="auto" w:fill="auto"/>
            <w:vAlign w:val="center"/>
          </w:tcPr>
          <w:p w:rsidR="00606F5D" w:rsidRPr="00606F5D" w:rsidRDefault="00606F5D" w:rsidP="00606F5D">
            <w:pPr>
              <w:rPr>
                <w:rFonts w:ascii="Arial" w:eastAsia="Calibri" w:hAnsi="Arial" w:cs="Arial"/>
                <w:sz w:val="18"/>
                <w:szCs w:val="18"/>
                <w:lang w:val="en-GB"/>
              </w:rPr>
            </w:pPr>
            <w:r w:rsidRPr="00606F5D">
              <w:rPr>
                <w:rFonts w:ascii="Arial" w:eastAsia="Calibri" w:hAnsi="Arial" w:cs="Arial"/>
                <w:sz w:val="18"/>
                <w:szCs w:val="18"/>
                <w:lang w:val="en-GB"/>
              </w:rPr>
              <w:t>90</w:t>
            </w:r>
          </w:p>
        </w:tc>
        <w:tc>
          <w:tcPr>
            <w:tcW w:w="1468" w:type="dxa"/>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0</w:t>
            </w:r>
          </w:p>
        </w:tc>
      </w:tr>
    </w:tbl>
    <w:p w:rsidR="00606F5D" w:rsidRPr="00606F5D" w:rsidRDefault="00606F5D" w:rsidP="00606F5D">
      <w:pPr>
        <w:widowControl/>
        <w:autoSpaceDE/>
        <w:autoSpaceDN/>
        <w:spacing w:after="120"/>
        <w:rPr>
          <w:rFonts w:ascii="Arial" w:eastAsia="Calibri" w:hAnsi="Arial" w:cs="Arial"/>
          <w:lang w:val="sr-Cyrl-RS"/>
        </w:rPr>
      </w:pPr>
    </w:p>
    <w:tbl>
      <w:tblPr>
        <w:tblStyle w:val="TableGrid6"/>
        <w:tblW w:w="13877" w:type="dxa"/>
        <w:tblLayout w:type="fixed"/>
        <w:tblLook w:val="04A0" w:firstRow="1" w:lastRow="0" w:firstColumn="1" w:lastColumn="0" w:noHBand="0" w:noVBand="1"/>
      </w:tblPr>
      <w:tblGrid>
        <w:gridCol w:w="10"/>
        <w:gridCol w:w="2810"/>
        <w:gridCol w:w="339"/>
        <w:gridCol w:w="516"/>
        <w:gridCol w:w="279"/>
        <w:gridCol w:w="648"/>
        <w:gridCol w:w="628"/>
        <w:gridCol w:w="851"/>
        <w:gridCol w:w="372"/>
        <w:gridCol w:w="14"/>
        <w:gridCol w:w="445"/>
        <w:gridCol w:w="768"/>
        <w:gridCol w:w="385"/>
        <w:gridCol w:w="1285"/>
        <w:gridCol w:w="88"/>
        <w:gridCol w:w="87"/>
        <w:gridCol w:w="1329"/>
        <w:gridCol w:w="114"/>
        <w:gridCol w:w="897"/>
        <w:gridCol w:w="528"/>
        <w:gridCol w:w="16"/>
        <w:gridCol w:w="1468"/>
      </w:tblGrid>
      <w:tr w:rsidR="00606F5D" w:rsidRPr="00606F5D" w:rsidTr="00606F5D">
        <w:trPr>
          <w:gridBefore w:val="1"/>
          <w:wBefore w:w="10" w:type="dxa"/>
          <w:trHeight w:val="169"/>
        </w:trPr>
        <w:tc>
          <w:tcPr>
            <w:tcW w:w="13867" w:type="dxa"/>
            <w:gridSpan w:val="21"/>
            <w:tcBorders>
              <w:top w:val="double" w:sz="4" w:space="0" w:color="auto"/>
              <w:left w:val="double" w:sz="4" w:space="0" w:color="auto"/>
              <w:right w:val="double" w:sz="4" w:space="0" w:color="auto"/>
            </w:tcBorders>
            <w:shd w:val="clear" w:color="auto" w:fill="FFD966"/>
          </w:tcPr>
          <w:p w:rsidR="00606F5D" w:rsidRPr="00606F5D" w:rsidRDefault="00606F5D" w:rsidP="00606F5D">
            <w:pPr>
              <w:rPr>
                <w:rFonts w:ascii="Arial" w:eastAsia="Calibri" w:hAnsi="Arial" w:cs="Arial"/>
                <w:b/>
                <w:sz w:val="20"/>
                <w:szCs w:val="20"/>
                <w:lang w:val="sr-Cyrl-RS"/>
              </w:rPr>
            </w:pPr>
            <w:bookmarkStart w:id="60" w:name="_Toc101166381"/>
            <w:r w:rsidRPr="00606F5D">
              <w:rPr>
                <w:rFonts w:ascii="Arial" w:eastAsia="Calibri" w:hAnsi="Arial" w:cs="Arial"/>
                <w:b/>
                <w:sz w:val="20"/>
                <w:szCs w:val="20"/>
                <w:lang w:val="sr-Cyrl-RS"/>
              </w:rPr>
              <w:t>Мера 5.8.: Успостављање система координације за брз и делотворан одговор свих хитних служби на масовне саобраћајне незгоде</w:t>
            </w:r>
            <w:bookmarkEnd w:id="60"/>
          </w:p>
        </w:tc>
      </w:tr>
      <w:tr w:rsidR="00606F5D" w:rsidRPr="00606F5D" w:rsidTr="00606F5D">
        <w:trPr>
          <w:gridBefore w:val="1"/>
          <w:wBefore w:w="10" w:type="dxa"/>
          <w:trHeight w:val="300"/>
        </w:trPr>
        <w:tc>
          <w:tcPr>
            <w:tcW w:w="13867" w:type="dxa"/>
            <w:gridSpan w:val="21"/>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222222"/>
                <w:sz w:val="20"/>
                <w:szCs w:val="20"/>
                <w:lang w:val="sr-Cyrl-RS"/>
              </w:rPr>
              <w:t xml:space="preserve">Институција одговорна за праћење и контролу реализације: </w:t>
            </w:r>
            <w:r w:rsidRPr="00606F5D">
              <w:rPr>
                <w:rFonts w:ascii="Arial" w:hAnsi="Arial" w:cs="Arial"/>
                <w:b/>
                <w:color w:val="222222"/>
                <w:sz w:val="20"/>
                <w:szCs w:val="20"/>
                <w:lang w:val="sr-Cyrl-RS"/>
              </w:rPr>
              <w:t>АБС</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Период спровођења: 2023-2030</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Тип мере: Институционално-управљачко-организациона</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highlight w:val="yellow"/>
                <w:lang w:val="sr-Cyrl-RS"/>
              </w:rPr>
            </w:pPr>
            <w:r w:rsidRPr="00606F5D">
              <w:rPr>
                <w:rFonts w:ascii="Arial" w:eastAsia="Calibri" w:hAnsi="Arial" w:cs="Arial"/>
                <w:sz w:val="20"/>
                <w:szCs w:val="20"/>
                <w:lang w:val="sr-Cyrl-RS"/>
              </w:rPr>
              <w:t>Прописи које је потребно изменити/усвојити за спровођење мере:</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 </w:t>
            </w:r>
          </w:p>
        </w:tc>
      </w:tr>
      <w:tr w:rsidR="00606F5D" w:rsidRPr="00606F5D" w:rsidTr="00606F5D">
        <w:trPr>
          <w:gridBefore w:val="1"/>
          <w:wBefore w:w="10" w:type="dxa"/>
          <w:trHeight w:val="955"/>
        </w:trPr>
        <w:tc>
          <w:tcPr>
            <w:tcW w:w="3149" w:type="dxa"/>
            <w:gridSpan w:val="2"/>
            <w:tcBorders>
              <w:top w:val="double" w:sz="4" w:space="0" w:color="auto"/>
              <w:left w:val="double" w:sz="4" w:space="0" w:color="auto"/>
              <w:bottom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мере </w:t>
            </w:r>
            <w:r w:rsidRPr="00606F5D">
              <w:rPr>
                <w:rFonts w:ascii="Arial" w:eastAsia="Calibri" w:hAnsi="Arial" w:cs="Arial"/>
                <w:i/>
                <w:sz w:val="20"/>
                <w:szCs w:val="20"/>
                <w:lang w:val="sr-Cyrl-RS"/>
              </w:rPr>
              <w:t>(показатељ резултата)</w:t>
            </w:r>
          </w:p>
        </w:tc>
        <w:tc>
          <w:tcPr>
            <w:tcW w:w="1443" w:type="dxa"/>
            <w:gridSpan w:val="3"/>
            <w:tcBorders>
              <w:top w:val="double" w:sz="4" w:space="0" w:color="auto"/>
              <w:lef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Јединица мере</w:t>
            </w:r>
          </w:p>
        </w:tc>
        <w:tc>
          <w:tcPr>
            <w:tcW w:w="1479"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599" w:type="dxa"/>
            <w:gridSpan w:val="4"/>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Почетна вредност </w:t>
            </w:r>
          </w:p>
        </w:tc>
        <w:tc>
          <w:tcPr>
            <w:tcW w:w="1670"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04"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2023</w:t>
            </w:r>
          </w:p>
        </w:tc>
        <w:tc>
          <w:tcPr>
            <w:tcW w:w="1539" w:type="dxa"/>
            <w:gridSpan w:val="3"/>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2024</w:t>
            </w:r>
          </w:p>
        </w:tc>
        <w:tc>
          <w:tcPr>
            <w:tcW w:w="1484" w:type="dxa"/>
            <w:gridSpan w:val="2"/>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auto"/>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Успостављена мрежа координатора</w:t>
            </w:r>
          </w:p>
        </w:tc>
        <w:tc>
          <w:tcPr>
            <w:tcW w:w="1443"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Да/Не</w:t>
            </w:r>
          </w:p>
        </w:tc>
        <w:tc>
          <w:tcPr>
            <w:tcW w:w="1479" w:type="dxa"/>
            <w:gridSpan w:val="2"/>
            <w:tcBorders>
              <w:top w:val="double" w:sz="4" w:space="0" w:color="auto"/>
              <w:left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МЗ</w:t>
            </w:r>
          </w:p>
        </w:tc>
        <w:tc>
          <w:tcPr>
            <w:tcW w:w="1599" w:type="dxa"/>
            <w:gridSpan w:val="4"/>
            <w:tcBorders>
              <w:top w:val="double" w:sz="4" w:space="0" w:color="auto"/>
              <w:lef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Не</w:t>
            </w:r>
          </w:p>
        </w:tc>
        <w:tc>
          <w:tcPr>
            <w:tcW w:w="1484"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Да</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auto"/>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Оцена квалитета координације</w:t>
            </w:r>
          </w:p>
        </w:tc>
        <w:tc>
          <w:tcPr>
            <w:tcW w:w="1443"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Оцена</w:t>
            </w:r>
          </w:p>
        </w:tc>
        <w:tc>
          <w:tcPr>
            <w:tcW w:w="1479" w:type="dxa"/>
            <w:gridSpan w:val="2"/>
            <w:tcBorders>
              <w:top w:val="double" w:sz="4" w:space="0" w:color="auto"/>
              <w:left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Експертска оцена (1-10)</w:t>
            </w:r>
          </w:p>
        </w:tc>
        <w:tc>
          <w:tcPr>
            <w:tcW w:w="1599" w:type="dxa"/>
            <w:gridSpan w:val="4"/>
            <w:tcBorders>
              <w:top w:val="double" w:sz="4" w:space="0" w:color="auto"/>
              <w:lef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0</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w:t>
            </w:r>
          </w:p>
        </w:tc>
        <w:tc>
          <w:tcPr>
            <w:tcW w:w="1484"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4</w:t>
            </w:r>
          </w:p>
        </w:tc>
      </w:tr>
      <w:tr w:rsidR="00606F5D" w:rsidRPr="00606F5D" w:rsidTr="00606F5D">
        <w:trPr>
          <w:gridBefore w:val="1"/>
          <w:wBefore w:w="10" w:type="dxa"/>
          <w:trHeight w:val="270"/>
        </w:trPr>
        <w:tc>
          <w:tcPr>
            <w:tcW w:w="3665" w:type="dxa"/>
            <w:gridSpan w:val="3"/>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финансирања мере</w:t>
            </w:r>
          </w:p>
        </w:tc>
        <w:tc>
          <w:tcPr>
            <w:tcW w:w="2778" w:type="dxa"/>
            <w:gridSpan w:val="5"/>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Веза са програмским буџетом</w:t>
            </w:r>
          </w:p>
        </w:tc>
        <w:tc>
          <w:tcPr>
            <w:tcW w:w="7424" w:type="dxa"/>
            <w:gridSpan w:val="1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Укупна процењена финансијска средства у милиона дин.</w:t>
            </w:r>
          </w:p>
        </w:tc>
      </w:tr>
      <w:tr w:rsidR="00606F5D" w:rsidRPr="00606F5D" w:rsidTr="00606F5D">
        <w:trPr>
          <w:gridBefore w:val="1"/>
          <w:wBefore w:w="10" w:type="dxa"/>
          <w:trHeight w:val="270"/>
        </w:trPr>
        <w:tc>
          <w:tcPr>
            <w:tcW w:w="3665" w:type="dxa"/>
            <w:gridSpan w:val="3"/>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778" w:type="dxa"/>
            <w:gridSpan w:val="5"/>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3072" w:type="dxa"/>
            <w:gridSpan w:val="7"/>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2023</w:t>
            </w:r>
          </w:p>
        </w:tc>
        <w:tc>
          <w:tcPr>
            <w:tcW w:w="2340"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2024</w:t>
            </w:r>
          </w:p>
        </w:tc>
        <w:tc>
          <w:tcPr>
            <w:tcW w:w="2012"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2025</w:t>
            </w:r>
          </w:p>
        </w:tc>
      </w:tr>
      <w:tr w:rsidR="00606F5D" w:rsidRPr="00606F5D" w:rsidTr="00606F5D">
        <w:trPr>
          <w:gridBefore w:val="1"/>
          <w:wBefore w:w="10" w:type="dxa"/>
          <w:trHeight w:val="62"/>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Приходи из буџета</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jc w:val="cente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gridBefore w:val="1"/>
          <w:wBefore w:w="10" w:type="dxa"/>
          <w:trHeight w:val="96"/>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Финансијска помоћ ЕУ</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trHeight w:val="140"/>
        </w:trPr>
        <w:tc>
          <w:tcPr>
            <w:tcW w:w="2820" w:type="dxa"/>
            <w:gridSpan w:val="2"/>
            <w:vMerge w:val="restart"/>
            <w:tcBorders>
              <w:top w:val="double" w:sz="4" w:space="0" w:color="auto"/>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Назив активности:</w:t>
            </w:r>
          </w:p>
        </w:tc>
        <w:tc>
          <w:tcPr>
            <w:tcW w:w="1134"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 који спроводи активност</w:t>
            </w:r>
          </w:p>
        </w:tc>
        <w:tc>
          <w:tcPr>
            <w:tcW w:w="1276"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Органи партнери у спровођењу активности</w:t>
            </w:r>
          </w:p>
        </w:tc>
        <w:tc>
          <w:tcPr>
            <w:tcW w:w="1237"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Рок за завршетак активности</w:t>
            </w:r>
          </w:p>
        </w:tc>
        <w:tc>
          <w:tcPr>
            <w:tcW w:w="1598"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Извор финансирања</w:t>
            </w:r>
          </w:p>
        </w:tc>
        <w:tc>
          <w:tcPr>
            <w:tcW w:w="1373"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Веза са програмским буџетом</w:t>
            </w:r>
          </w:p>
        </w:tc>
        <w:tc>
          <w:tcPr>
            <w:tcW w:w="4439" w:type="dxa"/>
            <w:gridSpan w:val="7"/>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Укупна процењена финансијска средства по изворима у милиона дин.</w:t>
            </w:r>
          </w:p>
        </w:tc>
      </w:tr>
      <w:tr w:rsidR="00606F5D" w:rsidRPr="00606F5D" w:rsidTr="00606F5D">
        <w:trPr>
          <w:trHeight w:val="386"/>
        </w:trPr>
        <w:tc>
          <w:tcPr>
            <w:tcW w:w="2820" w:type="dxa"/>
            <w:gridSpan w:val="2"/>
            <w:vMerge/>
            <w:tcBorders>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134"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76"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37"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98"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373"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30"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441"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468" w:type="dxa"/>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2025</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5.8.1. Успостављање дежурних координатора за координацију јединица ПХМП и установа БХМП у случају масовних саобраћајних незгода, на нивоу региона Београд, Нови Сад, Ниш и Крагујевац</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МЗ</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01.Буџетска средства РС(спроводи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shd w:val="clear" w:color="auto" w:fill="auto"/>
            <w:vAlign w:val="center"/>
          </w:tcPr>
          <w:p w:rsidR="00606F5D" w:rsidRPr="00606F5D" w:rsidRDefault="00606F5D" w:rsidP="00606F5D">
            <w:pPr>
              <w:rPr>
                <w:rFonts w:ascii="Arial" w:eastAsia="Calibri" w:hAnsi="Arial" w:cs="Arial"/>
                <w:sz w:val="18"/>
                <w:szCs w:val="18"/>
                <w:lang w:val="en-GB"/>
              </w:rPr>
            </w:pPr>
            <w:r w:rsidRPr="00606F5D">
              <w:rPr>
                <w:rFonts w:ascii="Arial" w:eastAsia="Calibri" w:hAnsi="Arial" w:cs="Arial"/>
                <w:sz w:val="18"/>
                <w:szCs w:val="18"/>
                <w:lang w:val="en-GB"/>
              </w:rPr>
              <w:t>-</w:t>
            </w:r>
          </w:p>
        </w:tc>
        <w:tc>
          <w:tcPr>
            <w:tcW w:w="1468" w:type="dxa"/>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bl>
    <w:p w:rsidR="00606F5D" w:rsidRPr="00606F5D" w:rsidRDefault="00606F5D" w:rsidP="00606F5D">
      <w:pPr>
        <w:widowControl/>
        <w:autoSpaceDE/>
        <w:autoSpaceDN/>
        <w:spacing w:after="120"/>
        <w:rPr>
          <w:rFonts w:ascii="Arial" w:eastAsia="Calibri" w:hAnsi="Arial" w:cs="Arial"/>
          <w:lang w:val="sr-Cyrl-RS"/>
        </w:rPr>
      </w:pPr>
    </w:p>
    <w:tbl>
      <w:tblPr>
        <w:tblStyle w:val="TableGrid6"/>
        <w:tblW w:w="13877" w:type="dxa"/>
        <w:tblLayout w:type="fixed"/>
        <w:tblLook w:val="04A0" w:firstRow="1" w:lastRow="0" w:firstColumn="1" w:lastColumn="0" w:noHBand="0" w:noVBand="1"/>
      </w:tblPr>
      <w:tblGrid>
        <w:gridCol w:w="10"/>
        <w:gridCol w:w="2810"/>
        <w:gridCol w:w="339"/>
        <w:gridCol w:w="516"/>
        <w:gridCol w:w="279"/>
        <w:gridCol w:w="648"/>
        <w:gridCol w:w="628"/>
        <w:gridCol w:w="851"/>
        <w:gridCol w:w="372"/>
        <w:gridCol w:w="14"/>
        <w:gridCol w:w="445"/>
        <w:gridCol w:w="768"/>
        <w:gridCol w:w="385"/>
        <w:gridCol w:w="1285"/>
        <w:gridCol w:w="88"/>
        <w:gridCol w:w="87"/>
        <w:gridCol w:w="1329"/>
        <w:gridCol w:w="114"/>
        <w:gridCol w:w="897"/>
        <w:gridCol w:w="528"/>
        <w:gridCol w:w="16"/>
        <w:gridCol w:w="1468"/>
      </w:tblGrid>
      <w:tr w:rsidR="00606F5D" w:rsidRPr="00606F5D" w:rsidTr="00606F5D">
        <w:trPr>
          <w:gridBefore w:val="1"/>
          <w:wBefore w:w="10" w:type="dxa"/>
          <w:trHeight w:val="169"/>
        </w:trPr>
        <w:tc>
          <w:tcPr>
            <w:tcW w:w="13867" w:type="dxa"/>
            <w:gridSpan w:val="21"/>
            <w:tcBorders>
              <w:top w:val="double" w:sz="4" w:space="0" w:color="auto"/>
              <w:left w:val="double" w:sz="4" w:space="0" w:color="auto"/>
              <w:right w:val="double" w:sz="4" w:space="0" w:color="auto"/>
            </w:tcBorders>
            <w:shd w:val="clear" w:color="auto" w:fill="FFD966"/>
          </w:tcPr>
          <w:p w:rsidR="00606F5D" w:rsidRPr="00606F5D" w:rsidRDefault="00606F5D" w:rsidP="00606F5D">
            <w:pPr>
              <w:rPr>
                <w:rFonts w:ascii="Arial" w:eastAsia="Calibri" w:hAnsi="Arial" w:cs="Arial"/>
                <w:b/>
                <w:sz w:val="20"/>
                <w:szCs w:val="20"/>
                <w:lang w:val="sr-Cyrl-RS"/>
              </w:rPr>
            </w:pPr>
            <w:bookmarkStart w:id="61" w:name="_Toc101166382"/>
            <w:r w:rsidRPr="00606F5D">
              <w:rPr>
                <w:rFonts w:ascii="Arial" w:eastAsia="Calibri" w:hAnsi="Arial" w:cs="Arial"/>
                <w:b/>
                <w:sz w:val="20"/>
                <w:szCs w:val="20"/>
                <w:lang w:val="sr-Cyrl-RS"/>
              </w:rPr>
              <w:t>Мера 5.9.: Успостављање недостајућих јединица хитних служби за деловање на државним путевима првог реда</w:t>
            </w:r>
            <w:bookmarkEnd w:id="61"/>
          </w:p>
        </w:tc>
      </w:tr>
      <w:tr w:rsidR="00606F5D" w:rsidRPr="00606F5D" w:rsidTr="00606F5D">
        <w:trPr>
          <w:gridBefore w:val="1"/>
          <w:wBefore w:w="10" w:type="dxa"/>
          <w:trHeight w:val="300"/>
        </w:trPr>
        <w:tc>
          <w:tcPr>
            <w:tcW w:w="13867" w:type="dxa"/>
            <w:gridSpan w:val="21"/>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222222"/>
                <w:sz w:val="20"/>
                <w:szCs w:val="20"/>
                <w:lang w:val="sr-Cyrl-RS"/>
              </w:rPr>
              <w:t xml:space="preserve">Институција одговорна за праћење и контролу реализације: </w:t>
            </w:r>
            <w:r w:rsidRPr="00606F5D">
              <w:rPr>
                <w:rFonts w:ascii="Arial" w:hAnsi="Arial" w:cs="Arial"/>
                <w:b/>
                <w:color w:val="222222"/>
                <w:sz w:val="20"/>
                <w:szCs w:val="20"/>
                <w:lang w:val="sr-Cyrl-RS"/>
              </w:rPr>
              <w:t>АБС</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Период спровођења: 2023-2030</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Тип мере: Обезбеђење добара и пружање услуга</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highlight w:val="yellow"/>
                <w:lang w:val="sr-Cyrl-RS"/>
              </w:rPr>
            </w:pPr>
            <w:r w:rsidRPr="00606F5D">
              <w:rPr>
                <w:rFonts w:ascii="Arial" w:eastAsia="Calibri" w:hAnsi="Arial" w:cs="Arial"/>
                <w:sz w:val="20"/>
                <w:szCs w:val="20"/>
                <w:lang w:val="sr-Cyrl-RS"/>
              </w:rPr>
              <w:t>Прописи које је потребно изменити/усвојити за спровођење мере:</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 </w:t>
            </w:r>
          </w:p>
        </w:tc>
      </w:tr>
      <w:tr w:rsidR="00606F5D" w:rsidRPr="00606F5D" w:rsidTr="00606F5D">
        <w:trPr>
          <w:gridBefore w:val="1"/>
          <w:wBefore w:w="10" w:type="dxa"/>
          <w:trHeight w:val="955"/>
        </w:trPr>
        <w:tc>
          <w:tcPr>
            <w:tcW w:w="3149" w:type="dxa"/>
            <w:gridSpan w:val="2"/>
            <w:tcBorders>
              <w:top w:val="double" w:sz="4" w:space="0" w:color="auto"/>
              <w:left w:val="double" w:sz="4" w:space="0" w:color="auto"/>
              <w:bottom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мере </w:t>
            </w:r>
            <w:r w:rsidRPr="00606F5D">
              <w:rPr>
                <w:rFonts w:ascii="Arial" w:eastAsia="Calibri" w:hAnsi="Arial" w:cs="Arial"/>
                <w:i/>
                <w:sz w:val="20"/>
                <w:szCs w:val="20"/>
                <w:lang w:val="sr-Cyrl-RS"/>
              </w:rPr>
              <w:t>(показатељ резултата)</w:t>
            </w:r>
          </w:p>
        </w:tc>
        <w:tc>
          <w:tcPr>
            <w:tcW w:w="1443" w:type="dxa"/>
            <w:gridSpan w:val="3"/>
            <w:tcBorders>
              <w:top w:val="double" w:sz="4" w:space="0" w:color="auto"/>
              <w:lef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Јединица мере</w:t>
            </w:r>
          </w:p>
        </w:tc>
        <w:tc>
          <w:tcPr>
            <w:tcW w:w="1479"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599" w:type="dxa"/>
            <w:gridSpan w:val="4"/>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Почетна вредност </w:t>
            </w:r>
          </w:p>
        </w:tc>
        <w:tc>
          <w:tcPr>
            <w:tcW w:w="1670"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04"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2023</w:t>
            </w:r>
          </w:p>
        </w:tc>
        <w:tc>
          <w:tcPr>
            <w:tcW w:w="1539" w:type="dxa"/>
            <w:gridSpan w:val="3"/>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2024</w:t>
            </w:r>
          </w:p>
        </w:tc>
        <w:tc>
          <w:tcPr>
            <w:tcW w:w="1484" w:type="dxa"/>
            <w:gridSpan w:val="2"/>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auto"/>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Проценат успостављених јединица које су недостајале</w:t>
            </w:r>
          </w:p>
        </w:tc>
        <w:tc>
          <w:tcPr>
            <w:tcW w:w="1443"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 (%)</w:t>
            </w:r>
          </w:p>
        </w:tc>
        <w:tc>
          <w:tcPr>
            <w:tcW w:w="1479" w:type="dxa"/>
            <w:gridSpan w:val="2"/>
            <w:tcBorders>
              <w:top w:val="double" w:sz="4" w:space="0" w:color="auto"/>
              <w:left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МЗ</w:t>
            </w:r>
          </w:p>
        </w:tc>
        <w:tc>
          <w:tcPr>
            <w:tcW w:w="1599" w:type="dxa"/>
            <w:gridSpan w:val="4"/>
            <w:tcBorders>
              <w:top w:val="double" w:sz="4" w:space="0" w:color="auto"/>
              <w:lef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10</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30</w:t>
            </w:r>
          </w:p>
        </w:tc>
        <w:tc>
          <w:tcPr>
            <w:tcW w:w="1484"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50</w:t>
            </w:r>
          </w:p>
        </w:tc>
      </w:tr>
      <w:tr w:rsidR="00606F5D" w:rsidRPr="00606F5D" w:rsidTr="00606F5D">
        <w:trPr>
          <w:gridBefore w:val="1"/>
          <w:wBefore w:w="10" w:type="dxa"/>
          <w:trHeight w:val="270"/>
        </w:trPr>
        <w:tc>
          <w:tcPr>
            <w:tcW w:w="3665" w:type="dxa"/>
            <w:gridSpan w:val="3"/>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финансирања мере</w:t>
            </w:r>
          </w:p>
        </w:tc>
        <w:tc>
          <w:tcPr>
            <w:tcW w:w="2778" w:type="dxa"/>
            <w:gridSpan w:val="5"/>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Веза са програмским буџетом</w:t>
            </w:r>
          </w:p>
        </w:tc>
        <w:tc>
          <w:tcPr>
            <w:tcW w:w="7424" w:type="dxa"/>
            <w:gridSpan w:val="1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Укупна процењена финансијска средства у милиона дин.</w:t>
            </w:r>
          </w:p>
        </w:tc>
      </w:tr>
      <w:tr w:rsidR="00606F5D" w:rsidRPr="00606F5D" w:rsidTr="00606F5D">
        <w:trPr>
          <w:gridBefore w:val="1"/>
          <w:wBefore w:w="10" w:type="dxa"/>
          <w:trHeight w:val="270"/>
        </w:trPr>
        <w:tc>
          <w:tcPr>
            <w:tcW w:w="3665" w:type="dxa"/>
            <w:gridSpan w:val="3"/>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778" w:type="dxa"/>
            <w:gridSpan w:val="5"/>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3072" w:type="dxa"/>
            <w:gridSpan w:val="7"/>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2023</w:t>
            </w:r>
          </w:p>
        </w:tc>
        <w:tc>
          <w:tcPr>
            <w:tcW w:w="2340"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2024</w:t>
            </w:r>
          </w:p>
        </w:tc>
        <w:tc>
          <w:tcPr>
            <w:tcW w:w="2012"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2025</w:t>
            </w:r>
          </w:p>
        </w:tc>
      </w:tr>
      <w:tr w:rsidR="00606F5D" w:rsidRPr="00606F5D" w:rsidTr="00606F5D">
        <w:trPr>
          <w:gridBefore w:val="1"/>
          <w:wBefore w:w="10" w:type="dxa"/>
          <w:trHeight w:val="62"/>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Приходи из буџета</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4</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10</w:t>
            </w:r>
          </w:p>
        </w:tc>
      </w:tr>
      <w:tr w:rsidR="00606F5D" w:rsidRPr="00606F5D" w:rsidTr="00606F5D">
        <w:trPr>
          <w:gridBefore w:val="1"/>
          <w:wBefore w:w="10" w:type="dxa"/>
          <w:trHeight w:val="96"/>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Финансијска помоћ ЕУ</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trHeight w:val="140"/>
        </w:trPr>
        <w:tc>
          <w:tcPr>
            <w:tcW w:w="2820" w:type="dxa"/>
            <w:gridSpan w:val="2"/>
            <w:vMerge w:val="restart"/>
            <w:tcBorders>
              <w:top w:val="double" w:sz="4" w:space="0" w:color="auto"/>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Назив активности:</w:t>
            </w:r>
          </w:p>
        </w:tc>
        <w:tc>
          <w:tcPr>
            <w:tcW w:w="1134"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 који спроводи активност</w:t>
            </w:r>
          </w:p>
        </w:tc>
        <w:tc>
          <w:tcPr>
            <w:tcW w:w="1276"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Органи партнери у спровођењу активности</w:t>
            </w:r>
          </w:p>
        </w:tc>
        <w:tc>
          <w:tcPr>
            <w:tcW w:w="1237"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Рок за завршетак активности</w:t>
            </w:r>
          </w:p>
        </w:tc>
        <w:tc>
          <w:tcPr>
            <w:tcW w:w="1598"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Извор финансирања</w:t>
            </w:r>
          </w:p>
        </w:tc>
        <w:tc>
          <w:tcPr>
            <w:tcW w:w="1373"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Веза са програмским буџетом</w:t>
            </w:r>
          </w:p>
        </w:tc>
        <w:tc>
          <w:tcPr>
            <w:tcW w:w="4439" w:type="dxa"/>
            <w:gridSpan w:val="7"/>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Укупна процењена финансијска средства по изворима у милиона дин.</w:t>
            </w:r>
          </w:p>
        </w:tc>
      </w:tr>
      <w:tr w:rsidR="00606F5D" w:rsidRPr="00606F5D" w:rsidTr="00606F5D">
        <w:trPr>
          <w:trHeight w:val="386"/>
        </w:trPr>
        <w:tc>
          <w:tcPr>
            <w:tcW w:w="2820" w:type="dxa"/>
            <w:gridSpan w:val="2"/>
            <w:vMerge/>
            <w:tcBorders>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134"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76"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37"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98"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373"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30"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441"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468" w:type="dxa"/>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2025</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5.9.1. Анализа територијалног распореда јединица хитних служби на државним путевима првог  реда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 МЗ, ЛКС, КМСиТ</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01.Буџетска средства АБС</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5.9.2. Израда идејних решења за нове објекте хитних служби за деловање на државним путевима првог А реда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МГСИ</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МУП, МЗ, 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2025.</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Извор 01.Буџетска средства РС</w:t>
            </w:r>
          </w:p>
        </w:tc>
        <w:tc>
          <w:tcPr>
            <w:tcW w:w="1373" w:type="dxa"/>
            <w:gridSpan w:val="2"/>
            <w:vAlign w:val="center"/>
          </w:tcPr>
          <w:p w:rsidR="00606F5D" w:rsidRPr="00606F5D" w:rsidRDefault="00606F5D" w:rsidP="00606F5D">
            <w:pPr>
              <w:rPr>
                <w:rFonts w:ascii="Arial" w:eastAsia="Calibri" w:hAnsi="Arial" w:cs="Arial"/>
                <w:sz w:val="18"/>
                <w:szCs w:val="18"/>
                <w:lang w:val="sr-Latn-RS"/>
              </w:rPr>
            </w:pPr>
            <w:r w:rsidRPr="00606F5D">
              <w:rPr>
                <w:rFonts w:ascii="Arial" w:eastAsia="Calibri" w:hAnsi="Arial" w:cs="Arial"/>
                <w:sz w:val="18"/>
                <w:szCs w:val="18"/>
                <w:lang w:val="sr-Cyrl-RS"/>
              </w:rPr>
              <w:t>0701-450-0001</w:t>
            </w:r>
            <w:r w:rsidRPr="00606F5D">
              <w:rPr>
                <w:rFonts w:ascii="Arial" w:eastAsia="Calibri" w:hAnsi="Arial" w:cs="Arial"/>
                <w:sz w:val="18"/>
                <w:szCs w:val="18"/>
                <w:lang w:val="sr-Latn-RS"/>
              </w:rPr>
              <w:t xml:space="preserve"> 451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10</w:t>
            </w:r>
            <w:r w:rsidRPr="00606F5D">
              <w:rPr>
                <w:rFonts w:ascii="Arial" w:eastAsia="Calibri" w:hAnsi="Arial" w:cs="Arial"/>
                <w:vertAlign w:val="superscript"/>
                <w:lang w:val="sr-Cyrl-RS"/>
              </w:rPr>
              <w:footnoteReference w:id="27"/>
            </w:r>
          </w:p>
        </w:tc>
      </w:tr>
    </w:tbl>
    <w:p w:rsidR="00606F5D" w:rsidRPr="00606F5D" w:rsidRDefault="00606F5D" w:rsidP="00606F5D">
      <w:pPr>
        <w:widowControl/>
        <w:autoSpaceDE/>
        <w:autoSpaceDN/>
        <w:spacing w:after="120"/>
        <w:rPr>
          <w:rFonts w:ascii="Arial" w:eastAsia="Calibri" w:hAnsi="Arial" w:cs="Arial"/>
          <w:lang w:val="sr-Cyrl-RS"/>
        </w:rPr>
      </w:pPr>
    </w:p>
    <w:tbl>
      <w:tblPr>
        <w:tblStyle w:val="TableGrid6"/>
        <w:tblW w:w="13877" w:type="dxa"/>
        <w:tblLayout w:type="fixed"/>
        <w:tblLook w:val="04A0" w:firstRow="1" w:lastRow="0" w:firstColumn="1" w:lastColumn="0" w:noHBand="0" w:noVBand="1"/>
      </w:tblPr>
      <w:tblGrid>
        <w:gridCol w:w="10"/>
        <w:gridCol w:w="2810"/>
        <w:gridCol w:w="339"/>
        <w:gridCol w:w="516"/>
        <w:gridCol w:w="279"/>
        <w:gridCol w:w="648"/>
        <w:gridCol w:w="628"/>
        <w:gridCol w:w="851"/>
        <w:gridCol w:w="372"/>
        <w:gridCol w:w="14"/>
        <w:gridCol w:w="445"/>
        <w:gridCol w:w="768"/>
        <w:gridCol w:w="385"/>
        <w:gridCol w:w="1285"/>
        <w:gridCol w:w="88"/>
        <w:gridCol w:w="87"/>
        <w:gridCol w:w="1329"/>
        <w:gridCol w:w="114"/>
        <w:gridCol w:w="897"/>
        <w:gridCol w:w="528"/>
        <w:gridCol w:w="16"/>
        <w:gridCol w:w="1468"/>
      </w:tblGrid>
      <w:tr w:rsidR="00606F5D" w:rsidRPr="00606F5D" w:rsidTr="00606F5D">
        <w:trPr>
          <w:gridBefore w:val="1"/>
          <w:wBefore w:w="10" w:type="dxa"/>
          <w:trHeight w:val="169"/>
        </w:trPr>
        <w:tc>
          <w:tcPr>
            <w:tcW w:w="13867" w:type="dxa"/>
            <w:gridSpan w:val="21"/>
            <w:tcBorders>
              <w:top w:val="double" w:sz="4" w:space="0" w:color="auto"/>
              <w:left w:val="double" w:sz="4" w:space="0" w:color="auto"/>
              <w:right w:val="double" w:sz="4" w:space="0" w:color="auto"/>
            </w:tcBorders>
            <w:shd w:val="clear" w:color="auto" w:fill="FFD966"/>
          </w:tcPr>
          <w:p w:rsidR="00606F5D" w:rsidRPr="00606F5D" w:rsidRDefault="00606F5D" w:rsidP="00606F5D">
            <w:pPr>
              <w:rPr>
                <w:rFonts w:ascii="Arial" w:eastAsia="Calibri" w:hAnsi="Arial" w:cs="Arial"/>
                <w:b/>
                <w:sz w:val="20"/>
                <w:szCs w:val="20"/>
                <w:lang w:val="sr-Cyrl-RS"/>
              </w:rPr>
            </w:pPr>
            <w:bookmarkStart w:id="62" w:name="_Toc101166383"/>
            <w:r w:rsidRPr="00606F5D">
              <w:rPr>
                <w:rFonts w:ascii="Arial" w:eastAsia="Calibri" w:hAnsi="Arial" w:cs="Arial"/>
                <w:b/>
                <w:sz w:val="20"/>
                <w:szCs w:val="20"/>
                <w:lang w:val="sr-Cyrl-RS"/>
              </w:rPr>
              <w:t>Мера 5.10.: Успостављање повољног окружења за брзо деловање хитних служби након саобраћајне незгоде</w:t>
            </w:r>
            <w:bookmarkEnd w:id="62"/>
          </w:p>
        </w:tc>
      </w:tr>
      <w:tr w:rsidR="00606F5D" w:rsidRPr="00606F5D" w:rsidTr="00606F5D">
        <w:trPr>
          <w:gridBefore w:val="1"/>
          <w:wBefore w:w="10" w:type="dxa"/>
          <w:trHeight w:val="300"/>
        </w:trPr>
        <w:tc>
          <w:tcPr>
            <w:tcW w:w="13867" w:type="dxa"/>
            <w:gridSpan w:val="21"/>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222222"/>
                <w:sz w:val="20"/>
                <w:szCs w:val="20"/>
                <w:lang w:val="sr-Cyrl-RS"/>
              </w:rPr>
              <w:t xml:space="preserve">Институција одговорна за праћење и контролу реализације: </w:t>
            </w:r>
            <w:r w:rsidRPr="00606F5D">
              <w:rPr>
                <w:rFonts w:ascii="Arial" w:hAnsi="Arial" w:cs="Arial"/>
                <w:b/>
                <w:color w:val="222222"/>
                <w:sz w:val="20"/>
                <w:szCs w:val="20"/>
                <w:lang w:val="sr-Cyrl-RS"/>
              </w:rPr>
              <w:t>АБС</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Период спровођења: 2023-2030</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Тип мере: Институционално-управљачко-организациона</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highlight w:val="yellow"/>
                <w:lang w:val="sr-Cyrl-RS"/>
              </w:rPr>
            </w:pPr>
            <w:r w:rsidRPr="00606F5D">
              <w:rPr>
                <w:rFonts w:ascii="Arial" w:eastAsia="Calibri" w:hAnsi="Arial" w:cs="Arial"/>
                <w:sz w:val="20"/>
                <w:szCs w:val="20"/>
                <w:lang w:val="sr-Cyrl-RS"/>
              </w:rPr>
              <w:t>Прописи које је потребно изменити/усвојити за спровођење мере:</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 </w:t>
            </w:r>
          </w:p>
        </w:tc>
      </w:tr>
      <w:tr w:rsidR="00606F5D" w:rsidRPr="00606F5D" w:rsidTr="00606F5D">
        <w:trPr>
          <w:gridBefore w:val="1"/>
          <w:wBefore w:w="10" w:type="dxa"/>
          <w:trHeight w:val="955"/>
        </w:trPr>
        <w:tc>
          <w:tcPr>
            <w:tcW w:w="3149" w:type="dxa"/>
            <w:gridSpan w:val="2"/>
            <w:tcBorders>
              <w:top w:val="double" w:sz="4" w:space="0" w:color="auto"/>
              <w:left w:val="double" w:sz="4" w:space="0" w:color="auto"/>
              <w:bottom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мере </w:t>
            </w:r>
            <w:r w:rsidRPr="00606F5D">
              <w:rPr>
                <w:rFonts w:ascii="Arial" w:eastAsia="Calibri" w:hAnsi="Arial" w:cs="Arial"/>
                <w:i/>
                <w:sz w:val="20"/>
                <w:szCs w:val="20"/>
                <w:lang w:val="sr-Cyrl-RS"/>
              </w:rPr>
              <w:t>(показатељ резултата)</w:t>
            </w:r>
          </w:p>
        </w:tc>
        <w:tc>
          <w:tcPr>
            <w:tcW w:w="1443" w:type="dxa"/>
            <w:gridSpan w:val="3"/>
            <w:tcBorders>
              <w:top w:val="double" w:sz="4" w:space="0" w:color="auto"/>
              <w:lef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Јединица мере</w:t>
            </w:r>
          </w:p>
        </w:tc>
        <w:tc>
          <w:tcPr>
            <w:tcW w:w="1479"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599" w:type="dxa"/>
            <w:gridSpan w:val="4"/>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Почетна вредност </w:t>
            </w:r>
          </w:p>
        </w:tc>
        <w:tc>
          <w:tcPr>
            <w:tcW w:w="1670"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04"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2023</w:t>
            </w:r>
          </w:p>
        </w:tc>
        <w:tc>
          <w:tcPr>
            <w:tcW w:w="1539" w:type="dxa"/>
            <w:gridSpan w:val="3"/>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2024</w:t>
            </w:r>
          </w:p>
        </w:tc>
        <w:tc>
          <w:tcPr>
            <w:tcW w:w="1484" w:type="dxa"/>
            <w:gridSpan w:val="2"/>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auto"/>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Оцена квалитета окружења</w:t>
            </w:r>
          </w:p>
        </w:tc>
        <w:tc>
          <w:tcPr>
            <w:tcW w:w="1443"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Оцена</w:t>
            </w:r>
          </w:p>
        </w:tc>
        <w:tc>
          <w:tcPr>
            <w:tcW w:w="1479" w:type="dxa"/>
            <w:gridSpan w:val="2"/>
            <w:tcBorders>
              <w:top w:val="double" w:sz="4" w:space="0" w:color="auto"/>
              <w:left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Експертска оцена (1-10)</w:t>
            </w:r>
          </w:p>
        </w:tc>
        <w:tc>
          <w:tcPr>
            <w:tcW w:w="1599" w:type="dxa"/>
            <w:gridSpan w:val="4"/>
            <w:tcBorders>
              <w:top w:val="double" w:sz="4" w:space="0" w:color="auto"/>
              <w:lef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Није мерено</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3</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4</w:t>
            </w:r>
          </w:p>
        </w:tc>
        <w:tc>
          <w:tcPr>
            <w:tcW w:w="1484"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5</w:t>
            </w:r>
          </w:p>
        </w:tc>
      </w:tr>
      <w:tr w:rsidR="00606F5D" w:rsidRPr="00606F5D" w:rsidTr="00606F5D">
        <w:trPr>
          <w:gridBefore w:val="1"/>
          <w:wBefore w:w="10" w:type="dxa"/>
          <w:trHeight w:val="270"/>
        </w:trPr>
        <w:tc>
          <w:tcPr>
            <w:tcW w:w="3665" w:type="dxa"/>
            <w:gridSpan w:val="3"/>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финансирања мере</w:t>
            </w:r>
          </w:p>
        </w:tc>
        <w:tc>
          <w:tcPr>
            <w:tcW w:w="2778" w:type="dxa"/>
            <w:gridSpan w:val="5"/>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Веза са програмским буџетом</w:t>
            </w:r>
          </w:p>
        </w:tc>
        <w:tc>
          <w:tcPr>
            <w:tcW w:w="7424" w:type="dxa"/>
            <w:gridSpan w:val="1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Укупна процењена финансијска средства у милиона дин.</w:t>
            </w:r>
          </w:p>
        </w:tc>
      </w:tr>
      <w:tr w:rsidR="00606F5D" w:rsidRPr="00606F5D" w:rsidTr="00606F5D">
        <w:trPr>
          <w:gridBefore w:val="1"/>
          <w:wBefore w:w="10" w:type="dxa"/>
          <w:trHeight w:val="270"/>
        </w:trPr>
        <w:tc>
          <w:tcPr>
            <w:tcW w:w="3665" w:type="dxa"/>
            <w:gridSpan w:val="3"/>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778" w:type="dxa"/>
            <w:gridSpan w:val="5"/>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3072" w:type="dxa"/>
            <w:gridSpan w:val="7"/>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2023</w:t>
            </w:r>
          </w:p>
        </w:tc>
        <w:tc>
          <w:tcPr>
            <w:tcW w:w="2340"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2024</w:t>
            </w:r>
          </w:p>
        </w:tc>
        <w:tc>
          <w:tcPr>
            <w:tcW w:w="2012"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2025</w:t>
            </w:r>
          </w:p>
        </w:tc>
      </w:tr>
      <w:tr w:rsidR="00606F5D" w:rsidRPr="00606F5D" w:rsidTr="00606F5D">
        <w:trPr>
          <w:gridBefore w:val="1"/>
          <w:wBefore w:w="10" w:type="dxa"/>
          <w:trHeight w:val="62"/>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Приходи из буџета</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jc w:val="cente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gridBefore w:val="1"/>
          <w:wBefore w:w="10" w:type="dxa"/>
          <w:trHeight w:val="96"/>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Финансијска помоћ ЕУ</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trHeight w:val="140"/>
        </w:trPr>
        <w:tc>
          <w:tcPr>
            <w:tcW w:w="2820" w:type="dxa"/>
            <w:gridSpan w:val="2"/>
            <w:vMerge w:val="restart"/>
            <w:tcBorders>
              <w:top w:val="double" w:sz="4" w:space="0" w:color="auto"/>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Назив активности:</w:t>
            </w:r>
          </w:p>
        </w:tc>
        <w:tc>
          <w:tcPr>
            <w:tcW w:w="1134"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 који спроводи активност</w:t>
            </w:r>
          </w:p>
        </w:tc>
        <w:tc>
          <w:tcPr>
            <w:tcW w:w="1276"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Органи партнери у спровођењу активности</w:t>
            </w:r>
          </w:p>
        </w:tc>
        <w:tc>
          <w:tcPr>
            <w:tcW w:w="1237"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Рок за завршетак активности</w:t>
            </w:r>
          </w:p>
        </w:tc>
        <w:tc>
          <w:tcPr>
            <w:tcW w:w="1598"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Извор финансирања</w:t>
            </w:r>
          </w:p>
        </w:tc>
        <w:tc>
          <w:tcPr>
            <w:tcW w:w="1373"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Веза са програмским буџетом</w:t>
            </w:r>
          </w:p>
        </w:tc>
        <w:tc>
          <w:tcPr>
            <w:tcW w:w="4439" w:type="dxa"/>
            <w:gridSpan w:val="7"/>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Укупна процењена финансијска средства по изворима у милиона дин.</w:t>
            </w:r>
          </w:p>
        </w:tc>
      </w:tr>
      <w:tr w:rsidR="00606F5D" w:rsidRPr="00606F5D" w:rsidTr="00606F5D">
        <w:trPr>
          <w:trHeight w:val="386"/>
        </w:trPr>
        <w:tc>
          <w:tcPr>
            <w:tcW w:w="2820" w:type="dxa"/>
            <w:gridSpan w:val="2"/>
            <w:vMerge/>
            <w:tcBorders>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134"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76"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37"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98"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373"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30"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441"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468" w:type="dxa"/>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2025</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5.10.1. Успостављање брзог пролаза возила хитних служби кроз наплатне рампе аутопута</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ЈППС</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МУП, МЗ, 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2023.</w:t>
            </w:r>
          </w:p>
        </w:tc>
        <w:tc>
          <w:tcPr>
            <w:tcW w:w="1598"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Сопствена средства ЈППС</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5.10.2. Обавештавање хитних служби о тренутном стању на путевима, пружним прелазима, важећим изменама режима саобраћаја, и осталим чињеницама од значаја за саобраћај јединица хитних служби</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МГСИ</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ИЖС, </w:t>
            </w:r>
            <w:r w:rsidRPr="00606F5D">
              <w:rPr>
                <w:rFonts w:ascii="Arial" w:eastAsia="Calibri" w:hAnsi="Arial" w:cs="Arial"/>
                <w:sz w:val="18"/>
                <w:szCs w:val="18"/>
              </w:rPr>
              <w:t>МУП, МЗ, АБС</w:t>
            </w:r>
            <w:r w:rsidRPr="00606F5D">
              <w:rPr>
                <w:rFonts w:ascii="Arial" w:eastAsia="Calibri" w:hAnsi="Arial" w:cs="Arial"/>
                <w:sz w:val="18"/>
                <w:szCs w:val="18"/>
                <w:lang w:val="sr-Cyrl-RS"/>
              </w:rPr>
              <w:t>, Управљачи пута</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rPr>
              <w:t>2024.</w:t>
            </w:r>
          </w:p>
        </w:tc>
        <w:tc>
          <w:tcPr>
            <w:tcW w:w="1598" w:type="dxa"/>
            <w:gridSpan w:val="3"/>
            <w:vAlign w:val="center"/>
          </w:tcPr>
          <w:p w:rsidR="00606F5D" w:rsidRPr="00606F5D" w:rsidRDefault="00606F5D" w:rsidP="00606F5D">
            <w:pPr>
              <w:rPr>
                <w:rFonts w:ascii="Arial" w:eastAsia="Calibri" w:hAnsi="Arial" w:cs="Arial"/>
                <w:sz w:val="18"/>
                <w:szCs w:val="18"/>
              </w:rPr>
            </w:pPr>
            <w:r w:rsidRPr="00606F5D">
              <w:rPr>
                <w:rFonts w:ascii="Arial" w:eastAsia="Calibri" w:hAnsi="Arial" w:cs="Arial"/>
                <w:sz w:val="18"/>
                <w:szCs w:val="18"/>
              </w:rPr>
              <w:t>Извор 01. Буџетска средства РС-</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bl>
    <w:p w:rsidR="00606F5D" w:rsidRPr="00606F5D" w:rsidRDefault="00606F5D" w:rsidP="00606F5D">
      <w:pPr>
        <w:widowControl/>
        <w:autoSpaceDE/>
        <w:autoSpaceDN/>
        <w:spacing w:after="120"/>
        <w:rPr>
          <w:rFonts w:ascii="Arial" w:eastAsia="Calibri" w:hAnsi="Arial" w:cs="Arial"/>
          <w:lang w:val="sr-Latn-RS"/>
        </w:rPr>
      </w:pPr>
    </w:p>
    <w:tbl>
      <w:tblPr>
        <w:tblStyle w:val="TableGrid6"/>
        <w:tblW w:w="13877" w:type="dxa"/>
        <w:tblLayout w:type="fixed"/>
        <w:tblLook w:val="04A0" w:firstRow="1" w:lastRow="0" w:firstColumn="1" w:lastColumn="0" w:noHBand="0" w:noVBand="1"/>
      </w:tblPr>
      <w:tblGrid>
        <w:gridCol w:w="10"/>
        <w:gridCol w:w="2810"/>
        <w:gridCol w:w="339"/>
        <w:gridCol w:w="516"/>
        <w:gridCol w:w="279"/>
        <w:gridCol w:w="648"/>
        <w:gridCol w:w="628"/>
        <w:gridCol w:w="851"/>
        <w:gridCol w:w="372"/>
        <w:gridCol w:w="14"/>
        <w:gridCol w:w="445"/>
        <w:gridCol w:w="768"/>
        <w:gridCol w:w="385"/>
        <w:gridCol w:w="1285"/>
        <w:gridCol w:w="88"/>
        <w:gridCol w:w="87"/>
        <w:gridCol w:w="1329"/>
        <w:gridCol w:w="114"/>
        <w:gridCol w:w="897"/>
        <w:gridCol w:w="528"/>
        <w:gridCol w:w="16"/>
        <w:gridCol w:w="1468"/>
      </w:tblGrid>
      <w:tr w:rsidR="00606F5D" w:rsidRPr="00606F5D" w:rsidTr="00606F5D">
        <w:trPr>
          <w:gridBefore w:val="1"/>
          <w:wBefore w:w="10" w:type="dxa"/>
          <w:trHeight w:val="169"/>
        </w:trPr>
        <w:tc>
          <w:tcPr>
            <w:tcW w:w="13867" w:type="dxa"/>
            <w:gridSpan w:val="21"/>
            <w:tcBorders>
              <w:top w:val="double" w:sz="4" w:space="0" w:color="auto"/>
              <w:left w:val="double" w:sz="4" w:space="0" w:color="auto"/>
              <w:right w:val="double" w:sz="4" w:space="0" w:color="auto"/>
            </w:tcBorders>
            <w:shd w:val="clear" w:color="auto" w:fill="FFD966"/>
          </w:tcPr>
          <w:p w:rsidR="00606F5D" w:rsidRPr="00606F5D" w:rsidRDefault="00606F5D" w:rsidP="00606F5D">
            <w:pPr>
              <w:rPr>
                <w:rFonts w:ascii="Arial" w:eastAsia="Calibri" w:hAnsi="Arial" w:cs="Arial"/>
                <w:b/>
                <w:sz w:val="20"/>
                <w:szCs w:val="20"/>
                <w:lang w:val="sr-Cyrl-RS"/>
              </w:rPr>
            </w:pPr>
            <w:bookmarkStart w:id="63" w:name="_Toc101166384"/>
            <w:r w:rsidRPr="00606F5D">
              <w:rPr>
                <w:rFonts w:ascii="Arial" w:eastAsia="Calibri" w:hAnsi="Arial" w:cs="Arial"/>
                <w:b/>
                <w:sz w:val="20"/>
                <w:szCs w:val="20"/>
                <w:lang w:val="sr-Cyrl-RS"/>
              </w:rPr>
              <w:t>Мера 5.11.: Успостављање повољног окружења за лаичку помоћ повређенима у саобраћајним незгодама</w:t>
            </w:r>
            <w:bookmarkEnd w:id="63"/>
          </w:p>
        </w:tc>
      </w:tr>
      <w:tr w:rsidR="00606F5D" w:rsidRPr="00606F5D" w:rsidTr="00606F5D">
        <w:trPr>
          <w:gridBefore w:val="1"/>
          <w:wBefore w:w="10" w:type="dxa"/>
          <w:trHeight w:val="300"/>
        </w:trPr>
        <w:tc>
          <w:tcPr>
            <w:tcW w:w="13867" w:type="dxa"/>
            <w:gridSpan w:val="21"/>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hAnsi="Arial" w:cs="Arial"/>
                <w:color w:val="222222"/>
                <w:sz w:val="20"/>
                <w:szCs w:val="20"/>
                <w:lang w:val="sr-Cyrl-RS"/>
              </w:rPr>
              <w:t xml:space="preserve">Институција одговорна за праћење и контролу реализације: </w:t>
            </w:r>
            <w:r w:rsidRPr="00606F5D">
              <w:rPr>
                <w:rFonts w:ascii="Arial" w:hAnsi="Arial" w:cs="Arial"/>
                <w:b/>
                <w:color w:val="222222"/>
                <w:sz w:val="20"/>
                <w:szCs w:val="20"/>
                <w:lang w:val="sr-Cyrl-RS"/>
              </w:rPr>
              <w:t>АБС</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Период спровођења: 2023-2030</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Тип мере: Институционално-управљачко-организациона</w:t>
            </w:r>
          </w:p>
        </w:tc>
      </w:tr>
      <w:tr w:rsidR="00606F5D" w:rsidRPr="00606F5D" w:rsidTr="00606F5D">
        <w:trPr>
          <w:gridBefore w:val="1"/>
          <w:wBefore w:w="10" w:type="dxa"/>
          <w:trHeight w:val="300"/>
        </w:trPr>
        <w:tc>
          <w:tcPr>
            <w:tcW w:w="6902" w:type="dxa"/>
            <w:gridSpan w:val="10"/>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highlight w:val="yellow"/>
                <w:lang w:val="sr-Cyrl-RS"/>
              </w:rPr>
            </w:pPr>
            <w:r w:rsidRPr="00606F5D">
              <w:rPr>
                <w:rFonts w:ascii="Arial" w:eastAsia="Calibri" w:hAnsi="Arial" w:cs="Arial"/>
                <w:sz w:val="20"/>
                <w:szCs w:val="20"/>
                <w:lang w:val="sr-Cyrl-RS"/>
              </w:rPr>
              <w:t>Прописи које је потребно изменити/усвојити за спровођење мере:</w:t>
            </w:r>
          </w:p>
        </w:tc>
        <w:tc>
          <w:tcPr>
            <w:tcW w:w="6965" w:type="dxa"/>
            <w:gridSpan w:val="11"/>
            <w:tcBorders>
              <w:top w:val="double" w:sz="4" w:space="0" w:color="auto"/>
              <w:left w:val="double" w:sz="4" w:space="0" w:color="auto"/>
              <w:bottom w:val="double" w:sz="4" w:space="0" w:color="auto"/>
              <w:right w:val="double" w:sz="4" w:space="0" w:color="auto"/>
            </w:tcBorders>
            <w:shd w:val="clear" w:color="auto" w:fill="FFD966"/>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 </w:t>
            </w:r>
          </w:p>
        </w:tc>
      </w:tr>
      <w:tr w:rsidR="00606F5D" w:rsidRPr="00606F5D" w:rsidTr="00606F5D">
        <w:trPr>
          <w:gridBefore w:val="1"/>
          <w:wBefore w:w="10" w:type="dxa"/>
          <w:trHeight w:val="955"/>
        </w:trPr>
        <w:tc>
          <w:tcPr>
            <w:tcW w:w="3149" w:type="dxa"/>
            <w:gridSpan w:val="2"/>
            <w:tcBorders>
              <w:top w:val="double" w:sz="4" w:space="0" w:color="auto"/>
              <w:left w:val="double" w:sz="4" w:space="0" w:color="auto"/>
              <w:bottom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Показатељ(и) на нивоу мере </w:t>
            </w:r>
            <w:r w:rsidRPr="00606F5D">
              <w:rPr>
                <w:rFonts w:ascii="Arial" w:eastAsia="Calibri" w:hAnsi="Arial" w:cs="Arial"/>
                <w:i/>
                <w:sz w:val="20"/>
                <w:szCs w:val="20"/>
                <w:lang w:val="sr-Cyrl-RS"/>
              </w:rPr>
              <w:t>(показатељ резултата)</w:t>
            </w:r>
          </w:p>
        </w:tc>
        <w:tc>
          <w:tcPr>
            <w:tcW w:w="1443" w:type="dxa"/>
            <w:gridSpan w:val="3"/>
            <w:tcBorders>
              <w:top w:val="double" w:sz="4" w:space="0" w:color="auto"/>
              <w:lef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Јединица мере</w:t>
            </w:r>
          </w:p>
        </w:tc>
        <w:tc>
          <w:tcPr>
            <w:tcW w:w="1479"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провере</w:t>
            </w:r>
          </w:p>
        </w:tc>
        <w:tc>
          <w:tcPr>
            <w:tcW w:w="1599" w:type="dxa"/>
            <w:gridSpan w:val="4"/>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 xml:space="preserve">Почетна вредност </w:t>
            </w:r>
          </w:p>
        </w:tc>
        <w:tc>
          <w:tcPr>
            <w:tcW w:w="1670" w:type="dxa"/>
            <w:gridSpan w:val="2"/>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Базна година</w:t>
            </w:r>
          </w:p>
        </w:tc>
        <w:tc>
          <w:tcPr>
            <w:tcW w:w="1504" w:type="dxa"/>
            <w:gridSpan w:val="3"/>
            <w:tcBorders>
              <w:top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2023</w:t>
            </w:r>
          </w:p>
        </w:tc>
        <w:tc>
          <w:tcPr>
            <w:tcW w:w="1539" w:type="dxa"/>
            <w:gridSpan w:val="3"/>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2024</w:t>
            </w:r>
          </w:p>
        </w:tc>
        <w:tc>
          <w:tcPr>
            <w:tcW w:w="1484" w:type="dxa"/>
            <w:gridSpan w:val="2"/>
            <w:tcBorders>
              <w:top w:val="double" w:sz="4" w:space="0" w:color="auto"/>
              <w:right w:val="double" w:sz="4" w:space="0" w:color="auto"/>
            </w:tcBorders>
            <w:shd w:val="clear" w:color="auto" w:fill="D9D9D9"/>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Циљна вредност у 2025</w:t>
            </w:r>
          </w:p>
        </w:tc>
      </w:tr>
      <w:tr w:rsidR="00606F5D" w:rsidRPr="00606F5D" w:rsidTr="00606F5D">
        <w:trPr>
          <w:gridBefore w:val="1"/>
          <w:wBefore w:w="10" w:type="dxa"/>
          <w:trHeight w:val="304"/>
        </w:trPr>
        <w:tc>
          <w:tcPr>
            <w:tcW w:w="3149" w:type="dxa"/>
            <w:gridSpan w:val="2"/>
            <w:tcBorders>
              <w:top w:val="double" w:sz="4" w:space="0" w:color="auto"/>
              <w:left w:val="double" w:sz="4" w:space="0" w:color="auto"/>
              <w:bottom w:val="double" w:sz="4" w:space="0" w:color="auto"/>
            </w:tcBorders>
            <w:shd w:val="clear" w:color="auto" w:fill="auto"/>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Проценат обучених, оспособљених и увежбаних лица за поступање на лицу места саобраћајне незгоде и пружање прве помоћи</w:t>
            </w:r>
          </w:p>
        </w:tc>
        <w:tc>
          <w:tcPr>
            <w:tcW w:w="1443"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Проценат</w:t>
            </w:r>
          </w:p>
        </w:tc>
        <w:tc>
          <w:tcPr>
            <w:tcW w:w="1479" w:type="dxa"/>
            <w:gridSpan w:val="2"/>
            <w:tcBorders>
              <w:top w:val="double" w:sz="4" w:space="0" w:color="auto"/>
              <w:left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Извештај МЗ и ЦКС</w:t>
            </w:r>
          </w:p>
        </w:tc>
        <w:tc>
          <w:tcPr>
            <w:tcW w:w="1599" w:type="dxa"/>
            <w:gridSpan w:val="4"/>
            <w:tcBorders>
              <w:top w:val="double" w:sz="4" w:space="0" w:color="auto"/>
              <w:lef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0 (21.547)</w:t>
            </w:r>
          </w:p>
        </w:tc>
        <w:tc>
          <w:tcPr>
            <w:tcW w:w="1670" w:type="dxa"/>
            <w:gridSpan w:val="2"/>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2021</w:t>
            </w:r>
          </w:p>
        </w:tc>
        <w:tc>
          <w:tcPr>
            <w:tcW w:w="1504" w:type="dxa"/>
            <w:gridSpan w:val="3"/>
            <w:tcBorders>
              <w:top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10</w:t>
            </w:r>
          </w:p>
        </w:tc>
        <w:tc>
          <w:tcPr>
            <w:tcW w:w="1539" w:type="dxa"/>
            <w:gridSpan w:val="3"/>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15</w:t>
            </w:r>
          </w:p>
        </w:tc>
        <w:tc>
          <w:tcPr>
            <w:tcW w:w="1484" w:type="dxa"/>
            <w:gridSpan w:val="2"/>
            <w:tcBorders>
              <w:top w:val="double" w:sz="4" w:space="0" w:color="auto"/>
              <w:right w:val="double" w:sz="4" w:space="0" w:color="auto"/>
            </w:tcBorders>
            <w:shd w:val="clear" w:color="auto" w:fill="FFFFFF"/>
            <w:vAlign w:val="center"/>
          </w:tcPr>
          <w:p w:rsidR="00606F5D" w:rsidRPr="00606F5D" w:rsidRDefault="00606F5D" w:rsidP="00606F5D">
            <w:pPr>
              <w:shd w:val="clear" w:color="auto" w:fill="FFFFFF"/>
              <w:rPr>
                <w:rFonts w:ascii="Arial" w:eastAsia="Calibri" w:hAnsi="Arial" w:cs="Arial"/>
                <w:sz w:val="20"/>
                <w:szCs w:val="20"/>
                <w:lang w:val="sr-Cyrl-RS"/>
              </w:rPr>
            </w:pPr>
            <w:r w:rsidRPr="00606F5D">
              <w:rPr>
                <w:rFonts w:ascii="Arial" w:eastAsia="Calibri" w:hAnsi="Arial" w:cs="Arial"/>
                <w:sz w:val="20"/>
                <w:szCs w:val="20"/>
                <w:lang w:val="sr-Cyrl-RS"/>
              </w:rPr>
              <w:t>20</w:t>
            </w:r>
          </w:p>
        </w:tc>
      </w:tr>
      <w:tr w:rsidR="00606F5D" w:rsidRPr="00606F5D" w:rsidTr="00606F5D">
        <w:trPr>
          <w:gridBefore w:val="1"/>
          <w:wBefore w:w="10" w:type="dxa"/>
          <w:trHeight w:val="270"/>
        </w:trPr>
        <w:tc>
          <w:tcPr>
            <w:tcW w:w="3665" w:type="dxa"/>
            <w:gridSpan w:val="3"/>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Извор финансирања мере</w:t>
            </w:r>
          </w:p>
        </w:tc>
        <w:tc>
          <w:tcPr>
            <w:tcW w:w="2778" w:type="dxa"/>
            <w:gridSpan w:val="5"/>
            <w:vMerge w:val="restart"/>
            <w:tcBorders>
              <w:top w:val="double" w:sz="4" w:space="0" w:color="auto"/>
              <w:left w:val="double" w:sz="4" w:space="0" w:color="auto"/>
              <w:right w:val="double" w:sz="4" w:space="0" w:color="auto"/>
            </w:tcBorders>
            <w:shd w:val="clear" w:color="auto" w:fill="A8D08D"/>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Веза са програмским буџетом</w:t>
            </w:r>
          </w:p>
        </w:tc>
        <w:tc>
          <w:tcPr>
            <w:tcW w:w="7424" w:type="dxa"/>
            <w:gridSpan w:val="1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Укупна процењена финансијска средства у милиона дин.</w:t>
            </w:r>
          </w:p>
        </w:tc>
      </w:tr>
      <w:tr w:rsidR="00606F5D" w:rsidRPr="00606F5D" w:rsidTr="00606F5D">
        <w:trPr>
          <w:gridBefore w:val="1"/>
          <w:wBefore w:w="10" w:type="dxa"/>
          <w:trHeight w:val="270"/>
        </w:trPr>
        <w:tc>
          <w:tcPr>
            <w:tcW w:w="3665" w:type="dxa"/>
            <w:gridSpan w:val="3"/>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2778" w:type="dxa"/>
            <w:gridSpan w:val="5"/>
            <w:vMerge/>
            <w:tcBorders>
              <w:left w:val="double" w:sz="4" w:space="0" w:color="auto"/>
              <w:right w:val="double" w:sz="4" w:space="0" w:color="auto"/>
            </w:tcBorders>
            <w:shd w:val="clear" w:color="auto" w:fill="A8D08D"/>
          </w:tcPr>
          <w:p w:rsidR="00606F5D" w:rsidRPr="00606F5D" w:rsidRDefault="00606F5D" w:rsidP="00606F5D">
            <w:pPr>
              <w:rPr>
                <w:rFonts w:ascii="Arial" w:eastAsia="Calibri" w:hAnsi="Arial" w:cs="Arial"/>
                <w:sz w:val="20"/>
                <w:szCs w:val="20"/>
                <w:lang w:val="sr-Cyrl-RS"/>
              </w:rPr>
            </w:pPr>
          </w:p>
        </w:tc>
        <w:tc>
          <w:tcPr>
            <w:tcW w:w="3072" w:type="dxa"/>
            <w:gridSpan w:val="7"/>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2023</w:t>
            </w:r>
          </w:p>
        </w:tc>
        <w:tc>
          <w:tcPr>
            <w:tcW w:w="2340"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2024</w:t>
            </w:r>
          </w:p>
        </w:tc>
        <w:tc>
          <w:tcPr>
            <w:tcW w:w="2012" w:type="dxa"/>
            <w:gridSpan w:val="3"/>
            <w:tcBorders>
              <w:top w:val="double" w:sz="4" w:space="0" w:color="auto"/>
              <w:left w:val="double" w:sz="4" w:space="0" w:color="auto"/>
              <w:bottom w:val="double" w:sz="4" w:space="0" w:color="auto"/>
              <w:right w:val="double" w:sz="4" w:space="0" w:color="auto"/>
            </w:tcBorders>
            <w:shd w:val="clear" w:color="auto" w:fill="A8D08D"/>
            <w:vAlign w:val="center"/>
          </w:tcPr>
          <w:p w:rsidR="00606F5D" w:rsidRPr="00606F5D" w:rsidRDefault="00606F5D" w:rsidP="00606F5D">
            <w:pPr>
              <w:jc w:val="center"/>
              <w:rPr>
                <w:rFonts w:ascii="Arial" w:eastAsia="Calibri" w:hAnsi="Arial" w:cs="Arial"/>
                <w:sz w:val="20"/>
                <w:szCs w:val="20"/>
                <w:lang w:val="sr-Cyrl-RS"/>
              </w:rPr>
            </w:pPr>
            <w:r w:rsidRPr="00606F5D">
              <w:rPr>
                <w:rFonts w:ascii="Arial" w:eastAsia="Calibri" w:hAnsi="Arial" w:cs="Arial"/>
                <w:sz w:val="20"/>
                <w:szCs w:val="20"/>
                <w:lang w:val="sr-Cyrl-RS"/>
              </w:rPr>
              <w:t>У години 2025</w:t>
            </w:r>
          </w:p>
        </w:tc>
      </w:tr>
      <w:tr w:rsidR="00606F5D" w:rsidRPr="00606F5D" w:rsidTr="00606F5D">
        <w:trPr>
          <w:gridBefore w:val="1"/>
          <w:wBefore w:w="10" w:type="dxa"/>
          <w:trHeight w:val="62"/>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Приходи из буџета</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rsidR="00606F5D" w:rsidRPr="00606F5D" w:rsidRDefault="00606F5D" w:rsidP="00606F5D">
            <w:pPr>
              <w:jc w:val="cente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gridBefore w:val="1"/>
          <w:wBefore w:w="10" w:type="dxa"/>
          <w:trHeight w:val="96"/>
        </w:trPr>
        <w:tc>
          <w:tcPr>
            <w:tcW w:w="3665" w:type="dxa"/>
            <w:gridSpan w:val="3"/>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Финансијска помоћ ЕУ</w:t>
            </w:r>
          </w:p>
        </w:tc>
        <w:tc>
          <w:tcPr>
            <w:tcW w:w="2778" w:type="dxa"/>
            <w:gridSpan w:val="5"/>
            <w:tcBorders>
              <w:top w:val="double" w:sz="4" w:space="0" w:color="auto"/>
              <w:left w:val="double" w:sz="4" w:space="0" w:color="auto"/>
              <w:bottom w:val="double" w:sz="4" w:space="0" w:color="auto"/>
              <w:right w:val="double" w:sz="4" w:space="0" w:color="auto"/>
            </w:tcBorders>
            <w:shd w:val="clear" w:color="auto" w:fill="FFFFFF"/>
          </w:tcPr>
          <w:p w:rsidR="00606F5D" w:rsidRPr="00606F5D" w:rsidRDefault="00606F5D" w:rsidP="00606F5D">
            <w:pPr>
              <w:rPr>
                <w:rFonts w:ascii="Arial" w:eastAsia="Calibri" w:hAnsi="Arial" w:cs="Arial"/>
                <w:sz w:val="20"/>
                <w:szCs w:val="20"/>
                <w:lang w:val="sr-Cyrl-RS"/>
              </w:rPr>
            </w:pPr>
          </w:p>
        </w:tc>
        <w:tc>
          <w:tcPr>
            <w:tcW w:w="3072" w:type="dxa"/>
            <w:gridSpan w:val="7"/>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340"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c>
          <w:tcPr>
            <w:tcW w:w="2012" w:type="dxa"/>
            <w:gridSpan w:val="3"/>
            <w:tcBorders>
              <w:left w:val="double" w:sz="4" w:space="0" w:color="auto"/>
              <w:bottom w:val="double" w:sz="4" w:space="0" w:color="auto"/>
              <w:right w:val="double" w:sz="4" w:space="0" w:color="auto"/>
            </w:tcBorders>
            <w:shd w:val="clear" w:color="auto" w:fill="FFFFFF"/>
            <w:vAlign w:val="center"/>
          </w:tcPr>
          <w:p w:rsidR="00606F5D" w:rsidRPr="00606F5D" w:rsidRDefault="00606F5D" w:rsidP="00606F5D">
            <w:pPr>
              <w:rPr>
                <w:rFonts w:ascii="Arial" w:eastAsia="Calibri" w:hAnsi="Arial" w:cs="Arial"/>
                <w:sz w:val="20"/>
                <w:szCs w:val="20"/>
                <w:lang w:val="sr-Cyrl-RS"/>
              </w:rPr>
            </w:pPr>
            <w:r w:rsidRPr="00606F5D">
              <w:rPr>
                <w:rFonts w:ascii="Arial" w:eastAsia="Calibri" w:hAnsi="Arial" w:cs="Arial"/>
                <w:sz w:val="20"/>
                <w:szCs w:val="20"/>
                <w:lang w:val="sr-Cyrl-RS"/>
              </w:rPr>
              <w:t>-</w:t>
            </w:r>
          </w:p>
        </w:tc>
      </w:tr>
      <w:tr w:rsidR="00606F5D" w:rsidRPr="00606F5D" w:rsidTr="00606F5D">
        <w:trPr>
          <w:trHeight w:val="140"/>
        </w:trPr>
        <w:tc>
          <w:tcPr>
            <w:tcW w:w="2820" w:type="dxa"/>
            <w:gridSpan w:val="2"/>
            <w:vMerge w:val="restart"/>
            <w:tcBorders>
              <w:top w:val="double" w:sz="4" w:space="0" w:color="auto"/>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Назив активности:</w:t>
            </w:r>
          </w:p>
        </w:tc>
        <w:tc>
          <w:tcPr>
            <w:tcW w:w="1134"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 који спроводи активност</w:t>
            </w:r>
          </w:p>
        </w:tc>
        <w:tc>
          <w:tcPr>
            <w:tcW w:w="1276"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Органи партнери у спровођењу активности</w:t>
            </w:r>
          </w:p>
        </w:tc>
        <w:tc>
          <w:tcPr>
            <w:tcW w:w="1237"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Рок за завршетак активности</w:t>
            </w:r>
          </w:p>
        </w:tc>
        <w:tc>
          <w:tcPr>
            <w:tcW w:w="1598" w:type="dxa"/>
            <w:gridSpan w:val="3"/>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Извор финансирања</w:t>
            </w:r>
          </w:p>
        </w:tc>
        <w:tc>
          <w:tcPr>
            <w:tcW w:w="1373" w:type="dxa"/>
            <w:gridSpan w:val="2"/>
            <w:vMerge w:val="restart"/>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Веза са програмским буџетом</w:t>
            </w:r>
          </w:p>
        </w:tc>
        <w:tc>
          <w:tcPr>
            <w:tcW w:w="4439" w:type="dxa"/>
            <w:gridSpan w:val="7"/>
            <w:tcBorders>
              <w:top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Укупна процењена финансијска средства по изворима у милиона дин.</w:t>
            </w:r>
          </w:p>
        </w:tc>
      </w:tr>
      <w:tr w:rsidR="00606F5D" w:rsidRPr="00606F5D" w:rsidTr="00606F5D">
        <w:trPr>
          <w:trHeight w:val="386"/>
        </w:trPr>
        <w:tc>
          <w:tcPr>
            <w:tcW w:w="2820" w:type="dxa"/>
            <w:gridSpan w:val="2"/>
            <w:vMerge/>
            <w:tcBorders>
              <w:left w:val="double" w:sz="4" w:space="0" w:color="auto"/>
            </w:tcBorders>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134"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76"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237"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98" w:type="dxa"/>
            <w:gridSpan w:val="3"/>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373" w:type="dxa"/>
            <w:gridSpan w:val="2"/>
            <w:vMerge/>
            <w:shd w:val="clear" w:color="auto" w:fill="FFF2CC"/>
            <w:vAlign w:val="center"/>
          </w:tcPr>
          <w:p w:rsidR="00606F5D" w:rsidRPr="00606F5D" w:rsidRDefault="00606F5D" w:rsidP="00606F5D">
            <w:pPr>
              <w:jc w:val="center"/>
              <w:rPr>
                <w:rFonts w:ascii="Arial" w:eastAsia="Calibri" w:hAnsi="Arial" w:cs="Arial"/>
                <w:sz w:val="18"/>
                <w:szCs w:val="18"/>
                <w:lang w:val="sr-Cyrl-RS"/>
              </w:rPr>
            </w:pPr>
          </w:p>
        </w:tc>
        <w:tc>
          <w:tcPr>
            <w:tcW w:w="1530"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2023</w:t>
            </w:r>
          </w:p>
        </w:tc>
        <w:tc>
          <w:tcPr>
            <w:tcW w:w="1441" w:type="dxa"/>
            <w:gridSpan w:val="3"/>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468" w:type="dxa"/>
            <w:shd w:val="clear" w:color="auto" w:fill="FFF2CC"/>
            <w:vAlign w:val="center"/>
          </w:tcPr>
          <w:p w:rsidR="00606F5D" w:rsidRPr="00606F5D" w:rsidRDefault="00606F5D" w:rsidP="00606F5D">
            <w:pPr>
              <w:jc w:val="center"/>
              <w:rPr>
                <w:rFonts w:ascii="Arial" w:eastAsia="Calibri" w:hAnsi="Arial" w:cs="Arial"/>
                <w:sz w:val="18"/>
                <w:szCs w:val="18"/>
                <w:lang w:val="sr-Cyrl-RS"/>
              </w:rPr>
            </w:pPr>
            <w:r w:rsidRPr="00606F5D">
              <w:rPr>
                <w:rFonts w:ascii="Arial" w:eastAsia="Calibri" w:hAnsi="Arial" w:cs="Arial"/>
                <w:sz w:val="18"/>
                <w:szCs w:val="18"/>
                <w:lang w:val="sr-Cyrl-RS"/>
              </w:rPr>
              <w:t>2025</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5.11.1. Усвајање програма обуке и увежбавања лаика за поступање на лицу места саобраћајне незгоде и пружање прве помоћи</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МЗ </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МУП, АБС, </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ЦКС, ГСС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598" w:type="dxa"/>
            <w:gridSpan w:val="3"/>
            <w:vAlign w:val="center"/>
          </w:tcPr>
          <w:p w:rsidR="00606F5D" w:rsidRPr="00606F5D" w:rsidRDefault="00606F5D" w:rsidP="00606F5D">
            <w:pPr>
              <w:rPr>
                <w:rFonts w:ascii="Arial" w:eastAsia="Calibri" w:hAnsi="Arial" w:cs="Arial"/>
                <w:sz w:val="18"/>
                <w:szCs w:val="18"/>
                <w:lang w:val="en-GB"/>
              </w:rPr>
            </w:pPr>
            <w:r w:rsidRPr="00606F5D">
              <w:rPr>
                <w:rFonts w:ascii="Arial" w:eastAsia="Calibri" w:hAnsi="Arial" w:cs="Arial"/>
                <w:sz w:val="18"/>
                <w:szCs w:val="18"/>
                <w:lang w:val="sr-Cyrl-RS"/>
              </w:rPr>
              <w:t>Извор 01.Буџетска средства РС</w:t>
            </w:r>
            <w:r w:rsidRPr="00606F5D">
              <w:rPr>
                <w:rFonts w:ascii="Arial" w:eastAsia="Calibri" w:hAnsi="Arial" w:cs="Arial"/>
                <w:sz w:val="18"/>
                <w:szCs w:val="18"/>
                <w:lang w:val="en-GB"/>
              </w:rPr>
              <w:t xml:space="preserve"> </w:t>
            </w:r>
            <w:r w:rsidRPr="00606F5D">
              <w:rPr>
                <w:rFonts w:ascii="Arial" w:eastAsia="Calibri" w:hAnsi="Arial" w:cs="Arial"/>
                <w:sz w:val="18"/>
                <w:szCs w:val="18"/>
                <w:lang w:val="sr-Cyrl-RS"/>
              </w:rPr>
              <w:t>(спроводи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r w:rsidR="00606F5D" w:rsidRPr="00606F5D" w:rsidTr="00F96FBB">
        <w:trPr>
          <w:trHeight w:val="140"/>
        </w:trPr>
        <w:tc>
          <w:tcPr>
            <w:tcW w:w="2820" w:type="dxa"/>
            <w:gridSpan w:val="2"/>
            <w:tcBorders>
              <w:left w:val="double" w:sz="4" w:space="0" w:color="auto"/>
            </w:tcBorders>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5.11.2. Усвајање подстицајних мера за лаике који су обучени и увежбани за поступање на лицу места саобраћајне незгоде и пружање прве помоћи</w:t>
            </w:r>
          </w:p>
        </w:tc>
        <w:tc>
          <w:tcPr>
            <w:tcW w:w="1134"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 xml:space="preserve">МРЗБСП </w:t>
            </w:r>
          </w:p>
        </w:tc>
        <w:tc>
          <w:tcPr>
            <w:tcW w:w="1276"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АБС</w:t>
            </w:r>
          </w:p>
        </w:tc>
        <w:tc>
          <w:tcPr>
            <w:tcW w:w="1237"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 квартал</w:t>
            </w:r>
          </w:p>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2024.</w:t>
            </w:r>
          </w:p>
        </w:tc>
        <w:tc>
          <w:tcPr>
            <w:tcW w:w="1598" w:type="dxa"/>
            <w:gridSpan w:val="3"/>
            <w:vAlign w:val="center"/>
          </w:tcPr>
          <w:p w:rsidR="00606F5D" w:rsidRPr="00606F5D" w:rsidRDefault="00606F5D" w:rsidP="00606F5D">
            <w:pPr>
              <w:rPr>
                <w:rFonts w:ascii="Arial" w:eastAsia="Calibri" w:hAnsi="Arial" w:cs="Arial"/>
                <w:sz w:val="18"/>
                <w:szCs w:val="18"/>
              </w:rPr>
            </w:pPr>
            <w:r w:rsidRPr="00606F5D">
              <w:rPr>
                <w:rFonts w:ascii="Arial" w:eastAsia="Calibri" w:hAnsi="Arial" w:cs="Arial"/>
                <w:sz w:val="18"/>
                <w:szCs w:val="18"/>
              </w:rPr>
              <w:t xml:space="preserve">Извор 01. Буџетска средства РС </w:t>
            </w:r>
            <w:r w:rsidRPr="00606F5D">
              <w:rPr>
                <w:rFonts w:ascii="Arial" w:eastAsia="Calibri" w:hAnsi="Arial" w:cs="Arial"/>
                <w:sz w:val="18"/>
                <w:szCs w:val="18"/>
                <w:lang w:val="sr-Cyrl-RS"/>
              </w:rPr>
              <w:t>(спроводи се у оквиру постојећих капацитета)</w:t>
            </w:r>
          </w:p>
        </w:tc>
        <w:tc>
          <w:tcPr>
            <w:tcW w:w="1373" w:type="dxa"/>
            <w:gridSpan w:val="2"/>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411</w:t>
            </w:r>
          </w:p>
        </w:tc>
        <w:tc>
          <w:tcPr>
            <w:tcW w:w="1530" w:type="dxa"/>
            <w:gridSpan w:val="3"/>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41" w:type="dxa"/>
            <w:gridSpan w:val="3"/>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c>
          <w:tcPr>
            <w:tcW w:w="1468" w:type="dxa"/>
            <w:shd w:val="clear" w:color="auto" w:fill="auto"/>
            <w:vAlign w:val="center"/>
          </w:tcPr>
          <w:p w:rsidR="00606F5D" w:rsidRPr="00606F5D" w:rsidRDefault="00606F5D" w:rsidP="00606F5D">
            <w:pPr>
              <w:rPr>
                <w:rFonts w:ascii="Arial" w:eastAsia="Calibri" w:hAnsi="Arial" w:cs="Arial"/>
                <w:sz w:val="18"/>
                <w:szCs w:val="18"/>
                <w:lang w:val="sr-Cyrl-RS"/>
              </w:rPr>
            </w:pPr>
            <w:r w:rsidRPr="00606F5D">
              <w:rPr>
                <w:rFonts w:ascii="Arial" w:eastAsia="Calibri" w:hAnsi="Arial" w:cs="Arial"/>
                <w:sz w:val="18"/>
                <w:szCs w:val="18"/>
                <w:lang w:val="sr-Cyrl-RS"/>
              </w:rPr>
              <w:t>-</w:t>
            </w:r>
          </w:p>
        </w:tc>
      </w:tr>
    </w:tbl>
    <w:p w:rsidR="006150AB" w:rsidRPr="00606F5D" w:rsidRDefault="006150AB" w:rsidP="00606F5D">
      <w:pPr>
        <w:pStyle w:val="BodyText"/>
        <w:spacing w:before="8"/>
        <w:rPr>
          <w:rFonts w:ascii="Arial" w:hAnsi="Arial" w:cs="Arial"/>
          <w:sz w:val="20"/>
        </w:rPr>
      </w:pPr>
    </w:p>
    <w:sectPr w:rsidR="006150AB" w:rsidRPr="00606F5D">
      <w:pgSz w:w="15690" w:h="12480" w:orient="landscape"/>
      <w:pgMar w:top="1400" w:right="440" w:bottom="280" w:left="10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20A9" w:rsidRDefault="003F20A9" w:rsidP="00E621AF">
      <w:r>
        <w:separator/>
      </w:r>
    </w:p>
  </w:endnote>
  <w:endnote w:type="continuationSeparator" w:id="0">
    <w:p w:rsidR="003F20A9" w:rsidRDefault="003F20A9"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altName w:val="MS Gothi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1AF" w:rsidRDefault="00E621AF">
    <w:pPr>
      <w:pStyle w:val="Foo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F20A9">
      <w:rPr>
        <w:caps/>
        <w:noProof/>
        <w:color w:val="4F81BD" w:themeColor="accent1"/>
      </w:rPr>
      <w:t>1</w:t>
    </w:r>
    <w:r>
      <w:rPr>
        <w:caps/>
        <w:noProof/>
        <w:color w:val="4F81BD" w:themeColor="accent1"/>
      </w:rPr>
      <w:fldChar w:fldCharType="end"/>
    </w:r>
  </w:p>
  <w:p w:rsidR="00E621AF" w:rsidRDefault="00E621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F5D" w:rsidRPr="00437E9B" w:rsidRDefault="00606F5D" w:rsidP="00437E9B">
    <w:pPr>
      <w:pStyle w:val="Footer"/>
      <w:rPr>
        <w:b w:val="0"/>
        <w:color w:val="5B9BD5"/>
        <w:sz w:val="22"/>
      </w:rPr>
    </w:pPr>
    <w:r w:rsidRPr="006001B7">
      <w:rPr>
        <w:b w:val="0"/>
        <w:noProof/>
        <w:color w:val="4472C4"/>
        <w:sz w:val="22"/>
        <w:lang w:eastAsia="sr-Latn-RS"/>
      </w:rPr>
      <mc:AlternateContent>
        <mc:Choice Requires="wps">
          <w:drawing>
            <wp:anchor distT="0" distB="0" distL="114300" distR="114300" simplePos="0" relativeHeight="251660288" behindDoc="0" locked="0" layoutInCell="1" allowOverlap="1" wp14:anchorId="78A758EE" wp14:editId="470B8CEF">
              <wp:simplePos x="0" y="0"/>
              <wp:positionH relativeFrom="column">
                <wp:posOffset>-31750</wp:posOffset>
              </wp:positionH>
              <wp:positionV relativeFrom="paragraph">
                <wp:posOffset>40005</wp:posOffset>
              </wp:positionV>
              <wp:extent cx="5579745" cy="0"/>
              <wp:effectExtent l="11430" t="12700" r="9525" b="6350"/>
              <wp:wrapNone/>
              <wp:docPr id="5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straightConnector1">
                        <a:avLst/>
                      </a:prstGeom>
                      <a:noFill/>
                      <a:ln w="3175">
                        <a:solidFill>
                          <a:srgbClr val="3399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70E45C" id="_x0000_t32" coordsize="21600,21600" o:spt="32" o:oned="t" path="m,l21600,21600e" filled="f">
              <v:path arrowok="t" fillok="f" o:connecttype="none"/>
              <o:lock v:ext="edit" shapetype="t"/>
            </v:shapetype>
            <v:shape id="AutoShape 33" o:spid="_x0000_s1026" type="#_x0000_t32" style="position:absolute;margin-left:-2.5pt;margin-top:3.15pt;width:439.3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" strokecolor="#39f" strokeweight=".25pt"/>
          </w:pict>
        </mc:Fallback>
      </mc:AlternateContent>
    </w:r>
    <w:r w:rsidRPr="00437E9B">
      <w:rPr>
        <w:b w:val="0"/>
        <w:color w:val="5B9BD5"/>
        <w:sz w:val="22"/>
      </w:rPr>
      <w:fldChar w:fldCharType="begin"/>
    </w:r>
    <w:r w:rsidRPr="00437E9B">
      <w:rPr>
        <w:color w:val="5B9BD5"/>
        <w:sz w:val="22"/>
      </w:rPr>
      <w:instrText xml:space="preserve"> PAGE   \* MERGEFORMAT </w:instrText>
    </w:r>
    <w:r w:rsidRPr="00437E9B">
      <w:rPr>
        <w:b w:val="0"/>
        <w:color w:val="5B9BD5"/>
        <w:sz w:val="22"/>
      </w:rPr>
      <w:fldChar w:fldCharType="separate"/>
    </w:r>
    <w:r w:rsidRPr="00606F5D">
      <w:rPr>
        <w:b w:val="0"/>
        <w:noProof/>
        <w:color w:val="5B9BD5"/>
        <w:sz w:val="22"/>
      </w:rPr>
      <w:t>68</w:t>
    </w:r>
    <w:r w:rsidRPr="00437E9B">
      <w:rPr>
        <w:b w:val="0"/>
        <w:noProof/>
        <w:color w:val="5B9BD5"/>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6551432"/>
      <w:docPartObj>
        <w:docPartGallery w:val="Page Numbers (Bottom of Page)"/>
        <w:docPartUnique/>
      </w:docPartObj>
    </w:sdtPr>
    <w:sdtEndPr>
      <w:rPr>
        <w:rFonts w:cs="Arial"/>
        <w:noProof/>
      </w:rPr>
    </w:sdtEndPr>
    <w:sdtContent>
      <w:p w:rsidR="00606F5D" w:rsidRPr="006C48C7" w:rsidRDefault="00606F5D">
        <w:pPr>
          <w:pStyle w:val="Footer"/>
          <w:jc w:val="right"/>
          <w:rPr>
            <w:rFonts w:cs="Arial"/>
          </w:rPr>
        </w:pPr>
        <w:r w:rsidRPr="006C48C7">
          <w:rPr>
            <w:rFonts w:cs="Arial"/>
          </w:rPr>
          <w:fldChar w:fldCharType="begin"/>
        </w:r>
        <w:r w:rsidRPr="006C48C7">
          <w:rPr>
            <w:rFonts w:cs="Arial"/>
          </w:rPr>
          <w:instrText xml:space="preserve"> PAGE   \* MERGEFORMAT </w:instrText>
        </w:r>
        <w:r w:rsidRPr="006C48C7">
          <w:rPr>
            <w:rFonts w:cs="Arial"/>
          </w:rPr>
          <w:fldChar w:fldCharType="separate"/>
        </w:r>
        <w:r>
          <w:rPr>
            <w:rFonts w:cs="Arial"/>
            <w:noProof/>
          </w:rPr>
          <w:t>71</w:t>
        </w:r>
        <w:r w:rsidRPr="006C48C7">
          <w:rPr>
            <w:rFonts w:cs="Arial"/>
            <w:noProof/>
          </w:rPr>
          <w:fldChar w:fldCharType="end"/>
        </w:r>
      </w:p>
    </w:sdtContent>
  </w:sdt>
  <w:p w:rsidR="00606F5D" w:rsidRDefault="00606F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4461981"/>
      <w:docPartObj>
        <w:docPartGallery w:val="Page Numbers (Bottom of Page)"/>
        <w:docPartUnique/>
      </w:docPartObj>
    </w:sdtPr>
    <w:sdtEndPr>
      <w:rPr>
        <w:rFonts w:cs="Arial"/>
        <w:noProof/>
      </w:rPr>
    </w:sdtEndPr>
    <w:sdtContent>
      <w:p w:rsidR="00606F5D" w:rsidRPr="006C48C7" w:rsidRDefault="00606F5D">
        <w:pPr>
          <w:pStyle w:val="Footer"/>
          <w:jc w:val="right"/>
          <w:rPr>
            <w:rFonts w:cs="Arial"/>
          </w:rPr>
        </w:pPr>
        <w:r w:rsidRPr="006C48C7">
          <w:rPr>
            <w:rFonts w:cs="Arial"/>
          </w:rPr>
          <w:fldChar w:fldCharType="begin"/>
        </w:r>
        <w:r w:rsidRPr="006C48C7">
          <w:rPr>
            <w:rFonts w:cs="Arial"/>
          </w:rPr>
          <w:instrText xml:space="preserve"> PAGE   \* MERGEFORMAT </w:instrText>
        </w:r>
        <w:r w:rsidRPr="006C48C7">
          <w:rPr>
            <w:rFonts w:cs="Arial"/>
          </w:rPr>
          <w:fldChar w:fldCharType="separate"/>
        </w:r>
        <w:r>
          <w:rPr>
            <w:rFonts w:cs="Arial"/>
            <w:noProof/>
          </w:rPr>
          <w:t>81</w:t>
        </w:r>
        <w:r w:rsidRPr="006C48C7">
          <w:rPr>
            <w:rFonts w:cs="Arial"/>
            <w:noProof/>
          </w:rPr>
          <w:fldChar w:fldCharType="end"/>
        </w:r>
      </w:p>
    </w:sdtContent>
  </w:sdt>
  <w:p w:rsidR="00606F5D" w:rsidRDefault="00606F5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5686497"/>
      <w:docPartObj>
        <w:docPartGallery w:val="Page Numbers (Bottom of Page)"/>
        <w:docPartUnique/>
      </w:docPartObj>
    </w:sdtPr>
    <w:sdtEndPr>
      <w:rPr>
        <w:rFonts w:cs="Arial"/>
        <w:noProof/>
      </w:rPr>
    </w:sdtEndPr>
    <w:sdtContent>
      <w:p w:rsidR="00606F5D" w:rsidRPr="006C48C7" w:rsidRDefault="00606F5D">
        <w:pPr>
          <w:pStyle w:val="Footer"/>
          <w:jc w:val="right"/>
          <w:rPr>
            <w:rFonts w:cs="Arial"/>
          </w:rPr>
        </w:pPr>
        <w:r w:rsidRPr="006C48C7">
          <w:rPr>
            <w:rFonts w:cs="Arial"/>
          </w:rPr>
          <w:fldChar w:fldCharType="begin"/>
        </w:r>
        <w:r w:rsidRPr="006C48C7">
          <w:rPr>
            <w:rFonts w:cs="Arial"/>
          </w:rPr>
          <w:instrText xml:space="preserve"> PAGE   \* MERGEFORMAT </w:instrText>
        </w:r>
        <w:r w:rsidRPr="006C48C7">
          <w:rPr>
            <w:rFonts w:cs="Arial"/>
          </w:rPr>
          <w:fldChar w:fldCharType="separate"/>
        </w:r>
        <w:r>
          <w:rPr>
            <w:rFonts w:cs="Arial"/>
            <w:noProof/>
          </w:rPr>
          <w:t>87</w:t>
        </w:r>
        <w:r w:rsidRPr="006C48C7">
          <w:rPr>
            <w:rFonts w:cs="Arial"/>
            <w:noProof/>
          </w:rPr>
          <w:fldChar w:fldCharType="end"/>
        </w:r>
      </w:p>
    </w:sdtContent>
  </w:sdt>
  <w:p w:rsidR="00606F5D" w:rsidRDefault="00606F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20A9" w:rsidRDefault="003F20A9" w:rsidP="00E621AF">
      <w:r>
        <w:separator/>
      </w:r>
    </w:p>
  </w:footnote>
  <w:footnote w:type="continuationSeparator" w:id="0">
    <w:p w:rsidR="003F20A9" w:rsidRDefault="003F20A9" w:rsidP="00E621AF">
      <w:r>
        <w:continuationSeparator/>
      </w:r>
    </w:p>
  </w:footnote>
  <w:footnote w:id="1">
    <w:p w:rsidR="00606F5D" w:rsidRPr="006C48C7" w:rsidRDefault="00606F5D" w:rsidP="00606F5D">
      <w:pPr>
        <w:pStyle w:val="FootnoteText1"/>
        <w:rPr>
          <w:rFonts w:ascii="Arial" w:hAnsi="Arial" w:cs="Arial"/>
          <w:sz w:val="16"/>
          <w:szCs w:val="16"/>
          <w:lang w:val="sr-Cyrl-RS"/>
        </w:rPr>
      </w:pPr>
      <w:r w:rsidRPr="006C48C7">
        <w:rPr>
          <w:rStyle w:val="FootnoteReference"/>
          <w:rFonts w:ascii="Arial" w:hAnsi="Arial" w:cs="Arial"/>
          <w:sz w:val="16"/>
          <w:szCs w:val="16"/>
        </w:rPr>
        <w:footnoteRef/>
      </w:r>
      <w:r w:rsidRPr="006C48C7">
        <w:rPr>
          <w:rFonts w:ascii="Arial" w:hAnsi="Arial" w:cs="Arial"/>
          <w:sz w:val="16"/>
          <w:szCs w:val="16"/>
        </w:rPr>
        <w:t xml:space="preserve"> </w:t>
      </w:r>
      <w:r w:rsidRPr="006C48C7">
        <w:rPr>
          <w:rFonts w:ascii="Arial" w:hAnsi="Arial" w:cs="Arial"/>
          <w:sz w:val="16"/>
          <w:szCs w:val="16"/>
          <w:lang w:val="sr-Cyrl-RS"/>
        </w:rPr>
        <w:t xml:space="preserve">Навести један од извора финансирања: буџетска средства, из кредита, донаторска средства, ИПА, итд. У случају донаторских средстава, обавезно је навођење конкурентног донатора. </w:t>
      </w:r>
    </w:p>
  </w:footnote>
  <w:footnote w:id="2">
    <w:p w:rsidR="00606F5D" w:rsidRPr="006C48C7" w:rsidRDefault="00606F5D" w:rsidP="00606F5D">
      <w:pPr>
        <w:pStyle w:val="FootnoteText1"/>
        <w:rPr>
          <w:rFonts w:ascii="Arial" w:hAnsi="Arial" w:cs="Arial"/>
          <w:sz w:val="16"/>
          <w:szCs w:val="16"/>
          <w:lang w:val="sr-Cyrl-RS"/>
        </w:rPr>
      </w:pPr>
      <w:r w:rsidRPr="006C48C7">
        <w:rPr>
          <w:rStyle w:val="FootnoteReference"/>
          <w:rFonts w:ascii="Arial" w:hAnsi="Arial" w:cs="Arial"/>
          <w:sz w:val="16"/>
          <w:szCs w:val="16"/>
        </w:rPr>
        <w:footnoteRef/>
      </w:r>
      <w:r w:rsidRPr="006C48C7">
        <w:rPr>
          <w:rFonts w:ascii="Arial" w:hAnsi="Arial" w:cs="Arial"/>
          <w:sz w:val="16"/>
          <w:szCs w:val="16"/>
        </w:rPr>
        <w:t xml:space="preserve"> </w:t>
      </w:r>
      <w:r w:rsidRPr="006C48C7">
        <w:rPr>
          <w:rFonts w:ascii="Arial" w:hAnsi="Arial" w:cs="Arial"/>
          <w:sz w:val="16"/>
          <w:szCs w:val="16"/>
          <w:lang w:val="sr-Cyrl-RS"/>
        </w:rPr>
        <w:t>Шифра програма и програмске активности или пројекта у оквиру ког се обезбеђују средства</w:t>
      </w:r>
    </w:p>
  </w:footnote>
  <w:footnote w:id="3">
    <w:p w:rsidR="00606F5D" w:rsidRPr="006C48C7" w:rsidRDefault="00606F5D" w:rsidP="00606F5D">
      <w:pPr>
        <w:pStyle w:val="FootnoteText1"/>
        <w:rPr>
          <w:rFonts w:ascii="Arial" w:hAnsi="Arial" w:cs="Arial"/>
          <w:sz w:val="16"/>
          <w:szCs w:val="16"/>
          <w:lang w:val="sr-Cyrl-RS"/>
        </w:rPr>
      </w:pPr>
      <w:r w:rsidRPr="006C48C7">
        <w:rPr>
          <w:rStyle w:val="FootnoteReference"/>
          <w:rFonts w:ascii="Arial" w:hAnsi="Arial" w:cs="Arial"/>
          <w:sz w:val="16"/>
          <w:szCs w:val="16"/>
        </w:rPr>
        <w:footnoteRef/>
      </w:r>
      <w:r w:rsidRPr="006C48C7">
        <w:rPr>
          <w:rFonts w:ascii="Arial" w:hAnsi="Arial" w:cs="Arial"/>
          <w:sz w:val="16"/>
          <w:szCs w:val="16"/>
        </w:rPr>
        <w:t xml:space="preserve"> </w:t>
      </w:r>
      <w:r w:rsidRPr="006C48C7">
        <w:rPr>
          <w:rFonts w:ascii="Arial" w:hAnsi="Arial" w:cs="Arial"/>
          <w:sz w:val="16"/>
          <w:szCs w:val="16"/>
          <w:lang w:val="sr-Cyrl-RS"/>
        </w:rPr>
        <w:t xml:space="preserve">Финансијска средства су процењује на нивоу мере, није потребно процењивати их на нивоу активности. </w:t>
      </w:r>
    </w:p>
  </w:footnote>
  <w:footnote w:id="4">
    <w:p w:rsidR="00606F5D" w:rsidRPr="006C48C7" w:rsidRDefault="00606F5D" w:rsidP="00606F5D">
      <w:pPr>
        <w:pStyle w:val="FootnoteText1"/>
        <w:rPr>
          <w:rFonts w:ascii="Arial" w:hAnsi="Arial" w:cs="Arial"/>
          <w:sz w:val="16"/>
          <w:szCs w:val="16"/>
        </w:rPr>
      </w:pPr>
      <w:r w:rsidRPr="006C48C7">
        <w:rPr>
          <w:rStyle w:val="FootnoteReference"/>
          <w:rFonts w:ascii="Arial" w:hAnsi="Arial" w:cs="Arial"/>
          <w:sz w:val="16"/>
          <w:szCs w:val="16"/>
        </w:rPr>
        <w:footnoteRef/>
      </w:r>
      <w:r w:rsidRPr="006C48C7">
        <w:rPr>
          <w:rFonts w:ascii="Arial" w:hAnsi="Arial" w:cs="Arial"/>
          <w:sz w:val="16"/>
          <w:szCs w:val="16"/>
        </w:rPr>
        <w:t xml:space="preserve"> </w:t>
      </w:r>
      <w:r w:rsidRPr="006C48C7">
        <w:rPr>
          <w:rFonts w:ascii="Arial" w:hAnsi="Arial" w:cs="Arial"/>
          <w:sz w:val="16"/>
          <w:szCs w:val="16"/>
          <w:lang w:val="sr-Cyrl-RS"/>
        </w:rPr>
        <w:t>Са звездицом су означена средства која нису у потпуности обезбеђена</w:t>
      </w:r>
    </w:p>
  </w:footnote>
  <w:footnote w:id="5">
    <w:p w:rsidR="00606F5D" w:rsidRPr="006C48C7" w:rsidRDefault="00606F5D" w:rsidP="00606F5D">
      <w:pPr>
        <w:pStyle w:val="FootnoteText1"/>
        <w:rPr>
          <w:rFonts w:ascii="Arial" w:hAnsi="Arial" w:cs="Arial"/>
          <w:sz w:val="16"/>
          <w:szCs w:val="16"/>
          <w:lang w:val="sr-Cyrl-RS"/>
        </w:rPr>
      </w:pPr>
      <w:r w:rsidRPr="006C48C7">
        <w:rPr>
          <w:rStyle w:val="FootnoteReference"/>
          <w:rFonts w:ascii="Arial" w:hAnsi="Arial" w:cs="Arial"/>
          <w:sz w:val="16"/>
          <w:szCs w:val="16"/>
        </w:rPr>
        <w:footnoteRef/>
      </w:r>
      <w:r w:rsidRPr="006C48C7">
        <w:rPr>
          <w:rFonts w:ascii="Arial" w:hAnsi="Arial" w:cs="Arial"/>
          <w:sz w:val="16"/>
          <w:szCs w:val="16"/>
        </w:rPr>
        <w:t xml:space="preserve"> </w:t>
      </w:r>
      <w:r w:rsidRPr="006C48C7">
        <w:rPr>
          <w:rFonts w:ascii="Arial" w:hAnsi="Arial" w:cs="Arial"/>
          <w:sz w:val="16"/>
          <w:szCs w:val="16"/>
          <w:lang w:val="sr-Cyrl-RS"/>
        </w:rPr>
        <w:t>Навести један од извора финансирања: буџетска средства, из кредита, донаторска средства, ИПА, итд. У случају донаторских средстава, обавезно је навођење конкурентног донатора.</w:t>
      </w:r>
    </w:p>
  </w:footnote>
  <w:footnote w:id="6">
    <w:p w:rsidR="00606F5D" w:rsidRPr="006C48C7" w:rsidRDefault="00606F5D" w:rsidP="00606F5D">
      <w:pPr>
        <w:pStyle w:val="FootnoteText1"/>
        <w:rPr>
          <w:rFonts w:ascii="Arial" w:hAnsi="Arial" w:cs="Arial"/>
          <w:sz w:val="16"/>
          <w:szCs w:val="16"/>
          <w:lang w:val="sr-Cyrl-RS"/>
        </w:rPr>
      </w:pPr>
      <w:r w:rsidRPr="006C48C7">
        <w:rPr>
          <w:rStyle w:val="FootnoteReference"/>
          <w:rFonts w:ascii="Arial" w:hAnsi="Arial" w:cs="Arial"/>
          <w:sz w:val="16"/>
          <w:szCs w:val="16"/>
        </w:rPr>
        <w:footnoteRef/>
      </w:r>
      <w:r w:rsidRPr="006C48C7">
        <w:rPr>
          <w:rFonts w:ascii="Arial" w:hAnsi="Arial" w:cs="Arial"/>
          <w:sz w:val="16"/>
          <w:szCs w:val="16"/>
        </w:rPr>
        <w:t xml:space="preserve"> </w:t>
      </w:r>
      <w:r w:rsidRPr="006C48C7">
        <w:rPr>
          <w:rFonts w:ascii="Arial" w:hAnsi="Arial" w:cs="Arial"/>
          <w:sz w:val="16"/>
          <w:szCs w:val="16"/>
          <w:lang w:val="sr-Cyrl-RS"/>
        </w:rPr>
        <w:t>Шифра програма и програмске активности или пројекта у оквиру ког се обезбеђују средства</w:t>
      </w:r>
    </w:p>
  </w:footnote>
  <w:footnote w:id="7">
    <w:p w:rsidR="00606F5D" w:rsidRDefault="00606F5D" w:rsidP="00606F5D">
      <w:pPr>
        <w:pStyle w:val="FootnoteText1"/>
      </w:pPr>
      <w:r w:rsidRPr="006C48C7">
        <w:rPr>
          <w:rStyle w:val="FootnoteReference"/>
          <w:rFonts w:ascii="Arial" w:hAnsi="Arial" w:cs="Arial"/>
          <w:sz w:val="16"/>
          <w:szCs w:val="16"/>
        </w:rPr>
        <w:footnoteRef/>
      </w:r>
      <w:r w:rsidRPr="006C48C7">
        <w:rPr>
          <w:rFonts w:ascii="Arial" w:hAnsi="Arial" w:cs="Arial"/>
          <w:sz w:val="16"/>
          <w:szCs w:val="16"/>
        </w:rPr>
        <w:t xml:space="preserve"> </w:t>
      </w:r>
      <w:r w:rsidRPr="006C48C7">
        <w:rPr>
          <w:rFonts w:ascii="Arial" w:hAnsi="Arial" w:cs="Arial"/>
          <w:sz w:val="16"/>
          <w:szCs w:val="16"/>
          <w:lang w:val="sr-Cyrl-RS"/>
        </w:rPr>
        <w:t>Са звездицом су означена средства која нису у потпуности обезбеђена</w:t>
      </w:r>
    </w:p>
  </w:footnote>
  <w:footnote w:id="8">
    <w:p w:rsidR="00606F5D" w:rsidRPr="003D123A" w:rsidRDefault="00606F5D" w:rsidP="00606F5D">
      <w:pPr>
        <w:pStyle w:val="FootnoteText1"/>
        <w:rPr>
          <w:rFonts w:ascii="Arial" w:hAnsi="Arial" w:cs="Arial"/>
          <w:sz w:val="16"/>
          <w:szCs w:val="16"/>
          <w:lang w:val="sr-Cyrl-RS"/>
        </w:rPr>
      </w:pPr>
      <w:r w:rsidRPr="003D123A">
        <w:rPr>
          <w:rStyle w:val="FootnoteReference"/>
          <w:rFonts w:ascii="Arial" w:hAnsi="Arial" w:cs="Arial"/>
          <w:sz w:val="16"/>
          <w:szCs w:val="16"/>
        </w:rPr>
        <w:footnoteRef/>
      </w:r>
      <w:r w:rsidRPr="003D123A">
        <w:rPr>
          <w:rFonts w:ascii="Arial" w:hAnsi="Arial" w:cs="Arial"/>
          <w:sz w:val="16"/>
          <w:szCs w:val="16"/>
        </w:rPr>
        <w:t xml:space="preserve"> </w:t>
      </w:r>
      <w:r w:rsidRPr="003D123A">
        <w:rPr>
          <w:rFonts w:ascii="Arial" w:hAnsi="Arial" w:cs="Arial"/>
          <w:sz w:val="16"/>
          <w:szCs w:val="16"/>
          <w:lang w:val="sr-Cyrl-RS"/>
        </w:rPr>
        <w:t>Прецизна финансијска средства за ову активност зависе од исхода из активности 2.1.2.</w:t>
      </w:r>
    </w:p>
  </w:footnote>
  <w:footnote w:id="9">
    <w:p w:rsidR="00606F5D" w:rsidRPr="003D123A" w:rsidRDefault="00606F5D" w:rsidP="00606F5D">
      <w:pPr>
        <w:pStyle w:val="FootnoteText1"/>
        <w:rPr>
          <w:rFonts w:ascii="Arial" w:hAnsi="Arial" w:cs="Arial"/>
          <w:sz w:val="16"/>
          <w:szCs w:val="16"/>
          <w:lang w:val="sr-Cyrl-RS"/>
        </w:rPr>
      </w:pPr>
      <w:r w:rsidRPr="003D123A">
        <w:rPr>
          <w:rStyle w:val="FootnoteReference"/>
          <w:rFonts w:ascii="Arial" w:hAnsi="Arial" w:cs="Arial"/>
          <w:sz w:val="16"/>
          <w:szCs w:val="16"/>
        </w:rPr>
        <w:footnoteRef/>
      </w:r>
      <w:r w:rsidRPr="003D123A">
        <w:rPr>
          <w:rFonts w:ascii="Arial" w:hAnsi="Arial" w:cs="Arial"/>
          <w:sz w:val="16"/>
          <w:szCs w:val="16"/>
        </w:rPr>
        <w:t xml:space="preserve"> </w:t>
      </w:r>
      <w:r w:rsidRPr="003D123A">
        <w:rPr>
          <w:rFonts w:ascii="Arial" w:hAnsi="Arial" w:cs="Arial"/>
          <w:sz w:val="16"/>
          <w:szCs w:val="16"/>
          <w:lang w:val="sr-Cyrl-RS"/>
        </w:rPr>
        <w:t>Прецизна финансијска средства за ову активност зависе од исхода из активности 2.1.7.</w:t>
      </w:r>
    </w:p>
  </w:footnote>
  <w:footnote w:id="10">
    <w:p w:rsidR="00606F5D" w:rsidRPr="003D123A" w:rsidRDefault="00606F5D" w:rsidP="00606F5D">
      <w:pPr>
        <w:pStyle w:val="FootnoteText1"/>
        <w:rPr>
          <w:rFonts w:ascii="Arial" w:hAnsi="Arial" w:cs="Arial"/>
          <w:sz w:val="16"/>
          <w:szCs w:val="16"/>
          <w:lang w:val="sr-Cyrl-RS"/>
        </w:rPr>
      </w:pPr>
      <w:r w:rsidRPr="003D123A">
        <w:rPr>
          <w:rStyle w:val="FootnoteReference"/>
          <w:rFonts w:ascii="Arial" w:hAnsi="Arial" w:cs="Arial"/>
          <w:sz w:val="16"/>
          <w:szCs w:val="16"/>
        </w:rPr>
        <w:footnoteRef/>
      </w:r>
      <w:r w:rsidRPr="003D123A">
        <w:rPr>
          <w:rFonts w:ascii="Arial" w:hAnsi="Arial" w:cs="Arial"/>
          <w:sz w:val="16"/>
          <w:szCs w:val="16"/>
        </w:rPr>
        <w:t xml:space="preserve"> </w:t>
      </w:r>
      <w:r w:rsidRPr="003D123A">
        <w:rPr>
          <w:rFonts w:ascii="Arial" w:hAnsi="Arial" w:cs="Arial"/>
          <w:sz w:val="16"/>
          <w:szCs w:val="16"/>
          <w:lang w:val="sr-Cyrl-RS"/>
        </w:rPr>
        <w:t>Прецизна финансијска средства за ову активност зависе од исхода из активности 2.1.8.</w:t>
      </w:r>
    </w:p>
  </w:footnote>
  <w:footnote w:id="11">
    <w:p w:rsidR="00606F5D" w:rsidRPr="009F0B21" w:rsidRDefault="00606F5D" w:rsidP="00606F5D">
      <w:pPr>
        <w:pStyle w:val="FootnoteText1"/>
        <w:rPr>
          <w:lang w:val="sr-Cyrl-RS"/>
        </w:rPr>
      </w:pPr>
      <w:r w:rsidRPr="003D123A">
        <w:rPr>
          <w:rStyle w:val="FootnoteReference"/>
          <w:rFonts w:ascii="Arial" w:hAnsi="Arial" w:cs="Arial"/>
          <w:sz w:val="16"/>
          <w:szCs w:val="16"/>
        </w:rPr>
        <w:footnoteRef/>
      </w:r>
      <w:r w:rsidRPr="003D123A">
        <w:rPr>
          <w:rFonts w:ascii="Arial" w:hAnsi="Arial" w:cs="Arial"/>
          <w:sz w:val="16"/>
          <w:szCs w:val="16"/>
        </w:rPr>
        <w:t xml:space="preserve"> </w:t>
      </w:r>
      <w:r w:rsidRPr="003D123A">
        <w:rPr>
          <w:rFonts w:ascii="Arial" w:hAnsi="Arial" w:cs="Arial"/>
          <w:sz w:val="16"/>
          <w:szCs w:val="16"/>
          <w:lang w:val="sr-Cyrl-RS"/>
        </w:rPr>
        <w:t>Прецизна финансијска средства за ову активност зависе од исхода из активности 2.1.9.</w:t>
      </w:r>
    </w:p>
  </w:footnote>
  <w:footnote w:id="12">
    <w:p w:rsidR="00606F5D" w:rsidRPr="003D123A" w:rsidRDefault="00606F5D" w:rsidP="00606F5D">
      <w:pPr>
        <w:pStyle w:val="FootnoteText1"/>
        <w:rPr>
          <w:rFonts w:ascii="Arial" w:hAnsi="Arial" w:cs="Arial"/>
          <w:sz w:val="16"/>
          <w:szCs w:val="16"/>
          <w:lang w:val="sr-Cyrl-RS"/>
        </w:rPr>
      </w:pPr>
      <w:r w:rsidRPr="003D123A">
        <w:rPr>
          <w:rStyle w:val="FootnoteReference"/>
          <w:rFonts w:ascii="Arial" w:hAnsi="Arial" w:cs="Arial"/>
          <w:sz w:val="16"/>
          <w:szCs w:val="16"/>
        </w:rPr>
        <w:footnoteRef/>
      </w:r>
      <w:r w:rsidRPr="003D123A">
        <w:rPr>
          <w:rFonts w:ascii="Arial" w:hAnsi="Arial" w:cs="Arial"/>
          <w:sz w:val="16"/>
          <w:szCs w:val="16"/>
        </w:rPr>
        <w:t xml:space="preserve"> </w:t>
      </w:r>
      <w:r w:rsidRPr="003D123A">
        <w:rPr>
          <w:rFonts w:ascii="Arial" w:hAnsi="Arial" w:cs="Arial"/>
          <w:sz w:val="16"/>
          <w:szCs w:val="16"/>
          <w:lang w:val="sr-Cyrl-RS"/>
        </w:rPr>
        <w:t>Прецизна финансијска средства за ову активност зависе од исхода из активности 2.1.18.</w:t>
      </w:r>
    </w:p>
  </w:footnote>
  <w:footnote w:id="13">
    <w:p w:rsidR="00606F5D" w:rsidRPr="009F0B21" w:rsidRDefault="00606F5D" w:rsidP="00606F5D">
      <w:pPr>
        <w:pStyle w:val="FootnoteText1"/>
        <w:rPr>
          <w:lang w:val="sr-Cyrl-RS"/>
        </w:rPr>
      </w:pPr>
      <w:r w:rsidRPr="003D123A">
        <w:rPr>
          <w:rStyle w:val="FootnoteReference"/>
          <w:rFonts w:ascii="Arial" w:hAnsi="Arial" w:cs="Arial"/>
          <w:sz w:val="16"/>
          <w:szCs w:val="16"/>
        </w:rPr>
        <w:footnoteRef/>
      </w:r>
      <w:r w:rsidRPr="003D123A">
        <w:rPr>
          <w:rFonts w:ascii="Arial" w:hAnsi="Arial" w:cs="Arial"/>
          <w:sz w:val="16"/>
          <w:szCs w:val="16"/>
        </w:rPr>
        <w:t xml:space="preserve"> </w:t>
      </w:r>
      <w:r w:rsidRPr="003D123A">
        <w:rPr>
          <w:rFonts w:ascii="Arial" w:hAnsi="Arial" w:cs="Arial"/>
          <w:sz w:val="16"/>
          <w:szCs w:val="16"/>
          <w:lang w:val="sr-Cyrl-RS"/>
        </w:rPr>
        <w:t>Прецизна финансијска средства за ову активност зависе од исхода из активности 2.1.19.</w:t>
      </w:r>
    </w:p>
  </w:footnote>
  <w:footnote w:id="14">
    <w:p w:rsidR="00606F5D" w:rsidRPr="003D123A" w:rsidRDefault="00606F5D" w:rsidP="00606F5D">
      <w:pPr>
        <w:pStyle w:val="FootnoteText1"/>
        <w:rPr>
          <w:rFonts w:ascii="Arial" w:hAnsi="Arial" w:cs="Arial"/>
          <w:sz w:val="16"/>
          <w:szCs w:val="16"/>
          <w:lang w:val="sr-Cyrl-RS"/>
        </w:rPr>
      </w:pPr>
      <w:r w:rsidRPr="003D123A">
        <w:rPr>
          <w:rStyle w:val="FootnoteReference"/>
          <w:rFonts w:ascii="Arial" w:hAnsi="Arial" w:cs="Arial"/>
          <w:sz w:val="16"/>
          <w:szCs w:val="16"/>
        </w:rPr>
        <w:footnoteRef/>
      </w:r>
      <w:r w:rsidRPr="003D123A">
        <w:rPr>
          <w:rFonts w:ascii="Arial" w:hAnsi="Arial" w:cs="Arial"/>
          <w:sz w:val="16"/>
          <w:szCs w:val="16"/>
        </w:rPr>
        <w:t xml:space="preserve"> </w:t>
      </w:r>
      <w:r w:rsidRPr="003D123A">
        <w:rPr>
          <w:rFonts w:ascii="Arial" w:hAnsi="Arial" w:cs="Arial"/>
          <w:sz w:val="16"/>
          <w:szCs w:val="16"/>
          <w:lang w:val="sr-Cyrl-RS"/>
        </w:rPr>
        <w:t>Прецизна финансијска средства за ову активност зависе од исхода из активности 1.4.1. и 1.4.2.</w:t>
      </w:r>
    </w:p>
  </w:footnote>
  <w:footnote w:id="15">
    <w:p w:rsidR="00606F5D" w:rsidRPr="003D123A" w:rsidRDefault="00606F5D" w:rsidP="00606F5D">
      <w:pPr>
        <w:pStyle w:val="FootnoteText1"/>
        <w:rPr>
          <w:rFonts w:ascii="Arial" w:hAnsi="Arial" w:cs="Arial"/>
          <w:sz w:val="16"/>
          <w:szCs w:val="16"/>
          <w:lang w:val="sr-Cyrl-RS"/>
        </w:rPr>
      </w:pPr>
      <w:r w:rsidRPr="003D123A">
        <w:rPr>
          <w:rStyle w:val="FootnoteReference"/>
          <w:rFonts w:ascii="Arial" w:hAnsi="Arial" w:cs="Arial"/>
          <w:sz w:val="16"/>
          <w:szCs w:val="16"/>
        </w:rPr>
        <w:footnoteRef/>
      </w:r>
      <w:r w:rsidRPr="003D123A">
        <w:rPr>
          <w:rFonts w:ascii="Arial" w:hAnsi="Arial" w:cs="Arial"/>
          <w:sz w:val="16"/>
          <w:szCs w:val="16"/>
          <w:lang w:val="sr-Cyrl-RS"/>
        </w:rPr>
        <w:t xml:space="preserve"> Прецизна финансијска средства за ову активност зависе од исхода из активности 2.4.2.</w:t>
      </w:r>
    </w:p>
  </w:footnote>
  <w:footnote w:id="16">
    <w:p w:rsidR="00606F5D" w:rsidRPr="003D123A" w:rsidRDefault="00606F5D" w:rsidP="00606F5D">
      <w:pPr>
        <w:pStyle w:val="FootnoteText1"/>
        <w:rPr>
          <w:rFonts w:ascii="Arial" w:hAnsi="Arial" w:cs="Arial"/>
          <w:sz w:val="16"/>
          <w:szCs w:val="16"/>
          <w:lang w:val="sr-Cyrl-RS"/>
        </w:rPr>
      </w:pPr>
      <w:r w:rsidRPr="003D123A">
        <w:rPr>
          <w:rStyle w:val="FootnoteReference"/>
          <w:rFonts w:ascii="Arial" w:hAnsi="Arial" w:cs="Arial"/>
          <w:sz w:val="16"/>
          <w:szCs w:val="16"/>
        </w:rPr>
        <w:footnoteRef/>
      </w:r>
      <w:r w:rsidRPr="003D123A">
        <w:rPr>
          <w:rFonts w:ascii="Arial" w:hAnsi="Arial" w:cs="Arial"/>
          <w:sz w:val="16"/>
          <w:szCs w:val="16"/>
          <w:lang w:val="sr-Cyrl-RS"/>
        </w:rPr>
        <w:t xml:space="preserve"> Прецизна финансијска средства за ову активност зависе од исхода из активности 2.4.3.</w:t>
      </w:r>
    </w:p>
  </w:footnote>
  <w:footnote w:id="17">
    <w:p w:rsidR="00606F5D" w:rsidRPr="00CD1BDF" w:rsidRDefault="00606F5D" w:rsidP="00606F5D">
      <w:pPr>
        <w:pStyle w:val="FootnoteText1"/>
        <w:rPr>
          <w:lang w:val="sr-Cyrl-RS"/>
        </w:rPr>
      </w:pPr>
      <w:r w:rsidRPr="003D123A">
        <w:rPr>
          <w:rStyle w:val="FootnoteReference"/>
          <w:rFonts w:ascii="Arial" w:hAnsi="Arial" w:cs="Arial"/>
          <w:sz w:val="16"/>
          <w:szCs w:val="16"/>
        </w:rPr>
        <w:footnoteRef/>
      </w:r>
      <w:r w:rsidRPr="003D123A">
        <w:rPr>
          <w:rFonts w:ascii="Arial" w:hAnsi="Arial" w:cs="Arial"/>
          <w:sz w:val="16"/>
          <w:szCs w:val="16"/>
        </w:rPr>
        <w:t xml:space="preserve"> </w:t>
      </w:r>
      <w:r w:rsidRPr="003D123A">
        <w:rPr>
          <w:rFonts w:ascii="Arial" w:hAnsi="Arial" w:cs="Arial"/>
          <w:sz w:val="16"/>
          <w:szCs w:val="16"/>
          <w:lang w:val="sr-Cyrl-RS"/>
        </w:rPr>
        <w:t>Прецизна финансијска средства за ову активност зависе од исхода из активности 2.4.5.</w:t>
      </w:r>
    </w:p>
  </w:footnote>
  <w:footnote w:id="18">
    <w:p w:rsidR="00606F5D" w:rsidRPr="003D123A" w:rsidRDefault="00606F5D" w:rsidP="00606F5D">
      <w:pPr>
        <w:pStyle w:val="FootnoteText1"/>
        <w:rPr>
          <w:rFonts w:ascii="Arial" w:hAnsi="Arial" w:cs="Arial"/>
          <w:sz w:val="16"/>
          <w:szCs w:val="16"/>
          <w:lang w:val="sr-Cyrl-RS"/>
        </w:rPr>
      </w:pPr>
      <w:r w:rsidRPr="003D123A">
        <w:rPr>
          <w:rStyle w:val="FootnoteReference"/>
          <w:rFonts w:ascii="Arial" w:hAnsi="Arial" w:cs="Arial"/>
          <w:sz w:val="16"/>
          <w:szCs w:val="16"/>
        </w:rPr>
        <w:footnoteRef/>
      </w:r>
      <w:r w:rsidRPr="003D123A">
        <w:rPr>
          <w:rFonts w:ascii="Arial" w:hAnsi="Arial" w:cs="Arial"/>
          <w:sz w:val="16"/>
          <w:szCs w:val="16"/>
        </w:rPr>
        <w:t xml:space="preserve"> </w:t>
      </w:r>
      <w:r w:rsidRPr="003D123A">
        <w:rPr>
          <w:rFonts w:ascii="Arial" w:hAnsi="Arial" w:cs="Arial"/>
          <w:sz w:val="16"/>
          <w:szCs w:val="16"/>
          <w:lang w:val="sr-Cyrl-RS"/>
        </w:rPr>
        <w:t>Прецизна финансијска средства за ову активност зависе од исхода из активности 2.4.6.</w:t>
      </w:r>
    </w:p>
  </w:footnote>
  <w:footnote w:id="19">
    <w:p w:rsidR="00606F5D" w:rsidRPr="003D123A" w:rsidRDefault="00606F5D" w:rsidP="00606F5D">
      <w:pPr>
        <w:pStyle w:val="FootnoteText1"/>
        <w:rPr>
          <w:rFonts w:ascii="Arial" w:hAnsi="Arial" w:cs="Arial"/>
          <w:sz w:val="16"/>
          <w:szCs w:val="16"/>
          <w:lang w:val="sr-Cyrl-RS"/>
        </w:rPr>
      </w:pPr>
      <w:r w:rsidRPr="003D123A">
        <w:rPr>
          <w:rStyle w:val="FootnoteReference"/>
          <w:rFonts w:ascii="Arial" w:hAnsi="Arial" w:cs="Arial"/>
          <w:sz w:val="16"/>
          <w:szCs w:val="16"/>
        </w:rPr>
        <w:footnoteRef/>
      </w:r>
      <w:r w:rsidRPr="003D123A">
        <w:rPr>
          <w:rFonts w:ascii="Arial" w:hAnsi="Arial" w:cs="Arial"/>
          <w:sz w:val="16"/>
          <w:szCs w:val="16"/>
        </w:rPr>
        <w:t xml:space="preserve"> </w:t>
      </w:r>
      <w:r w:rsidRPr="003D123A">
        <w:rPr>
          <w:rFonts w:ascii="Arial" w:hAnsi="Arial" w:cs="Arial"/>
          <w:sz w:val="16"/>
          <w:szCs w:val="16"/>
          <w:lang w:val="sr-Cyrl-RS"/>
        </w:rPr>
        <w:t>Прецизна финансијска средства за ову активност зависе од исхода из активности 2.5.2.</w:t>
      </w:r>
    </w:p>
  </w:footnote>
  <w:footnote w:id="20">
    <w:p w:rsidR="00606F5D" w:rsidRPr="00CD1BDF" w:rsidRDefault="00606F5D" w:rsidP="00606F5D">
      <w:pPr>
        <w:pStyle w:val="FootnoteText1"/>
        <w:rPr>
          <w:lang w:val="sr-Cyrl-RS"/>
        </w:rPr>
      </w:pPr>
      <w:r>
        <w:rPr>
          <w:rStyle w:val="FootnoteReference"/>
        </w:rPr>
        <w:footnoteRef/>
      </w:r>
      <w:r>
        <w:t xml:space="preserve"> </w:t>
      </w:r>
      <w:r>
        <w:rPr>
          <w:lang w:val="sr-Cyrl-RS"/>
        </w:rPr>
        <w:t>Прецизна финансијска средства за ову активност зависе од исхода из активности 2.5.3.</w:t>
      </w:r>
    </w:p>
  </w:footnote>
  <w:footnote w:id="21">
    <w:p w:rsidR="00606F5D" w:rsidRPr="003D123A" w:rsidRDefault="00606F5D" w:rsidP="00606F5D">
      <w:pPr>
        <w:pStyle w:val="FootnoteText1"/>
        <w:rPr>
          <w:rFonts w:ascii="Arial" w:hAnsi="Arial" w:cs="Arial"/>
          <w:sz w:val="16"/>
          <w:szCs w:val="16"/>
          <w:lang w:val="sr-Cyrl-RS"/>
        </w:rPr>
      </w:pPr>
      <w:r w:rsidRPr="003D123A">
        <w:rPr>
          <w:rStyle w:val="FootnoteReference"/>
          <w:rFonts w:ascii="Arial" w:hAnsi="Arial" w:cs="Arial"/>
          <w:sz w:val="16"/>
          <w:szCs w:val="16"/>
        </w:rPr>
        <w:footnoteRef/>
      </w:r>
      <w:r w:rsidRPr="003D123A">
        <w:rPr>
          <w:rFonts w:ascii="Arial" w:hAnsi="Arial" w:cs="Arial"/>
          <w:sz w:val="16"/>
          <w:szCs w:val="16"/>
        </w:rPr>
        <w:t xml:space="preserve"> </w:t>
      </w:r>
      <w:r w:rsidRPr="003D123A">
        <w:rPr>
          <w:rFonts w:ascii="Arial" w:hAnsi="Arial" w:cs="Arial"/>
          <w:sz w:val="16"/>
          <w:szCs w:val="16"/>
          <w:lang w:val="sr-Cyrl-RS"/>
        </w:rPr>
        <w:t>Прецизна финансијска средства за ову активност зависе од исхода из активности 2.5.6.</w:t>
      </w:r>
    </w:p>
  </w:footnote>
  <w:footnote w:id="22">
    <w:p w:rsidR="00606F5D" w:rsidRPr="00CD1BDF" w:rsidRDefault="00606F5D" w:rsidP="00606F5D">
      <w:pPr>
        <w:pStyle w:val="FootnoteText1"/>
        <w:rPr>
          <w:lang w:val="sr-Cyrl-RS"/>
        </w:rPr>
      </w:pPr>
      <w:r w:rsidRPr="003D123A">
        <w:rPr>
          <w:rStyle w:val="FootnoteReference"/>
          <w:rFonts w:ascii="Arial" w:hAnsi="Arial" w:cs="Arial"/>
          <w:sz w:val="16"/>
          <w:szCs w:val="16"/>
        </w:rPr>
        <w:footnoteRef/>
      </w:r>
      <w:r w:rsidRPr="003D123A">
        <w:rPr>
          <w:rFonts w:ascii="Arial" w:hAnsi="Arial" w:cs="Arial"/>
          <w:sz w:val="16"/>
          <w:szCs w:val="16"/>
        </w:rPr>
        <w:t xml:space="preserve"> </w:t>
      </w:r>
      <w:r w:rsidRPr="003D123A">
        <w:rPr>
          <w:rFonts w:ascii="Arial" w:hAnsi="Arial" w:cs="Arial"/>
          <w:sz w:val="16"/>
          <w:szCs w:val="16"/>
          <w:lang w:val="sr-Cyrl-RS"/>
        </w:rPr>
        <w:t>Прецизна финансијска средства за ову активност зависе од исхода из активности 2.5.7.</w:t>
      </w:r>
    </w:p>
  </w:footnote>
  <w:footnote w:id="23">
    <w:p w:rsidR="00606F5D" w:rsidRPr="003D123A" w:rsidRDefault="00606F5D" w:rsidP="00606F5D">
      <w:pPr>
        <w:pStyle w:val="FootnoteText1"/>
        <w:rPr>
          <w:rFonts w:ascii="Arial" w:hAnsi="Arial" w:cs="Arial"/>
          <w:sz w:val="16"/>
          <w:szCs w:val="16"/>
          <w:lang w:val="sr-Cyrl-RS"/>
        </w:rPr>
      </w:pPr>
      <w:r w:rsidRPr="003D123A">
        <w:rPr>
          <w:rStyle w:val="FootnoteReference"/>
          <w:rFonts w:ascii="Arial" w:hAnsi="Arial" w:cs="Arial"/>
          <w:sz w:val="16"/>
          <w:szCs w:val="16"/>
        </w:rPr>
        <w:footnoteRef/>
      </w:r>
      <w:r w:rsidRPr="003D123A">
        <w:rPr>
          <w:rFonts w:ascii="Arial" w:hAnsi="Arial" w:cs="Arial"/>
          <w:sz w:val="16"/>
          <w:szCs w:val="16"/>
        </w:rPr>
        <w:t xml:space="preserve"> </w:t>
      </w:r>
      <w:r w:rsidRPr="003D123A">
        <w:rPr>
          <w:rFonts w:ascii="Arial" w:hAnsi="Arial" w:cs="Arial"/>
          <w:sz w:val="16"/>
          <w:szCs w:val="16"/>
          <w:lang w:val="sr-Cyrl-RS"/>
        </w:rPr>
        <w:t>Прецизна финансијска средства за ову активност зависе од исхода из активности 2.6.2.</w:t>
      </w:r>
    </w:p>
  </w:footnote>
  <w:footnote w:id="24">
    <w:p w:rsidR="00606F5D" w:rsidRPr="003D123A" w:rsidRDefault="00606F5D" w:rsidP="00606F5D">
      <w:pPr>
        <w:pStyle w:val="FootnoteText1"/>
        <w:rPr>
          <w:rFonts w:ascii="Arial" w:hAnsi="Arial" w:cs="Arial"/>
          <w:sz w:val="16"/>
          <w:szCs w:val="16"/>
          <w:lang w:val="sr-Cyrl-RS"/>
        </w:rPr>
      </w:pPr>
      <w:r w:rsidRPr="003D123A">
        <w:rPr>
          <w:rStyle w:val="FootnoteReference"/>
          <w:rFonts w:ascii="Arial" w:hAnsi="Arial" w:cs="Arial"/>
          <w:sz w:val="16"/>
          <w:szCs w:val="16"/>
        </w:rPr>
        <w:footnoteRef/>
      </w:r>
      <w:r w:rsidRPr="003D123A">
        <w:rPr>
          <w:rFonts w:ascii="Arial" w:hAnsi="Arial" w:cs="Arial"/>
          <w:sz w:val="16"/>
          <w:szCs w:val="16"/>
        </w:rPr>
        <w:t xml:space="preserve"> </w:t>
      </w:r>
      <w:r w:rsidRPr="003D123A">
        <w:rPr>
          <w:rFonts w:ascii="Arial" w:hAnsi="Arial" w:cs="Arial"/>
          <w:sz w:val="16"/>
          <w:szCs w:val="16"/>
          <w:lang w:val="sr-Cyrl-RS"/>
        </w:rPr>
        <w:t>Прецизна финансијска средства за ову активност зависе од исхода из активности 4.3.2.</w:t>
      </w:r>
    </w:p>
  </w:footnote>
  <w:footnote w:id="25">
    <w:p w:rsidR="00606F5D" w:rsidRPr="003D123A" w:rsidRDefault="00606F5D" w:rsidP="00606F5D">
      <w:pPr>
        <w:pStyle w:val="FootnoteText1"/>
        <w:rPr>
          <w:rFonts w:ascii="Arial" w:hAnsi="Arial" w:cs="Arial"/>
          <w:sz w:val="16"/>
          <w:szCs w:val="16"/>
          <w:lang w:val="sr-Cyrl-RS"/>
        </w:rPr>
      </w:pPr>
      <w:r w:rsidRPr="003D123A">
        <w:rPr>
          <w:rStyle w:val="FootnoteReference"/>
          <w:rFonts w:ascii="Arial" w:hAnsi="Arial" w:cs="Arial"/>
          <w:sz w:val="16"/>
          <w:szCs w:val="16"/>
        </w:rPr>
        <w:footnoteRef/>
      </w:r>
      <w:r w:rsidRPr="003D123A">
        <w:rPr>
          <w:rFonts w:ascii="Arial" w:hAnsi="Arial" w:cs="Arial"/>
          <w:sz w:val="16"/>
          <w:szCs w:val="16"/>
        </w:rPr>
        <w:t xml:space="preserve"> </w:t>
      </w:r>
      <w:r w:rsidRPr="003D123A">
        <w:rPr>
          <w:rFonts w:ascii="Arial" w:hAnsi="Arial" w:cs="Arial"/>
          <w:sz w:val="16"/>
          <w:szCs w:val="16"/>
          <w:lang w:val="sr-Cyrl-RS"/>
        </w:rPr>
        <w:t>Прецизна финансијска средства за ову активност зависе од исхода из активности 5.6.1.</w:t>
      </w:r>
    </w:p>
  </w:footnote>
  <w:footnote w:id="26">
    <w:p w:rsidR="00606F5D" w:rsidRPr="00CD1BDF" w:rsidRDefault="00606F5D" w:rsidP="00606F5D">
      <w:pPr>
        <w:pStyle w:val="FootnoteText1"/>
        <w:rPr>
          <w:lang w:val="sr-Cyrl-RS"/>
        </w:rPr>
      </w:pPr>
      <w:r w:rsidRPr="003D123A">
        <w:rPr>
          <w:rStyle w:val="FootnoteReference"/>
          <w:rFonts w:ascii="Arial" w:hAnsi="Arial" w:cs="Arial"/>
          <w:sz w:val="16"/>
          <w:szCs w:val="16"/>
        </w:rPr>
        <w:footnoteRef/>
      </w:r>
      <w:r w:rsidRPr="003D123A">
        <w:rPr>
          <w:rFonts w:ascii="Arial" w:hAnsi="Arial" w:cs="Arial"/>
          <w:sz w:val="16"/>
          <w:szCs w:val="16"/>
        </w:rPr>
        <w:t xml:space="preserve"> </w:t>
      </w:r>
      <w:r w:rsidRPr="003D123A">
        <w:rPr>
          <w:rFonts w:ascii="Arial" w:hAnsi="Arial" w:cs="Arial"/>
          <w:sz w:val="16"/>
          <w:szCs w:val="16"/>
          <w:lang w:val="sr-Cyrl-RS"/>
        </w:rPr>
        <w:t>Прецизна финансијска средства за ову активност зависе од исхода из активности 5.6.1.</w:t>
      </w:r>
    </w:p>
  </w:footnote>
  <w:footnote w:id="27">
    <w:p w:rsidR="00606F5D" w:rsidRPr="003D123A" w:rsidRDefault="00606F5D" w:rsidP="00606F5D">
      <w:pPr>
        <w:pStyle w:val="FootnoteText1"/>
        <w:rPr>
          <w:rFonts w:ascii="Arial" w:hAnsi="Arial" w:cs="Arial"/>
          <w:sz w:val="16"/>
          <w:szCs w:val="16"/>
          <w:lang w:val="sr-Cyrl-RS"/>
        </w:rPr>
      </w:pPr>
      <w:r w:rsidRPr="003D123A">
        <w:rPr>
          <w:rStyle w:val="FootnoteReference"/>
          <w:rFonts w:ascii="Arial" w:hAnsi="Arial" w:cs="Arial"/>
          <w:sz w:val="16"/>
          <w:szCs w:val="16"/>
        </w:rPr>
        <w:footnoteRef/>
      </w:r>
      <w:r w:rsidRPr="003D123A">
        <w:rPr>
          <w:rFonts w:ascii="Arial" w:hAnsi="Arial" w:cs="Arial"/>
          <w:sz w:val="16"/>
          <w:szCs w:val="16"/>
        </w:rPr>
        <w:t xml:space="preserve"> </w:t>
      </w:r>
      <w:r w:rsidRPr="003D123A">
        <w:rPr>
          <w:rFonts w:ascii="Arial" w:hAnsi="Arial" w:cs="Arial"/>
          <w:sz w:val="16"/>
          <w:szCs w:val="16"/>
          <w:lang w:val="sr-Cyrl-RS"/>
        </w:rPr>
        <w:t>Прецизна финансијска средства за ову активност зависе од исхода из активности 5.9.1.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F5D" w:rsidRPr="00204230" w:rsidRDefault="00606F5D" w:rsidP="00204230">
    <w:pPr>
      <w:pStyle w:val="Header"/>
    </w:pPr>
    <w:r w:rsidRPr="00495E7A">
      <w:rPr>
        <w:lang w:eastAsia="sr-Latn-RS"/>
      </w:rPr>
      <mc:AlternateContent>
        <mc:Choice Requires="wps">
          <w:drawing>
            <wp:anchor distT="0" distB="0" distL="114300" distR="114300" simplePos="0" relativeHeight="251659264" behindDoc="0" locked="0" layoutInCell="1" allowOverlap="1" wp14:anchorId="4FC6ADBD" wp14:editId="14040102">
              <wp:simplePos x="0" y="0"/>
              <wp:positionH relativeFrom="column">
                <wp:posOffset>11269</wp:posOffset>
              </wp:positionH>
              <wp:positionV relativeFrom="page">
                <wp:posOffset>763270</wp:posOffset>
              </wp:positionV>
              <wp:extent cx="5579745" cy="0"/>
              <wp:effectExtent l="0" t="0" r="20955" b="19050"/>
              <wp:wrapNone/>
              <wp:docPr id="5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3175">
                        <a:solidFill>
                          <a:srgbClr val="7BA0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6CD34" id="Line 3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9pt,60.1pt" to="440.2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" strokecolor="#7ba0cd" strokeweight=".25pt">
              <w10:wrap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F5D" w:rsidRDefault="00606F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F5D" w:rsidRDefault="00606F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6783C98"/>
    <w:multiLevelType w:val="multilevel"/>
    <w:tmpl w:val="CF66FE30"/>
    <w:lvl w:ilvl="0">
      <w:start w:val="1"/>
      <w:numFmt w:val="decimal"/>
      <w:lvlText w:val="%1."/>
      <w:lvlJc w:val="left"/>
      <w:pPr>
        <w:ind w:left="790" w:hanging="341"/>
        <w:jc w:val="left"/>
      </w:pPr>
      <w:rPr>
        <w:rFonts w:hint="default"/>
        <w:spacing w:val="0"/>
        <w:w w:val="100"/>
        <w:lang w:eastAsia="en-US" w:bidi="ar-SA"/>
      </w:rPr>
    </w:lvl>
    <w:lvl w:ilvl="1">
      <w:start w:val="1"/>
      <w:numFmt w:val="decimal"/>
      <w:lvlText w:val="%1.%2."/>
      <w:lvlJc w:val="left"/>
      <w:pPr>
        <w:ind w:left="1105" w:hanging="315"/>
        <w:jc w:val="left"/>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jc w:val="left"/>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15:restartNumberingAfterBreak="0">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2B25F1"/>
    <w:rsid w:val="003F20A9"/>
    <w:rsid w:val="00606F5D"/>
    <w:rsid w:val="006150AB"/>
    <w:rsid w:val="00E621AF"/>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8A80E"/>
  <w15:docId w15:val="{22E254F7-7C43-4BA8-9538-62F51530C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pPr>
      <w:spacing w:after="120"/>
    </w:pPr>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before="120"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spacing w:before="120" w:after="120"/>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link w:val="CommentSubject"/>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iPriority w:val="99"/>
    <w:unhideWhenUsed/>
    <w:qFormat/>
    <w:rsid w:val="00606F5D"/>
    <w:rPr>
      <w:sz w:val="20"/>
      <w:szCs w:val="20"/>
    </w:rPr>
  </w:style>
  <w:style w:type="character" w:customStyle="1" w:styleId="FootnoteTextChar1">
    <w:name w:val="Footnote Text Char1"/>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after="120"/>
    </w:pPr>
    <w:rPr>
      <w:rFonts w:cs="Calibri"/>
      <w:bCs/>
      <w:szCs w:val="20"/>
      <w:lang w:val="sr-Cyrl-CS"/>
    </w:rPr>
  </w:style>
  <w:style w:type="paragraph" w:styleId="TOC2">
    <w:name w:val="toc 2"/>
    <w:basedOn w:val="Normal"/>
    <w:next w:val="Normal"/>
    <w:uiPriority w:val="39"/>
    <w:rsid w:val="00606F5D"/>
    <w:pPr>
      <w:autoSpaceDE/>
      <w:autoSpaceDN/>
      <w:spacing w:before="120" w:after="120"/>
      <w:ind w:left="220"/>
    </w:pPr>
    <w:rPr>
      <w:rFonts w:cs="Calibri"/>
      <w:i/>
      <w:iCs/>
      <w:sz w:val="20"/>
      <w:szCs w:val="20"/>
      <w:lang w:val="sr-Cyrl-CS"/>
    </w:rPr>
  </w:style>
  <w:style w:type="paragraph" w:styleId="TOC3">
    <w:name w:val="toc 3"/>
    <w:basedOn w:val="Normal"/>
    <w:next w:val="Normal"/>
    <w:uiPriority w:val="39"/>
    <w:rsid w:val="00606F5D"/>
    <w:pPr>
      <w:autoSpaceDE/>
      <w:autoSpaceDN/>
      <w:spacing w:before="120" w:after="120"/>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after="120"/>
      <w:jc w:val="both"/>
      <w:outlineLvl w:val="0"/>
    </w:pPr>
    <w:rPr>
      <w:rFonts w:cs="Arial"/>
      <w:b/>
      <w:bCs/>
      <w:caps/>
      <w:w w:val="80"/>
      <w:sz w:val="28"/>
      <w:szCs w:val="48"/>
      <w:lang w:val="sr-Cyrl-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www.abs.gov.rs/admin/upload/documents/20211221085715-statisticki-izvestaj-o-stanju-bezbednosti-saobracaja-u-republici-srbiji-u-2020.-godini.pdf" TargetMode="External"/><Relationship Id="rId21" Type="http://schemas.openxmlformats.org/officeDocument/2006/relationships/image" Target="media/image15.png"/><Relationship Id="rId34" Type="http://schemas.openxmlformats.org/officeDocument/2006/relationships/hyperlink" Target="https://eur-lex.europa.eu/resource.html?uri=cellar%3A0e8b694e-59b5-11e8-ab41-01aa75ed71a1.0003.02%20/DOC_2&amp;format=PDF" TargetMode="External"/><Relationship Id="rId42" Type="http://schemas.openxmlformats.org/officeDocument/2006/relationships/hyperlink" Target="https://www.unece.org/fileadmin/DAM/trans/doc/2013/wp1/Improving_Global_Road_Safety_2013_en.pdf" TargetMode="External"/><Relationship Id="rId47" Type="http://schemas.openxmlformats.org/officeDocument/2006/relationships/hyperlink" Target="http://www.unece.org/fileadmin/DAM/trans/doc/2012/itc/ECE-TRANS-2012-4e.pdf" TargetMode="External"/><Relationship Id="rId50" Type="http://schemas.openxmlformats.org/officeDocument/2006/relationships/hyperlink" Target="https://undocs.org/en/A/RES/74/299" TargetMode="External"/><Relationship Id="rId55" Type="http://schemas.openxmlformats.org/officeDocument/2006/relationships/hyperlink" Target="http://www.who.int/roadsafety/ministerial_conference/en/index.html" TargetMode="External"/><Relationship Id="rId63" Type="http://schemas.openxmlformats.org/officeDocument/2006/relationships/footer" Target="footer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onlinepubs.trb.org/onlinepubs/sr/sr289.pdf"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op.europa.eu/en/publication-detail/-/publication/9781f65f-8448-11ea-bf12-01aa75ed71a1" TargetMode="External"/><Relationship Id="rId37" Type="http://schemas.openxmlformats.org/officeDocument/2006/relationships/hyperlink" Target="https://doi.org/10.1787/1c884dcb-en" TargetMode="External"/><Relationship Id="rId40" Type="http://schemas.openxmlformats.org/officeDocument/2006/relationships/hyperlink" Target="http://www.un.org/en/ga/search%20/view_doc.asp?symbol=A/RES/64/255" TargetMode="External"/><Relationship Id="rId45" Type="http://schemas.openxmlformats.org/officeDocument/2006/relationships/hyperlink" Target="https://sustainabledevelopment.un.org/content%20/documents/21252030%20Agenda%20for%20Sustainable%20Development%20web.pdf" TargetMode="External"/><Relationship Id="rId53" Type="http://schemas.openxmlformats.org/officeDocument/2006/relationships/hyperlink" Target="https://eumos.eu/wp-content/uploads/2017/07/Valletta_Declaration_on_Improving_Road_Safety.pdf" TargetMode="External"/><Relationship Id="rId58" Type="http://schemas.openxmlformats.org/officeDocument/2006/relationships/hyperlink" Target="https://cdn.who.int/media/docs/default-source/documents/health-topics/road-traffic-injuries/global-plan-for-road-safety.pdf?sfvrsn=65cf34c8_33&amp;download=true"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footer" Target="footer3.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www.ifrc.org/en/publications-and-reports/world-disasters-report/wdr1993-1999/" TargetMode="External"/><Relationship Id="rId30" Type="http://schemas.openxmlformats.org/officeDocument/2006/relationships/hyperlink" Target="http://erso.swov.nl/safetynet/fixed/WP3/Deliverable%20wp%203.1%20state%20of%20the%20art.pdf" TargetMode="External"/><Relationship Id="rId35" Type="http://schemas.openxmlformats.org/officeDocument/2006/relationships/hyperlink" Target="https://www.transport-community.org/wp-content/uploads/2020/04/Road-Safety-Action-Plan.pdf" TargetMode="External"/><Relationship Id="rId43" Type="http://schemas.openxmlformats.org/officeDocument/2006/relationships/hyperlink" Target="http://www.un.org/en/ga/search/view_doc.asp?symbol=A/RES/68/269" TargetMode="External"/><Relationship Id="rId48" Type="http://schemas.openxmlformats.org/officeDocument/2006/relationships/hyperlink" Target="https://sustainabledevelopment.un.org/content/documents/21252030%20Agenda%20for%20Sustainable%20Development%20web.pdf" TargetMode="External"/><Relationship Id="rId56" Type="http://schemas.openxmlformats.org/officeDocument/2006/relationships/hyperlink" Target="http://www.who.int/violence_injury_prevention/publications/road_traffic/decade_booklet/en/index.html" TargetMode="External"/><Relationship Id="rId64"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hyperlink" Target="https://www.who.int/roadsafety/ministerial_conference/declaration_en.pdf"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33" Type="http://schemas.openxmlformats.org/officeDocument/2006/relationships/hyperlink" Target="https://data.europa.eu/doi/10.2832/261629" TargetMode="External"/><Relationship Id="rId38" Type="http://schemas.openxmlformats.org/officeDocument/2006/relationships/hyperlink" Target="http://stats.oecd.org/" TargetMode="External"/><Relationship Id="rId46" Type="http://schemas.openxmlformats.org/officeDocument/2006/relationships/hyperlink" Target="http://www.who.int/roadsafety/ministerial_conference/conference%20_booklet.pdf" TargetMode="External"/><Relationship Id="rId59" Type="http://schemas.openxmlformats.org/officeDocument/2006/relationships/header" Target="header1.xml"/><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hyperlink" Target="http://www.who.int/roadsafety/about/resolutions/download/en/" TargetMode="External"/><Relationship Id="rId54" Type="http://schemas.openxmlformats.org/officeDocument/2006/relationships/hyperlink" Target="https://www.roadsafetysweden.com/contentassets%20/b37f0951c837443eb9661668d5be439e/stockholm-declaration-english.pdf" TargetMode="External"/><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doi.org/10.1016/j.trf.2013.10.004" TargetMode="External"/><Relationship Id="rId36" Type="http://schemas.openxmlformats.org/officeDocument/2006/relationships/hyperlink" Target="https://doi.org/10.1787/1c884dcb-en" TargetMode="External"/><Relationship Id="rId49" Type="http://schemas.openxmlformats.org/officeDocument/2006/relationships/hyperlink" Target="https://www.who.int/violence_injury%20_prevention/road_traffic/12GlobalRoadSafetyTargets.pdf" TargetMode="External"/><Relationship Id="rId57" Type="http://schemas.openxmlformats.org/officeDocument/2006/relationships/hyperlink" Target="http://www.who.int/roadsafety/decade_of_action/plan/en/index.html" TargetMode="External"/><Relationship Id="rId10" Type="http://schemas.openxmlformats.org/officeDocument/2006/relationships/image" Target="media/image4.png"/><Relationship Id="rId31" Type="http://schemas.openxmlformats.org/officeDocument/2006/relationships/hyperlink" Target="http://ec.europa.eu/transport/road_safety/specialist/erso/pdf/safety_issues/policy_issues/06-road_safety_management_en.pdf" TargetMode="External"/><Relationship Id="rId44" Type="http://schemas.openxmlformats.org/officeDocument/2006/relationships/hyperlink" Target="http://www.un.org/ga/search/view_doc.asp?symbol=A/RES/70/1&amp;Lang=E" TargetMode="External"/><Relationship Id="rId52" Type="http://schemas.openxmlformats.org/officeDocument/2006/relationships/hyperlink" Target="https://www.who.int/violence_injury_prevention%20/road_traffic/Final_Brasilia_declaration_EN.pdf" TargetMode="External"/><Relationship Id="rId60" Type="http://schemas.openxmlformats.org/officeDocument/2006/relationships/footer" Target="footer2.xml"/><Relationship Id="rId65"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roadsafety.piarc.org/en/road-safety-management-safe-system-approach/safe-system-princip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146</Pages>
  <Words>41726</Words>
  <Characters>237842</Characters>
  <Application>Microsoft Office Word</Application>
  <DocSecurity>0</DocSecurity>
  <Lines>1982</Lines>
  <Paragraphs>558</Paragraphs>
  <ScaleCrop>false</ScaleCrop>
  <Company/>
  <LinksUpToDate>false</LinksUpToDate>
  <CharactersWithSpaces>279010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Zeka</cp:lastModifiedBy>
  <cp:revision>3</cp:revision>
  <dcterms:created xsi:type="dcterms:W3CDTF">2023-11-06T19:14:00Z</dcterms:created>
  <dcterms:modified xsi:type="dcterms:W3CDTF">2023-11-07T12:45:00Z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