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797"/>
      </w:tblGrid>
      <w:tr w:rsidR="00A4354E" w:rsidRPr="00846E07" w:rsidTr="00B97738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A4354E" w:rsidRPr="00846E07" w:rsidRDefault="00F25EBD" w:rsidP="00B97738">
            <w:pPr>
              <w:pStyle w:val="NASLOVZLATO"/>
              <w:rPr>
                <w:sz w:val="20"/>
                <w:szCs w:val="20"/>
              </w:rPr>
            </w:pPr>
            <w:r w:rsidRPr="00846E07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CC3E39" w:rsidRPr="00846E07" w:rsidRDefault="00CC3E39" w:rsidP="00CC3E39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846E07">
              <w:rPr>
                <w:color w:val="FFE599"/>
              </w:rPr>
              <w:t>ОДЛУКА</w:t>
            </w:r>
          </w:p>
          <w:p w:rsidR="00A4354E" w:rsidRPr="00846E07" w:rsidRDefault="00CC3E39" w:rsidP="00CC3E39">
            <w:pPr>
              <w:pStyle w:val="NASLOVBELO"/>
            </w:pPr>
            <w:r w:rsidRPr="00846E07">
              <w:t>О САДРЖАЈУ И ФОРМИ ОБРАЗАЦА ФИНАНСИЈСКИХ ИЗВЕШТАЈА ЗА НАРОДНУ БАНКУ СРБИЈЕ</w:t>
            </w:r>
          </w:p>
          <w:p w:rsidR="00A4354E" w:rsidRPr="00846E07" w:rsidRDefault="00A4354E" w:rsidP="00CC3E39">
            <w:pPr>
              <w:pStyle w:val="podnaslovpropisa"/>
              <w:rPr>
                <w:sz w:val="18"/>
                <w:szCs w:val="18"/>
              </w:rPr>
            </w:pPr>
            <w:r w:rsidRPr="00846E07">
              <w:rPr>
                <w:sz w:val="18"/>
                <w:szCs w:val="18"/>
              </w:rPr>
              <w:t xml:space="preserve">("Сл. гласник РС", бр. </w:t>
            </w:r>
            <w:r w:rsidR="00CC3E39" w:rsidRPr="00846E07">
              <w:rPr>
                <w:sz w:val="18"/>
                <w:szCs w:val="18"/>
              </w:rPr>
              <w:t>93</w:t>
            </w:r>
            <w:r w:rsidRPr="00846E07">
              <w:rPr>
                <w:sz w:val="18"/>
                <w:szCs w:val="18"/>
                <w:lang w:val="sr-Cyrl-RS"/>
              </w:rPr>
              <w:t>/202</w:t>
            </w:r>
            <w:r w:rsidR="00CC3E39" w:rsidRPr="00846E07">
              <w:rPr>
                <w:sz w:val="18"/>
                <w:szCs w:val="18"/>
                <w:lang w:val="en-US"/>
              </w:rPr>
              <w:t>0</w:t>
            </w:r>
            <w:r w:rsidRPr="00846E07">
              <w:rPr>
                <w:sz w:val="18"/>
                <w:szCs w:val="18"/>
              </w:rPr>
              <w:t>)</w:t>
            </w:r>
          </w:p>
        </w:tc>
      </w:tr>
    </w:tbl>
    <w:p w:rsidR="00A4354E" w:rsidRPr="00846E07" w:rsidRDefault="00A4354E" w:rsidP="00A4354E">
      <w:pPr>
        <w:rPr>
          <w:rFonts w:ascii="Arial" w:hAnsi="Arial" w:cs="Arial"/>
        </w:rPr>
      </w:pPr>
    </w:p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Прилог 1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5440"/>
        <w:gridCol w:w="1564"/>
      </w:tblGrid>
      <w:tr w:rsidR="00846E07" w:rsidRPr="00846E07" w:rsidTr="00846E0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Попуњава Народна банка Србије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Матични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</w:t>
            </w: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број: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Шифра делатности: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ПИБ: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Седиште</w:t>
            </w:r>
          </w:p>
        </w:tc>
      </w:tr>
    </w:tbl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БИЛАНС СТАЊА</w:t>
      </w:r>
    </w:p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на дан __________________</w:t>
      </w:r>
    </w:p>
    <w:p w:rsidR="00846E07" w:rsidRPr="00846E07" w:rsidRDefault="00846E07" w:rsidP="00846E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(у хиљадама динара)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2440"/>
        <w:gridCol w:w="236"/>
        <w:gridCol w:w="236"/>
        <w:gridCol w:w="236"/>
        <w:gridCol w:w="236"/>
        <w:gridCol w:w="1087"/>
        <w:gridCol w:w="953"/>
        <w:gridCol w:w="895"/>
        <w:gridCol w:w="1041"/>
      </w:tblGrid>
      <w:tr w:rsidR="00846E07" w:rsidRPr="00846E07" w:rsidTr="00846E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Група рачуна, рачун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ПОЗИЦИЈА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Ознака за </w:t>
            </w:r>
          </w:p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АОП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Број </w:t>
            </w: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br/>
              <w:t>напомене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Износ текуће године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Износ претходне године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Крајње стање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Почетно стање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00 (oсим 002), 026, 05 (осим 052, 054 и одговарајућег дела 059), 086, 197, 297 и одговарајући делови рачуна 009, 029, 089, 199 и 299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АКТИВА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Готовина и текући рачуни код банака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Злато и остали племенити метали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011, део 020, део 028, 061, део 080, део 088, 11, део 190, део 191, 21,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део 290, део 291 и одговарајући делови рачуна 019, 029, 069, 089, 199 и 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Депозити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Заложена финансијска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125, 155 и 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Потраживања по основу деривата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120, 122, 124, 150, 152, 154, 220, 222, 224 и одговарајући делови рачуна 129, 159 и 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Хартије од вредности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002, 012, 013, део 020, део 028, 052, 062, 063, део 080, део 088, 10, 153, 157, 16, део 190, део 191, 20, 26, део 290, део 291, 493 и 593 као одбитне ставке и одговарајући делови рачуна 009, 019, 029, 059, 069, 089,159, 199 и 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Кредити и пласмани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123, 158 и 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Промене фер вредности ставки које су предмет 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lastRenderedPageBreak/>
              <w:t>заштите од ризика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126, 156 и 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Потраживања по основу деривата намењених заштити од ризика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054, 083, 24, 298 и одговарајући делови рачуна 059, 089 и 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Чланска квота у Међународном монетарном фонду и средства у специјалним правима вучења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Нематеријална имовина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Некретнине, постројења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Инвестиционе некретнине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034 и одговарајући део рачуна 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Текућа пореска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Одложена пореска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Стална средства намењена продаји и средства пословања које се обуставља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021, 022, 024, 027, 03 (осим 034 и одговарајућег дела 039), 081, 082, 084, 087, 09, 134, 192, 194, 195, 234, 292, 294, 295, 30, 38 и одговарајући делови рачуна 029, 089, 139, 199, 239 и 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Остала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УКУПНО АКТИВА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(од 0001 до 0017)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411 и 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ПАСИВА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ОБАВЕЗЕ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Обавезе по основу деривата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део 40, део 420, део 421, део 490, део 50, део 520, део 521, део 590, део 193 и део 293 као одбитне ставке (ССКР – СС шифра 1 (без шифре 17), шифра 70, делови шифара 71 и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Депозити и остале обавезе према банкама и другим финансијским организацијама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део 40, део 420, део 421, део 490, део 50, део 520, део 521, део 590, део 193 и део 293 као одбитне ставке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(ССКР – СС шифра 17 и све остале шифре, осим шифре 70 и делова шифара 71 и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Депозити и остале обавезе према држави и другим депонентима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418 и 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Промене фер вредности ставки које су предмет заштите од ризика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417 и 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Обавезе по основу деривата намењених заштити од ризика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410, 414, 415, 423, 428, 496, 498, 510, 515, 523 и 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Обавезе по основу хартија од вредности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54 и 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Обавезе према Међународном монетарном фонду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450, 451, 452, 453 и 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Резервисања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Обавезе по основу сталних средстава намењених продаји и средстава пословања које се обуставља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Текуће пореске обавезе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Одложене пореске обавезе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Новац у оптицају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426, 427, 43, 44, 456, 457, 491, 492, 494, 495, 526, 527, 53, 591, 592, 594 и 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Остале обавезе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УКУПНО ОБАВЕЗЕ (од 0401 до 0413)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КАПИТАЛ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Државни капитал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81 и 82 – потражни салдо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Резерве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81 и 82 – дуговни салдо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Нереализовани губици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Добитак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УКУПНО КАПИТАЛ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(0415 + 0416 – 0417 + 0418 – 0419) ≥ 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УКУПАН НЕДОСТАТАК КАПИТАЛА 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(0415 + 0416 – 0417 + 0418 – 0419) &lt;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УКУПНО ПАСИВА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(0414 + 0420 – 0421)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846E07" w:rsidRPr="00846E07" w:rsidRDefault="00846E07" w:rsidP="00846E07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97"/>
        <w:gridCol w:w="6564"/>
      </w:tblGrid>
      <w:tr w:rsidR="00846E07" w:rsidRPr="00846E07" w:rsidTr="00846E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 _______________,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br/>
              <w:t>дана 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Гувернер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br/>
              <w:t>____________________________</w:t>
            </w:r>
          </w:p>
        </w:tc>
      </w:tr>
    </w:tbl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Прилог 2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5440"/>
        <w:gridCol w:w="1564"/>
      </w:tblGrid>
      <w:tr w:rsidR="00846E07" w:rsidRPr="00846E07" w:rsidTr="00846E0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Попуњава Народна банка Србије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Матични број: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Шифра делатности: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ПИБ: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Седиште</w:t>
            </w:r>
          </w:p>
        </w:tc>
      </w:tr>
    </w:tbl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БИЛАНС УСПЕХА</w:t>
      </w:r>
    </w:p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у периоду од ___________ до _________</w:t>
      </w:r>
    </w:p>
    <w:p w:rsidR="00846E07" w:rsidRPr="00846E07" w:rsidRDefault="00846E07" w:rsidP="00846E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(у хиљадама динара)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4519"/>
        <w:gridCol w:w="268"/>
        <w:gridCol w:w="268"/>
        <w:gridCol w:w="268"/>
        <w:gridCol w:w="268"/>
        <w:gridCol w:w="1087"/>
        <w:gridCol w:w="969"/>
        <w:gridCol w:w="1366"/>
      </w:tblGrid>
      <w:tr w:rsidR="00846E07" w:rsidRPr="00846E07" w:rsidTr="00846E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Група рачуна, рачун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ПОЗИЦИЈА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Ознака за 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Број </w:t>
            </w: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br/>
              <w:t>напомене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Текућа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Претходна година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Приходи од камата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Расходи камата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приход по основу камата (1001 – 1002)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расход по основу камата (1002 – 1001)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Приходи од накнада и провизија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Расходи накнада и провизија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приход по основу накнада и провизија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(1005 – 1006)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расход по основу накнада и провизија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(1006 – 1005)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720 – 620 + 774 – 674 + 776 – 676 + 777 – 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добитак по основу финансијских инструмената који се вреднују по фер вредности кроз биланс успеха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620 – 720 + 674 – 774 + 676 – 776 + 677 – 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губитак по основу финансијских инструмената који се вреднују по фер вредности кроз биланс успеха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727 – 627 + 728 – 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добитак по основу рекласификације финансијских средстава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627 – 727 + 628 – 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губитак по основу рекласификације финансијских средстава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770 – 670 + 775 – 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добитак по основу заштите од ризика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670 – 770 + 675 – 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губитак по основу заштите од ризика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721 – 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добитак по основу престанка признавања финансијских средстава која се вреднују по фер вредности кроз остали резултат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621 – 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губитак по основу престанка признавања финансијских средстава која се вреднују по фер вредности кроз остали резултат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726 – 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добитак по основу престанка признавања финансијских инструмената који се вреднују по амортизованој вредности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626 – 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губитак по основу престанка признавања финансијских инструмената који се вреднују по амортизованој вредности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723 – 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добитак по основу престанка признавања инвестиција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623 – 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губитак по основу престанка признавања инвестиција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78 –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приход од курсних разлика и ефеката уговорене валутне клаузуле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68 –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расход по основу курсних разлика и ефеката уговорене валутне клаузуле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729 – 629 + 750 – 650 + 751 – 651 + 756 – 656 + 760 – 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приход по основу умањења обезвређења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629 – 729 + 650 – 750 + 651 – 751 + 656 – 756 + 660 – 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Нето расход по основу обезвређења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74, 766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Остали пословни приходи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УКУПАН НЕТО ПОСЛОВНИ ПРИХОД 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(1003 – 1004 + 1007 – 1008 + 1009 – 1010 + 1011 – 1012 + 1013 – 1014 + 1015 – 1016 + 1017 – 1018 + 1019 – 1020 + 1021 – 1022 + 1023 – 1024 + 1025) ≥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УКУПAН НЕТО ПОСЛОВНИ РАСХОД 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(1003 – 1004 + 1007 – 1008 + 1009 – 1010 + 1011 – 1012 + 1013 – 1014 + 1015 – 1016 + 1017 – 1018 + 1019 – 1020 + 1021 – 1022 + 1023 – 1024 + 1025) &lt;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63, 655, 755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Трошкови зарада и накнада зарада и остали лични расходи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Трошкови амортизације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752, 753, 761, 762, 767, 768, 773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Остали приходи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64 (осим 642), 652, 653, 661, 662, 667, 668, 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Остали расходи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ДОБИТАК ПРЕ ОПОРЕЗИВАЊА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(1026 – 1027 – 1028 – 1029 + 1030 – 1031) ≥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ГУБИТАК ПРЕ ОПОРЕЗИВАЊА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(1026 – 1027 – 1028 – 1029 + 1030 – 1031) &lt;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Порез на добит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Добитак по основу одложених пореза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Губитак по основу одложених пореза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ДОБИТАК НАКОН ОПОРЕЗИВАЊА 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(1032 – 1033 – 1034 + 1035 – 1036) ≥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ГУБИТАК НАКОН ОПОРЕЗИВАЊА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(1032 – 1033 – 1034 + 1035 – 1036) &lt;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769 – 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добитак пословања које се обуставља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669 – 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губитак пословања које се обуставља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РЕЗУЛТАТ ПЕРИОДА – ДОБИТАК (1037 – 1038 + 1039 – 1040) ≥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РЕЗУЛТАТ ПЕРИОДА – ГУБИТАК (1037 – 1038 + 1039 – 1040) &lt;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846E07" w:rsidRPr="00846E07" w:rsidRDefault="00846E07" w:rsidP="00846E07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97"/>
        <w:gridCol w:w="6564"/>
      </w:tblGrid>
      <w:tr w:rsidR="00846E07" w:rsidRPr="00846E07" w:rsidTr="00846E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 _______________,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br/>
              <w:t>дана 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Гувернер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br/>
              <w:t>____________________________</w:t>
            </w:r>
          </w:p>
        </w:tc>
      </w:tr>
    </w:tbl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Прилог 3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5440"/>
        <w:gridCol w:w="1564"/>
      </w:tblGrid>
      <w:tr w:rsidR="00846E07" w:rsidRPr="00846E07" w:rsidTr="00846E0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Попуњава Народна банка Србије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Матични број: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Шифра делатности: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ПИБ: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Седиште</w:t>
            </w:r>
          </w:p>
        </w:tc>
      </w:tr>
    </w:tbl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 xml:space="preserve">ИЗВЕШТАЈ О ОСТАЛОМ РЕЗУЛТАТУ </w:t>
      </w:r>
    </w:p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у периоду од ___________ до _________</w:t>
      </w:r>
    </w:p>
    <w:p w:rsidR="00846E07" w:rsidRPr="00846E07" w:rsidRDefault="00846E07" w:rsidP="00846E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(у хиљадама динара)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5162"/>
        <w:gridCol w:w="272"/>
        <w:gridCol w:w="272"/>
        <w:gridCol w:w="272"/>
        <w:gridCol w:w="272"/>
        <w:gridCol w:w="1087"/>
        <w:gridCol w:w="989"/>
        <w:gridCol w:w="1386"/>
      </w:tblGrid>
      <w:tr w:rsidR="00846E07" w:rsidRPr="00846E07" w:rsidTr="00846E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Група рачуна, рачун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ПОЗИЦИЈА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Ознака за 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Број </w:t>
            </w: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br/>
              <w:t>напомене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Текућа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Претходна година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ДОБИТАК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ГУБИТАК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Остали резултат периода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Компоненте осталог резултата које не могу бити рекласификоване у добитак или губитак: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Повећање ревалоризационих резерви по основу нематеријалне имовине и основних средстава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Смањење ревалоризационих резерви по основу нематеријалне имовине и основних средстава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Позитивни ефекти промене вредности власничких инструмената који се вреднују по фер вредности кроз остали резултат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Негативни ефекти промене вредности власничких инструмената који се вреднују по фер вредности кроз остали резултат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Актуарски добици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Актуарски губици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Позитивни ефекти промена вредности по основу других компоненти осталог резултата које не могу бити рекласификоване у добитак или губитак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Негативни ефекти промена вредности по основу других компоненти осталог резултата које не могу бити рекласификоване у добитак или губитак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Компоненте осталог резултата које могу бити рекласификоване у добитак или губитак: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Позитивни ефекти промене вредности дужничких инструмената који се вреднују по фер вредности кроз остали резултат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Негативни ефекти промене вредности дужничких инструмената који се вреднују по фер вредности кроз остали резултат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Добици по основу инструмената намењених заштити од ризика новчаних токова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Губици по основу инструмената намењених заштити од ризика новчаних токова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Позитивни ефекти промена вредности по основу других компоненти осталог резултата које могу бити рекласификоване у добитак или губитак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Негативни ефекти промена вредности по основу других компоненти осталог резултата које могу бити рекласификоване у добитак или губитак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Добитак по основу пореза који се односи на остали резултат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Губитак по основу пореза који се односи на остали резултат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Укупан позитиван остали резултат периода (2003 – 2004 + 2005 – 2006 + 2007 – 2008 + 2009 – 2010 + 2011 – 2012 + 2013 – 2014 + 2015 – 2016 + 2017 – 2018) ≥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Укупан негативан остали резултат периода (2003 – 2004 + 2005 – 2006 + 2007 – 2008 + 2009 – 2010 + 2011 – 2012 + 2013 – 2014 + 2015 – 2016 + 2017 – 2018) &lt;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УКУПАН ПОЗИТИВАН РЕЗУЛТАТ ПЕРИОДА (2001 – 2002 + 2019 – 2020) ≥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УКУПАН НЕГАТИВАН РЕЗУЛТАТ ПЕРИОДА (2001 – 2002 + 2019 – 2020) &lt;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846E07" w:rsidRPr="00846E07" w:rsidRDefault="00846E07" w:rsidP="00846E07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205"/>
        <w:gridCol w:w="6375"/>
      </w:tblGrid>
      <w:tr w:rsidR="00846E07" w:rsidRPr="00846E07" w:rsidTr="00846E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 _______________,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br/>
              <w:t>дана 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Гувернер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__________________________</w:t>
            </w:r>
          </w:p>
        </w:tc>
      </w:tr>
    </w:tbl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fldChar w:fldCharType="begin"/>
      </w: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instrText xml:space="preserve"> INCLUDEPICTURE "https://www.pravno-informacioni-sistem.rs/SlGlasnikPortal/slike/Finansijski_NBS_Prilog-4_Page_1.png&amp;doctype=og&amp;abc=cba&amp;actid=954861" \* MERGEFORMATINET </w:instrText>
      </w: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fldChar w:fldCharType="separate"/>
      </w: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pict>
          <v:shape id="_x0000_i1074" type="#_x0000_t75" alt="" style="width:537pt;height:381.75pt">
            <v:imagedata r:id="rId7" r:href="rId8"/>
          </v:shape>
        </w:pict>
      </w: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fldChar w:fldCharType="end"/>
      </w:r>
    </w:p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fldChar w:fldCharType="begin"/>
      </w: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instrText xml:space="preserve"> INCLUDEPICTURE "https://www.pravno-informacioni-sistem.rs/SlGlasnikPortal/slike/Finansijski_NBS_Prilog-4_Page_2.png&amp;doctype=og&amp;abc=cba&amp;actid=954861" \* MERGEFORMATINET </w:instrText>
      </w: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fldChar w:fldCharType="separate"/>
      </w: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pict>
          <v:shape id="_x0000_i1075" type="#_x0000_t75" alt="" style="width:530.25pt;height:376.5pt">
            <v:imagedata r:id="rId9" r:href="rId10"/>
          </v:shape>
        </w:pict>
      </w: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fldChar w:fldCharType="end"/>
      </w:r>
    </w:p>
    <w:p w:rsidR="00846E07" w:rsidRDefault="00846E07" w:rsidP="00846E07">
      <w:pPr>
        <w:ind w:firstLine="480"/>
        <w:contextualSpacing w:val="0"/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</w:pPr>
    </w:p>
    <w:p w:rsidR="00846E07" w:rsidRDefault="00846E07" w:rsidP="00846E07">
      <w:pPr>
        <w:ind w:firstLine="480"/>
        <w:contextualSpacing w:val="0"/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</w:pPr>
    </w:p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Прилог 5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5440"/>
        <w:gridCol w:w="1564"/>
      </w:tblGrid>
      <w:tr w:rsidR="00846E07" w:rsidRPr="00846E07" w:rsidTr="00846E0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Попуњава Народна банка Србије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Матични број: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Шифра делатности: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ПИБ: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Седиште</w:t>
            </w:r>
          </w:p>
        </w:tc>
      </w:tr>
    </w:tbl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ИЗВЕШТАЈ О ТОКОВИМА ГОТОВИНЕ</w:t>
      </w:r>
    </w:p>
    <w:p w:rsidR="00846E07" w:rsidRPr="00846E07" w:rsidRDefault="00846E07" w:rsidP="00846E07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у периоду од _________ до _________</w:t>
      </w:r>
    </w:p>
    <w:p w:rsidR="00846E07" w:rsidRPr="00846E07" w:rsidRDefault="00846E07" w:rsidP="00846E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846E07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(у хиљадама динара)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6655"/>
        <w:gridCol w:w="299"/>
        <w:gridCol w:w="300"/>
        <w:gridCol w:w="300"/>
        <w:gridCol w:w="300"/>
        <w:gridCol w:w="1111"/>
        <w:gridCol w:w="1509"/>
      </w:tblGrid>
      <w:tr w:rsidR="00846E07" w:rsidRPr="00846E07" w:rsidTr="00846E07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ПОЗИЦИЈА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Ознака за АОП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Износ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Текућа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Претходна година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ТОКОВИ ГОТОВИНЕ ИЗ ПОСЛОВНИХ АКТИВНОСТИ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Приливи готовине из пословних активности (од 3002 до 3005)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Приливи од камата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Приливи од накнада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Приливи по основу осталих пословних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Приливи од дивиденди и учешћа у добитку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Одливи готовине из пословних активности (од 3007 до 3009)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Одливи по основу камата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Одливи по основу накнада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Одливи по основу трошкова пословања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прилив готовине из пословних активности пре повећања или смањења финансијских средстава и финансијских обавеза (3001 – 3006)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одлив готовине из пословних активности пре повећања или смањења финансијских средстава и финансијских обавеза (3006 – 3001)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Смањење финансијских средстава и повећање финансијских обавеза (од 3013 до 3018)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Смањење кредита и потраживања од банака, других финансијских организација, државе и других депонената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Смањење потраживања по основу хартија од вредности и осталих финансијских средстава која нису намењена инвестирању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Смањење потраживања по основу деривата намењених заштити од ризика и промене фер вредности ставки које су предмет заштите од ризика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Повећање депозита и осталих обавеза према банкама, другим финансијским организацијама, држави и другим депонентима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Повећање других финансијских обавеза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Повећање обавеза по основу деривата намењених заштити од ризика и промене фер вредности ставки које су предмет заштите од ризика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Повећање финансијских средстава и смањење финансијских обавеза (од 3020 до 3025)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Повећање кредита и потраживања од банака, других финансијских организација, државе и других депонената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Повећање потраживања по основу хартија од вредности и осталих финансијских средстава која нису намењена инвестирању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Повећање потраживања по основу деривата намењених заштити од ризика и промене фер вредности ставки које су предмет заштите од ризика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Смањење депозита и осталих финансијских обавеза према банкама, другим финансијским организацијама, држави и другим депонентима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Смањење других финансијских обавеза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Смањење обавеза по основу деривата намењених заштити од ризика и промене фер вредности ставки које су предмет заштите од ризика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прилив готовине из пословних активности пре пореза на добит (3010 – 3011 + 3012 – 3019)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одлив готовине из пословних активности пре пореза на добит (3011 – 3010 + 3019 – 3012)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Плаћени порез на добит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Пренос у буџет Републике Србије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прилив готовине из пословних активности (3026 – 3027 – 3028 – 3029)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одлив готовине из пословних активности (3029 + 3028 + 3027 – 3026)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ТОКОВИ ГОТОВИНЕ ИЗ АКТИВНОСТИ ИНВЕСТИРАЊА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Приливи готовине из активности инвестирања (од 3033 до 3037)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Приливи од улагања у инвестиционе хартије од вредности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Приливи од продаје инвестиција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3.Приливи од продаје нематеријалне имовине, некретнина, постројења и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Приливи од продаје инвестиционих некретнина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Остали приливи из активности инвестирања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Одливи готовине из активности инвестирања (од 3039 до 3043)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Одливи по основу улагања у инвестиционе хартије од вредности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Одливи за куповину инвестиција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Одливи за куповину нематеријалне имовине, некретнина, постројења и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Одливи по основу набавке инвестиционих некретнина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Остали одливи из активности инвестирања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прилив готовине из активности инвестирања (3032 – 3038)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одлив готовине из активности инвестирања (3038 – 3032)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ТОКОВИ ГОТОВИНЕ ИЗ АКТИВНОСТИ ФИНАНСИРАЊА</w:t>
            </w:r>
          </w:p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Приливи готовине из активности финансирања (од 3047 до 3049)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Приливи готовине по основу узетих кредита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Приливи готовине по основу издатих хартија од вредности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Остали приливи из активности финансирања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Одливи готовине из активности финансирања (од 3051 до 3053)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Одливи готовине по основу узетих кредита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Одливи готовине по основу издатих хартија од вредности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Остали одливи из активности финансирања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прилив готовине из активности финансирања (3046 – 3050)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одлив готовине из активности финансирања (3050 – 3046)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СВЕГА ПРИЛИВИ ГОТОВИНЕ (3001 + 3012 + 3032 + 3046)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СВЕГА ОДЛИВИ ГОТОВИНЕ (3006 + 3019 + 3028 + 3029 + 3038 + 3050)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ПОВЕЋАЊЕ ГОТОВИНЕ (3056 – 3057)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СМАЊЕЊЕ ГОТОВИНЕ (3057 – 3056)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ГОТОВИНА И ГОТОВИНСКИ ЕКВИВАЛЕНТИ НА ПОЧЕТКУ ГОДИНЕ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ПОЗИТИВНЕ КУРСНЕ РАЗЛИКЕ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НЕГАТИВНЕ КУРСНЕ РАЗЛИКЕ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  <w:tr w:rsidR="00846E07" w:rsidRPr="00846E07" w:rsidTr="00846E0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ГОТОВИНА И ГОТОВИНСКИ ЕКВИВАЛЕНТИ НА КРАЈУ ПЕРИОДА 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br/>
              <w:t xml:space="preserve">(3058 – 3059 + 3060 + </w:t>
            </w:r>
            <w:bookmarkStart w:id="0" w:name="_GoBack"/>
            <w:bookmarkEnd w:id="0"/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3061 – 3062)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  </w:t>
            </w:r>
          </w:p>
        </w:tc>
      </w:tr>
    </w:tbl>
    <w:p w:rsidR="00846E07" w:rsidRPr="00846E07" w:rsidRDefault="00846E07" w:rsidP="00846E07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167"/>
        <w:gridCol w:w="7201"/>
      </w:tblGrid>
      <w:tr w:rsidR="00846E07" w:rsidRPr="00846E07" w:rsidTr="00846E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 _______________,</w:t>
            </w: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br/>
              <w:t>дана 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E07" w:rsidRPr="00846E07" w:rsidRDefault="00846E07" w:rsidP="00846E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846E07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Гувернер ____________________________</w:t>
            </w:r>
          </w:p>
        </w:tc>
      </w:tr>
    </w:tbl>
    <w:p w:rsidR="00215D11" w:rsidRPr="00846E07" w:rsidRDefault="00215D11" w:rsidP="00A4354E">
      <w:pPr>
        <w:rPr>
          <w:rFonts w:ascii="Arial" w:hAnsi="Arial" w:cs="Arial"/>
        </w:rPr>
      </w:pPr>
    </w:p>
    <w:sectPr w:rsidR="00215D11" w:rsidRPr="00846E07" w:rsidSect="000A612A">
      <w:footerReference w:type="default" r:id="rId11"/>
      <w:pgSz w:w="12480" w:h="15690"/>
      <w:pgMar w:top="340" w:right="880" w:bottom="280" w:left="840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3A" w:rsidRDefault="007D503A" w:rsidP="000A612A">
      <w:r>
        <w:separator/>
      </w:r>
    </w:p>
  </w:endnote>
  <w:endnote w:type="continuationSeparator" w:id="0">
    <w:p w:rsidR="007D503A" w:rsidRDefault="007D503A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altName w:val="Adobe Garamond Pro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Pr="000A612A" w:rsidRDefault="000A612A">
    <w:pPr>
      <w:pStyle w:val="Footer"/>
      <w:jc w:val="center"/>
      <w:rPr>
        <w:caps/>
        <w:color w:val="5B9BD5"/>
      </w:rPr>
    </w:pPr>
    <w:r w:rsidRPr="000A612A">
      <w:rPr>
        <w:caps/>
        <w:noProof w:val="0"/>
        <w:color w:val="5B9BD5"/>
      </w:rPr>
      <w:fldChar w:fldCharType="begin"/>
    </w:r>
    <w:r w:rsidRPr="000A612A">
      <w:rPr>
        <w:caps/>
        <w:color w:val="5B9BD5"/>
      </w:rPr>
      <w:instrText xml:space="preserve"> PAGE   \* MERGEFORMAT </w:instrText>
    </w:r>
    <w:r w:rsidRPr="000A612A">
      <w:rPr>
        <w:caps/>
        <w:noProof w:val="0"/>
        <w:color w:val="5B9BD5"/>
      </w:rPr>
      <w:fldChar w:fldCharType="separate"/>
    </w:r>
    <w:r w:rsidR="007D503A">
      <w:rPr>
        <w:caps/>
        <w:color w:val="5B9BD5"/>
      </w:rPr>
      <w:t>1</w:t>
    </w:r>
    <w:r w:rsidRPr="000A612A">
      <w:rPr>
        <w:caps/>
        <w:color w:val="5B9BD5"/>
      </w:rPr>
      <w:fldChar w:fldCharType="end"/>
    </w:r>
  </w:p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3A" w:rsidRDefault="007D503A" w:rsidP="000A612A">
      <w:r>
        <w:separator/>
      </w:r>
    </w:p>
  </w:footnote>
  <w:footnote w:type="continuationSeparator" w:id="0">
    <w:p w:rsidR="007D503A" w:rsidRDefault="007D503A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215D11"/>
    <w:rsid w:val="00241920"/>
    <w:rsid w:val="00251BA3"/>
    <w:rsid w:val="00497C37"/>
    <w:rsid w:val="004F5E00"/>
    <w:rsid w:val="005732F1"/>
    <w:rsid w:val="0064709A"/>
    <w:rsid w:val="006D6D76"/>
    <w:rsid w:val="007B6E54"/>
    <w:rsid w:val="007D503A"/>
    <w:rsid w:val="00806E64"/>
    <w:rsid w:val="00846E07"/>
    <w:rsid w:val="00944E3C"/>
    <w:rsid w:val="00A31AF5"/>
    <w:rsid w:val="00A4354E"/>
    <w:rsid w:val="00CC3E39"/>
    <w:rsid w:val="00D13326"/>
    <w:rsid w:val="00E216CB"/>
    <w:rsid w:val="00F25EBD"/>
    <w:rsid w:val="00F90180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F7F44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354E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qFormat/>
    <w:rsid w:val="00846E07"/>
    <w:pPr>
      <w:spacing w:before="100" w:beforeAutospacing="1" w:after="100" w:afterAutospacing="1"/>
      <w:contextualSpacing w:val="0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846E07"/>
    <w:pPr>
      <w:spacing w:before="100" w:beforeAutospacing="1" w:after="100" w:afterAutospacing="1"/>
      <w:contextualSpacing w:val="0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A4354E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A4354E"/>
  </w:style>
  <w:style w:type="character" w:customStyle="1" w:styleId="italik1">
    <w:name w:val="italik1"/>
    <w:rsid w:val="00A4354E"/>
    <w:rPr>
      <w:i/>
      <w:iCs/>
    </w:rPr>
  </w:style>
  <w:style w:type="paragraph" w:customStyle="1" w:styleId="f">
    <w:name w:val="f"/>
    <w:basedOn w:val="Normal"/>
    <w:rsid w:val="00A4354E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A4354E"/>
    <w:pPr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clan1">
    <w:name w:val="clan1"/>
    <w:basedOn w:val="Normal"/>
    <w:rsid w:val="00A4354E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A4354E"/>
  </w:style>
  <w:style w:type="numbering" w:customStyle="1" w:styleId="NoList1">
    <w:name w:val="No List1"/>
    <w:next w:val="NoList"/>
    <w:uiPriority w:val="99"/>
    <w:semiHidden/>
    <w:unhideWhenUsed/>
    <w:rsid w:val="00A4354E"/>
  </w:style>
  <w:style w:type="table" w:customStyle="1" w:styleId="TableGrid1">
    <w:name w:val="Table Grid1"/>
    <w:basedOn w:val="TableNormal"/>
    <w:next w:val="TableGrid"/>
    <w:uiPriority w:val="59"/>
    <w:rsid w:val="00A4354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4354E"/>
    <w:rPr>
      <w:color w:val="954F72"/>
      <w:u w:val="single"/>
    </w:rPr>
  </w:style>
  <w:style w:type="character" w:customStyle="1" w:styleId="Heading5Char">
    <w:name w:val="Heading 5 Char"/>
    <w:link w:val="Heading5"/>
    <w:uiPriority w:val="9"/>
    <w:rsid w:val="00846E07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846E07"/>
    <w:rPr>
      <w:rFonts w:ascii="inherit" w:eastAsia="Times New Roman" w:hAnsi="inherit" w:cs="Arial"/>
      <w:sz w:val="15"/>
      <w:szCs w:val="15"/>
    </w:rPr>
  </w:style>
  <w:style w:type="paragraph" w:customStyle="1" w:styleId="msonormal0">
    <w:name w:val="msonormal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kaz">
    <w:name w:val="ukaz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846E07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846E07"/>
    <w:pPr>
      <w:spacing w:after="150"/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846E07"/>
    <w:pPr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846E07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846E07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846E07"/>
    <w:pPr>
      <w:ind w:firstLine="480"/>
      <w:contextualSpacing w:val="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846E07"/>
    <w:pPr>
      <w:ind w:firstLine="480"/>
      <w:contextualSpacing w:val="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846E07"/>
    <w:pPr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846E07"/>
    <w:pPr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846E07"/>
    <w:pPr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846E07"/>
    <w:pPr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846E07"/>
    <w:pPr>
      <w:spacing w:after="150"/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846E07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ind w:firstLine="480"/>
      <w:contextualSpacing w:val="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846E07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after="150"/>
      <w:ind w:firstLine="480"/>
      <w:contextualSpacing w:val="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846E07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after="150"/>
      <w:ind w:firstLine="480"/>
      <w:contextualSpacing w:val="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846E07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ind w:firstLine="480"/>
      <w:contextualSpacing w:val="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846E07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ind w:firstLine="480"/>
      <w:contextualSpacing w:val="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846E07"/>
    <w:pPr>
      <w:spacing w:before="270" w:after="27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846E07"/>
    <w:pPr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846E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846E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846E07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846E07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846E07"/>
    <w:pPr>
      <w:spacing w:before="225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846E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846E07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contextualSpacing w:val="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846E07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contextualSpacing w:val="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846E07"/>
    <w:pPr>
      <w:shd w:val="clear" w:color="auto" w:fill="FFFF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846E07"/>
    <w:pPr>
      <w:shd w:val="clear" w:color="auto" w:fill="008000"/>
      <w:spacing w:after="150" w:line="450" w:lineRule="atLeast"/>
      <w:ind w:firstLine="480"/>
      <w:contextualSpacing w:val="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846E07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846E07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846E07"/>
    <w:pPr>
      <w:spacing w:after="150"/>
      <w:ind w:firstLine="480"/>
      <w:contextualSpacing w:val="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846E07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846E07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846E07"/>
    <w:pPr>
      <w:pBdr>
        <w:bottom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846E07"/>
    <w:pPr>
      <w:pBdr>
        <w:bottom w:val="single" w:sz="6" w:space="4" w:color="C9CBCD"/>
      </w:pBdr>
      <w:spacing w:after="150"/>
      <w:ind w:left="150" w:firstLine="480"/>
      <w:contextualSpacing w:val="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846E07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846E07"/>
    <w:pPr>
      <w:shd w:val="clear" w:color="auto" w:fill="FFFFFF"/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846E07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846E07"/>
    <w:pPr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846E07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846E07"/>
    <w:pPr>
      <w:shd w:val="clear" w:color="auto" w:fill="F4F6F9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846E07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846E07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846E07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846E07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846E07"/>
    <w:pPr>
      <w:shd w:val="clear" w:color="auto" w:fill="F4F6F9"/>
      <w:spacing w:after="150"/>
      <w:ind w:firstLine="480"/>
      <w:contextualSpacing w:val="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846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846E07"/>
    <w:pPr>
      <w:pBdr>
        <w:top w:val="single" w:sz="6" w:space="0" w:color="C0C0C0"/>
        <w:left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846E07"/>
    <w:pPr>
      <w:pBdr>
        <w:bottom w:val="single" w:sz="6" w:space="0" w:color="C0C0C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846E07"/>
    <w:pPr>
      <w:shd w:val="clear" w:color="auto" w:fill="0050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846E07"/>
    <w:pPr>
      <w:pBdr>
        <w:bottom w:val="single" w:sz="6" w:space="3" w:color="C0C0C0"/>
        <w:right w:val="single" w:sz="6" w:space="3" w:color="C0C0C0"/>
      </w:pBdr>
      <w:spacing w:after="150"/>
      <w:ind w:firstLine="480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846E07"/>
    <w:pPr>
      <w:shd w:val="clear" w:color="auto" w:fill="EEEEEE"/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846E07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846E07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846E07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846E07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846E07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846E07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846E07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846E07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846E07"/>
    <w:pPr>
      <w:spacing w:after="150"/>
      <w:ind w:left="-7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846E07"/>
    <w:pPr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846E07"/>
    <w:pPr>
      <w:shd w:val="clear" w:color="auto" w:fill="FFFFFF"/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846E0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846E07"/>
    <w:pPr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846E07"/>
    <w:pPr>
      <w:shd w:val="clear" w:color="auto" w:fill="0E9606"/>
      <w:spacing w:after="150"/>
      <w:ind w:firstLine="480"/>
      <w:contextualSpacing w:val="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846E07"/>
    <w:pPr>
      <w:spacing w:after="150"/>
      <w:ind w:left="-225" w:right="-22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846E07"/>
    <w:pPr>
      <w:pBdr>
        <w:top w:val="single" w:sz="12" w:space="4" w:color="CCCCCC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846E07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846E07"/>
    <w:pPr>
      <w:pBdr>
        <w:top w:val="single" w:sz="6" w:space="0" w:color="E3E3E3"/>
        <w:bottom w:val="single" w:sz="6" w:space="0" w:color="E5E5E5"/>
      </w:pBdr>
      <w:shd w:val="clear" w:color="auto" w:fill="E9E9E9"/>
      <w:spacing w:after="150" w:line="180" w:lineRule="atLeast"/>
      <w:ind w:firstLine="480"/>
      <w:contextualSpacing w:val="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846E07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846E07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846E07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846E07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846E07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846E07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846E07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bold1">
    <w:name w:val="bold1"/>
    <w:basedOn w:val="Normal"/>
    <w:rsid w:val="00846E07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846E07"/>
    <w:pP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846E07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846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pravno-informacioni-sistem.rs/SlGlasnikPortal/slike/Finansijski_NBS_Prilog-4_Page_1.png&amp;doctype=og&amp;abc=cba&amp;actid=9548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s://www.pravno-informacioni-sistem.rs/SlGlasnikPortal/slike/Finansijski_NBS_Prilog-4_Page_2.png&amp;doctype=og&amp;abc=cba&amp;actid=95486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2510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2024-01-17T19:30:00Z</dcterms:created>
  <dcterms:modified xsi:type="dcterms:W3CDTF">2024-01-17T19:33:00Z</dcterms:modified>
</cp:coreProperties>
</file>