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A10E21" w:rsidRPr="000553F0" w:rsidRDefault="00A10E21">
      <w:pPr>
        <w:pStyle w:val="BodyText"/>
        <w:rPr>
          <w:rFonts w:ascii="Arial" w:hAnsi="Arial" w:cs="Arial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761"/>
      </w:tblGrid>
      <w:tr w:rsidR="0059377A" w:rsidRPr="000553F0" w:rsidTr="00A165D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9377A" w:rsidRPr="000553F0" w:rsidRDefault="0059377A" w:rsidP="00A165D7">
            <w:pPr>
              <w:pStyle w:val="NASLOVZLATO"/>
              <w:rPr>
                <w:sz w:val="20"/>
                <w:szCs w:val="20"/>
              </w:rPr>
            </w:pPr>
            <w:r w:rsidRPr="000553F0"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10" name="Picture 1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9377A" w:rsidRPr="000553F0" w:rsidRDefault="0059377A" w:rsidP="00A165D7">
            <w:pPr>
              <w:pStyle w:val="NASLOVBELO"/>
              <w:spacing w:line="360" w:lineRule="auto"/>
              <w:rPr>
                <w:color w:val="FFE599"/>
              </w:rPr>
            </w:pPr>
            <w:r w:rsidRPr="000553F0">
              <w:rPr>
                <w:color w:val="FFE599"/>
              </w:rPr>
              <w:t>ПРАВИЛНИК</w:t>
            </w:r>
          </w:p>
          <w:p w:rsidR="0059377A" w:rsidRPr="000553F0" w:rsidRDefault="00267BA0" w:rsidP="009F3222">
            <w:pPr>
              <w:pStyle w:val="NASLOVBELO"/>
            </w:pPr>
            <w:r w:rsidRPr="000553F0">
              <w:t>О ПОДСТИЦАЈИМА ЗА УНАПРЕЂЕЊЕ ЕКОНОМСКИХ АКТИВНОСТИ НА СЕЛУ КРОЗ ПОДРШКУ НЕПОЉОПРИВРЕДНИМ АКТИВНОСТИМА</w:t>
            </w:r>
          </w:p>
          <w:p w:rsidR="0059377A" w:rsidRPr="000553F0" w:rsidRDefault="009F3222" w:rsidP="00267BA0">
            <w:pPr>
              <w:pStyle w:val="podnaslovpropisa"/>
              <w:rPr>
                <w:sz w:val="18"/>
                <w:szCs w:val="18"/>
              </w:rPr>
            </w:pPr>
            <w:r w:rsidRPr="000553F0">
              <w:t>("Сл. гласник РС", бр. 93/202</w:t>
            </w:r>
            <w:r w:rsidR="00267BA0" w:rsidRPr="000553F0">
              <w:t>1</w:t>
            </w:r>
            <w:r w:rsidRPr="000553F0">
              <w:t>)</w:t>
            </w:r>
          </w:p>
        </w:tc>
      </w:tr>
    </w:tbl>
    <w:p w:rsidR="00A10E21" w:rsidRPr="000553F0" w:rsidRDefault="00A10E21">
      <w:pPr>
        <w:pStyle w:val="BodyText"/>
        <w:rPr>
          <w:rFonts w:ascii="Arial" w:hAnsi="Arial" w:cs="Arial"/>
        </w:rPr>
      </w:pPr>
    </w:p>
    <w:p w:rsidR="000553F0" w:rsidRPr="000553F0" w:rsidRDefault="000553F0" w:rsidP="000553F0">
      <w:pPr>
        <w:spacing w:after="150"/>
        <w:jc w:val="right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ПРИЛОГ 1.</w:t>
      </w:r>
    </w:p>
    <w:p w:rsidR="000553F0" w:rsidRPr="000553F0" w:rsidRDefault="000553F0" w:rsidP="000553F0">
      <w:pPr>
        <w:spacing w:after="120"/>
        <w:jc w:val="center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ЛИСТА НАСЕЉЕНИХ МЕСТА ИЗВАН РУРАЛНИХ ПОДРУЧЈА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978"/>
        <w:gridCol w:w="1702"/>
        <w:gridCol w:w="1699"/>
        <w:gridCol w:w="1887"/>
        <w:gridCol w:w="1699"/>
        <w:gridCol w:w="2856"/>
      </w:tblGrid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Ред. број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Матични број општине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Назив општине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Матични број насеља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Назив насеља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Густина насељености</w:t>
            </w:r>
            <w:r w:rsidRPr="000553F0">
              <w:rPr>
                <w:rFonts w:ascii="Arial" w:hAnsi="Arial" w:cs="Arial"/>
              </w:rPr>
              <w:br/>
            </w:r>
            <w:r w:rsidRPr="000553F0">
              <w:rPr>
                <w:rFonts w:ascii="Arial" w:hAnsi="Arial" w:cs="Arial"/>
                <w:color w:val="000000"/>
              </w:rPr>
              <w:t>(преко 150 становника/km²)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70092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Београд–Барајево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703494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Барајево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158,10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70092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Београд–Барајево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703559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Вранић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159,23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70092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Београд–Барајево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703567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Гунцати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234,12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70092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Београд–Барајево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703591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Мељак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334,05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70106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Београд–Вождовац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703621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Бели Поток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233,25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70106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Београд–Вождовац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703630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Зуце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167,38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70106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Београд–Вождовац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703648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Пиносава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344,78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70106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Београд–Вождовац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791016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(Вождовац)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4289,58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70114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Београд–Врачар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791024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(Врачар)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19631,45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703672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Болеч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515,32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703702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Винча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371,16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703729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Врчин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184,72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703737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Гроцка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244,67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703770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Калуђерица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2881,20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70122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Београд–Гроцка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703796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Лештане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1121,56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70149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Београд–Звездара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791032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(Звездара)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4879,34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70157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Београд–Земун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703915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Угриновци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214,73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70157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Београд–Земун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791059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(Земун)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1582,79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70165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Београд–Лазаревац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703982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Велики Црљени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248,25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70165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Београд–Лазаревац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704091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Лазаревац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1455,18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70165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Београд–Лазаревац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704156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188,13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70165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Београд–Лазаревац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704288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Шопић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177,24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70173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Београд–Младеновац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Границе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249,80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70173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Београд–Младеновац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704440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Међулужје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198,81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70173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Београд–Младеновац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704458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Младеновац (варош)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2077,93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70173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Београд–Младеновац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704466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Младеновац (село)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283,02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70173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Београд–Младеновац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704504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Рајковац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219,84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70181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Београд–Нови Београд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791067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(Нови Београд)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5270,50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704563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Барич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471,03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704571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Бело Поље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305,02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704652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Забрежје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190,23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704679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Звечка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355,69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704725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Мала Моштаница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168,57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704733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Мислођин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175,33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704741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Обреновац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2684,94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704792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Рвати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1757,13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704814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Стублине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153,13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70190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Београд–Обреновац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704849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Уровци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153,47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704865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Борча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814,10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704920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Сланци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166,57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791075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(Палилула)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1572,89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70211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Београд–Раковица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791083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(Раковица)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3615,10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70220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Београд–Савски венац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791091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(Савски Венац)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2781,40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70238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Београд–Сопот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705055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Раља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209,62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70238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Београд–Сопот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705101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Сопот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1565,83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70246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Београд–Стари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791105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(Стари Град)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8946,19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70254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Београд–Чукарица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705136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Остружница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329,69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70254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Београд–Чукарица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705179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Рушањ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277,67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70254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Београд–Чукарица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705187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Сремчица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927,88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70254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Београд–Чукарица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705195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Умка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507,66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70254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Београд–Чукарица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791113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 (Чукарица)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2261,36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71293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Београд–Сурчин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703834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Бечмен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188,22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71293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Београд–Сурчин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703869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Добановци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152,71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71293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Београд–Сурчин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703877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Јаково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201,27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71293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Београд–Сурчин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703907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Сурчин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297,41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802751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Будисава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247,23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802778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Ветерник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900,40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802786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Каћ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156,80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802794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Кисач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171,57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802824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3023,80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802859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Руменка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229,94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802883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Футог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223,87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80519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Петроварадин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802760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Буковац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282,59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80519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Петроварадин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802816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Лединци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242,15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80519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Петроварадин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802832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Петроварадин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571,58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80519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Петроварадин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802867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Сремска Каменица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402,52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71285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Нишка Бања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729191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Јелашница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157,83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71285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Нишка Бања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729353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Никола Тесла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1753,03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71285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Нишка Бања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729370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Нишка Бања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906,74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71285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Нишка Бања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729477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Прва Кутина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150,93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71285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Нишка Бања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729485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Просек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180,30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71307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Ниш–Пантелеј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729027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Горња Врежина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157,64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71307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Ниш–Пантелеј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729094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Доња Врежина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1732,04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71307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Ниш–Пантелеј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729205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Каменица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193,03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71307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Ниш–Пантелеј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792012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(Пантелеј)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6481,95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729043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Горња Топоница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190,06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729078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Горњи Комрен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158,77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729167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Доњи Комрен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255,66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729329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Медошевац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519,36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729469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Поповац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408,53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729574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Трупале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170,21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729582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Хум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155,59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729612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Чамурлија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153,71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71315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– Црвени крст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792039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(Црвени крст)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1714,10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728004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Мрамор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614,02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728942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Бубањ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284,97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729019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Габровац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156,95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729060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Горње Међурово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239,60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729159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Доње Међурово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195,24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729264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Лалинац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154,90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729388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Девети мај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968,32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729434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Паси Пољана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503,26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729558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Суви До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293,38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729639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Чокот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380,41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71323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Ниш–Палилула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792055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(Палилула)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2464,65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71331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Ниш–Медијана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728934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Брзи Брод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1793,82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71331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Ниш–Медијана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792047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Ниш (Медијана)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10065,36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70645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Крагујевац–град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718980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1820,95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70645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Крагујевац–град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718823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Драгобраћа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163,71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80438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Суботица–град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804592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Палић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189,58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80438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Суботица–град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804614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Суботица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596,92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80152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Зрењанин–град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801534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Ечка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152,20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80152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Зрењанин–град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801542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Зрењанин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396,36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80314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Панчево-град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803138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Панчево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472,22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80314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Панчево–град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803111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Качарево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178,81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745715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Коњевићи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187,26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745731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Кулиновци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223,50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745855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Овчар Бања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346,39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745880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Парменац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256,82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746045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Трбушани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256,62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746053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Трнава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189,10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746061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1994,27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71242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Чачак–град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746754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Бељина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551,44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720585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Бегово Брдо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416,51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720747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Велико Головоде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197,52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720844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Горњи Степош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200,78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720992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Јасика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211,21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721034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Капиџија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327,38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721085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Кошеви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162,48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721107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5202,98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720895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Дедина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342,03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721131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Лазарица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260,28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721140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Липовац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208,71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721263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Мало Головоде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3312,99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721310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Мудраковац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784,60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721344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Пакашница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752,34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721352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Паруновац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247,79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721387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Пепељевац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216,79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721433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Рибарска Бања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179,69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70670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Крушевац–град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721611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Читлук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596,54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719307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Адрани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181,74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719528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Грдица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355,93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719617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Заклопача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182,62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719650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Јарчујак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209,34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719684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Кованлук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719692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Ковачи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529,62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719706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Конарево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332,13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719714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2626,35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719811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Матарушка Бања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1357,05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720062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Ратина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227,99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720291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Чибуковац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311,81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70653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746649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Жича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154,50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730017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Бања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163,42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730092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225,77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730360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Иванча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458,59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730564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Мур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552,10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730602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4338,08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730653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Осоје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394,29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730688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Паралово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401,32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730718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Побрђе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1117,47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730777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Постење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208,92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730840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Рајчиновиће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167,11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70874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Нови Пазар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731013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Хотково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227,70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708402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2147,39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708305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Белошевац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167,49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708470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Горић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607,44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708496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Горња Грабовица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163,47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708887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196,07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708895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Попучке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177,12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70360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Ваљево–град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708984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Седлари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199,13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711241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Бресница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162,68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711306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1889,90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711420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Давидовац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173,13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711497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Доњи Нерадовац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207,15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711578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Златокоп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257,01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711977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Ранутовац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157,52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711993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Рибнице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221,30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70432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712183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Суви Дол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234,65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70556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Зајечар–град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715689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Зајечар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752,05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 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723614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Бадинце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184,83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723657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Бели Поток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191,33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723673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Бобиште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609,03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723681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Богојевце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179,43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723738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Брестовац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221,31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723711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Братмиловце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1022,74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723789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Бунушки Чифлук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197,91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723878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Винарце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179,99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723991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Горње Крајинце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163,70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724009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Горње Синковце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171,09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724017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Горње Стопање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307,18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724033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Горњи Буниброд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150,77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724084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Грделица (варош)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1930,62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724092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Грделица (село)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206,05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724157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Доња Јајина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233,42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724181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Доња Слатина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151,95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724203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Доње Крајинце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164,03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724211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Доње Синковце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600,42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724220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Доње Стопање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154,40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724335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Жижавица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182,81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724378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Злоћудово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176,66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724521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Кумарево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262,57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724548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2379,52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724556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Липовица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153,61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724572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Мала Биљаница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153,30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724629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Манојловце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180,31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724688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Мрштане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225,14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724696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Навалин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162,73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724734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Номаница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274,29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70726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Лесковац–град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724866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Предејане (варош)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1740,44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725196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Бања Ковиљача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389,49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725200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Башчелуци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351,70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725269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Воћњак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208,91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725382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Драгинац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1159,77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725480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Клупци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995,91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725510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Крајишници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535,51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725528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Лешница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150,65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725544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Липнички Шор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167,44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725552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2033,63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725579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Лозничко Поље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472,05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725617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Плоча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600,01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725641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Руњани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169,54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70734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Лозница–град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725676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Стража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163,07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70939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Пирот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732109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Бериловац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187,45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70939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Пирот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732222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Гњилан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210,67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70939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Пирот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732575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Пирот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1313,38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70939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Пирот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732605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Пољска Ржана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170,34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70947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Пожаревац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733083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Пожаревац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691,19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70998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Прокупље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735728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Доња Стражава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249,49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70998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Прокупље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736074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Ново Село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209,72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70998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Прокупље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736210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Прокупље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1298,86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737950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Винорача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150,44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737968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Вољавче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347,41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738174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Кончарево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163,52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738247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Мајур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217,07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738328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Ракитово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523,18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738336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Рибаре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295,23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738352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2078,05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738417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Стрижило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222,34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71048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Јагодина–град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738433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Трнава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671,17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740292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Враново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165,70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740314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Вучак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215,38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740446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Петријево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222,90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740454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Радинац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350,73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740462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Раља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182,41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740527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1552,39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71099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Смедерево–град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740543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Удовице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164,21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22.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71145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Ужице–град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741850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Севојно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362,56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71145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Ужице–град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741892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Ужице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2531,63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746240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Јевремовац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353,80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746258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Јеленча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367,60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746304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Мајур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346,80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746380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Мишар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205,55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746479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Поцерски Причиновић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733,55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71269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746606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Шабац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1745,54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24.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80128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Вршац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801089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Вршац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233,25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25.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80209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Кикинда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802158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Кикинда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200,91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26.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80381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Сомбор–град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803979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Сомбор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164,65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27.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Сремска Митровица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804177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Лаћарак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195,15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Сремска Митровица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804215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Мачванска Митровица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1258,48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80403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Сремска Митровица – град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804266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Сремска Митровица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760,91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28.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70327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Бор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706418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Бор</w:t>
            </w:r>
          </w:p>
        </w:tc>
        <w:tc>
          <w:tcPr>
            <w:tcW w:w="4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717,33</w:t>
            </w:r>
          </w:p>
        </w:tc>
      </w:tr>
    </w:tbl>
    <w:p w:rsidR="000553F0" w:rsidRPr="000553F0" w:rsidRDefault="000553F0" w:rsidP="000553F0">
      <w:pPr>
        <w:spacing w:after="150"/>
        <w:jc w:val="right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ПРИЛОГ 2.</w:t>
      </w:r>
    </w:p>
    <w:p w:rsidR="000553F0" w:rsidRPr="000553F0" w:rsidRDefault="000553F0" w:rsidP="000553F0">
      <w:pPr>
        <w:spacing w:after="120"/>
        <w:jc w:val="center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АУТЕНТИЧНИ УГОСТИТЕЉСКИ ОБЈЕКТИ У ДОМАЋОЈ РАДИНОСТИ ИЛИ СЕОСКОМ ТУРИСТИЧКОМ ДОМАЋИНСТВУ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Министарство пољопривреде, шумарства и водопривреде подстиче рурални туризам у објектима који су изграђени у складу са културним континуитетом поднебља на којем се налазе. Ово подразумева изградњу и/или градњу и/или реконструкцију и/или доградњу и/или адаптацију и/или санацију и/или рестаурацију и/или инвестиционо одржавање, с циљем привођења намени објеката који су прикладни за амбијент у коме се налазе, изграђених тако да одговарају градитељском наслеђу.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Прихватљиве су инвестиције за изградњу и/или градњу и/или реконструкцију и/или доградњу и/или адаптацију и/или санацију и/или рестаурацију и/или инвестиционо одржавање, с циљем привођења намени објеката, а засновано на принципима традиционалног градитељског наслеђа, поштујући одговарајуће архитектонске критеријуме у смислу односа објеката према окружењу, функционалне организације и обликовања на принципима народног градитељства које је специфично за поднебље где се објекат гради.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Такође, прихватљиве су инвестиције у објекте следећих спратности: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1) приземни објекти са подрумом;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2) приземни објекти са подрумом и поткровљем;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3) објекти који имају подрум, приземље и 1. спрат;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4) објекти који имају подрум, приземље, 1. спрат и поткровље.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У том смислу може се дефинисати неколико типова: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1) војвођанска кућа је тип објекта на територији Аутономне покрајине Војводине и најчешће су две варијанте зависно од конфигурације терена – могу бити окренуте широм или ужом страном калканом, ка улици;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2) моравска и шумадијска кућа је тип куће који најчешће има трем који може бити раван или са луковима. Често имају трем и фасаде које представљају контраст између бело обојених зидова и тамне спољашње столарије;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3) планинска кућа/брвнара је у случају да је грађена на стрмом, планинском терену најчешће у доњем делу обложена каменом од којег су некада рађени и темељи ових објеката. На равном терену овај тип објекта има конструкцију од дрвених греда. Зидови су у оба случаја често од брвана, а дрвени кров је покривен шиндром. Сматраће се прихватљивим и објекат који је покривен црепом;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4) вајат је омања дрвена кућа у оквиру дворишта, изграђен од дрвене конструкције. Зидови и кров су дрвени, а кров је покривен дрветом или шиндром. Сматраће се прихватљивим и вајат који је покривен црепом;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5) салаш је јединствена целина у просторно-урбанистичком смислу која представља пољопривредно газдинство са стамбеном кућом, пратећим објектима и припадајућим пољопривредним земљиштем. Дефинисан је као специфична насеобина релативно удаљена од села, често изолована од главне комуникације и инфраструктуре и као посед између два и двадесет хектара. Прихватљива је само инвестиција која се односи на објекат типа војвођанска кућа кроз изградњу и/или доградњу и/или адаптацију и/или инвестиционо одржавање, с циљем привођења намени, као и набавке опреме, а ради пружања угоститељских услуга у аутентичним угоститељским објектима у домаћој радиности или сеоском туристичком домаћинству, у смислу закона којим се уређује угоститељство.</w:t>
      </w:r>
    </w:p>
    <w:p w:rsidR="000553F0" w:rsidRPr="000553F0" w:rsidRDefault="000553F0" w:rsidP="000553F0">
      <w:pPr>
        <w:spacing w:after="150"/>
        <w:jc w:val="right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ПРИЛОГ 3.</w:t>
      </w:r>
    </w:p>
    <w:p w:rsidR="000553F0" w:rsidRPr="000553F0" w:rsidRDefault="000553F0" w:rsidP="000553F0">
      <w:pPr>
        <w:spacing w:after="120"/>
        <w:jc w:val="center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ЛИСТА ПРИХВАТЉИВИХ ИНВЕСТИЦИЈА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2"/>
        <w:gridCol w:w="3791"/>
        <w:gridCol w:w="5608"/>
      </w:tblGrid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Сектор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Прихватљиве инвестиције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Прихватљиви трошкови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 Рурални туризам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 Ловни туризам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1) Грађење и/или изградња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Трошкови грађења и/или изградње објеката по угледу на аутентичне објекте, уз очување народног градитељства и традиционалне архитектуре, a ради пружања угоститељских услуга у пословима домаће радиности или сеоском туристичком домаћинству, односно ловачких вила;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(2) трошкови грађења и/или изградње дворишта аутентичних угоститељских објеката у домаћој радиности или сеоског туристичког домаћинства у сврху партерног уређења, односно ловачких вила;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(3) трошкови грађења и/или изградње објеката за одлагање отпадних вода из туристичко угоститељских објеката (септичке јаме или еколошки процесори за биолошку манипулацију отпадним водама).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 Рурални туризам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 Ловни туризам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2) Набавка опреме за побољшање пратећих садржаја у области рекреације и набавке дворишног мобилијара ради унапређења понуде и пружања угоститељских услуга у аутентичним угоститељским објектима у домаћој радиности или сеоском туристичком домаћинству, односно ловачким вилама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Трошкови набавке опреме и реквизита за рекреацију и вежбање: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опрема за фитнес програм на отвореном, бицикл и пратећа заштитна опрема, кошеви, голови, седла за јахање, ски опрема, чамци за рекреативне спортове (са веслима);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опрема за фитнес у затвореном простору (све справе које се користе у фитнес програму у затвореном програму);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спортски реквизити (фризби, пикадо, лопте и сва пратећа опрема за спортове са лоптом – мрежа за голове, мрежица за кошеве, мрежа за одбојку; опрема за стони тенис, бадминтон, шах);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љуљашке, клацкалице, вртешке, дечије кућице различитог облика и материјала од којег су израђене, њихалице, тобогани, трамболине, пењалице, провлачалице, заштитне ограде око игралишта.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(2) трошкови набавке дворишног мобилијара: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расвета за баште – фењери, лампиони, кугле, стубови (цевни, ливени декоративни), прикључне плоче;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чесме (укључујући пумпе), фонтане (укључујући пумпе), поштански сандучићи, клупе, столице, паркинг усмеравајући стубићи, корпе за отпатке, постоља за столове, столови, држачи за бицикле, ограде, капије, гаражна и друга метална врата, тенде, сунцобрани, лежаљке;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жардињере, саксије, држачи и постоља за жардињере и саксије.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(3) трошкови набавке монтажних и надувавајућих надземних базена који се монтирају по упутству произвођача.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 Рурални туризам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 Ловни туризам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3) Набавка остале опреме за аутентичне угоститељске објекте у домаћој радиности или сеоском туристичком домаћинству, односно ловачким вилама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трошкови набавке опреме: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машине за прање, сушење и пеглање веша;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телевизори, радио апарати, телефони и персонални/преносиви (лаптоп) рачунари.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(2) трошкови набавке система за климатизацију и грејање објеката: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пећи, радијатори и друга грејна тела;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клима уређаји, вентилатори.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(3) трошкови опремања кухиње: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кухињски прибор за припремање и служење хране (тањири, посуде, есцајг, прибор за чишћење, обраду и уситњавање хране, столњаци, крпе, пешкири);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посуде за отпатке;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опрема за обраду и припрему хране и пића (укључујући електричне кухињске апарате);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судопере и славине за воду, радне површине за припрему хране;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кухињски елементи, полице, ормари за смештај кухињског и ресторанског посуђа и хране, пултови за услуживање;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расхладни уређаји за чување хране;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уређаји за одвођење паре и мириса;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машине за прање посуђа;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апарати за прављење леда и сокова;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све врсте шпорета, готових камина, пећница и уређаја за кување и печење.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(4) трошкови опремања просторија за пружање угоститељских услуга у складу са актом о категоризацији: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собни намештај, ормари, столови, столице, гардеробери, лежајеви, огледала, ципеларници;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душеци, јастуци, јоргани, чаршави, навлаке за јоргане и јастуке, ћебад, креветски и подни прекривачи, завесе, гарнишне;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стоне и зидне лампе, вешалице за одећу, чивилуци, корпе за веш и отпатке.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(5) трошкови набавке сауне и опреме за купатила,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сауна;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санитарна опрема (лежећа или туш када, туш кабина, WC шоља, умиваоник, славине, тушеви);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електрични уређаји и грејна тела (сушачи, грејна тела за купатило и сауну – грејалице, калорифери, пећи за сауне; бојлери, фенови);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елементи за купатила и сауне (полице, ормарићи за средства за хигијену, четка за одржавање WC шоље, огледало, држач пешкира, држач тоалет папира, држач сапуна, држач за чаше, пешкири, корпа за отпатке, завесе и паравани за туширање, простирка за купатило);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(6) трошкови набавке опреме за објекте за одлагање отпадних вода из туристичко угоститељских објеката: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– елементи септичких јама или еколошких процесора за биолошку манипулацију отпадним водама.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 Рурални туризам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 Ловни туризам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4) Промоција непољопривредних активности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Дизајнирање и израда угоститељско туристичких интернет страница*;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(2) дизајнирање и израда свих врста штампаног промотивног материјала за промоцију угоститељско- туристичких услуга (укључујући штампани материјал и услугу штампе).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3. Стари и уметнички занати, односно домаћа радиност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1) Набавка опреме и алата, ради очувања и унапређења старих и уметничких заната, односно послова домаће радиности који су сертификовани у складу са посебним прописом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Трошкови набавке опреме и алата (нова и половна), ради очувања и унапређења старих и уметничких заната, односно послова домаће радиности.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3. Стари и уметнички занати, односно домаћа радиност</w:t>
            </w:r>
          </w:p>
        </w:tc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2) Промоција непољопривредних активности</w:t>
            </w:r>
          </w:p>
        </w:tc>
        <w:tc>
          <w:tcPr>
            <w:tcW w:w="7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(1) Дизајнирање и израда интернет страница** за промоцију старих и уметничких заната, односно домаће радиности;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(2) дизајнирање и израда штампаног промотивног материјала за промоцију старих и уметничких заната, односно домаће радиности.</w:t>
            </w:r>
          </w:p>
        </w:tc>
      </w:tr>
    </w:tbl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*  Садржај интернет странице омогућава промоцију угоститељско-туристичких услуга корисника подстицаја са одржавањем интернет странице на минимум три године.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**  Садржај интернет странице омогућава промоцију старих и уметничких заната, односно домаће радиности корисника подстицаја са одржавањем интернет странице на минимум три године.</w:t>
      </w:r>
    </w:p>
    <w:p w:rsidR="000553F0" w:rsidRPr="000553F0" w:rsidRDefault="000553F0" w:rsidP="000553F0">
      <w:pPr>
        <w:spacing w:after="150"/>
        <w:jc w:val="right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ПРИЛОГ 4.</w:t>
      </w:r>
    </w:p>
    <w:p w:rsidR="000553F0" w:rsidRPr="000553F0" w:rsidRDefault="000553F0" w:rsidP="000553F0">
      <w:pPr>
        <w:spacing w:after="120"/>
        <w:jc w:val="center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СПЕЦИФИКАЦИЈА РАЧУНА</w:t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color w:val="000000"/>
        </w:rPr>
        <w:t>*Напомена: Величину табеле прилагодити броју приложених рачуна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52"/>
        <w:gridCol w:w="1236"/>
        <w:gridCol w:w="1236"/>
        <w:gridCol w:w="1325"/>
        <w:gridCol w:w="2086"/>
        <w:gridCol w:w="2086"/>
      </w:tblGrid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Број рачуна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Датум рачуна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Предмет куповине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Износ са ПДВ-ом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(РСД)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Износ без ПДВ-а</w:t>
            </w:r>
          </w:p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(РСД)</w:t>
            </w: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  <w:tr w:rsidR="000553F0" w:rsidRPr="000553F0" w:rsidTr="00A165D7">
        <w:trPr>
          <w:trHeight w:val="45"/>
          <w:tblCellSpacing w:w="0" w:type="auto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spacing w:after="150"/>
              <w:rPr>
                <w:rFonts w:ascii="Arial" w:hAnsi="Arial" w:cs="Arial"/>
              </w:rPr>
            </w:pPr>
            <w:r w:rsidRPr="000553F0">
              <w:rPr>
                <w:rFonts w:ascii="Arial" w:hAnsi="Arial" w:cs="Arial"/>
                <w:color w:val="000000"/>
              </w:rPr>
              <w:t>Укупно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53F0" w:rsidRPr="000553F0" w:rsidRDefault="000553F0" w:rsidP="00A165D7">
            <w:pPr>
              <w:rPr>
                <w:rFonts w:ascii="Arial" w:hAnsi="Arial" w:cs="Arial"/>
              </w:rPr>
            </w:pPr>
          </w:p>
        </w:tc>
      </w:tr>
    </w:tbl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A3EF3A7" wp14:editId="7C161FF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7D424F5" wp14:editId="209AC51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C86CC9A" wp14:editId="0A642F54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07854E6" wp14:editId="635DDBE9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2CA6A1D" wp14:editId="4A55A6A9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2E79036" wp14:editId="18945A43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E576C5F" wp14:editId="4AE53C8C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7509E00" wp14:editId="4ACA495B">
            <wp:extent cx="5732145" cy="8046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D6CFC5A" wp14:editId="6919EFCB">
            <wp:extent cx="5732145" cy="8046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3113C8E" wp14:editId="674CC616">
            <wp:extent cx="5732145" cy="8046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758242B" wp14:editId="5B7047DB">
            <wp:extent cx="5732145" cy="8046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D818C46" wp14:editId="6DEF52F6">
            <wp:extent cx="5732145" cy="80460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14E9930" wp14:editId="0F57769F">
            <wp:extent cx="5732145" cy="80460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96E5D5F" wp14:editId="0A00D46A">
            <wp:extent cx="5732145" cy="8046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CE1A43F" wp14:editId="5766F880">
            <wp:extent cx="5732145" cy="80460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4582AC2" wp14:editId="656D094D">
            <wp:extent cx="5732145" cy="80460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30AAAFD" wp14:editId="6B4E617B">
            <wp:extent cx="5732145" cy="80460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8FEA704" wp14:editId="1C5A1DB2">
            <wp:extent cx="5732145" cy="80460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831F5F4" wp14:editId="3FB565A3">
            <wp:extent cx="5732145" cy="80460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D08E972" wp14:editId="49F07BFA">
            <wp:extent cx="5732145" cy="80460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F0" w:rsidRPr="000553F0" w:rsidRDefault="000553F0" w:rsidP="000553F0">
      <w:pPr>
        <w:spacing w:after="150"/>
        <w:rPr>
          <w:rFonts w:ascii="Arial" w:hAnsi="Arial" w:cs="Arial"/>
        </w:rPr>
      </w:pPr>
      <w:bookmarkStart w:id="0" w:name="_GoBack"/>
      <w:r w:rsidRPr="000553F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9D0FD30" wp14:editId="518DEC55">
            <wp:extent cx="5732145" cy="80460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0E21" w:rsidRPr="000553F0" w:rsidRDefault="00A10E21">
      <w:pPr>
        <w:pStyle w:val="BodyText"/>
        <w:rPr>
          <w:rFonts w:ascii="Arial" w:hAnsi="Arial" w:cs="Arial"/>
        </w:rPr>
      </w:pPr>
    </w:p>
    <w:sectPr w:rsidR="00A10E21" w:rsidRPr="000553F0" w:rsidSect="000553F0">
      <w:footerReference w:type="default" r:id="rId28"/>
      <w:type w:val="continuous"/>
      <w:pgSz w:w="12480" w:h="16840"/>
      <w:pgMar w:top="360" w:right="1020" w:bottom="280" w:left="740" w:header="720" w:footer="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254" w:rsidRDefault="002C2254" w:rsidP="000553F0">
      <w:r>
        <w:separator/>
      </w:r>
    </w:p>
  </w:endnote>
  <w:endnote w:type="continuationSeparator" w:id="0">
    <w:p w:rsidR="002C2254" w:rsidRDefault="002C2254" w:rsidP="00055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3F0" w:rsidRDefault="000553F0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C2254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553F0" w:rsidRDefault="00055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254" w:rsidRDefault="002C2254" w:rsidP="000553F0">
      <w:r>
        <w:separator/>
      </w:r>
    </w:p>
  </w:footnote>
  <w:footnote w:type="continuationSeparator" w:id="0">
    <w:p w:rsidR="002C2254" w:rsidRDefault="002C2254" w:rsidP="000553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0E21"/>
    <w:rsid w:val="000553F0"/>
    <w:rsid w:val="00267BA0"/>
    <w:rsid w:val="002C2254"/>
    <w:rsid w:val="0059377A"/>
    <w:rsid w:val="009F3222"/>
    <w:rsid w:val="00A10E21"/>
    <w:rsid w:val="00C1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9F05C"/>
  <w15:docId w15:val="{EA2ADE61-CFFB-4B91-A945-6C9F3D67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53F0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53F0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53F0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53F0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before="13"/>
      <w:ind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3"/>
      <w:jc w:val="center"/>
    </w:pPr>
  </w:style>
  <w:style w:type="paragraph" w:customStyle="1" w:styleId="NASLOVZLATO">
    <w:name w:val="NASLOV ZLATO"/>
    <w:basedOn w:val="Title"/>
    <w:qFormat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377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553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53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53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553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553F0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Verdana" w:eastAsiaTheme="minorHAnsi" w:hAnsi="Verdana" w:cs="Verdana"/>
    </w:rPr>
  </w:style>
  <w:style w:type="character" w:customStyle="1" w:styleId="HeaderChar">
    <w:name w:val="Header Char"/>
    <w:basedOn w:val="DefaultParagraphFont"/>
    <w:link w:val="Header"/>
    <w:uiPriority w:val="99"/>
    <w:rsid w:val="000553F0"/>
    <w:rPr>
      <w:rFonts w:ascii="Verdana" w:hAnsi="Verdana" w:cs="Verdana"/>
    </w:rPr>
  </w:style>
  <w:style w:type="paragraph" w:styleId="NormalIndent">
    <w:name w:val="Normal Indent"/>
    <w:basedOn w:val="Normal"/>
    <w:uiPriority w:val="99"/>
    <w:unhideWhenUsed/>
    <w:rsid w:val="000553F0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3F0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53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553F0"/>
    <w:rPr>
      <w:rFonts w:ascii="Times New Roman" w:eastAsia="Times New Roman" w:hAnsi="Times New Roman" w:cs="Times New Roman"/>
      <w:sz w:val="58"/>
      <w:szCs w:val="58"/>
    </w:rPr>
  </w:style>
  <w:style w:type="character" w:styleId="Emphasis">
    <w:name w:val="Emphasis"/>
    <w:basedOn w:val="DefaultParagraphFont"/>
    <w:uiPriority w:val="20"/>
    <w:qFormat/>
    <w:rsid w:val="000553F0"/>
    <w:rPr>
      <w:i/>
      <w:iCs/>
    </w:rPr>
  </w:style>
  <w:style w:type="character" w:styleId="Hyperlink">
    <w:name w:val="Hyperlink"/>
    <w:basedOn w:val="DefaultParagraphFont"/>
    <w:uiPriority w:val="99"/>
    <w:unhideWhenUsed/>
    <w:rsid w:val="000553F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53F0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553F0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553F0"/>
    <w:pPr>
      <w:widowControl/>
      <w:autoSpaceDE/>
      <w:autoSpaceDN/>
      <w:spacing w:after="200" w:line="276" w:lineRule="auto"/>
    </w:pPr>
  </w:style>
  <w:style w:type="paragraph" w:styleId="Footer">
    <w:name w:val="footer"/>
    <w:basedOn w:val="Normal"/>
    <w:link w:val="FooterChar"/>
    <w:uiPriority w:val="99"/>
    <w:unhideWhenUsed/>
    <w:rsid w:val="000553F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3F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3208</Words>
  <Characters>18290</Characters>
  <Application>Microsoft Office Word</Application>
  <DocSecurity>0</DocSecurity>
  <Lines>152</Lines>
  <Paragraphs>42</Paragraphs>
  <ScaleCrop>false</ScaleCrop>
  <Company/>
  <LinksUpToDate>false</LinksUpToDate>
  <CharactersWithSpaces>21456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2024-01-21T08:03:00Z</dcterms:created>
  <dcterms:modified xsi:type="dcterms:W3CDTF">2024-01-21T08:07:00Z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2024-01-12T00:00:00Z</vt:filetime>
  </property>
  <property fmtid="{D5CDD505-2E9C-101B-9397-08002B2CF9AE}" pid="5" name="Producer">
    <vt:lpwstr>PDF-XChange PDF Core API (5.5.308.2)</vt:lpwstr>
  </property>
</Properties>
</file>