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537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10415"/>
      </w:tblGrid>
      <w:tr w:rsidR="00D13326" w:rsidRPr="00314442" w:rsidTr="00894F6A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314442" w:rsidRDefault="00D33B1B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 w:rsidRPr="00314442"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7pt;height:44.45pt;visibility:visible;mso-wrap-style:square">
                  <v:imagedata r:id="rId6" o:title="futer logo"/>
                </v:shape>
              </w:pict>
            </w:r>
          </w:p>
        </w:tc>
        <w:tc>
          <w:tcPr>
            <w:tcW w:w="4572" w:type="pct"/>
            <w:shd w:val="clear" w:color="auto" w:fill="A41E1C"/>
            <w:vAlign w:val="center"/>
            <w:hideMark/>
          </w:tcPr>
          <w:p w:rsidR="007A5A6D" w:rsidRPr="00314442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314442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314442" w:rsidRDefault="00314442" w:rsidP="0077193D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314442">
              <w:rPr>
                <w:sz w:val="22"/>
                <w:szCs w:val="22"/>
                <w:lang w:val="sr-Cyrl-RS"/>
              </w:rPr>
              <w:t>О УТВРЂИВАЊУ ПРОГРАМА МОНИТОРИНГА БЕЗБЕДНОСТИ ХРАНЕ ЖИВОТИЊСКОГ ПОРЕКЛА ЗА 2020. ГОДИНУ</w:t>
            </w:r>
          </w:p>
          <w:p w:rsidR="00D13326" w:rsidRPr="00314442" w:rsidRDefault="007A5A6D" w:rsidP="00314442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314442">
              <w:rPr>
                <w:noProof/>
                <w:lang w:val="sr-Cyrl-RS"/>
              </w:rPr>
              <w:t xml:space="preserve">("Сл. гласник РС", бр. </w:t>
            </w:r>
            <w:r w:rsidR="009C5050" w:rsidRPr="00314442">
              <w:rPr>
                <w:noProof/>
                <w:lang w:val="sr-Cyrl-RS"/>
              </w:rPr>
              <w:t>10</w:t>
            </w:r>
            <w:r w:rsidR="00314442" w:rsidRPr="00314442">
              <w:rPr>
                <w:noProof/>
                <w:lang w:val="sr-Cyrl-RS"/>
              </w:rPr>
              <w:t>2</w:t>
            </w:r>
            <w:r w:rsidRPr="00314442">
              <w:rPr>
                <w:noProof/>
                <w:lang w:val="sr-Cyrl-RS"/>
              </w:rPr>
              <w:t>/202</w:t>
            </w:r>
            <w:r w:rsidR="00314442" w:rsidRPr="00314442">
              <w:rPr>
                <w:noProof/>
                <w:lang w:val="sr-Cyrl-RS"/>
              </w:rPr>
              <w:t>0</w:t>
            </w:r>
            <w:r w:rsidRPr="00314442">
              <w:rPr>
                <w:noProof/>
                <w:lang w:val="sr-Cyrl-RS"/>
              </w:rPr>
              <w:t>)</w:t>
            </w:r>
          </w:p>
        </w:tc>
      </w:tr>
    </w:tbl>
    <w:p w:rsidR="00314442" w:rsidRPr="00314442" w:rsidRDefault="00314442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ПРОГРАМ</w:t>
      </w:r>
      <w:r w:rsidRPr="00314442">
        <w:rPr>
          <w:rFonts w:ascii="Arial" w:hAnsi="Arial" w:cs="Arial"/>
          <w:sz w:val="22"/>
          <w:szCs w:val="22"/>
          <w:lang w:val="sr-Cyrl-RS"/>
        </w:rPr>
        <w:br/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МОНИТОРИНГА БЕЗБЕДНОСТИ ХРАНЕ ЖИВОТИЊСКОГ ПОРЕКЛА ЗА 2020. ГОДИНУ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b/>
          <w:color w:val="000000"/>
          <w:sz w:val="22"/>
          <w:szCs w:val="22"/>
          <w:lang w:val="sr-Cyrl-RS"/>
        </w:rPr>
        <w:t>I. Потребна средства за финансирање Програма мониторинга безбедности хране животињског порекла за 2020. годину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Потребна средства за финансирање Програма мониторинга обезбеђена су Законом о буџету Републике Србије за 2020. годину (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"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Службени гласник РС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"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, бр. 84/19, 60/20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др. пропис и 62/20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др. закон), у оквиру Раздела 24, Министарства пољопривреде, шумарства и водопривреде, у Глави 24.2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Управа за ветерину, Програм 0109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Безбедност хране, ветеринарска и фитосанитарна политика, Функција 760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Здравство некласификовано на другом месту, Програмска активност 0002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Безбедност хране животињског порекла и хране за животиње, Економска класификација 451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Субвенције јавним нефинансијским предузећима и организацијама у износу од 150.000.000 динара.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Укупна средства са наведене економске класификације у износу од 150.000.000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2020. годину, 05 број 401-293/2020 oд 17. јануара 2020. године и 05 број 401-4771/2020 од 12. јуна 2020. године (у даљем тексту: Закључак Владе).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 складу са Закључком Владе, од укупног износа од 150.000.000 динара, средства се расподељују у одговарајућим износима, од чега за Програм мониторинга у износу од 50.000.000 динара.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b/>
          <w:color w:val="000000"/>
          <w:sz w:val="22"/>
          <w:szCs w:val="22"/>
          <w:lang w:val="sr-Cyrl-RS"/>
        </w:rPr>
        <w:t>II. Мере које ће се предузети у случају присуства микробиолошких, хемијских и биолошких контаминената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 случају да се утврди присуство микробиолошких, хемијских и биолошких контаминената, односно неусаглашености са прописаним вредностима, надлежни орган спроводи активности како би осигурао да субјект у пословању храном уклони неусаглашеност, узимајући у обзир степен неусаглашености и претходне случајеве неусаглашености истог субјекта у пословању храном, и то: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1) мере, укључујући узимање службеног узорка за које се сматра да су потребне како би се осигурала безбедност хране;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2) забрану стављања у промет, ако је примењиво;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3) мере којима се дозвољава употреба хране животињског порекла у сврху која се разликује од њене првобитне намене;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4) мере којима се забрањује рад или налаже затварање читавог објекта за производњу хране или једног њеног дела на одређен временски период;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5) друге мере и предузима друге одговарајуће радње.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b/>
          <w:color w:val="000000"/>
          <w:sz w:val="22"/>
          <w:szCs w:val="22"/>
          <w:lang w:val="sr-Cyrl-RS"/>
        </w:rPr>
        <w:t>III. Структура органа и организација за спровођење Програма мониторинга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Програм мониторинга спроводи надлежни орган преко ветеринарских инспектора.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lastRenderedPageBreak/>
        <w:t>Лабораторијска испитивања спроводе лабораторијe: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1) које су овлашћене за службене контроле у складу са законом којим се уређује област ветеринарства;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2) које су изабране путем конкурса у складу са законом којим се уређује безбедност хране.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b/>
          <w:color w:val="000000"/>
          <w:sz w:val="22"/>
          <w:szCs w:val="22"/>
          <w:lang w:val="sr-Cyrl-RS"/>
        </w:rPr>
        <w:t>IV. Други параметри од значаја за спровођење Програма мониторинга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1. План мониторинга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План мониторинга којим се одређује шифра, предмет и место испитивања, опасност, број јединица са граничним вредностима, као и методе испитивања, дат је у Табели 1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План узимања узорака за микробиолошка испитивања (у даљем тексту: Табела 1) и Табели 2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План узимања узорака за хемијска испитивања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резидуе пестицида и контаминенти (у даљем тексту: Табела 2), овог програма.</w: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_x0000_i1075" type="#_x0000_t75" style="width:451.4pt;height:321.2pt;visibility:visible;mso-wrap-style:square">
            <v:imagedata r:id="rId7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2" o:spid="_x0000_i1074" type="#_x0000_t75" style="width:451.4pt;height:321.2pt;visibility:visible;mso-wrap-style:square">
            <v:imagedata r:id="rId8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3" o:spid="_x0000_i1073" type="#_x0000_t75" style="width:451.4pt;height:321.2pt;visibility:visible;mso-wrap-style:square">
            <v:imagedata r:id="rId9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4" o:spid="_x0000_i1072" type="#_x0000_t75" style="width:451.4pt;height:321.2pt;visibility:visible;mso-wrap-style:square">
            <v:imagedata r:id="rId10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5" o:spid="_x0000_i1071" type="#_x0000_t75" style="width:451.4pt;height:321.2pt;visibility:visible;mso-wrap-style:square">
            <v:imagedata r:id="rId11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6" o:spid="_x0000_i1070" type="#_x0000_t75" style="width:451.4pt;height:321.2pt;visibility:visible;mso-wrap-style:square">
            <v:imagedata r:id="rId12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7" o:spid="_x0000_i1069" type="#_x0000_t75" style="width:451.4pt;height:321.2pt;visibility:visible;mso-wrap-style:square">
            <v:imagedata r:id="rId13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8" o:spid="_x0000_i1068" type="#_x0000_t75" style="width:451.4pt;height:321.2pt;visibility:visible;mso-wrap-style:square">
            <v:imagedata r:id="rId14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9" o:spid="_x0000_i1067" type="#_x0000_t75" style="width:451.4pt;height:321.2pt;visibility:visible;mso-wrap-style:square">
            <v:imagedata r:id="rId15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0" o:spid="_x0000_i1066" type="#_x0000_t75" style="width:451.4pt;height:321.2pt;visibility:visible;mso-wrap-style:square">
            <v:imagedata r:id="rId16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1" o:spid="_x0000_i1065" type="#_x0000_t75" style="width:451.4pt;height:321.2pt;visibility:visible;mso-wrap-style:square">
            <v:imagedata r:id="rId17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2" o:spid="_x0000_i1064" type="#_x0000_t75" style="width:451.4pt;height:321.2pt;visibility:visible;mso-wrap-style:square">
            <v:imagedata r:id="rId18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3" o:spid="_x0000_i1063" type="#_x0000_t75" style="width:451.4pt;height:321.2pt;visibility:visible;mso-wrap-style:square">
            <v:imagedata r:id="rId19" o:title=""/>
          </v:shape>
        </w:pic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b/>
          <w:color w:val="000000"/>
          <w:sz w:val="22"/>
          <w:szCs w:val="22"/>
          <w:lang w:val="sr-Cyrl-RS"/>
        </w:rPr>
        <w:t>2. Услови и начин узимања и чувања узорка, лабораторијске методе и начин извештавања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2.1. Одређивање броја узорака, врсте испитивања и начина извештавања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Број узорака и врсту испитивања на нивоу управног округа, одређује надлежни орган у складу са Табелом 1 и Табелом 2 овог програма.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Извештај о спровођењу Плана мониторинга доставља се надлежном органу на кварталном нивоу у форми збирне табеле за управни округ са обавезним подацима: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1) број налога Управе за ветерину;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2) шифра узорка (број из Tабеле 1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колона 1/шифра узорка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колона 2 или редни број за хемијска испитивања из Табеле 2);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3) датум узорковања;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4) место узорковања;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5) назив управног округа;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6) назив субјекта у пословању храном и адреса (код кога је вршено узорковања);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7) седиште субјекта у пословању храном (код кога је вршено узорковање);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8) матични број субјекта у пословању храном (код кога је вршено узорковање);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9) произвођач/дистрибутер хране од којег је узет узорак;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10) ветеринарски контролни број/регистарски број субјекта у пословању храном (односи се на податке са декларације);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11) врста узорка/предмет испитивања;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12) врста испитивања (хемијска, микробиолошка, паразитолошка и др.);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13) величина производне партије (затечене у промету);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14) број службених узорака;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15) назив лабораторијe;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16) број извештаја о извршеном лабораторијском испитивању;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17) датум издавања извештаја о лабораторијском испитивању;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18) утврђене неусаглашености;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19) име и презиме инспектора који</w:t>
      </w:r>
      <w:bookmarkStart w:id="0" w:name="_GoBack"/>
      <w:bookmarkEnd w:id="0"/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је вршио узорковање;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20) деловодни број предмета;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21) датум предмета;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22) преузете мере (глава II. Програма мониторинга);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23) податак коме је информација о позитивном налазу прослеђена на даље поступање (ако је произвођач из другог управног округа);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24) напомена.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2.2 Поступак за узимање узорака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Узимање узорака хране животињског порекла за потребе спровођења мониторинга обавља ветеринарска инспекција у сарадњи са овлашћеним лабораторијама за испитивање узорака у оквиру мониторинга хране животињског порекла.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Службени узорак узима се у складу са условима који су прописани у овом одељку.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 случају да се утврди присуство микробиолошких, хемијских и биолошких опасности, спроводи се поновљено (циљано) узорковање, у количини од пет јединица узорка.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Узорци за микробиолошка испитивања узимају се асептично помоћу стерилног прибора, у стерилне посуде/стерилне кесе, водећи рачуна да не дође до контаминације узорка из околине и/или са површине амбалаже.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Узорци за хемијска испитивања пакују се у паковања која су хемијски неутрална.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2.3 Обележавање и паковање узорака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После узорковања, узети узорак обележава се одговарајућом ознаком и шифром.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Узорак се доставља лабораторији која је овлашћена за испитивања у оквиру мониторинга, уз записник о узимању узорака хране чија је садржина дата у Табели 3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Записник о узимању узорака хране, овог програма.</w: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4" o:spid="_x0000_i1062" type="#_x0000_t75" style="width:451.4pt;height:635.5pt;visibility:visible;mso-wrap-style:square">
            <v:imagedata r:id="rId20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5" o:spid="_x0000_i1061" type="#_x0000_t75" style="width:451.4pt;height:635.5pt;visibility:visible;mso-wrap-style:square">
            <v:imagedata r:id="rId21" o:title=""/>
          </v:shape>
        </w:pict>
      </w:r>
    </w:p>
    <w:p w:rsidR="00314442" w:rsidRPr="00314442" w:rsidRDefault="00314442" w:rsidP="00314442">
      <w:pPr>
        <w:spacing w:after="15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sz w:val="22"/>
          <w:szCs w:val="22"/>
          <w:lang w:val="sr-Cyrl-RS" w:eastAsia="sr-Latn-RS"/>
        </w:rPr>
        <w:pict>
          <v:shape id="Picture 16" o:spid="_x0000_i1060" type="#_x0000_t75" style="width:451.4pt;height:635.5pt;visibility:visible;mso-wrap-style:square">
            <v:imagedata r:id="rId22" o:title=""/>
          </v:shape>
        </w:pic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2.4. Чување и транспорт свих врста узорака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Чување и транспорт узорака до почетка лабораторијских испитивања треба да буде такав да не дође до промена интегритета узорка, контаминације узорка, промене његових сензорских карактеристика.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Узорци за микробилошка испитивања транспортују се на начин да транспортна посуда и/или возило за транспорт одржавају температуру хране до +4 °C, односно замрзнутих производа до -18 °C.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Узорци за хемијска испитивања се не замрзавају.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Узорци морају бити допремљени у лабораторију у што краћем временском периоду, не дужем од 24 часа од тренутка узимања. Током транспорта и чувања незамрзнутих узорака до испитивања не сме доћи до замрзавања. Категорије хране које су подложне квару треба доставити у лабораторију при температури од 0 до 4 °C и започети испитивање у периоду не дужем од 36 часова од пријема у лабораторију.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Транспорт и чување узорака до почетка испитивања у лабораторији спроводи се у складу са стандардом ISO/DIS 7218: Микробиологија хране и хране за животиње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општа правила за микробиолошка испитивања.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2.5 Узорковање млека и производа од млека за испитивање афлатоксина М1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Тежина збирног узорка износи најмање 1 kg или 1 l, осим ако то није могуће, тј. када се узорак састоји од једне боце.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Најмањи број појединачних узорака које треба узети из производне партије дат је у Табели 5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Најмањи број појединачних узорака које треба узети из производне партије, овог програма (у даљем тексту: Табела 5).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Број одређених појединачних узорака је функција уобичајеног облика у којем се производи стављају на тржиште.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 случају течних производа у расутом стању, производна партија мора бити добро промешана колико год је то могуће и у мери у којој то не утиче на квалитет производа, било ручно или механичким средствима непосредно пре узорковања.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 том случају, постиже се хомогена дистрибуција афлатоксина М1 унутар производне партије. Довољно је узети три појединачна узорка из производне партије како би се формирао збирни узорак.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Појединачни узорци, који често могу бити боца или паковање, треба да буду сличне тежине. Тежина појединачног узорка мора бити најмање 100 g, што даје збирни узорак од најмање 1 kg или 1 l. Одступање од ове методе мора се навести у записнику о узимању узорака хране.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Табела 5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-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 Најмањи број појединачних узорака које треба узети из производне партије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52"/>
        <w:gridCol w:w="3472"/>
        <w:gridCol w:w="2291"/>
        <w:gridCol w:w="3006"/>
      </w:tblGrid>
      <w:tr w:rsidR="00314442" w:rsidRPr="00314442" w:rsidTr="00B06B04">
        <w:trPr>
          <w:trHeight w:val="45"/>
          <w:tblCellSpacing w:w="0" w:type="auto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Врста узорка</w:t>
            </w:r>
          </w:p>
        </w:tc>
        <w:tc>
          <w:tcPr>
            <w:tcW w:w="5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Величина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производне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партије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(у l или kg)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Најмањи број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појединачних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узорака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које треба узети</w:t>
            </w:r>
          </w:p>
        </w:tc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Најмања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запремина или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маса збирног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узорка</w:t>
            </w:r>
            <w:r w:rsidRPr="00314442">
              <w:rPr>
                <w:rFonts w:ascii="Arial" w:hAnsi="Arial" w:cs="Arial"/>
                <w:sz w:val="22"/>
                <w:szCs w:val="22"/>
                <w:lang w:val="sr-Cyrl-RS"/>
              </w:rPr>
              <w:br/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(у l или kg)</w:t>
            </w:r>
          </w:p>
        </w:tc>
      </w:tr>
      <w:tr w:rsidR="00314442" w:rsidRPr="00314442" w:rsidTr="00B06B04">
        <w:trPr>
          <w:trHeight w:val="45"/>
          <w:tblCellSpacing w:w="0" w:type="auto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Млеко из танка</w:t>
            </w:r>
          </w:p>
        </w:tc>
        <w:tc>
          <w:tcPr>
            <w:tcW w:w="5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-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3</w:t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-</w:t>
            </w: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1</w:t>
            </w:r>
          </w:p>
        </w:tc>
      </w:tr>
      <w:tr w:rsidR="00314442" w:rsidRPr="00314442" w:rsidTr="00B06B04">
        <w:trPr>
          <w:trHeight w:val="525"/>
          <w:tblCellSpacing w:w="0" w:type="auto"/>
        </w:trPr>
        <w:tc>
          <w:tcPr>
            <w:tcW w:w="1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Оригинално паковање</w:t>
            </w:r>
          </w:p>
        </w:tc>
        <w:tc>
          <w:tcPr>
            <w:tcW w:w="5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≤ 50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1</w:t>
            </w:r>
          </w:p>
        </w:tc>
      </w:tr>
      <w:tr w:rsidR="00314442" w:rsidRPr="00314442" w:rsidTr="00B06B04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4442" w:rsidRPr="00314442" w:rsidRDefault="00314442" w:rsidP="00314442">
            <w:pPr>
              <w:spacing w:after="20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5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50 до 500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1</w:t>
            </w:r>
          </w:p>
        </w:tc>
      </w:tr>
      <w:tr w:rsidR="00314442" w:rsidRPr="00314442" w:rsidTr="00B06B04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4442" w:rsidRPr="00314442" w:rsidRDefault="00314442" w:rsidP="00314442">
            <w:pPr>
              <w:spacing w:after="20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5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&gt; 500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4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442" w:rsidRPr="00314442" w:rsidRDefault="00314442" w:rsidP="00314442">
            <w:pPr>
              <w:spacing w:after="150" w:line="276" w:lineRule="auto"/>
              <w:contextualSpacing w:val="0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314442">
              <w:rPr>
                <w:rFonts w:ascii="Arial" w:hAnsi="Arial" w:cs="Arial"/>
                <w:color w:val="000000"/>
                <w:sz w:val="22"/>
                <w:szCs w:val="22"/>
                <w:lang w:val="sr-Cyrl-RS"/>
              </w:rPr>
              <w:t>1</w:t>
            </w:r>
          </w:p>
        </w:tc>
      </w:tr>
    </w:tbl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2.6. Узорковање хране у малопродаји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Узорковање хране у малопродаји врши се, ако је могуће, у складу са Табелом 5 овог програма.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Ако то није могуће, може се применити алтернативна метода узорковања у малопродаји под условом да се обезбеди да збирни узорак буде довољно репрезентативан за узорковану партију и да је иста у потпуности описана и документована.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Усаглашеност производне партије се: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 xml:space="preserve">1) прихвата, ако узорак испуњава прописане максимално дозвољене количине, узимајући у обзир корекцију за 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"</w:t>
      </w: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приносˮ (recovery) и мерну несигурност;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2) одбацује, ако узорак недвосмислено прелази највеће максимално дозвољене количине, узимајући у обзир корекцију за опоравак (recovery) и мерну несигурност.</w:t>
      </w:r>
    </w:p>
    <w:p w:rsidR="00314442" w:rsidRPr="00314442" w:rsidRDefault="00314442" w:rsidP="00314442">
      <w:pPr>
        <w:spacing w:after="120" w:line="276" w:lineRule="auto"/>
        <w:contextualSpacing w:val="0"/>
        <w:jc w:val="center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i/>
          <w:color w:val="000000"/>
          <w:sz w:val="22"/>
          <w:szCs w:val="22"/>
          <w:lang w:val="sr-Cyrl-RS"/>
        </w:rPr>
        <w:t>2.7 Испитивање узорака хране животињског порекла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Испитивање узорака хране животињског порекла врши се у овлашћеним лабораторијама, које резултате испитивања достављају надлежном органу без одлагања, а најкасније до 14 дана од дана узорковања.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У току спровођења Програма мониторинга методе које се користе за испитивање узорака морају бити акредитоване у складу са захтевима прописа којим се уређује безбедност хране и листом метода датих у Табели 1 и Табели 2 овог програма.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Овлашћене лабораторије до 31. марта текуће године за претходну годину достављају надлежном органу годишњи извештај о спровођењу мониторинга. У извештају се наводе следећи подаци: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1) назив лабораторије;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2) шифра узорка;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3) врста узорка/предмет испитивања;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4) методе које су коришћене за испитивање узорака;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5) укупан број узорака о испитивању по шифри узорка;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6) утврђене неусаглашености;</w:t>
      </w:r>
    </w:p>
    <w:p w:rsidR="00314442" w:rsidRPr="00314442" w:rsidRDefault="00314442" w:rsidP="00314442">
      <w:pPr>
        <w:spacing w:after="150" w:line="276" w:lineRule="auto"/>
        <w:contextualSpacing w:val="0"/>
        <w:rPr>
          <w:rFonts w:ascii="Arial" w:hAnsi="Arial" w:cs="Arial"/>
          <w:sz w:val="22"/>
          <w:szCs w:val="22"/>
          <w:lang w:val="sr-Cyrl-RS"/>
        </w:rPr>
      </w:pPr>
      <w:r w:rsidRPr="00314442">
        <w:rPr>
          <w:rFonts w:ascii="Arial" w:hAnsi="Arial" w:cs="Arial"/>
          <w:color w:val="000000"/>
          <w:sz w:val="22"/>
          <w:szCs w:val="22"/>
          <w:lang w:val="sr-Cyrl-RS"/>
        </w:rPr>
        <w:t>7) узорак неадекватан за испитивање.</w:t>
      </w:r>
    </w:p>
    <w:p w:rsidR="00314442" w:rsidRPr="00314442" w:rsidRDefault="00314442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sectPr w:rsidR="00314442" w:rsidRPr="00314442" w:rsidSect="00314442">
      <w:footerReference w:type="default" r:id="rId23"/>
      <w:pgSz w:w="12480" w:h="15740"/>
      <w:pgMar w:top="380" w:right="1180" w:bottom="280" w:left="1180" w:header="0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B9E" w:rsidRDefault="00746B9E" w:rsidP="007A5A6D">
      <w:r>
        <w:separator/>
      </w:r>
    </w:p>
  </w:endnote>
  <w:endnote w:type="continuationSeparator" w:id="0">
    <w:p w:rsidR="00746B9E" w:rsidRDefault="00746B9E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314442" w:rsidRDefault="00314442">
    <w:pPr>
      <w:pStyle w:val="Footer"/>
      <w:jc w:val="center"/>
      <w:rPr>
        <w:caps/>
        <w:color w:val="5B9BD5"/>
      </w:rPr>
    </w:pPr>
    <w:r w:rsidRPr="00314442">
      <w:rPr>
        <w:caps/>
        <w:noProof w:val="0"/>
        <w:color w:val="5B9BD5"/>
      </w:rPr>
      <w:fldChar w:fldCharType="begin"/>
    </w:r>
    <w:r w:rsidRPr="00314442">
      <w:rPr>
        <w:caps/>
        <w:color w:val="5B9BD5"/>
      </w:rPr>
      <w:instrText xml:space="preserve"> PAGE   \* MERGEFORMAT </w:instrText>
    </w:r>
    <w:r w:rsidRPr="00314442">
      <w:rPr>
        <w:caps/>
        <w:noProof w:val="0"/>
        <w:color w:val="5B9BD5"/>
      </w:rPr>
      <w:fldChar w:fldCharType="separate"/>
    </w:r>
    <w:r w:rsidR="00746B9E">
      <w:rPr>
        <w:caps/>
        <w:color w:val="5B9BD5"/>
      </w:rPr>
      <w:t>1</w:t>
    </w:r>
    <w:r w:rsidRPr="00314442">
      <w:rPr>
        <w:caps/>
        <w:color w:val="5B9BD5"/>
      </w:rPr>
      <w:fldChar w:fldCharType="end"/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B9E" w:rsidRDefault="00746B9E" w:rsidP="007A5A6D">
      <w:r>
        <w:separator/>
      </w:r>
    </w:p>
  </w:footnote>
  <w:footnote w:type="continuationSeparator" w:id="0">
    <w:p w:rsidR="00746B9E" w:rsidRDefault="00746B9E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251BA3"/>
    <w:rsid w:val="002A61CA"/>
    <w:rsid w:val="00314442"/>
    <w:rsid w:val="00497C37"/>
    <w:rsid w:val="004F5E00"/>
    <w:rsid w:val="005F0760"/>
    <w:rsid w:val="00746B9E"/>
    <w:rsid w:val="0077193D"/>
    <w:rsid w:val="007A5A6D"/>
    <w:rsid w:val="00806E64"/>
    <w:rsid w:val="00894F6A"/>
    <w:rsid w:val="00944E3C"/>
    <w:rsid w:val="009C5050"/>
    <w:rsid w:val="00A31AF5"/>
    <w:rsid w:val="00D13326"/>
    <w:rsid w:val="00D33B1B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0DFC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1538</Words>
  <Characters>8769</Characters>
  <Application>Microsoft Office Word</Application>
  <DocSecurity>0</DocSecurity>
  <Lines>73</Lines>
  <Paragraphs>20</Paragraphs>
  <ScaleCrop>false</ScaleCrop>
  <Company/>
  <LinksUpToDate>false</LinksUpToDate>
  <CharactersWithSpaces>10287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2024-01-26T20:07:00Z</dcterms:created>
  <dcterms:modified xsi:type="dcterms:W3CDTF">2024-01-26T20:10:00Z</dcterms:modified>
</cp:coreProperties>
</file>