
<file path=[Content_Types].xml><?xml version="1.0" encoding="utf-8"?>
<Types xmlns="http://schemas.openxmlformats.org/package/2006/content-types">
  <Default Extension="png" ContentType="image/png"/>
  <Default Extension="bmp" ContentType="image/bmp"/>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763"/>
      </w:tblGrid>
      <w:tr w:rsidR="00A63836" w:rsidRPr="00932A9A" w14:paraId="37D3FD3C" w14:textId="77777777" w:rsidTr="00C82887">
        <w:trPr>
          <w:tblCellSpacing w:w="15" w:type="dxa"/>
        </w:trPr>
        <w:tc>
          <w:tcPr>
            <w:tcW w:w="476" w:type="pct"/>
            <w:shd w:val="clear" w:color="auto" w:fill="A41E1C"/>
            <w:vAlign w:val="center"/>
          </w:tcPr>
          <w:p w14:paraId="6D20E430" w14:textId="77777777" w:rsidR="00A63836" w:rsidRDefault="00A63836" w:rsidP="00C82887">
            <w:pPr>
              <w:pStyle w:val="NASLOVZLATO"/>
            </w:pPr>
            <w:bookmarkStart w:id="0" w:name="_Hlk150257943"/>
            <w:r>
              <w:drawing>
                <wp:inline distT="0" distB="0" distL="0" distR="0" wp14:anchorId="5AA6B3AC" wp14:editId="4847B543">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21DF03FE" w14:textId="77777777" w:rsidR="00A63836" w:rsidRPr="00D70371" w:rsidRDefault="00A63836" w:rsidP="00C82887">
            <w:pPr>
              <w:pStyle w:val="NASLOVZLATO"/>
            </w:pPr>
            <w:r w:rsidRPr="00366754">
              <w:t>ПРАВИЛНИК</w:t>
            </w:r>
          </w:p>
          <w:p w14:paraId="03A8F92D" w14:textId="1C0A2FC2" w:rsidR="00A63836" w:rsidRPr="00D70371" w:rsidRDefault="00A63836" w:rsidP="00C82887">
            <w:pPr>
              <w:pStyle w:val="NASLOVBELO"/>
            </w:pPr>
            <w:r w:rsidRPr="00A63836">
              <w:t xml:space="preserve">О ПОДАЦИМА О ЕКОНОМИЧНОСТИ ПОТРОШЊЕ ГОРИВА И ЕМИСИЈАМА </w:t>
            </w:r>
            <w:r w:rsidR="00A14067">
              <w:t>CO</w:t>
            </w:r>
            <w:r w:rsidRPr="00A14067">
              <w:rPr>
                <w:vertAlign w:val="subscript"/>
              </w:rPr>
              <w:t>2</w:t>
            </w:r>
            <w:r w:rsidRPr="00A63836">
              <w:t xml:space="preserve"> ИЗ НОВИХ ПУТНИЧКИХ ВОЗИЛА</w:t>
            </w:r>
          </w:p>
          <w:p w14:paraId="046BD4EB" w14:textId="68D903A5" w:rsidR="00A63836" w:rsidRPr="00D70371" w:rsidRDefault="00A63836" w:rsidP="00A14067">
            <w:pPr>
              <w:pStyle w:val="podnaslovpropisa"/>
            </w:pPr>
            <w:r w:rsidRPr="00D70371">
              <w:t xml:space="preserve">("Сл. гласник РС", бр. </w:t>
            </w:r>
            <w:r>
              <w:t>107</w:t>
            </w:r>
            <w:r w:rsidRPr="00D70371">
              <w:t>/</w:t>
            </w:r>
            <w:r>
              <w:t>202</w:t>
            </w:r>
            <w:r w:rsidR="00A14067">
              <w:t>2</w:t>
            </w:r>
            <w:r w:rsidRPr="00D70371">
              <w:t>)</w:t>
            </w:r>
          </w:p>
        </w:tc>
      </w:tr>
      <w:bookmarkEnd w:id="0"/>
    </w:tbl>
    <w:p w14:paraId="06254AD4" w14:textId="77777777" w:rsidR="00A14067" w:rsidRDefault="00A14067">
      <w:pPr>
        <w:rPr>
          <w:rFonts w:ascii="Times New Roman" w:eastAsia="Times New Roman" w:hAnsi="Times New Roman" w:cs="Times New Roman"/>
          <w:sz w:val="20"/>
          <w:szCs w:val="20"/>
        </w:rPr>
      </w:pPr>
    </w:p>
    <w:p w14:paraId="36DB12A8" w14:textId="77777777" w:rsidR="00A14067" w:rsidRPr="00A14067" w:rsidRDefault="00A14067" w:rsidP="00A14067">
      <w:pPr>
        <w:spacing w:line="210" w:lineRule="atLeast"/>
        <w:rPr>
          <w:rFonts w:ascii="Arial" w:hAnsi="Arial" w:cs="Arial"/>
          <w:b/>
        </w:rPr>
      </w:pPr>
      <w:r w:rsidRPr="00A14067">
        <w:rPr>
          <w:rFonts w:ascii="Arial" w:eastAsia="Verdana" w:hAnsi="Arial" w:cs="Arial"/>
          <w:b/>
        </w:rPr>
        <w:t>ПРИЛОГ 1</w:t>
      </w:r>
    </w:p>
    <w:p w14:paraId="0D677EBE" w14:textId="77777777" w:rsidR="00A14067" w:rsidRPr="00A14067" w:rsidRDefault="00A14067" w:rsidP="00A14067">
      <w:pPr>
        <w:spacing w:line="137" w:lineRule="atLeast"/>
        <w:rPr>
          <w:rFonts w:ascii="Arial" w:hAnsi="Arial" w:cs="Arial"/>
          <w:b/>
        </w:rPr>
      </w:pPr>
      <w:r w:rsidRPr="00A14067">
        <w:rPr>
          <w:rFonts w:ascii="Arial" w:eastAsia="Verdana" w:hAnsi="Arial" w:cs="Arial"/>
          <w:b/>
        </w:rPr>
        <w:t xml:space="preserve"> </w:t>
      </w:r>
    </w:p>
    <w:p w14:paraId="5675EBFB" w14:textId="77777777" w:rsidR="00A14067" w:rsidRPr="00A14067" w:rsidRDefault="00A14067" w:rsidP="00A14067">
      <w:pPr>
        <w:spacing w:line="210" w:lineRule="atLeast"/>
        <w:jc w:val="center"/>
        <w:rPr>
          <w:rFonts w:ascii="Arial" w:hAnsi="Arial" w:cs="Arial"/>
          <w:b/>
        </w:rPr>
      </w:pPr>
      <w:r w:rsidRPr="00A14067">
        <w:rPr>
          <w:rFonts w:ascii="Arial" w:eastAsia="Verdana" w:hAnsi="Arial" w:cs="Arial"/>
          <w:b/>
        </w:rPr>
        <w:t>САДРЖИНА ОБРАСЦА ОЗНАКЕ О ЕКОНОМИЧНОСТИ ПОТРОШЊЕ ГОРИВА, ЕМИСИЈАМА CО</w:t>
      </w:r>
      <w:r w:rsidRPr="00A14067">
        <w:rPr>
          <w:rFonts w:ascii="Arial" w:eastAsia="Verdana" w:hAnsi="Arial" w:cs="Arial"/>
          <w:b/>
          <w:vertAlign w:val="subscript"/>
        </w:rPr>
        <w:t>2</w:t>
      </w:r>
      <w:r w:rsidRPr="00A14067">
        <w:rPr>
          <w:rFonts w:ascii="Arial" w:eastAsia="Verdana" w:hAnsi="Arial" w:cs="Arial"/>
          <w:b/>
        </w:rPr>
        <w:t xml:space="preserve"> И ЗАГАЂУЈ</w:t>
      </w:r>
      <w:bookmarkStart w:id="1" w:name="_GoBack"/>
      <w:bookmarkEnd w:id="1"/>
      <w:r w:rsidRPr="00A14067">
        <w:rPr>
          <w:rFonts w:ascii="Arial" w:eastAsia="Verdana" w:hAnsi="Arial" w:cs="Arial"/>
          <w:b/>
        </w:rPr>
        <w:t>УЋИХ МАТЕРИЈА У ВАЗДУХ</w:t>
      </w:r>
    </w:p>
    <w:p w14:paraId="04EAD56D" w14:textId="77777777" w:rsidR="00A14067" w:rsidRPr="00A14067" w:rsidRDefault="00A14067" w:rsidP="00A14067">
      <w:pPr>
        <w:spacing w:line="137" w:lineRule="atLeast"/>
        <w:rPr>
          <w:rFonts w:ascii="Arial" w:hAnsi="Arial" w:cs="Arial"/>
          <w:b/>
        </w:rPr>
      </w:pPr>
      <w:r w:rsidRPr="00A14067">
        <w:rPr>
          <w:rFonts w:ascii="Arial" w:eastAsia="Verdana" w:hAnsi="Arial" w:cs="Arial"/>
          <w:b/>
        </w:rPr>
        <w:t xml:space="preserve"> </w:t>
      </w:r>
    </w:p>
    <w:p w14:paraId="400A76E3" w14:textId="77777777" w:rsidR="00A14067" w:rsidRPr="00A14067" w:rsidRDefault="00A14067" w:rsidP="00A14067">
      <w:pPr>
        <w:spacing w:line="210" w:lineRule="atLeast"/>
        <w:rPr>
          <w:rFonts w:ascii="Arial" w:hAnsi="Arial" w:cs="Arial"/>
        </w:rPr>
      </w:pPr>
      <w:r w:rsidRPr="00A14067">
        <w:rPr>
          <w:rFonts w:ascii="Arial" w:eastAsia="Verdana" w:hAnsi="Arial" w:cs="Arial"/>
        </w:rPr>
        <w:t>Ознака о економичности потрошње горива, емисији CО</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(у даљем тексту: ознака) треба да испуњава захтеве у погледу садржине тако да:</w:t>
      </w:r>
    </w:p>
    <w:p w14:paraId="6C7FB675"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A879818" w14:textId="77777777" w:rsidR="00A14067" w:rsidRPr="00A14067" w:rsidRDefault="00A14067" w:rsidP="00A14067">
      <w:pPr>
        <w:spacing w:line="210" w:lineRule="atLeast"/>
        <w:rPr>
          <w:rFonts w:ascii="Arial" w:hAnsi="Arial" w:cs="Arial"/>
        </w:rPr>
      </w:pPr>
      <w:r w:rsidRPr="00A14067">
        <w:rPr>
          <w:rFonts w:ascii="Arial" w:eastAsia="Verdana" w:hAnsi="Arial" w:cs="Arial"/>
        </w:rPr>
        <w:t>1) одговара стандардизованом облику како би била што препознатљивија потрошачима;</w:t>
      </w:r>
    </w:p>
    <w:p w14:paraId="3EE2B8A5"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AD26963" w14:textId="77777777" w:rsidR="00A14067" w:rsidRPr="00A14067" w:rsidRDefault="00A14067" w:rsidP="00A14067">
      <w:pPr>
        <w:spacing w:line="210" w:lineRule="atLeast"/>
        <w:rPr>
          <w:rFonts w:ascii="Arial" w:hAnsi="Arial" w:cs="Arial"/>
        </w:rPr>
      </w:pPr>
      <w:r w:rsidRPr="00A14067">
        <w:rPr>
          <w:rFonts w:ascii="Arial" w:eastAsia="Verdana" w:hAnsi="Arial" w:cs="Arial"/>
        </w:rPr>
        <w:t xml:space="preserve">2) буде величине 297 mm × 210 mm (А4); </w:t>
      </w:r>
    </w:p>
    <w:p w14:paraId="1521AD78" w14:textId="77777777" w:rsidR="00A14067" w:rsidRPr="00A14067" w:rsidRDefault="00A14067" w:rsidP="00A14067">
      <w:pPr>
        <w:spacing w:line="210" w:lineRule="atLeast"/>
        <w:rPr>
          <w:rFonts w:ascii="Arial" w:hAnsi="Arial" w:cs="Arial"/>
        </w:rPr>
      </w:pPr>
      <w:r w:rsidRPr="00A14067">
        <w:rPr>
          <w:rFonts w:ascii="Arial" w:eastAsia="Verdana" w:hAnsi="Arial" w:cs="Arial"/>
        </w:rPr>
        <w:t>3) упућује на врсту горива и модел путничког возила на који је постављена или у чијој близини је изложена;</w:t>
      </w:r>
    </w:p>
    <w:p w14:paraId="48089867"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CCB9005" w14:textId="77777777" w:rsidR="00A14067" w:rsidRPr="00A14067" w:rsidRDefault="00A14067" w:rsidP="00A14067">
      <w:pPr>
        <w:spacing w:line="210" w:lineRule="atLeast"/>
        <w:rPr>
          <w:rFonts w:ascii="Arial" w:hAnsi="Arial" w:cs="Arial"/>
        </w:rPr>
      </w:pPr>
      <w:r w:rsidRPr="00A14067">
        <w:rPr>
          <w:rFonts w:ascii="Arial" w:eastAsia="Verdana" w:hAnsi="Arial" w:cs="Arial"/>
        </w:rPr>
        <w:t>4) садржи бројчану вредност званичне потрошње горива, званичних специфичних емисија CО</w:t>
      </w:r>
      <w:r w:rsidRPr="00A14067">
        <w:rPr>
          <w:rFonts w:ascii="Arial" w:eastAsia="Verdana" w:hAnsi="Arial" w:cs="Arial"/>
          <w:vertAlign w:val="subscript"/>
        </w:rPr>
        <w:t>2</w:t>
      </w:r>
      <w:r w:rsidRPr="00A14067">
        <w:rPr>
          <w:rFonts w:ascii="Arial" w:eastAsia="Verdana" w:hAnsi="Arial" w:cs="Arial"/>
        </w:rPr>
        <w:t xml:space="preserve"> и званичних специфичних емисија загађујућих материја у ваздух. Вредност званичне потрошње горива изражава се у литрама на 100 km (l/100 km) и наводи се у облику са једном децималом. Званичне специфичне емисије CО</w:t>
      </w:r>
      <w:r w:rsidRPr="00A14067">
        <w:rPr>
          <w:rFonts w:ascii="Arial" w:eastAsia="Verdana" w:hAnsi="Arial" w:cs="Arial"/>
          <w:vertAlign w:val="subscript"/>
        </w:rPr>
        <w:t>2</w:t>
      </w:r>
      <w:r w:rsidRPr="00A14067">
        <w:rPr>
          <w:rFonts w:ascii="Arial" w:eastAsia="Verdana" w:hAnsi="Arial" w:cs="Arial"/>
        </w:rPr>
        <w:t xml:space="preserve"> наводе се заокруживањем на најближи цели број у грамима по километру (g/km). Број честица наводи се без јединица, други званични подаци о специфичној емисији загађујућих материја у ваздух наводе се у грамима по километру (g/km);</w:t>
      </w:r>
    </w:p>
    <w:p w14:paraId="7860D92B"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6784028" w14:textId="77777777" w:rsidR="00A14067" w:rsidRPr="00A14067" w:rsidRDefault="00A14067" w:rsidP="00A14067">
      <w:pPr>
        <w:spacing w:line="210" w:lineRule="atLeast"/>
        <w:rPr>
          <w:rFonts w:ascii="Arial" w:hAnsi="Arial" w:cs="Arial"/>
        </w:rPr>
      </w:pPr>
      <w:r w:rsidRPr="00A14067">
        <w:rPr>
          <w:rFonts w:ascii="Arial" w:eastAsia="Verdana" w:hAnsi="Arial" w:cs="Arial"/>
        </w:rPr>
        <w:t>5) садржи следећи текст:</w:t>
      </w:r>
    </w:p>
    <w:p w14:paraId="3E4209F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685DF05" w14:textId="3C50928F" w:rsidR="00A14067" w:rsidRPr="00A14067" w:rsidRDefault="00A14067" w:rsidP="00A14067">
      <w:pPr>
        <w:spacing w:line="210" w:lineRule="atLeast"/>
        <w:rPr>
          <w:rFonts w:ascii="Arial" w:hAnsi="Arial" w:cs="Arial"/>
        </w:rPr>
      </w:pPr>
      <w:r w:rsidRPr="00A14067">
        <w:rPr>
          <w:rFonts w:ascii="Arial" w:eastAsia="Verdana" w:hAnsi="Arial" w:cs="Arial"/>
        </w:rPr>
        <w:t xml:space="preserve">(1) </w:t>
      </w:r>
      <w:r>
        <w:rPr>
          <w:rFonts w:ascii="Arial" w:eastAsia="Verdana" w:hAnsi="Arial" w:cs="Arial"/>
        </w:rPr>
        <w:t>"</w:t>
      </w:r>
      <w:r w:rsidRPr="00A14067">
        <w:rPr>
          <w:rFonts w:ascii="Arial" w:eastAsia="Verdana" w:hAnsi="Arial" w:cs="Arial"/>
        </w:rPr>
        <w:t>Водич о економичности потрошње горива, емисијама CО</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који садржи податке за све моделе нових путничких возила доступан је бесплатно на сваком продајном месту.</w:t>
      </w:r>
      <w:r>
        <w:rPr>
          <w:rFonts w:ascii="Arial" w:eastAsia="Verdana" w:hAnsi="Arial" w:cs="Arial"/>
        </w:rPr>
        <w:t>"</w:t>
      </w:r>
    </w:p>
    <w:p w14:paraId="58C96775"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4192C686" w14:textId="4ECE8B3D" w:rsidR="00A14067" w:rsidRPr="00A14067" w:rsidRDefault="00A14067" w:rsidP="00A14067">
      <w:pPr>
        <w:spacing w:line="210" w:lineRule="atLeast"/>
        <w:rPr>
          <w:rFonts w:ascii="Arial" w:hAnsi="Arial" w:cs="Arial"/>
        </w:rPr>
      </w:pPr>
      <w:r w:rsidRPr="00A14067">
        <w:rPr>
          <w:rFonts w:ascii="Arial" w:eastAsia="Verdana" w:hAnsi="Arial" w:cs="Arial"/>
        </w:rPr>
        <w:t xml:space="preserve">(2) </w:t>
      </w:r>
      <w:r>
        <w:rPr>
          <w:rFonts w:ascii="Arial" w:eastAsia="Verdana" w:hAnsi="Arial" w:cs="Arial"/>
        </w:rPr>
        <w:t>"</w:t>
      </w:r>
      <w:r w:rsidRPr="00A14067">
        <w:rPr>
          <w:rFonts w:ascii="Arial" w:eastAsia="Verdana" w:hAnsi="Arial" w:cs="Arial"/>
        </w:rPr>
        <w:t>За одређивање потрошње горива, емисија CО</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путничких возила је поред ефикасног коришћења горива путничких возила важан и начин вожње као и други нетехнички фактори.</w:t>
      </w:r>
      <w:r>
        <w:rPr>
          <w:rFonts w:ascii="Arial" w:eastAsia="Verdana" w:hAnsi="Arial" w:cs="Arial"/>
        </w:rPr>
        <w:t>"</w:t>
      </w:r>
    </w:p>
    <w:p w14:paraId="36D6E66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D521AEA" w14:textId="4AA196FA" w:rsidR="00A14067" w:rsidRPr="00A14067" w:rsidRDefault="00A14067" w:rsidP="00A14067">
      <w:pPr>
        <w:spacing w:line="210" w:lineRule="atLeast"/>
        <w:rPr>
          <w:rFonts w:ascii="Arial" w:hAnsi="Arial" w:cs="Arial"/>
        </w:rPr>
      </w:pPr>
      <w:r w:rsidRPr="00A14067">
        <w:rPr>
          <w:rFonts w:ascii="Arial" w:eastAsia="Verdana" w:hAnsi="Arial" w:cs="Arial"/>
        </w:rPr>
        <w:t xml:space="preserve">(3) </w:t>
      </w:r>
      <w:r>
        <w:rPr>
          <w:rFonts w:ascii="Arial" w:eastAsia="Verdana" w:hAnsi="Arial" w:cs="Arial"/>
        </w:rPr>
        <w:t>"</w:t>
      </w:r>
      <w:r w:rsidRPr="00A14067">
        <w:rPr>
          <w:rFonts w:ascii="Arial" w:eastAsia="Verdana" w:hAnsi="Arial" w:cs="Arial"/>
        </w:rPr>
        <w:t>CО</w:t>
      </w:r>
      <w:r w:rsidRPr="00A14067">
        <w:rPr>
          <w:rFonts w:ascii="Arial" w:eastAsia="Verdana" w:hAnsi="Arial" w:cs="Arial"/>
          <w:vertAlign w:val="subscript"/>
        </w:rPr>
        <w:t>2</w:t>
      </w:r>
      <w:r w:rsidRPr="00A14067">
        <w:rPr>
          <w:rFonts w:ascii="Arial" w:eastAsia="Verdana" w:hAnsi="Arial" w:cs="Arial"/>
        </w:rPr>
        <w:t xml:space="preserve"> је главни гас са ефектом стаклене баште одговоран за глобално загревање.</w:t>
      </w:r>
      <w:r>
        <w:rPr>
          <w:rFonts w:ascii="Arial" w:eastAsia="Verdana" w:hAnsi="Arial" w:cs="Arial"/>
        </w:rPr>
        <w:t>"</w:t>
      </w:r>
    </w:p>
    <w:p w14:paraId="01DF7BD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59FCD09" w14:textId="44DE2490" w:rsidR="00A14067" w:rsidRPr="00A14067" w:rsidRDefault="00A14067" w:rsidP="00A14067">
      <w:pPr>
        <w:spacing w:line="210" w:lineRule="atLeast"/>
        <w:rPr>
          <w:rFonts w:ascii="Arial" w:hAnsi="Arial" w:cs="Arial"/>
        </w:rPr>
      </w:pPr>
      <w:r w:rsidRPr="00A14067">
        <w:rPr>
          <w:rFonts w:ascii="Arial" w:eastAsia="Verdana" w:hAnsi="Arial" w:cs="Arial"/>
        </w:rPr>
        <w:t xml:space="preserve">(4) </w:t>
      </w:r>
      <w:r>
        <w:rPr>
          <w:rFonts w:ascii="Arial" w:eastAsia="Verdana" w:hAnsi="Arial" w:cs="Arial"/>
        </w:rPr>
        <w:t>"</w:t>
      </w:r>
      <w:r w:rsidRPr="00A14067">
        <w:rPr>
          <w:rFonts w:ascii="Arial" w:eastAsia="Verdana" w:hAnsi="Arial" w:cs="Arial"/>
        </w:rPr>
        <w:t>Емисије загађујућих материја у ваздух из саобраћаја значајно доприносе ка погоршању стања ваздуха. Доприносе нарочито прекограничним повишеним концентрацијама приземног озона, честица PM10 и PM2,5 и азот оксида.</w:t>
      </w:r>
      <w:r>
        <w:rPr>
          <w:rFonts w:ascii="Arial" w:eastAsia="Verdana" w:hAnsi="Arial" w:cs="Arial"/>
        </w:rPr>
        <w:t>"</w:t>
      </w:r>
    </w:p>
    <w:p w14:paraId="0E89C6DD"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69EC8C0" w14:textId="039BD030" w:rsidR="00A14067" w:rsidRPr="00A14067" w:rsidRDefault="00A14067" w:rsidP="00A14067">
      <w:pPr>
        <w:spacing w:line="210" w:lineRule="atLeast"/>
        <w:rPr>
          <w:rFonts w:ascii="Arial" w:hAnsi="Arial" w:cs="Arial"/>
        </w:rPr>
      </w:pPr>
      <w:r w:rsidRPr="00A14067">
        <w:rPr>
          <w:rFonts w:ascii="Arial" w:eastAsia="Verdana" w:hAnsi="Arial" w:cs="Arial"/>
        </w:rPr>
        <w:t xml:space="preserve">(5) </w:t>
      </w:r>
      <w:r>
        <w:rPr>
          <w:rFonts w:ascii="Arial" w:eastAsia="Verdana" w:hAnsi="Arial" w:cs="Arial"/>
        </w:rPr>
        <w:t>"</w:t>
      </w:r>
      <w:r w:rsidRPr="00A14067">
        <w:rPr>
          <w:rFonts w:ascii="Arial" w:eastAsia="Verdana" w:hAnsi="Arial" w:cs="Arial"/>
        </w:rPr>
        <w:t>Ниво издувне емисије ЕУРО 5 на снази је за нова путничка возила од 1.</w:t>
      </w:r>
      <w:r>
        <w:rPr>
          <w:rFonts w:ascii="Arial" w:eastAsia="Verdana" w:hAnsi="Arial" w:cs="Arial"/>
        </w:rPr>
        <w:t xml:space="preserve"> </w:t>
      </w:r>
      <w:r w:rsidRPr="00A14067">
        <w:rPr>
          <w:rFonts w:ascii="Arial" w:eastAsia="Verdana" w:hAnsi="Arial" w:cs="Arial"/>
        </w:rPr>
        <w:t>септембра 2009. године, а ниво издувне емисије ЕУРО 6 од 1. септембра 2014. године. Граничне вредности загађујућих материја у ваздух за путничка возила са бензинским мотором ЕУРО 5 и ЕУРО 6 јесу: CО: 1 g/km, THC: 0,1 g/km, NMHC: 0,068 g/km, NO</w:t>
      </w:r>
      <w:r w:rsidRPr="00A14067">
        <w:rPr>
          <w:rFonts w:ascii="Arial" w:eastAsia="Verdana" w:hAnsi="Arial" w:cs="Arial"/>
          <w:vertAlign w:val="subscript"/>
        </w:rPr>
        <w:t>x</w:t>
      </w:r>
      <w:r w:rsidRPr="00A14067">
        <w:rPr>
          <w:rFonts w:ascii="Arial" w:eastAsia="Verdana" w:hAnsi="Arial" w:cs="Arial"/>
        </w:rPr>
        <w:t>: 0,06 g/km; и само за путничка возила са мотором са директним убризгавањем горива чврсте честице: 0,005 g/km. Граничне вредности емисија загађујућих материја у ваздух за путничка возила са дизел мотором ЕУРО 5 јесу: CO: 0,5 g/km, NO</w:t>
      </w:r>
      <w:r w:rsidRPr="00A14067">
        <w:rPr>
          <w:rFonts w:ascii="Arial" w:eastAsia="Verdana" w:hAnsi="Arial" w:cs="Arial"/>
          <w:vertAlign w:val="subscript"/>
        </w:rPr>
        <w:t>x</w:t>
      </w:r>
      <w:r w:rsidRPr="00A14067">
        <w:rPr>
          <w:rFonts w:ascii="Arial" w:eastAsia="Verdana" w:hAnsi="Arial" w:cs="Arial"/>
        </w:rPr>
        <w:t>: 0,18 g/km, THC + NO</w:t>
      </w:r>
      <w:r w:rsidRPr="00A14067">
        <w:rPr>
          <w:rFonts w:ascii="Arial" w:eastAsia="Verdana" w:hAnsi="Arial" w:cs="Arial"/>
          <w:vertAlign w:val="subscript"/>
        </w:rPr>
        <w:t>x</w:t>
      </w:r>
      <w:r w:rsidRPr="00A14067">
        <w:rPr>
          <w:rFonts w:ascii="Arial" w:eastAsia="Verdana" w:hAnsi="Arial" w:cs="Arial"/>
        </w:rPr>
        <w:t>: 0,023 g/km, чврсте честице: 0,005 g/km, број честица: 6 x 1011. Граничне вредности за емисије издувних гасова из путничких возила са дизел мотором ЕУРО 6 јесу: CO: 0,5 g/km, NO</w:t>
      </w:r>
      <w:r w:rsidRPr="00A14067">
        <w:rPr>
          <w:rFonts w:ascii="Arial" w:eastAsia="Verdana" w:hAnsi="Arial" w:cs="Arial"/>
          <w:vertAlign w:val="subscript"/>
        </w:rPr>
        <w:t>x</w:t>
      </w:r>
      <w:r w:rsidRPr="00A14067">
        <w:rPr>
          <w:rFonts w:ascii="Arial" w:eastAsia="Verdana" w:hAnsi="Arial" w:cs="Arial"/>
        </w:rPr>
        <w:t>: 0,08 g/km, THC + NO</w:t>
      </w:r>
      <w:r w:rsidRPr="00A14067">
        <w:rPr>
          <w:rFonts w:ascii="Arial" w:eastAsia="Verdana" w:hAnsi="Arial" w:cs="Arial"/>
          <w:vertAlign w:val="subscript"/>
        </w:rPr>
        <w:t>x</w:t>
      </w:r>
      <w:r w:rsidRPr="00A14067">
        <w:rPr>
          <w:rFonts w:ascii="Arial" w:eastAsia="Verdana" w:hAnsi="Arial" w:cs="Arial"/>
        </w:rPr>
        <w:t>: 0,017 g/km, чврсте честице: 0,005 g/km, број честица: 6 x 1011. ЕУРО 5 и ЕУРО 6 су међу мерама за смањивање емисија чврстих честица приземних прекурсора озона, као што су азот оксиди и угљоводоници, те секундарних прекурсора честица као што су азот оксиди.</w:t>
      </w:r>
      <w:r>
        <w:rPr>
          <w:rFonts w:ascii="Arial" w:eastAsia="Verdana" w:hAnsi="Arial" w:cs="Arial"/>
        </w:rPr>
        <w:t>"</w:t>
      </w:r>
      <w:r w:rsidRPr="00A14067">
        <w:rPr>
          <w:rFonts w:ascii="Arial" w:eastAsia="Verdana" w:hAnsi="Arial" w:cs="Arial"/>
        </w:rPr>
        <w:t xml:space="preserve"> </w:t>
      </w:r>
    </w:p>
    <w:p w14:paraId="24885DFF" w14:textId="77777777" w:rsidR="00A14067" w:rsidRPr="00A14067" w:rsidRDefault="00A14067" w:rsidP="00A14067">
      <w:pPr>
        <w:spacing w:line="210" w:lineRule="atLeast"/>
        <w:rPr>
          <w:rFonts w:ascii="Arial" w:hAnsi="Arial" w:cs="Arial"/>
        </w:rPr>
      </w:pPr>
      <w:r w:rsidRPr="00A14067">
        <w:rPr>
          <w:rFonts w:ascii="Arial" w:eastAsia="Verdana" w:hAnsi="Arial" w:cs="Arial"/>
          <w:noProof/>
        </w:rPr>
        <w:drawing>
          <wp:inline distT="0" distB="0" distL="0" distR="0" wp14:anchorId="54131D08" wp14:editId="7C4DA421">
            <wp:extent cx="5000000" cy="3552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o8AAAAABJRU5ErkJggg=="/>
                    <pic:cNvPicPr/>
                  </pic:nvPicPr>
                  <pic:blipFill>
                    <a:blip r:embed="rId8" cstate="print">
                      <a:extLst/>
                    </a:blip>
                    <a:stretch>
                      <a:fillRect/>
                    </a:stretch>
                  </pic:blipFill>
                  <pic:spPr>
                    <a:xfrm>
                      <a:off x="0" y="0"/>
                      <a:ext cx="9326880" cy="6626352"/>
                    </a:xfrm>
                    <a:prstGeom prst="rect">
                      <a:avLst/>
                    </a:prstGeom>
                  </pic:spPr>
                </pic:pic>
              </a:graphicData>
            </a:graphic>
          </wp:inline>
        </w:drawing>
      </w:r>
    </w:p>
    <w:p w14:paraId="1E8AB6D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4A95EABE" w14:textId="77777777" w:rsidR="00A14067" w:rsidRPr="00A14067" w:rsidRDefault="00A14067" w:rsidP="00A14067">
      <w:pPr>
        <w:spacing w:line="210" w:lineRule="atLeast"/>
        <w:rPr>
          <w:rFonts w:ascii="Arial" w:hAnsi="Arial" w:cs="Arial"/>
        </w:rPr>
      </w:pPr>
      <w:r w:rsidRPr="00A14067">
        <w:rPr>
          <w:rFonts w:ascii="Arial" w:eastAsia="Verdana" w:hAnsi="Arial" w:cs="Arial"/>
        </w:rPr>
        <w:t>Напомене:</w:t>
      </w:r>
    </w:p>
    <w:p w14:paraId="745B462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CA00D4D" w14:textId="7133DD2E" w:rsidR="00A14067" w:rsidRPr="00A14067" w:rsidRDefault="00A14067" w:rsidP="00A14067">
      <w:pPr>
        <w:spacing w:line="210" w:lineRule="atLeast"/>
        <w:rPr>
          <w:rFonts w:ascii="Arial" w:hAnsi="Arial" w:cs="Arial"/>
        </w:rPr>
      </w:pPr>
      <w:r w:rsidRPr="00A14067">
        <w:rPr>
          <w:rFonts w:ascii="Arial" w:eastAsia="Verdana" w:hAnsi="Arial" w:cs="Arial"/>
        </w:rPr>
        <w:t>* за све погонске системе, осим за сасвим електричне (за потрошњу горива и емисије CO</w:t>
      </w:r>
      <w:r w:rsidRPr="00A14067">
        <w:rPr>
          <w:rFonts w:ascii="Arial" w:eastAsia="Verdana" w:hAnsi="Arial" w:cs="Arial"/>
          <w:vertAlign w:val="subscript"/>
        </w:rPr>
        <w:t>2</w:t>
      </w:r>
      <w:r w:rsidRPr="00A14067">
        <w:rPr>
          <w:rFonts w:ascii="Arial" w:eastAsia="Verdana" w:hAnsi="Arial" w:cs="Arial"/>
        </w:rPr>
        <w:t xml:space="preserve"> обавезни су подаци у колонама </w:t>
      </w:r>
      <w:r>
        <w:rPr>
          <w:rFonts w:ascii="Arial" w:eastAsia="Verdana" w:hAnsi="Arial" w:cs="Arial"/>
        </w:rPr>
        <w:t>"</w:t>
      </w:r>
      <w:r w:rsidRPr="00A14067">
        <w:rPr>
          <w:rFonts w:ascii="Arial" w:eastAsia="Verdana" w:hAnsi="Arial" w:cs="Arial"/>
        </w:rPr>
        <w:t>комбинована</w:t>
      </w:r>
      <w:r>
        <w:rPr>
          <w:rFonts w:ascii="Arial" w:eastAsia="Verdana" w:hAnsi="Arial" w:cs="Arial"/>
        </w:rPr>
        <w:t>"</w:t>
      </w:r>
      <w:r w:rsidRPr="00A14067">
        <w:rPr>
          <w:rFonts w:ascii="Arial" w:eastAsia="Verdana" w:hAnsi="Arial" w:cs="Arial"/>
        </w:rPr>
        <w:t>, други подаци за потрошњу горива и емисије CO</w:t>
      </w:r>
      <w:r w:rsidRPr="00A14067">
        <w:rPr>
          <w:rFonts w:ascii="Arial" w:eastAsia="Verdana" w:hAnsi="Arial" w:cs="Arial"/>
          <w:vertAlign w:val="subscript"/>
        </w:rPr>
        <w:t>2</w:t>
      </w:r>
      <w:r w:rsidRPr="00A14067">
        <w:rPr>
          <w:rFonts w:ascii="Arial" w:eastAsia="Verdana" w:hAnsi="Arial" w:cs="Arial"/>
        </w:rPr>
        <w:t xml:space="preserve"> нису обавезни)</w:t>
      </w:r>
    </w:p>
    <w:p w14:paraId="532B44F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E01E3FE" w14:textId="77777777" w:rsidR="00A14067" w:rsidRPr="00A14067" w:rsidRDefault="00A14067" w:rsidP="00A14067">
      <w:pPr>
        <w:spacing w:line="210" w:lineRule="atLeast"/>
        <w:rPr>
          <w:rFonts w:ascii="Arial" w:hAnsi="Arial" w:cs="Arial"/>
        </w:rPr>
      </w:pPr>
      <w:r w:rsidRPr="00A14067">
        <w:rPr>
          <w:rFonts w:ascii="Arial" w:eastAsia="Verdana" w:hAnsi="Arial" w:cs="Arial"/>
        </w:rPr>
        <w:t>** за сасвим електрична возила и хибридна електрична возила са спољним пуњењем</w:t>
      </w:r>
    </w:p>
    <w:p w14:paraId="69945173"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A05A23C" w14:textId="77777777" w:rsidR="00A14067" w:rsidRPr="00A14067" w:rsidRDefault="00A14067" w:rsidP="00A14067">
      <w:pPr>
        <w:spacing w:line="210" w:lineRule="atLeast"/>
        <w:rPr>
          <w:rFonts w:ascii="Arial" w:hAnsi="Arial" w:cs="Arial"/>
        </w:rPr>
      </w:pPr>
      <w:r w:rsidRPr="00A14067">
        <w:rPr>
          <w:rFonts w:ascii="Arial" w:eastAsia="Verdana" w:hAnsi="Arial" w:cs="Arial"/>
        </w:rPr>
        <w:t>*** у случају хибридног електричног возила са спољним пуњењем подаци су за ЕАЕR (Equivalent all-electric range)</w:t>
      </w:r>
    </w:p>
    <w:p w14:paraId="452DC27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DB99AD2" w14:textId="77777777" w:rsidR="00A14067" w:rsidRDefault="00A14067" w:rsidP="00A14067">
      <w:pPr>
        <w:spacing w:line="210" w:lineRule="atLeast"/>
        <w:rPr>
          <w:rFonts w:ascii="Arial" w:eastAsia="Verdana" w:hAnsi="Arial" w:cs="Arial"/>
        </w:rPr>
      </w:pPr>
    </w:p>
    <w:p w14:paraId="078B4ECB" w14:textId="173740B2" w:rsidR="00A14067" w:rsidRPr="00A14067" w:rsidRDefault="00A14067" w:rsidP="00A14067">
      <w:pPr>
        <w:spacing w:line="210" w:lineRule="atLeast"/>
        <w:rPr>
          <w:rFonts w:ascii="Arial" w:hAnsi="Arial" w:cs="Arial"/>
          <w:b/>
        </w:rPr>
      </w:pPr>
      <w:r w:rsidRPr="00A14067">
        <w:rPr>
          <w:rFonts w:ascii="Arial" w:eastAsia="Verdana" w:hAnsi="Arial" w:cs="Arial"/>
          <w:b/>
        </w:rPr>
        <w:t>ПРИЛОГ 2</w:t>
      </w:r>
    </w:p>
    <w:p w14:paraId="065A6E42" w14:textId="77777777" w:rsidR="00A14067" w:rsidRPr="00A14067" w:rsidRDefault="00A14067" w:rsidP="00A14067">
      <w:pPr>
        <w:spacing w:line="137" w:lineRule="atLeast"/>
        <w:rPr>
          <w:rFonts w:ascii="Arial" w:hAnsi="Arial" w:cs="Arial"/>
          <w:b/>
        </w:rPr>
      </w:pPr>
      <w:r w:rsidRPr="00A14067">
        <w:rPr>
          <w:rFonts w:ascii="Arial" w:eastAsia="Verdana" w:hAnsi="Arial" w:cs="Arial"/>
          <w:b/>
        </w:rPr>
        <w:t xml:space="preserve"> </w:t>
      </w:r>
    </w:p>
    <w:p w14:paraId="56448968" w14:textId="77777777" w:rsidR="00A14067" w:rsidRPr="00A14067" w:rsidRDefault="00A14067" w:rsidP="00A14067">
      <w:pPr>
        <w:spacing w:line="210" w:lineRule="atLeast"/>
        <w:jc w:val="center"/>
        <w:rPr>
          <w:rFonts w:ascii="Arial" w:hAnsi="Arial" w:cs="Arial"/>
          <w:b/>
        </w:rPr>
      </w:pPr>
      <w:r w:rsidRPr="00A14067">
        <w:rPr>
          <w:rFonts w:ascii="Arial" w:eastAsia="Verdana" w:hAnsi="Arial" w:cs="Arial"/>
          <w:b/>
        </w:rPr>
        <w:t>САДРЖАЈ ВОДИЧА О ЕКОНОМИЧНОСТИ ПОТРОШЊЕ ГОРИВА, ЕМИСИЈАМА CO</w:t>
      </w:r>
      <w:r w:rsidRPr="00A14067">
        <w:rPr>
          <w:rFonts w:ascii="Arial" w:eastAsia="Verdana" w:hAnsi="Arial" w:cs="Arial"/>
          <w:b/>
          <w:vertAlign w:val="subscript"/>
        </w:rPr>
        <w:t>2</w:t>
      </w:r>
      <w:r w:rsidRPr="00A14067">
        <w:rPr>
          <w:rFonts w:ascii="Arial" w:eastAsia="Verdana" w:hAnsi="Arial" w:cs="Arial"/>
          <w:b/>
        </w:rPr>
        <w:t xml:space="preserve"> И ЗАГАЂУЈУЋИХ МАТЕРИЈА У ВАЗДУХ</w:t>
      </w:r>
    </w:p>
    <w:p w14:paraId="1E5833C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8C7EADB" w14:textId="77777777" w:rsidR="00A14067" w:rsidRPr="00A14067" w:rsidRDefault="00A14067" w:rsidP="00A14067">
      <w:pPr>
        <w:spacing w:line="210" w:lineRule="atLeast"/>
        <w:rPr>
          <w:rFonts w:ascii="Arial" w:hAnsi="Arial" w:cs="Arial"/>
        </w:rPr>
      </w:pPr>
      <w:r w:rsidRPr="00A14067">
        <w:rPr>
          <w:rFonts w:ascii="Arial" w:eastAsia="Verdana" w:hAnsi="Arial" w:cs="Arial"/>
        </w:rPr>
        <w:t>Водич о економичности потрошње горива, емисијама CO</w:t>
      </w:r>
      <w:r w:rsidRPr="00A14067">
        <w:rPr>
          <w:rFonts w:ascii="Arial" w:eastAsia="Verdana" w:hAnsi="Arial" w:cs="Arial"/>
          <w:vertAlign w:val="subscript"/>
        </w:rPr>
        <w:t xml:space="preserve">2 </w:t>
      </w:r>
      <w:r w:rsidRPr="00A14067">
        <w:rPr>
          <w:rFonts w:ascii="Arial" w:eastAsia="Verdana" w:hAnsi="Arial" w:cs="Arial"/>
        </w:rPr>
        <w:t>и загађујућих материја у ваздух садржи следеће:</w:t>
      </w:r>
    </w:p>
    <w:p w14:paraId="6889B3EA"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5C8087B" w14:textId="77777777" w:rsidR="00A14067" w:rsidRPr="00A14067" w:rsidRDefault="00A14067" w:rsidP="00A14067">
      <w:pPr>
        <w:spacing w:line="210" w:lineRule="atLeast"/>
        <w:rPr>
          <w:rFonts w:ascii="Arial" w:hAnsi="Arial" w:cs="Arial"/>
        </w:rPr>
      </w:pPr>
      <w:r w:rsidRPr="00A14067">
        <w:rPr>
          <w:rFonts w:ascii="Arial" w:eastAsia="Verdana" w:hAnsi="Arial" w:cs="Arial"/>
        </w:rPr>
        <w:t>1) листу свих модела нових путничких возила који се у току године продају у Републици Србији, састављену по азбучном реду марки путничких возила;</w:t>
      </w:r>
    </w:p>
    <w:p w14:paraId="65F9FC72"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4256903C" w14:textId="77777777" w:rsidR="00A14067" w:rsidRPr="00A14067" w:rsidRDefault="00A14067" w:rsidP="00A14067">
      <w:pPr>
        <w:spacing w:line="210" w:lineRule="atLeast"/>
        <w:rPr>
          <w:rFonts w:ascii="Arial" w:hAnsi="Arial" w:cs="Arial"/>
        </w:rPr>
      </w:pPr>
      <w:r w:rsidRPr="00A14067">
        <w:rPr>
          <w:rFonts w:ascii="Arial" w:eastAsia="Verdana" w:hAnsi="Arial" w:cs="Arial"/>
        </w:rPr>
        <w:t>2) податке о врсти горива и званичне бројчане вредности потрошње горива и званичних специфичних емисија CO</w:t>
      </w:r>
      <w:r w:rsidRPr="00A14067">
        <w:rPr>
          <w:rFonts w:ascii="Arial" w:eastAsia="Verdana" w:hAnsi="Arial" w:cs="Arial"/>
          <w:vertAlign w:val="subscript"/>
        </w:rPr>
        <w:t>2</w:t>
      </w:r>
      <w:r w:rsidRPr="00A14067">
        <w:rPr>
          <w:rFonts w:ascii="Arial" w:eastAsia="Verdana" w:hAnsi="Arial" w:cs="Arial"/>
        </w:rPr>
        <w:t xml:space="preserve"> за сваки модел који се наводи у водичу. Вредност званичне потрошње горива изражава се у литрама на 100 километара (l/100 km) и наводи се у облику са једном децималом. Званичне специфичне емисије CO</w:t>
      </w:r>
      <w:r w:rsidRPr="00A14067">
        <w:rPr>
          <w:rFonts w:ascii="Arial" w:eastAsia="Verdana" w:hAnsi="Arial" w:cs="Arial"/>
          <w:vertAlign w:val="subscript"/>
        </w:rPr>
        <w:t>2</w:t>
      </w:r>
      <w:r w:rsidRPr="00A14067">
        <w:rPr>
          <w:rFonts w:ascii="Arial" w:eastAsia="Verdana" w:hAnsi="Arial" w:cs="Arial"/>
        </w:rPr>
        <w:t xml:space="preserve"> наводе се заокруживањем на најближи цели број у грамима по километру (g/km). Наводе се и хомологација типа путничког возила с обзиром на емисије и званични подаци о специфичним емисијама загађујућих материја у ваздух. Број честица наводи се без јединица, други званични подаци о специфичној емисији загађујућих материја у ваздух наводе се у грамима по километру (g/km);</w:t>
      </w:r>
    </w:p>
    <w:p w14:paraId="0DE81A14"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C3D214C" w14:textId="77777777" w:rsidR="00A14067" w:rsidRPr="00A14067" w:rsidRDefault="00A14067" w:rsidP="00A14067">
      <w:pPr>
        <w:spacing w:line="210" w:lineRule="atLeast"/>
        <w:rPr>
          <w:rFonts w:ascii="Arial" w:hAnsi="Arial" w:cs="Arial"/>
        </w:rPr>
      </w:pPr>
      <w:r w:rsidRPr="00A14067">
        <w:rPr>
          <w:rFonts w:ascii="Arial" w:eastAsia="Verdana" w:hAnsi="Arial" w:cs="Arial"/>
        </w:rPr>
        <w:t>3) истакнуту листу десет модела нових путничких возила са највише економичном потрошњом горива, поређаним према растућим вредностима специфичних емисија CO</w:t>
      </w:r>
      <w:r w:rsidRPr="00A14067">
        <w:rPr>
          <w:rFonts w:ascii="Arial" w:eastAsia="Verdana" w:hAnsi="Arial" w:cs="Arial"/>
          <w:vertAlign w:val="subscript"/>
        </w:rPr>
        <w:t>2</w:t>
      </w:r>
      <w:r w:rsidRPr="00A14067">
        <w:rPr>
          <w:rFonts w:ascii="Arial" w:eastAsia="Verdana" w:hAnsi="Arial" w:cs="Arial"/>
        </w:rPr>
        <w:t xml:space="preserve"> за сваку врсту горива. Ова листа мора да садржи модел, марку, званичну бројчану вредност потрошње горива, званичне специфичне емисије CO</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као и ниво издувне емисије путничког возила;</w:t>
      </w:r>
    </w:p>
    <w:p w14:paraId="703324A4"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511A515" w14:textId="77777777" w:rsidR="00A14067" w:rsidRPr="00A14067" w:rsidRDefault="00A14067" w:rsidP="00A14067">
      <w:pPr>
        <w:spacing w:line="210" w:lineRule="atLeast"/>
        <w:rPr>
          <w:rFonts w:ascii="Arial" w:hAnsi="Arial" w:cs="Arial"/>
        </w:rPr>
      </w:pPr>
      <w:r w:rsidRPr="00A14067">
        <w:rPr>
          <w:rFonts w:ascii="Arial" w:eastAsia="Verdana" w:hAnsi="Arial" w:cs="Arial"/>
        </w:rPr>
        <w:t>4) савет возачима да фактори као што су: правилно коришћење и редовно одржавање возила, односно и начин вожње, као што је избегавање агресивне вожње, вожња при мањим брзинама, постепено кочење, правилно надувавање пнеуматика, скраћивање периода празног хода мотора и избегавање прекомерних тежина, побољшавају потрошњу горива и смањују емисије CO</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из њиховог путничког возила;</w:t>
      </w:r>
    </w:p>
    <w:p w14:paraId="40F6FA0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DE3ECC9" w14:textId="2FE0A23D" w:rsidR="00A14067" w:rsidRPr="00A14067" w:rsidRDefault="00A14067" w:rsidP="00A14067">
      <w:pPr>
        <w:spacing w:line="210" w:lineRule="atLeast"/>
        <w:rPr>
          <w:rFonts w:ascii="Arial" w:hAnsi="Arial" w:cs="Arial"/>
        </w:rPr>
      </w:pPr>
      <w:r w:rsidRPr="00A14067">
        <w:rPr>
          <w:rFonts w:ascii="Arial" w:eastAsia="Verdana" w:hAnsi="Arial" w:cs="Arial"/>
        </w:rPr>
        <w:t>5) објашњење утицаја емисија гасова са ефектом стаклене баште на климатске промене, утицаја емисија загађујућих материја на квалитет ваздуха</w:t>
      </w:r>
      <w:r>
        <w:rPr>
          <w:rFonts w:ascii="Arial" w:eastAsia="Verdana" w:hAnsi="Arial" w:cs="Arial"/>
        </w:rPr>
        <w:t xml:space="preserve"> </w:t>
      </w:r>
      <w:r w:rsidRPr="00A14067">
        <w:rPr>
          <w:rFonts w:ascii="Arial" w:eastAsia="Verdana" w:hAnsi="Arial" w:cs="Arial"/>
        </w:rPr>
        <w:t>и утицаја употребе путничких моторних возила; упућивање на друге врсте горива којe су на располагању потрошачу, те њихове утицаје на животну средину који се заснивају на најновијим научним доказима и законским обавезама; опис нивоа издувне емисије које могу постизати путничка возила;</w:t>
      </w:r>
    </w:p>
    <w:p w14:paraId="0BFFC4F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E3431C9" w14:textId="77777777" w:rsidR="00A14067" w:rsidRPr="00A14067" w:rsidRDefault="00A14067" w:rsidP="00A14067">
      <w:pPr>
        <w:spacing w:line="210" w:lineRule="atLeast"/>
        <w:rPr>
          <w:rFonts w:ascii="Arial" w:hAnsi="Arial" w:cs="Arial"/>
        </w:rPr>
      </w:pPr>
      <w:r w:rsidRPr="00A14067">
        <w:rPr>
          <w:rFonts w:ascii="Arial" w:eastAsia="Verdana" w:hAnsi="Arial" w:cs="Arial"/>
        </w:rPr>
        <w:t>6) упућивање на циљ Републике Србије у погледу просечних емисија CO</w:t>
      </w:r>
      <w:r w:rsidRPr="00A14067">
        <w:rPr>
          <w:rFonts w:ascii="Arial" w:eastAsia="Verdana" w:hAnsi="Arial" w:cs="Arial"/>
          <w:vertAlign w:val="subscript"/>
        </w:rPr>
        <w:t>2</w:t>
      </w:r>
      <w:r w:rsidRPr="00A14067">
        <w:rPr>
          <w:rFonts w:ascii="Arial" w:eastAsia="Verdana" w:hAnsi="Arial" w:cs="Arial"/>
        </w:rPr>
        <w:t xml:space="preserve"> из нових путничких возила и датум до када би циљ требало постићи, ако су ти циљеви одређени;</w:t>
      </w:r>
    </w:p>
    <w:p w14:paraId="6366E81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DE2FF7D" w14:textId="77777777" w:rsidR="00A14067" w:rsidRPr="00A14067" w:rsidRDefault="00A14067" w:rsidP="00A14067">
      <w:pPr>
        <w:spacing w:line="210" w:lineRule="atLeast"/>
        <w:rPr>
          <w:rFonts w:ascii="Arial" w:hAnsi="Arial" w:cs="Arial"/>
        </w:rPr>
      </w:pPr>
      <w:r w:rsidRPr="00A14067">
        <w:rPr>
          <w:rFonts w:ascii="Arial" w:eastAsia="Verdana" w:hAnsi="Arial" w:cs="Arial"/>
        </w:rPr>
        <w:t>7) упућивање на циљеве и мере смањења емисија гасова са ефектом стаклене баште у Републици Србији, ако су ти циљеви и мере утврђени.</w:t>
      </w:r>
    </w:p>
    <w:p w14:paraId="08705AA5"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1227EE6" w14:textId="77777777" w:rsidR="00A14067" w:rsidRDefault="00A14067" w:rsidP="00A14067">
      <w:pPr>
        <w:spacing w:line="210" w:lineRule="atLeast"/>
        <w:rPr>
          <w:rFonts w:ascii="Arial" w:eastAsia="Verdana" w:hAnsi="Arial" w:cs="Arial"/>
        </w:rPr>
      </w:pPr>
    </w:p>
    <w:p w14:paraId="595225B6" w14:textId="14753FEF" w:rsidR="00A14067" w:rsidRPr="00A14067" w:rsidRDefault="00A14067" w:rsidP="00A14067">
      <w:pPr>
        <w:spacing w:line="210" w:lineRule="atLeast"/>
        <w:rPr>
          <w:rFonts w:ascii="Arial" w:hAnsi="Arial" w:cs="Arial"/>
          <w:b/>
        </w:rPr>
      </w:pPr>
      <w:r w:rsidRPr="00A14067">
        <w:rPr>
          <w:rFonts w:ascii="Arial" w:eastAsia="Verdana" w:hAnsi="Arial" w:cs="Arial"/>
          <w:b/>
        </w:rPr>
        <w:t>ПРИЛОГ 3</w:t>
      </w:r>
    </w:p>
    <w:p w14:paraId="3F7D92AE" w14:textId="77777777" w:rsidR="00A14067" w:rsidRPr="00A14067" w:rsidRDefault="00A14067" w:rsidP="00A14067">
      <w:pPr>
        <w:spacing w:line="137" w:lineRule="atLeast"/>
        <w:rPr>
          <w:rFonts w:ascii="Arial" w:hAnsi="Arial" w:cs="Arial"/>
          <w:b/>
        </w:rPr>
      </w:pPr>
      <w:r w:rsidRPr="00A14067">
        <w:rPr>
          <w:rFonts w:ascii="Arial" w:eastAsia="Verdana" w:hAnsi="Arial" w:cs="Arial"/>
          <w:b/>
        </w:rPr>
        <w:t xml:space="preserve"> </w:t>
      </w:r>
    </w:p>
    <w:p w14:paraId="4F70F5B3" w14:textId="77777777" w:rsidR="00A14067" w:rsidRPr="00A14067" w:rsidRDefault="00A14067" w:rsidP="00A14067">
      <w:pPr>
        <w:spacing w:line="210" w:lineRule="atLeast"/>
        <w:jc w:val="center"/>
        <w:rPr>
          <w:rFonts w:ascii="Arial" w:hAnsi="Arial" w:cs="Arial"/>
          <w:b/>
        </w:rPr>
      </w:pPr>
      <w:r w:rsidRPr="00A14067">
        <w:rPr>
          <w:rFonts w:ascii="Arial" w:eastAsia="Verdana" w:hAnsi="Arial" w:cs="Arial"/>
          <w:b/>
        </w:rPr>
        <w:t>ИЗГЛЕД, ДИМЕНЗИЈЕ И САДРЖАЈ ПЛАКАТА ИЛИ ДИСПЛЕЈА</w:t>
      </w:r>
    </w:p>
    <w:p w14:paraId="3B8EC1B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EAAAD0C" w14:textId="77777777" w:rsidR="00A14067" w:rsidRPr="00A14067" w:rsidRDefault="00A14067" w:rsidP="00A14067">
      <w:pPr>
        <w:spacing w:line="210" w:lineRule="atLeast"/>
        <w:rPr>
          <w:rFonts w:ascii="Arial" w:hAnsi="Arial" w:cs="Arial"/>
        </w:rPr>
      </w:pPr>
      <w:r w:rsidRPr="00A14067">
        <w:rPr>
          <w:rFonts w:ascii="Arial" w:eastAsia="Verdana" w:hAnsi="Arial" w:cs="Arial"/>
        </w:rPr>
        <w:t>Плакат или дисплеј треба да испуњава захтеве:</w:t>
      </w:r>
    </w:p>
    <w:p w14:paraId="24BD9335"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7C516D2" w14:textId="77777777" w:rsidR="00A14067" w:rsidRPr="00A14067" w:rsidRDefault="00A14067" w:rsidP="00A14067">
      <w:pPr>
        <w:spacing w:line="210" w:lineRule="atLeast"/>
        <w:rPr>
          <w:rFonts w:ascii="Arial" w:hAnsi="Arial" w:cs="Arial"/>
        </w:rPr>
      </w:pPr>
      <w:r w:rsidRPr="00A14067">
        <w:rPr>
          <w:rFonts w:ascii="Arial" w:eastAsia="Verdana" w:hAnsi="Arial" w:cs="Arial"/>
        </w:rPr>
        <w:t>1) најмања величина плаката је 70 cm × 50 cm;</w:t>
      </w:r>
    </w:p>
    <w:p w14:paraId="7F094376"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216E0985" w14:textId="77777777" w:rsidR="00A14067" w:rsidRPr="00A14067" w:rsidRDefault="00A14067" w:rsidP="00A14067">
      <w:pPr>
        <w:spacing w:line="210" w:lineRule="atLeast"/>
        <w:rPr>
          <w:rFonts w:ascii="Arial" w:hAnsi="Arial" w:cs="Arial"/>
        </w:rPr>
      </w:pPr>
      <w:r w:rsidRPr="00A14067">
        <w:rPr>
          <w:rFonts w:ascii="Arial" w:eastAsia="Verdana" w:hAnsi="Arial" w:cs="Arial"/>
        </w:rPr>
        <w:t>2) најмања величина дисплеја је 25 cm × 32 cm (17 инча); информације се могу приказивати вертикалним или хоризонталним померањем по дисплеју;</w:t>
      </w:r>
    </w:p>
    <w:p w14:paraId="156FEC57"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1CA81DA" w14:textId="77777777" w:rsidR="00A14067" w:rsidRPr="00A14067" w:rsidRDefault="00A14067" w:rsidP="00A14067">
      <w:pPr>
        <w:spacing w:line="210" w:lineRule="atLeast"/>
        <w:rPr>
          <w:rFonts w:ascii="Arial" w:hAnsi="Arial" w:cs="Arial"/>
        </w:rPr>
      </w:pPr>
      <w:r w:rsidRPr="00A14067">
        <w:rPr>
          <w:rFonts w:ascii="Arial" w:eastAsia="Verdana" w:hAnsi="Arial" w:cs="Arial"/>
        </w:rPr>
        <w:t>3) све информације на плакату или дисплеју морају бити лако читљиве;</w:t>
      </w:r>
    </w:p>
    <w:p w14:paraId="50E43D2B"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F0B8492" w14:textId="77777777" w:rsidR="00A14067" w:rsidRPr="00A14067" w:rsidRDefault="00A14067" w:rsidP="00A14067">
      <w:pPr>
        <w:spacing w:line="210" w:lineRule="atLeast"/>
        <w:rPr>
          <w:rFonts w:ascii="Arial" w:hAnsi="Arial" w:cs="Arial"/>
        </w:rPr>
      </w:pPr>
      <w:r w:rsidRPr="00A14067">
        <w:rPr>
          <w:rFonts w:ascii="Arial" w:eastAsia="Verdana" w:hAnsi="Arial" w:cs="Arial"/>
        </w:rPr>
        <w:t>4) модели нових путничких возила се сврставају на листе и наводе у одвојене групе према врсти горива (бензин или дизел итд.); на листи за сваку врсту горива модели су сврстани према растућој вредности емисија CO</w:t>
      </w:r>
      <w:r w:rsidRPr="00A14067">
        <w:rPr>
          <w:rFonts w:ascii="Arial" w:eastAsia="Verdana" w:hAnsi="Arial" w:cs="Arial"/>
          <w:vertAlign w:val="subscript"/>
        </w:rPr>
        <w:t>2</w:t>
      </w:r>
      <w:r w:rsidRPr="00A14067">
        <w:rPr>
          <w:rFonts w:ascii="Arial" w:eastAsia="Verdana" w:hAnsi="Arial" w:cs="Arial"/>
        </w:rPr>
        <w:t xml:space="preserve"> тако да се модел са најмањом званичном потрошњом горива налази на врху листе;</w:t>
      </w:r>
    </w:p>
    <w:p w14:paraId="57E9BFB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D6D8250" w14:textId="77777777" w:rsidR="00A14067" w:rsidRPr="00A14067" w:rsidRDefault="00A14067" w:rsidP="00A14067">
      <w:pPr>
        <w:spacing w:line="210" w:lineRule="atLeast"/>
        <w:rPr>
          <w:rFonts w:ascii="Arial" w:hAnsi="Arial" w:cs="Arial"/>
        </w:rPr>
      </w:pPr>
      <w:r w:rsidRPr="00A14067">
        <w:rPr>
          <w:rFonts w:ascii="Arial" w:eastAsia="Verdana" w:hAnsi="Arial" w:cs="Arial"/>
        </w:rPr>
        <w:t>5) за свако ново путничко возило на листи наводи се произвођач, званична бројчана вредност потрошње горива и званичних емисија CO</w:t>
      </w:r>
      <w:r w:rsidRPr="00A14067">
        <w:rPr>
          <w:rFonts w:ascii="Arial" w:eastAsia="Verdana" w:hAnsi="Arial" w:cs="Arial"/>
          <w:vertAlign w:val="subscript"/>
        </w:rPr>
        <w:t>2</w:t>
      </w:r>
      <w:r w:rsidRPr="00A14067">
        <w:rPr>
          <w:rFonts w:ascii="Arial" w:eastAsia="Verdana" w:hAnsi="Arial" w:cs="Arial"/>
        </w:rPr>
        <w:t>, хомологација типа путничког возила с обзиром на емисије, званична бројчана вредност специфичних емисија азот оксида (NО</w:t>
      </w:r>
      <w:r w:rsidRPr="00A14067">
        <w:rPr>
          <w:rFonts w:ascii="Arial" w:eastAsia="Verdana" w:hAnsi="Arial" w:cs="Arial"/>
          <w:vertAlign w:val="subscript"/>
        </w:rPr>
        <w:t>x</w:t>
      </w:r>
      <w:r w:rsidRPr="00A14067">
        <w:rPr>
          <w:rFonts w:ascii="Arial" w:eastAsia="Verdana" w:hAnsi="Arial" w:cs="Arial"/>
        </w:rPr>
        <w:t>), а код дизелских мотора још званична бројчана вредност специфичних емисија чврстих честица и број честица. Званична вредност потрошње горива изражава се у литрама на 100 километара (l/100 km) и наводи се у облику са једном децималом; званичне специфичне емисије CO</w:t>
      </w:r>
      <w:r w:rsidRPr="00A14067">
        <w:rPr>
          <w:rFonts w:ascii="Arial" w:eastAsia="Verdana" w:hAnsi="Arial" w:cs="Arial"/>
          <w:vertAlign w:val="subscript"/>
        </w:rPr>
        <w:t>2</w:t>
      </w:r>
      <w:r w:rsidRPr="00A14067">
        <w:rPr>
          <w:rFonts w:ascii="Arial" w:eastAsia="Verdana" w:hAnsi="Arial" w:cs="Arial"/>
        </w:rPr>
        <w:t xml:space="preserve"> наводе се заокруживањем на најближи цели број у грамима по километру (g/km); број честица наводи се без јединица, други званични подаци о специфичној емисији загађујућих материја у ваздух наводе се у грамима по километру (g/km);</w:t>
      </w:r>
    </w:p>
    <w:p w14:paraId="2D2D09E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3E2EB9E" w14:textId="77777777" w:rsidR="00A14067" w:rsidRPr="00A14067" w:rsidRDefault="00A14067" w:rsidP="00A14067">
      <w:pPr>
        <w:spacing w:line="210" w:lineRule="atLeast"/>
        <w:rPr>
          <w:rFonts w:ascii="Arial" w:hAnsi="Arial" w:cs="Arial"/>
        </w:rPr>
      </w:pPr>
      <w:r w:rsidRPr="00A14067">
        <w:rPr>
          <w:rFonts w:ascii="Arial" w:eastAsia="Verdana" w:hAnsi="Arial" w:cs="Arial"/>
        </w:rPr>
        <w:t>Модели нових путничких возила сврставају се према доњем изгледу:</w:t>
      </w:r>
    </w:p>
    <w:p w14:paraId="2375E56A"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CEEE540" w14:textId="77777777" w:rsidR="00A14067" w:rsidRPr="00A14067" w:rsidRDefault="00A14067" w:rsidP="00A14067">
      <w:pPr>
        <w:spacing w:line="210" w:lineRule="atLeast"/>
        <w:rPr>
          <w:rFonts w:ascii="Arial" w:hAnsi="Arial" w:cs="Arial"/>
        </w:rPr>
      </w:pPr>
      <w:r w:rsidRPr="00A14067">
        <w:rPr>
          <w:rFonts w:ascii="Arial" w:eastAsia="Verdana" w:hAnsi="Arial" w:cs="Arial"/>
          <w:noProof/>
        </w:rPr>
        <w:drawing>
          <wp:inline distT="0" distB="0" distL="0" distR="0" wp14:anchorId="499E793A" wp14:editId="5F9D8DFF">
            <wp:extent cx="5000000" cy="3552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AAAAAECb6AQAAAAAgTPQDAAAAAECY6AcAAAAAgDDRDwAAAAAAYaIfAAAAAADCRD8AAAAAAISJfgAAAAAACBP9AAAAAAAQJvoBAAAAACBrO4jjp4CURDRfAAAAAElFTkSuQmCC"/>
                    <pic:cNvPicPr/>
                  </pic:nvPicPr>
                  <pic:blipFill>
                    <a:blip r:embed="rId9" cstate="print">
                      <a:extLst/>
                    </a:blip>
                    <a:stretch>
                      <a:fillRect/>
                    </a:stretch>
                  </pic:blipFill>
                  <pic:spPr>
                    <a:xfrm>
                      <a:off x="0" y="0"/>
                      <a:ext cx="9326880" cy="6626352"/>
                    </a:xfrm>
                    <a:prstGeom prst="rect">
                      <a:avLst/>
                    </a:prstGeom>
                  </pic:spPr>
                </pic:pic>
              </a:graphicData>
            </a:graphic>
          </wp:inline>
        </w:drawing>
      </w:r>
    </w:p>
    <w:p w14:paraId="73DDCEF8"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F59F0B7" w14:textId="77777777" w:rsidR="00A14067" w:rsidRPr="00A14067" w:rsidRDefault="00A14067" w:rsidP="00A14067">
      <w:pPr>
        <w:spacing w:line="210" w:lineRule="atLeast"/>
        <w:rPr>
          <w:rFonts w:ascii="Arial" w:hAnsi="Arial" w:cs="Arial"/>
        </w:rPr>
      </w:pPr>
      <w:r w:rsidRPr="00A14067">
        <w:rPr>
          <w:rFonts w:ascii="Arial" w:eastAsia="Verdana" w:hAnsi="Arial" w:cs="Arial"/>
        </w:rPr>
        <w:t>** Код загађујућих материја у ваздух на плакату или дисплеју наводи се најмање ниво издувне емисије, емисија NО</w:t>
      </w:r>
      <w:r w:rsidRPr="00A14067">
        <w:rPr>
          <w:rFonts w:ascii="Arial" w:eastAsia="Verdana" w:hAnsi="Arial" w:cs="Arial"/>
          <w:vertAlign w:val="subscript"/>
        </w:rPr>
        <w:t>x</w:t>
      </w:r>
      <w:r w:rsidRPr="00A14067">
        <w:rPr>
          <w:rFonts w:ascii="Arial" w:eastAsia="Verdana" w:hAnsi="Arial" w:cs="Arial"/>
        </w:rPr>
        <w:t>, а код дизелских мотора још емисија чврстих честица и број честица. У водичу и на интернет страницама добављача наводе се подаци и за друге загађујуће материје, које су наведене у прилогу сертификата о хомологацији возила, или у потврди о саобразности.</w:t>
      </w:r>
    </w:p>
    <w:p w14:paraId="58745041"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137BB2A" w14:textId="77777777" w:rsidR="00A14067" w:rsidRPr="00A14067" w:rsidRDefault="00A14067" w:rsidP="00A14067">
      <w:pPr>
        <w:spacing w:line="210" w:lineRule="atLeast"/>
        <w:rPr>
          <w:rFonts w:ascii="Arial" w:hAnsi="Arial" w:cs="Arial"/>
        </w:rPr>
      </w:pPr>
      <w:r w:rsidRPr="00A14067">
        <w:rPr>
          <w:rFonts w:ascii="Arial" w:eastAsia="Verdana" w:hAnsi="Arial" w:cs="Arial"/>
        </w:rPr>
        <w:t>6) плакат или дисплеј мора да садржи следећи текст у вези доступности водича о економичности потрошње горива и емисијама CO</w:t>
      </w:r>
      <w:r w:rsidRPr="00A14067">
        <w:rPr>
          <w:rFonts w:ascii="Arial" w:eastAsia="Verdana" w:hAnsi="Arial" w:cs="Arial"/>
          <w:vertAlign w:val="subscript"/>
        </w:rPr>
        <w:t>2</w:t>
      </w:r>
      <w:r w:rsidRPr="00A14067">
        <w:rPr>
          <w:rFonts w:ascii="Arial" w:eastAsia="Verdana" w:hAnsi="Arial" w:cs="Arial"/>
        </w:rPr>
        <w:t>:</w:t>
      </w:r>
    </w:p>
    <w:p w14:paraId="5213DCCD"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F0A7432" w14:textId="724BD0F6" w:rsidR="00A14067" w:rsidRPr="00A14067" w:rsidRDefault="00A14067" w:rsidP="00A14067">
      <w:pPr>
        <w:spacing w:line="210" w:lineRule="atLeast"/>
        <w:rPr>
          <w:rFonts w:ascii="Arial" w:hAnsi="Arial" w:cs="Arial"/>
        </w:rPr>
      </w:pPr>
      <w:r w:rsidRPr="00A14067">
        <w:rPr>
          <w:rFonts w:ascii="Arial" w:eastAsia="Verdana" w:hAnsi="Arial" w:cs="Arial"/>
        </w:rPr>
        <w:t xml:space="preserve">(1) </w:t>
      </w:r>
      <w:r>
        <w:rPr>
          <w:rFonts w:ascii="Arial" w:eastAsia="Verdana" w:hAnsi="Arial" w:cs="Arial"/>
        </w:rPr>
        <w:t>"</w:t>
      </w:r>
      <w:r w:rsidRPr="00A14067">
        <w:rPr>
          <w:rFonts w:ascii="Arial" w:eastAsia="Verdana" w:hAnsi="Arial" w:cs="Arial"/>
        </w:rPr>
        <w:t>Водич о економичности потрошње горива, емисијама CO</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који садржи податке за све моделе нових путничких возила доступан је бесплатно на сваком продајном месту и на интернет страници добављача путничког возила.</w:t>
      </w:r>
      <w:r>
        <w:rPr>
          <w:rFonts w:ascii="Arial" w:eastAsia="Verdana" w:hAnsi="Arial" w:cs="Arial"/>
        </w:rPr>
        <w:t>"</w:t>
      </w:r>
      <w:r w:rsidRPr="00A14067">
        <w:rPr>
          <w:rFonts w:ascii="Arial" w:eastAsia="Verdana" w:hAnsi="Arial" w:cs="Arial"/>
        </w:rPr>
        <w:t>; у случају да су подаци приказани на дисплеју, овај текст мора стално бити видљив,</w:t>
      </w:r>
    </w:p>
    <w:p w14:paraId="2F1891A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C98BEA9" w14:textId="47EDD9C1" w:rsidR="00A14067" w:rsidRPr="00A14067" w:rsidRDefault="00A14067" w:rsidP="00A14067">
      <w:pPr>
        <w:spacing w:line="210" w:lineRule="atLeast"/>
        <w:rPr>
          <w:rFonts w:ascii="Arial" w:hAnsi="Arial" w:cs="Arial"/>
        </w:rPr>
      </w:pPr>
      <w:r w:rsidRPr="00A14067">
        <w:rPr>
          <w:rFonts w:ascii="Arial" w:eastAsia="Verdana" w:hAnsi="Arial" w:cs="Arial"/>
        </w:rPr>
        <w:t xml:space="preserve">(2) </w:t>
      </w:r>
      <w:r>
        <w:rPr>
          <w:rFonts w:ascii="Arial" w:eastAsia="Verdana" w:hAnsi="Arial" w:cs="Arial"/>
        </w:rPr>
        <w:t>"</w:t>
      </w:r>
      <w:r w:rsidRPr="00A14067">
        <w:rPr>
          <w:rFonts w:ascii="Arial" w:eastAsia="Verdana" w:hAnsi="Arial" w:cs="Arial"/>
        </w:rPr>
        <w:t>За одређивање потрошње горива, емисија CO</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путничког возила поред ефикасног коришћења горива путничких возила важан је и начин вожње, као и други нетехнички фактори.</w:t>
      </w:r>
      <w:r>
        <w:rPr>
          <w:rFonts w:ascii="Arial" w:eastAsia="Verdana" w:hAnsi="Arial" w:cs="Arial"/>
        </w:rPr>
        <w:t>"</w:t>
      </w:r>
      <w:r w:rsidRPr="00A14067">
        <w:rPr>
          <w:rFonts w:ascii="Arial" w:eastAsia="Verdana" w:hAnsi="Arial" w:cs="Arial"/>
        </w:rPr>
        <w:t>,</w:t>
      </w:r>
    </w:p>
    <w:p w14:paraId="6AD7310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C81FA38" w14:textId="25400372" w:rsidR="00A14067" w:rsidRPr="00A14067" w:rsidRDefault="00A14067" w:rsidP="00A14067">
      <w:pPr>
        <w:spacing w:line="210" w:lineRule="atLeast"/>
        <w:rPr>
          <w:rFonts w:ascii="Arial" w:hAnsi="Arial" w:cs="Arial"/>
        </w:rPr>
      </w:pPr>
      <w:r w:rsidRPr="00A14067">
        <w:rPr>
          <w:rFonts w:ascii="Arial" w:eastAsia="Verdana" w:hAnsi="Arial" w:cs="Arial"/>
        </w:rPr>
        <w:t xml:space="preserve">(3) </w:t>
      </w:r>
      <w:r>
        <w:rPr>
          <w:rFonts w:ascii="Arial" w:eastAsia="Verdana" w:hAnsi="Arial" w:cs="Arial"/>
        </w:rPr>
        <w:t>"</w:t>
      </w:r>
      <w:r w:rsidRPr="00A14067">
        <w:rPr>
          <w:rFonts w:ascii="Arial" w:eastAsia="Verdana" w:hAnsi="Arial" w:cs="Arial"/>
        </w:rPr>
        <w:t>CO</w:t>
      </w:r>
      <w:r w:rsidRPr="00A14067">
        <w:rPr>
          <w:rFonts w:ascii="Arial" w:eastAsia="Verdana" w:hAnsi="Arial" w:cs="Arial"/>
          <w:vertAlign w:val="subscript"/>
        </w:rPr>
        <w:t>2</w:t>
      </w:r>
      <w:r w:rsidRPr="00A14067">
        <w:rPr>
          <w:rFonts w:ascii="Arial" w:eastAsia="Verdana" w:hAnsi="Arial" w:cs="Arial"/>
        </w:rPr>
        <w:t xml:space="preserve"> је главни гас са ефектом стаклене баште одговоран за глобално загревање.</w:t>
      </w:r>
      <w:r>
        <w:rPr>
          <w:rFonts w:ascii="Arial" w:eastAsia="Verdana" w:hAnsi="Arial" w:cs="Arial"/>
        </w:rPr>
        <w:t>"</w:t>
      </w:r>
      <w:r w:rsidRPr="00A14067">
        <w:rPr>
          <w:rFonts w:ascii="Arial" w:eastAsia="Verdana" w:hAnsi="Arial" w:cs="Arial"/>
        </w:rPr>
        <w:t>,</w:t>
      </w:r>
    </w:p>
    <w:p w14:paraId="0169143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739E5C3" w14:textId="225D3AA5" w:rsidR="00A14067" w:rsidRPr="00A14067" w:rsidRDefault="00A14067" w:rsidP="00A14067">
      <w:pPr>
        <w:spacing w:line="210" w:lineRule="atLeast"/>
        <w:rPr>
          <w:rFonts w:ascii="Arial" w:hAnsi="Arial" w:cs="Arial"/>
        </w:rPr>
      </w:pPr>
      <w:r w:rsidRPr="00A14067">
        <w:rPr>
          <w:rFonts w:ascii="Arial" w:eastAsia="Verdana" w:hAnsi="Arial" w:cs="Arial"/>
        </w:rPr>
        <w:t xml:space="preserve">(4) </w:t>
      </w:r>
      <w:r>
        <w:rPr>
          <w:rFonts w:ascii="Arial" w:eastAsia="Verdana" w:hAnsi="Arial" w:cs="Arial"/>
        </w:rPr>
        <w:t>"</w:t>
      </w:r>
      <w:r w:rsidRPr="00A14067">
        <w:rPr>
          <w:rFonts w:ascii="Arial" w:eastAsia="Verdana" w:hAnsi="Arial" w:cs="Arial"/>
        </w:rPr>
        <w:t>Емисије загађујућих материја у ваздух из саобраћаја значајно доприносе погоршању квалитета ваздуха. Доприносе нарочито прекограничним повишеним концентрацијама приземног озона, честица PM10 и PM2,5 и азот оксида.</w:t>
      </w:r>
      <w:r>
        <w:rPr>
          <w:rFonts w:ascii="Arial" w:eastAsia="Verdana" w:hAnsi="Arial" w:cs="Arial"/>
        </w:rPr>
        <w:t>"</w:t>
      </w:r>
      <w:r w:rsidRPr="00A14067">
        <w:rPr>
          <w:rFonts w:ascii="Arial" w:eastAsia="Verdana" w:hAnsi="Arial" w:cs="Arial"/>
        </w:rPr>
        <w:t>;</w:t>
      </w:r>
    </w:p>
    <w:p w14:paraId="43304AE0"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2EB53AEF" w14:textId="77777777" w:rsidR="00A14067" w:rsidRPr="00A14067" w:rsidRDefault="00A14067" w:rsidP="00A14067">
      <w:pPr>
        <w:spacing w:line="210" w:lineRule="atLeast"/>
        <w:rPr>
          <w:rFonts w:ascii="Arial" w:hAnsi="Arial" w:cs="Arial"/>
        </w:rPr>
      </w:pPr>
      <w:r w:rsidRPr="00A14067">
        <w:rPr>
          <w:rFonts w:ascii="Arial" w:eastAsia="Verdana" w:hAnsi="Arial" w:cs="Arial"/>
        </w:rPr>
        <w:t>7) плакат се ажурира најмање сваких шест месеци, а дисплеј најмање свака три месеца.</w:t>
      </w:r>
    </w:p>
    <w:p w14:paraId="79A2A834"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432CCF7" w14:textId="77777777" w:rsidR="00A14067" w:rsidRDefault="00A14067" w:rsidP="00A14067">
      <w:pPr>
        <w:spacing w:line="210" w:lineRule="atLeast"/>
        <w:rPr>
          <w:rFonts w:ascii="Arial" w:eastAsia="Verdana" w:hAnsi="Arial" w:cs="Arial"/>
        </w:rPr>
      </w:pPr>
    </w:p>
    <w:p w14:paraId="701BDABC" w14:textId="536B3DE8" w:rsidR="00A14067" w:rsidRPr="00A14067" w:rsidRDefault="00A14067" w:rsidP="00A14067">
      <w:pPr>
        <w:spacing w:line="210" w:lineRule="atLeast"/>
        <w:rPr>
          <w:rFonts w:ascii="Arial" w:hAnsi="Arial" w:cs="Arial"/>
          <w:b/>
        </w:rPr>
      </w:pPr>
      <w:r w:rsidRPr="00A14067">
        <w:rPr>
          <w:rFonts w:ascii="Arial" w:eastAsia="Verdana" w:hAnsi="Arial" w:cs="Arial"/>
          <w:b/>
        </w:rPr>
        <w:t>ПРИЛОГ 4</w:t>
      </w:r>
    </w:p>
    <w:p w14:paraId="77A34445" w14:textId="77777777" w:rsidR="00A14067" w:rsidRPr="00A14067" w:rsidRDefault="00A14067" w:rsidP="00A14067">
      <w:pPr>
        <w:spacing w:line="137" w:lineRule="atLeast"/>
        <w:rPr>
          <w:rFonts w:ascii="Arial" w:hAnsi="Arial" w:cs="Arial"/>
          <w:b/>
        </w:rPr>
      </w:pPr>
      <w:r w:rsidRPr="00A14067">
        <w:rPr>
          <w:rFonts w:ascii="Arial" w:eastAsia="Verdana" w:hAnsi="Arial" w:cs="Arial"/>
          <w:b/>
        </w:rPr>
        <w:t xml:space="preserve"> </w:t>
      </w:r>
    </w:p>
    <w:p w14:paraId="4D7F1383" w14:textId="77777777" w:rsidR="00A14067" w:rsidRPr="00A14067" w:rsidRDefault="00A14067" w:rsidP="00A14067">
      <w:pPr>
        <w:spacing w:line="210" w:lineRule="atLeast"/>
        <w:rPr>
          <w:rFonts w:ascii="Arial" w:hAnsi="Arial" w:cs="Arial"/>
          <w:b/>
        </w:rPr>
      </w:pPr>
      <w:r w:rsidRPr="00A14067">
        <w:rPr>
          <w:rFonts w:ascii="Arial" w:eastAsia="Verdana" w:hAnsi="Arial" w:cs="Arial"/>
          <w:b/>
        </w:rPr>
        <w:t>ФОРМА И САДРЖАЈ ПОДАТАКА О ПОТРОШЊИ ГОРИВА И ЕМИСИЈАМА CО</w:t>
      </w:r>
      <w:r w:rsidRPr="00A14067">
        <w:rPr>
          <w:rFonts w:ascii="Arial" w:eastAsia="Verdana" w:hAnsi="Arial" w:cs="Arial"/>
          <w:b/>
          <w:vertAlign w:val="subscript"/>
        </w:rPr>
        <w:t>2</w:t>
      </w:r>
      <w:r w:rsidRPr="00A14067">
        <w:rPr>
          <w:rFonts w:ascii="Arial" w:eastAsia="Verdana" w:hAnsi="Arial" w:cs="Arial"/>
          <w:b/>
        </w:rPr>
        <w:t xml:space="preserve"> У ПРОМОТИВНОМ МАТЕРИЈАЛУ</w:t>
      </w:r>
    </w:p>
    <w:p w14:paraId="1F1C5997"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DA5B6E5" w14:textId="77777777" w:rsidR="00A14067" w:rsidRPr="00A14067" w:rsidRDefault="00A14067" w:rsidP="00A14067">
      <w:pPr>
        <w:spacing w:line="210" w:lineRule="atLeast"/>
        <w:rPr>
          <w:rFonts w:ascii="Arial" w:hAnsi="Arial" w:cs="Arial"/>
        </w:rPr>
      </w:pPr>
      <w:r w:rsidRPr="00A14067">
        <w:rPr>
          <w:rFonts w:ascii="Arial" w:eastAsia="Verdana" w:hAnsi="Arial" w:cs="Arial"/>
        </w:rPr>
        <w:t>1) Промотивни материјал треба да садржи податке о званичној потрошњи горива, званичним специфичним емисијама CO</w:t>
      </w:r>
      <w:r w:rsidRPr="00A14067">
        <w:rPr>
          <w:rFonts w:ascii="Arial" w:eastAsia="Verdana" w:hAnsi="Arial" w:cs="Arial"/>
          <w:vertAlign w:val="subscript"/>
        </w:rPr>
        <w:t>2</w:t>
      </w:r>
      <w:r w:rsidRPr="00A14067">
        <w:rPr>
          <w:rFonts w:ascii="Arial" w:eastAsia="Verdana" w:hAnsi="Arial" w:cs="Arial"/>
        </w:rPr>
        <w:t xml:space="preserve"> и званичним специфичним емисијама загађујућих материја у ваздух за путничко возило на који се односи. Ти подаци треба да испуњавају следеће захтеве у погледу форме тако да:</w:t>
      </w:r>
    </w:p>
    <w:p w14:paraId="79663C24"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21E1FD2" w14:textId="77777777" w:rsidR="00A14067" w:rsidRPr="00A14067" w:rsidRDefault="00A14067" w:rsidP="00A14067">
      <w:pPr>
        <w:spacing w:line="210" w:lineRule="atLeast"/>
        <w:rPr>
          <w:rFonts w:ascii="Arial" w:hAnsi="Arial" w:cs="Arial"/>
        </w:rPr>
      </w:pPr>
      <w:r w:rsidRPr="00A14067">
        <w:rPr>
          <w:rFonts w:ascii="Arial" w:eastAsia="Verdana" w:hAnsi="Arial" w:cs="Arial"/>
        </w:rPr>
        <w:t>(1) да су једноставни за читање и не мање уочљиви од главних података који се наводе у промотивном материјалу;</w:t>
      </w:r>
    </w:p>
    <w:p w14:paraId="38B7A71D"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892C59E" w14:textId="77777777" w:rsidR="00A14067" w:rsidRPr="00A14067" w:rsidRDefault="00A14067" w:rsidP="00A14067">
      <w:pPr>
        <w:spacing w:line="210" w:lineRule="atLeast"/>
        <w:rPr>
          <w:rFonts w:ascii="Arial" w:hAnsi="Arial" w:cs="Arial"/>
        </w:rPr>
      </w:pPr>
      <w:r w:rsidRPr="00A14067">
        <w:rPr>
          <w:rFonts w:ascii="Arial" w:eastAsia="Verdana" w:hAnsi="Arial" w:cs="Arial"/>
        </w:rPr>
        <w:t>(2) да величина слова буде најмање 50% величине слова који означава марку возила;</w:t>
      </w:r>
    </w:p>
    <w:p w14:paraId="31B4468B"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C031DFB" w14:textId="77777777" w:rsidR="00A14067" w:rsidRPr="00A14067" w:rsidRDefault="00A14067" w:rsidP="00A14067">
      <w:pPr>
        <w:spacing w:line="210" w:lineRule="atLeast"/>
        <w:rPr>
          <w:rFonts w:ascii="Arial" w:hAnsi="Arial" w:cs="Arial"/>
        </w:rPr>
      </w:pPr>
      <w:r w:rsidRPr="00A14067">
        <w:rPr>
          <w:rFonts w:ascii="Arial" w:eastAsia="Verdana" w:hAnsi="Arial" w:cs="Arial"/>
        </w:rPr>
        <w:t>(3) да су једноставно разумљиви, чак и при површном гледању;</w:t>
      </w:r>
    </w:p>
    <w:p w14:paraId="4EA21E11"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C6863FE" w14:textId="77777777" w:rsidR="00A14067" w:rsidRPr="00A14067" w:rsidRDefault="00A14067" w:rsidP="00A14067">
      <w:pPr>
        <w:spacing w:line="210" w:lineRule="atLeast"/>
        <w:rPr>
          <w:rFonts w:ascii="Arial" w:hAnsi="Arial" w:cs="Arial"/>
        </w:rPr>
      </w:pPr>
      <w:r w:rsidRPr="00A14067">
        <w:rPr>
          <w:rFonts w:ascii="Arial" w:eastAsia="Verdana" w:hAnsi="Arial" w:cs="Arial"/>
        </w:rPr>
        <w:t>2) Промотивни материјал треба да садржи следеће податке и информације:</w:t>
      </w:r>
    </w:p>
    <w:p w14:paraId="0BD0DDB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6D78D06" w14:textId="77777777" w:rsidR="00A14067" w:rsidRPr="00A14067" w:rsidRDefault="00A14067" w:rsidP="00A14067">
      <w:pPr>
        <w:spacing w:line="210" w:lineRule="atLeast"/>
        <w:rPr>
          <w:rFonts w:ascii="Arial" w:hAnsi="Arial" w:cs="Arial"/>
        </w:rPr>
      </w:pPr>
      <w:r w:rsidRPr="00A14067">
        <w:rPr>
          <w:rFonts w:ascii="Arial" w:eastAsia="Verdana" w:hAnsi="Arial" w:cs="Arial"/>
        </w:rPr>
        <w:t>(1) званичну бројчану вредност потрошње горива;</w:t>
      </w:r>
    </w:p>
    <w:p w14:paraId="764A188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39D300C" w14:textId="77777777" w:rsidR="00A14067" w:rsidRPr="00A14067" w:rsidRDefault="00A14067" w:rsidP="00A14067">
      <w:pPr>
        <w:spacing w:line="210" w:lineRule="atLeast"/>
        <w:rPr>
          <w:rFonts w:ascii="Arial" w:hAnsi="Arial" w:cs="Arial"/>
        </w:rPr>
      </w:pPr>
      <w:r w:rsidRPr="00A14067">
        <w:rPr>
          <w:rFonts w:ascii="Arial" w:eastAsia="Verdana" w:hAnsi="Arial" w:cs="Arial"/>
        </w:rPr>
        <w:t>(2) званичну бројчану вредност специфичних емисија CO</w:t>
      </w:r>
      <w:r w:rsidRPr="00A14067">
        <w:rPr>
          <w:rFonts w:ascii="Arial" w:eastAsia="Verdana" w:hAnsi="Arial" w:cs="Arial"/>
          <w:vertAlign w:val="subscript"/>
        </w:rPr>
        <w:t>2</w:t>
      </w:r>
      <w:r w:rsidRPr="00A14067">
        <w:rPr>
          <w:rFonts w:ascii="Arial" w:eastAsia="Verdana" w:hAnsi="Arial" w:cs="Arial"/>
        </w:rPr>
        <w:t>;</w:t>
      </w:r>
    </w:p>
    <w:p w14:paraId="1048E6D9"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7CCC5EF" w14:textId="77777777" w:rsidR="00A14067" w:rsidRPr="00A14067" w:rsidRDefault="00A14067" w:rsidP="00A14067">
      <w:pPr>
        <w:spacing w:line="210" w:lineRule="atLeast"/>
        <w:rPr>
          <w:rFonts w:ascii="Arial" w:hAnsi="Arial" w:cs="Arial"/>
        </w:rPr>
      </w:pPr>
      <w:r w:rsidRPr="00A14067">
        <w:rPr>
          <w:rFonts w:ascii="Arial" w:eastAsia="Verdana" w:hAnsi="Arial" w:cs="Arial"/>
        </w:rPr>
        <w:t>(3) званичну вредност нивоа издувне емисије;</w:t>
      </w:r>
    </w:p>
    <w:p w14:paraId="65D23704"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4C958273" w14:textId="77777777" w:rsidR="00A14067" w:rsidRPr="00A14067" w:rsidRDefault="00A14067" w:rsidP="00A14067">
      <w:pPr>
        <w:spacing w:line="210" w:lineRule="atLeast"/>
        <w:rPr>
          <w:rFonts w:ascii="Arial" w:hAnsi="Arial" w:cs="Arial"/>
        </w:rPr>
      </w:pPr>
      <w:r w:rsidRPr="00A14067">
        <w:rPr>
          <w:rFonts w:ascii="Arial" w:eastAsia="Verdana" w:hAnsi="Arial" w:cs="Arial"/>
        </w:rPr>
        <w:t>(4) званичну бројчана вредност специфичних емисија азот оксида (NО</w:t>
      </w:r>
      <w:r w:rsidRPr="00A14067">
        <w:rPr>
          <w:rFonts w:ascii="Arial" w:eastAsia="Verdana" w:hAnsi="Arial" w:cs="Arial"/>
          <w:vertAlign w:val="subscript"/>
        </w:rPr>
        <w:t>x</w:t>
      </w:r>
      <w:r w:rsidRPr="00A14067">
        <w:rPr>
          <w:rFonts w:ascii="Arial" w:eastAsia="Verdana" w:hAnsi="Arial" w:cs="Arial"/>
        </w:rPr>
        <w:t>); код дизелских мотора и званичну бројчану вредност специфичних емисија чврстих честица и број честица;</w:t>
      </w:r>
    </w:p>
    <w:p w14:paraId="1EBA4222"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A87C959" w14:textId="77777777" w:rsidR="00A14067" w:rsidRPr="00A14067" w:rsidRDefault="00A14067" w:rsidP="00A14067">
      <w:pPr>
        <w:spacing w:line="210" w:lineRule="atLeast"/>
        <w:rPr>
          <w:rFonts w:ascii="Arial" w:hAnsi="Arial" w:cs="Arial"/>
        </w:rPr>
      </w:pPr>
      <w:r w:rsidRPr="00A14067">
        <w:rPr>
          <w:rFonts w:ascii="Arial" w:eastAsia="Verdana" w:hAnsi="Arial" w:cs="Arial"/>
        </w:rPr>
        <w:t>(5) званичне бројчане вредности специфичних емисија других загађујућих материја у ваздух;</w:t>
      </w:r>
    </w:p>
    <w:p w14:paraId="7644419B"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395D530" w14:textId="77777777" w:rsidR="00A14067" w:rsidRPr="00A14067" w:rsidRDefault="00A14067" w:rsidP="00A14067">
      <w:pPr>
        <w:spacing w:line="210" w:lineRule="atLeast"/>
        <w:rPr>
          <w:rFonts w:ascii="Arial" w:hAnsi="Arial" w:cs="Arial"/>
        </w:rPr>
      </w:pPr>
      <w:r w:rsidRPr="00A14067">
        <w:rPr>
          <w:rFonts w:ascii="Arial" w:eastAsia="Verdana" w:hAnsi="Arial" w:cs="Arial"/>
        </w:rPr>
        <w:t>(6) следећи текст:</w:t>
      </w:r>
    </w:p>
    <w:p w14:paraId="16207246"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5CCA71E" w14:textId="31EFED67" w:rsidR="00A14067" w:rsidRPr="00A14067" w:rsidRDefault="00A14067" w:rsidP="00A14067">
      <w:pPr>
        <w:spacing w:line="210" w:lineRule="atLeast"/>
        <w:rPr>
          <w:rFonts w:ascii="Arial" w:hAnsi="Arial" w:cs="Arial"/>
        </w:rPr>
      </w:pPr>
      <w:r>
        <w:rPr>
          <w:rFonts w:ascii="Arial" w:eastAsia="Verdana" w:hAnsi="Arial" w:cs="Arial"/>
        </w:rPr>
        <w:t>-</w:t>
      </w:r>
      <w:r w:rsidRPr="00A14067">
        <w:rPr>
          <w:rFonts w:ascii="Arial" w:eastAsia="Verdana" w:hAnsi="Arial" w:cs="Arial"/>
        </w:rPr>
        <w:t xml:space="preserve"> </w:t>
      </w:r>
      <w:r>
        <w:rPr>
          <w:rFonts w:ascii="Arial" w:eastAsia="Verdana" w:hAnsi="Arial" w:cs="Arial"/>
        </w:rPr>
        <w:t>"</w:t>
      </w:r>
      <w:r w:rsidRPr="00A14067">
        <w:rPr>
          <w:rFonts w:ascii="Arial" w:eastAsia="Verdana" w:hAnsi="Arial" w:cs="Arial"/>
        </w:rPr>
        <w:t>Детаљније податке о новим путничким возилима можете пронаћи у Водичу о економичности потрошње горива, емисијама CO</w:t>
      </w:r>
      <w:r w:rsidRPr="00A14067">
        <w:rPr>
          <w:rFonts w:ascii="Arial" w:eastAsia="Verdana" w:hAnsi="Arial" w:cs="Arial"/>
          <w:vertAlign w:val="subscript"/>
        </w:rPr>
        <w:t>2</w:t>
      </w:r>
      <w:r w:rsidRPr="00A14067">
        <w:rPr>
          <w:rFonts w:ascii="Arial" w:eastAsia="Verdana" w:hAnsi="Arial" w:cs="Arial"/>
        </w:rPr>
        <w:t xml:space="preserve"> и загађујућих материја у ваздух који је бесплатно доступан на продајном месту добављача путничког возила.</w:t>
      </w:r>
      <w:r>
        <w:rPr>
          <w:rFonts w:ascii="Arial" w:eastAsia="Verdana" w:hAnsi="Arial" w:cs="Arial"/>
        </w:rPr>
        <w:t>"</w:t>
      </w:r>
      <w:r w:rsidRPr="00A14067">
        <w:rPr>
          <w:rFonts w:ascii="Arial" w:eastAsia="Verdana" w:hAnsi="Arial" w:cs="Arial"/>
        </w:rPr>
        <w:t>,</w:t>
      </w:r>
    </w:p>
    <w:p w14:paraId="473412D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3C4E149" w14:textId="518D4FA6" w:rsidR="00A14067" w:rsidRPr="00A14067" w:rsidRDefault="00A14067" w:rsidP="00A14067">
      <w:pPr>
        <w:spacing w:line="210" w:lineRule="atLeast"/>
        <w:rPr>
          <w:rFonts w:ascii="Arial" w:hAnsi="Arial" w:cs="Arial"/>
        </w:rPr>
      </w:pPr>
      <w:r>
        <w:rPr>
          <w:rFonts w:ascii="Arial" w:eastAsia="Verdana" w:hAnsi="Arial" w:cs="Arial"/>
        </w:rPr>
        <w:t>- "</w:t>
      </w:r>
      <w:r w:rsidRPr="00A14067">
        <w:rPr>
          <w:rFonts w:ascii="Arial" w:eastAsia="Verdana" w:hAnsi="Arial" w:cs="Arial"/>
        </w:rPr>
        <w:t>CO</w:t>
      </w:r>
      <w:r w:rsidRPr="00A14067">
        <w:rPr>
          <w:rFonts w:ascii="Arial" w:eastAsia="Verdana" w:hAnsi="Arial" w:cs="Arial"/>
          <w:vertAlign w:val="subscript"/>
        </w:rPr>
        <w:t>2</w:t>
      </w:r>
      <w:r w:rsidRPr="00A14067">
        <w:rPr>
          <w:rFonts w:ascii="Arial" w:eastAsia="Verdana" w:hAnsi="Arial" w:cs="Arial"/>
        </w:rPr>
        <w:t xml:space="preserve"> је главни гас са ефектом стаклене баште одговоран за глобално загревање.</w:t>
      </w:r>
      <w:r>
        <w:rPr>
          <w:rFonts w:ascii="Arial" w:eastAsia="Verdana" w:hAnsi="Arial" w:cs="Arial"/>
        </w:rPr>
        <w:t>"</w:t>
      </w:r>
      <w:r w:rsidRPr="00A14067">
        <w:rPr>
          <w:rFonts w:ascii="Arial" w:eastAsia="Verdana" w:hAnsi="Arial" w:cs="Arial"/>
        </w:rPr>
        <w:t>,</w:t>
      </w:r>
    </w:p>
    <w:p w14:paraId="2303730E"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661A924" w14:textId="5D97B6E3" w:rsidR="00A14067" w:rsidRPr="00A14067" w:rsidRDefault="00A14067" w:rsidP="00A14067">
      <w:pPr>
        <w:spacing w:line="210" w:lineRule="atLeast"/>
        <w:rPr>
          <w:rFonts w:ascii="Arial" w:hAnsi="Arial" w:cs="Arial"/>
        </w:rPr>
      </w:pPr>
      <w:r>
        <w:rPr>
          <w:rFonts w:ascii="Arial" w:eastAsia="Verdana" w:hAnsi="Arial" w:cs="Arial"/>
        </w:rPr>
        <w:t>-</w:t>
      </w:r>
      <w:r w:rsidRPr="00A14067">
        <w:rPr>
          <w:rFonts w:ascii="Arial" w:eastAsia="Verdana" w:hAnsi="Arial" w:cs="Arial"/>
        </w:rPr>
        <w:t xml:space="preserve"> </w:t>
      </w:r>
      <w:r>
        <w:rPr>
          <w:rFonts w:ascii="Arial" w:eastAsia="Verdana" w:hAnsi="Arial" w:cs="Arial"/>
        </w:rPr>
        <w:t>"</w:t>
      </w:r>
      <w:r w:rsidRPr="00A14067">
        <w:rPr>
          <w:rFonts w:ascii="Arial" w:eastAsia="Verdana" w:hAnsi="Arial" w:cs="Arial"/>
        </w:rPr>
        <w:t>Емисије загађујућих материја у ваздух из саобраћаја значајно доприносе погоршању стања ваздуха, нарочито прекограничним повишеним концентрацијама приземног озона, честица PM10, PM2,5 и азот оксида.</w:t>
      </w:r>
      <w:r>
        <w:rPr>
          <w:rFonts w:ascii="Arial" w:eastAsia="Verdana" w:hAnsi="Arial" w:cs="Arial"/>
        </w:rPr>
        <w:t>"</w:t>
      </w:r>
      <w:r w:rsidRPr="00A14067">
        <w:rPr>
          <w:rFonts w:ascii="Arial" w:eastAsia="Verdana" w:hAnsi="Arial" w:cs="Arial"/>
        </w:rPr>
        <w:t>;</w:t>
      </w:r>
    </w:p>
    <w:p w14:paraId="7BA2A7B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2A09D973" w14:textId="77777777" w:rsidR="00A14067" w:rsidRPr="00A14067" w:rsidRDefault="00A14067" w:rsidP="00A14067">
      <w:pPr>
        <w:spacing w:line="210" w:lineRule="atLeast"/>
        <w:rPr>
          <w:rFonts w:ascii="Arial" w:hAnsi="Arial" w:cs="Arial"/>
        </w:rPr>
      </w:pPr>
      <w:r w:rsidRPr="00A14067">
        <w:rPr>
          <w:rFonts w:ascii="Arial" w:eastAsia="Verdana" w:hAnsi="Arial" w:cs="Arial"/>
        </w:rPr>
        <w:t>3) званична вредност потрошње горива изражава се у литрама на 100 километара (l/100 km) и наводи се у облику са једном децималом; званичне специфичне емисије CO</w:t>
      </w:r>
      <w:r w:rsidRPr="00A14067">
        <w:rPr>
          <w:rFonts w:ascii="Arial" w:eastAsia="Verdana" w:hAnsi="Arial" w:cs="Arial"/>
          <w:vertAlign w:val="subscript"/>
        </w:rPr>
        <w:t>2</w:t>
      </w:r>
      <w:r w:rsidRPr="00A14067">
        <w:rPr>
          <w:rFonts w:ascii="Arial" w:eastAsia="Verdana" w:hAnsi="Arial" w:cs="Arial"/>
        </w:rPr>
        <w:t xml:space="preserve"> наводе се заокруживањем на најближи цели број у грамима по километру (g/km); број честица наводи се без јединица, други званични подаци о специфичној емисији загађујућих материја у ваздух наводе се у грамима по километру (g/km);</w:t>
      </w:r>
    </w:p>
    <w:p w14:paraId="56E7D7E2"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1751E168" w14:textId="77777777" w:rsidR="00A14067" w:rsidRPr="00A14067" w:rsidRDefault="00A14067" w:rsidP="00A14067">
      <w:pPr>
        <w:spacing w:line="210" w:lineRule="atLeast"/>
        <w:rPr>
          <w:rFonts w:ascii="Arial" w:hAnsi="Arial" w:cs="Arial"/>
        </w:rPr>
      </w:pPr>
      <w:r w:rsidRPr="00A14067">
        <w:rPr>
          <w:rFonts w:ascii="Arial" w:eastAsia="Verdana" w:hAnsi="Arial" w:cs="Arial"/>
        </w:rPr>
        <w:t>4) ако промотивни материјал упућује само на марку, а не и на поједини модел, наводе се само подаци из тачке 2) подтачка (6) алинеја друга и трећа овог прилога;</w:t>
      </w:r>
    </w:p>
    <w:p w14:paraId="3B410043"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47B3EDFF" w14:textId="77777777" w:rsidR="00A14067" w:rsidRPr="00A14067" w:rsidRDefault="00A14067" w:rsidP="00A14067">
      <w:pPr>
        <w:spacing w:line="210" w:lineRule="atLeast"/>
        <w:rPr>
          <w:rFonts w:ascii="Arial" w:hAnsi="Arial" w:cs="Arial"/>
        </w:rPr>
      </w:pPr>
      <w:r w:rsidRPr="00A14067">
        <w:rPr>
          <w:rFonts w:ascii="Arial" w:eastAsia="Verdana" w:hAnsi="Arial" w:cs="Arial"/>
        </w:rPr>
        <w:t>5) Оглашавање индивидуалног модела путничког возила</w:t>
      </w:r>
    </w:p>
    <w:p w14:paraId="5CBE1971"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3E2DAAC" w14:textId="77777777" w:rsidR="00A14067" w:rsidRPr="00A14067" w:rsidRDefault="00A14067" w:rsidP="00A14067">
      <w:pPr>
        <w:spacing w:line="210" w:lineRule="atLeast"/>
        <w:rPr>
          <w:rFonts w:ascii="Arial" w:hAnsi="Arial" w:cs="Arial"/>
        </w:rPr>
      </w:pPr>
      <w:r w:rsidRPr="00A14067">
        <w:rPr>
          <w:rFonts w:ascii="Arial" w:eastAsia="Verdana" w:hAnsi="Arial" w:cs="Arial"/>
        </w:rPr>
        <w:t>Навођење информација из тачке 2) подтач. (1), (2) и (6) алинеја друга и трећа овог прилога је обавезно за све врсте промотивних брошура којим се оглашава појединачни модел путничког аутомобила.</w:t>
      </w:r>
    </w:p>
    <w:p w14:paraId="30EBAB10"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5C0E4F97" w14:textId="77777777" w:rsidR="00A14067" w:rsidRPr="00A14067" w:rsidRDefault="00A14067" w:rsidP="00A14067">
      <w:pPr>
        <w:spacing w:line="210" w:lineRule="atLeast"/>
        <w:rPr>
          <w:rFonts w:ascii="Arial" w:hAnsi="Arial" w:cs="Arial"/>
        </w:rPr>
      </w:pPr>
      <w:r w:rsidRPr="00A14067">
        <w:rPr>
          <w:rFonts w:ascii="Arial" w:eastAsia="Verdana" w:hAnsi="Arial" w:cs="Arial"/>
        </w:rPr>
        <w:t>Навођење информација из тачке 2) подтач. (3) и (4) овог прилога обавезно је када се оглашава одређени модел путничког возила на један од следећих начина:</w:t>
      </w:r>
    </w:p>
    <w:p w14:paraId="2C103856"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54E04FA" w14:textId="77777777" w:rsidR="00A14067" w:rsidRPr="00A14067" w:rsidRDefault="00A14067" w:rsidP="00A14067">
      <w:pPr>
        <w:spacing w:line="210" w:lineRule="atLeast"/>
        <w:rPr>
          <w:rFonts w:ascii="Arial" w:hAnsi="Arial" w:cs="Arial"/>
        </w:rPr>
      </w:pPr>
      <w:r w:rsidRPr="00A14067">
        <w:rPr>
          <w:rFonts w:ascii="Arial" w:eastAsia="Verdana" w:hAnsi="Arial" w:cs="Arial"/>
        </w:rPr>
        <w:t>(1) на интернет презентацији, друштвеној мрежи, апликацији или путем другог вида интернет комуникације и у електронским медијима;</w:t>
      </w:r>
    </w:p>
    <w:p w14:paraId="1D21941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2C3BACDF" w14:textId="77777777" w:rsidR="00A14067" w:rsidRPr="00A14067" w:rsidRDefault="00A14067" w:rsidP="00A14067">
      <w:pPr>
        <w:spacing w:line="210" w:lineRule="atLeast"/>
        <w:rPr>
          <w:rFonts w:ascii="Arial" w:hAnsi="Arial" w:cs="Arial"/>
        </w:rPr>
      </w:pPr>
      <w:r w:rsidRPr="00A14067">
        <w:rPr>
          <w:rFonts w:ascii="Arial" w:eastAsia="Verdana" w:hAnsi="Arial" w:cs="Arial"/>
        </w:rPr>
        <w:t>(2) у штампаним медијима, на огласном паноу (билборду), плакатима, дисплеју и превозним средствима; у другим промотивним проспектима навођење тих информација није обавезно.</w:t>
      </w:r>
    </w:p>
    <w:p w14:paraId="0863B16B"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39A1781" w14:textId="77777777" w:rsidR="00A14067" w:rsidRPr="00A14067" w:rsidRDefault="00A14067" w:rsidP="00A14067">
      <w:pPr>
        <w:spacing w:line="210" w:lineRule="atLeast"/>
        <w:rPr>
          <w:rFonts w:ascii="Arial" w:hAnsi="Arial" w:cs="Arial"/>
        </w:rPr>
      </w:pPr>
      <w:r w:rsidRPr="00A14067">
        <w:rPr>
          <w:rFonts w:ascii="Arial" w:eastAsia="Verdana" w:hAnsi="Arial" w:cs="Arial"/>
        </w:rPr>
        <w:t>Дигитална издања која су једнака штампаном издању и доступна на захтев корисницима путем интернета сматрају се штампаним медијима у смислу прописа којима се уређује оглашавање.</w:t>
      </w:r>
    </w:p>
    <w:p w14:paraId="7984B48F"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30FC629" w14:textId="77777777" w:rsidR="00A14067" w:rsidRPr="00A14067" w:rsidRDefault="00A14067" w:rsidP="00A14067">
      <w:pPr>
        <w:spacing w:line="210" w:lineRule="atLeast"/>
        <w:rPr>
          <w:rFonts w:ascii="Arial" w:hAnsi="Arial" w:cs="Arial"/>
        </w:rPr>
      </w:pPr>
      <w:r w:rsidRPr="00A14067">
        <w:rPr>
          <w:rFonts w:ascii="Arial" w:eastAsia="Verdana" w:hAnsi="Arial" w:cs="Arial"/>
        </w:rPr>
        <w:t>Навођење информација из тачке 2) подтач. (5) и (6) овог прилога у промотивном материјалу које оглашавају сваки модел путничког возила је опциони.</w:t>
      </w:r>
    </w:p>
    <w:p w14:paraId="3F32089B"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7D8109EE" w14:textId="77777777" w:rsidR="00A14067" w:rsidRPr="00A14067" w:rsidRDefault="00A14067" w:rsidP="00A14067">
      <w:pPr>
        <w:spacing w:line="210" w:lineRule="atLeast"/>
        <w:rPr>
          <w:rFonts w:ascii="Arial" w:hAnsi="Arial" w:cs="Arial"/>
        </w:rPr>
      </w:pPr>
      <w:r w:rsidRPr="00A14067">
        <w:rPr>
          <w:rFonts w:ascii="Arial" w:eastAsia="Verdana" w:hAnsi="Arial" w:cs="Arial"/>
        </w:rPr>
        <w:t>6) Оглашавање више модела путничких возила</w:t>
      </w:r>
    </w:p>
    <w:p w14:paraId="5A66F7AE"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3B38B0BE" w14:textId="3B32641B" w:rsidR="00A14067" w:rsidRPr="00A14067" w:rsidRDefault="00A14067" w:rsidP="00A14067">
      <w:pPr>
        <w:spacing w:line="210" w:lineRule="atLeast"/>
        <w:rPr>
          <w:rFonts w:ascii="Arial" w:hAnsi="Arial" w:cs="Arial"/>
        </w:rPr>
      </w:pPr>
      <w:r w:rsidRPr="00A14067">
        <w:rPr>
          <w:rFonts w:ascii="Arial" w:eastAsia="Verdana" w:hAnsi="Arial" w:cs="Arial"/>
        </w:rPr>
        <w:t>У случају оглашавања више модела путничких возила у свим се промотивним материјалима наводе информације из тачке 2) подтач. (1)</w:t>
      </w:r>
      <w:r>
        <w:rPr>
          <w:rFonts w:ascii="Arial" w:eastAsia="Verdana" w:hAnsi="Arial" w:cs="Arial"/>
        </w:rPr>
        <w:t>-</w:t>
      </w:r>
      <w:r w:rsidRPr="00A14067">
        <w:rPr>
          <w:rFonts w:ascii="Arial" w:eastAsia="Verdana" w:hAnsi="Arial" w:cs="Arial"/>
        </w:rPr>
        <w:t>(4) овог прилога за све моделе.</w:t>
      </w:r>
    </w:p>
    <w:p w14:paraId="08E13D65"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43FD1366" w14:textId="77777777" w:rsidR="00A14067" w:rsidRPr="00A14067" w:rsidRDefault="00A14067" w:rsidP="00A14067">
      <w:pPr>
        <w:spacing w:line="210" w:lineRule="atLeast"/>
        <w:rPr>
          <w:rFonts w:ascii="Arial" w:hAnsi="Arial" w:cs="Arial"/>
        </w:rPr>
      </w:pPr>
      <w:r w:rsidRPr="00A14067">
        <w:rPr>
          <w:rFonts w:ascii="Arial" w:eastAsia="Verdana" w:hAnsi="Arial" w:cs="Arial"/>
        </w:rPr>
        <w:t>Уместо информација из тачке 2) подтач. (1) и (2) овог прилога могу се навести распони између највише и најниже економичне потрошње горива. Информације наведене у тачки 2) подтач. (3) и (4) овог прилога могу се заменити информацијама из тачке 2) подтачке 6) алинеја трећа овог прилога, али се информације из тачке 2) подтач. (3) и (4) могу навести истовремено.</w:t>
      </w:r>
    </w:p>
    <w:p w14:paraId="5EDE0360"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634531E" w14:textId="77777777" w:rsidR="00A14067" w:rsidRPr="00A14067" w:rsidRDefault="00A14067" w:rsidP="00A14067">
      <w:pPr>
        <w:spacing w:line="210" w:lineRule="atLeast"/>
        <w:rPr>
          <w:rFonts w:ascii="Arial" w:hAnsi="Arial" w:cs="Arial"/>
        </w:rPr>
      </w:pPr>
      <w:r w:rsidRPr="00A14067">
        <w:rPr>
          <w:rFonts w:ascii="Arial" w:eastAsia="Verdana" w:hAnsi="Arial" w:cs="Arial"/>
        </w:rPr>
        <w:t>Информације из тачке 2) подтачке (6) овог прилога нису обавезне.</w:t>
      </w:r>
    </w:p>
    <w:p w14:paraId="20656630"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6D0E136E" w14:textId="77777777" w:rsidR="00A14067" w:rsidRPr="00A14067" w:rsidRDefault="00A14067" w:rsidP="00A14067">
      <w:pPr>
        <w:spacing w:line="210" w:lineRule="atLeast"/>
        <w:rPr>
          <w:rFonts w:ascii="Arial" w:hAnsi="Arial" w:cs="Arial"/>
        </w:rPr>
      </w:pPr>
      <w:r w:rsidRPr="00A14067">
        <w:rPr>
          <w:rFonts w:ascii="Arial" w:eastAsia="Verdana" w:hAnsi="Arial" w:cs="Arial"/>
        </w:rPr>
        <w:t>7) огласна порука која се оглашава путем видео записа на интернет презентацији, друштвеној мрежи, апликацији или путем другог вида интернет комуникације и у програмским садржајима телевизије, приказује податке из тачке 2) овог прилога најмање половину времена приказивања. Величина фонта података које садржи огласна порука треба да буде приближно једнака величини фонта којим се оглашава возило. Брзина говора којом се дају подаци не сме бити бржа од брзине говора којом се оглашава путничко возило. Оглашивач бира да ли ће оглашавање вршити писаним или говорним путем;</w:t>
      </w:r>
    </w:p>
    <w:p w14:paraId="500C548D"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4148D27" w14:textId="77777777" w:rsidR="00A14067" w:rsidRPr="00A14067" w:rsidRDefault="00A14067" w:rsidP="00A14067">
      <w:pPr>
        <w:spacing w:line="210" w:lineRule="atLeast"/>
        <w:rPr>
          <w:rFonts w:ascii="Arial" w:hAnsi="Arial" w:cs="Arial"/>
        </w:rPr>
      </w:pPr>
      <w:r w:rsidRPr="00A14067">
        <w:rPr>
          <w:rFonts w:ascii="Arial" w:eastAsia="Verdana" w:hAnsi="Arial" w:cs="Arial"/>
        </w:rPr>
        <w:t>8) огласна порука која се емитује у програмском садржају радија садржи податке из тачке 2) овог прилога најмање половину времена трајања огласне поруке. Брзина говора којом се дају подаци не сме бити бржа од брзине говора којом се оглашава путничко возило;</w:t>
      </w:r>
    </w:p>
    <w:p w14:paraId="2377C22C" w14:textId="77777777" w:rsidR="00A14067" w:rsidRPr="00A14067" w:rsidRDefault="00A14067" w:rsidP="00A14067">
      <w:pPr>
        <w:spacing w:line="137" w:lineRule="atLeast"/>
        <w:rPr>
          <w:rFonts w:ascii="Arial" w:hAnsi="Arial" w:cs="Arial"/>
        </w:rPr>
      </w:pPr>
      <w:r w:rsidRPr="00A14067">
        <w:rPr>
          <w:rFonts w:ascii="Arial" w:eastAsia="Verdana" w:hAnsi="Arial" w:cs="Arial"/>
        </w:rPr>
        <w:t xml:space="preserve"> </w:t>
      </w:r>
    </w:p>
    <w:p w14:paraId="073E8FF4" w14:textId="77777777" w:rsidR="00A14067" w:rsidRDefault="00A14067" w:rsidP="00A14067">
      <w:pPr>
        <w:spacing w:line="210" w:lineRule="atLeast"/>
        <w:rPr>
          <w:rFonts w:ascii="Arial" w:hAnsi="Arial" w:cs="Arial"/>
        </w:rPr>
      </w:pPr>
      <w:r w:rsidRPr="00A14067">
        <w:rPr>
          <w:rFonts w:ascii="Arial" w:eastAsia="Verdana" w:hAnsi="Arial" w:cs="Arial"/>
        </w:rPr>
        <w:t>9) огласна порука која се оглашава на средствима као што су огласни пано (билборд), плакат, дисплеј, превозна средства или у штампаним медијима, као и на интернет презентацији, друштвеној мрежи, апликацији или путем другог вида интернет комуникације треба да обухвата најмање 20% огласног простора.</w:t>
      </w:r>
    </w:p>
    <w:p w14:paraId="1840DD92" w14:textId="31579010" w:rsidR="00A14067" w:rsidRPr="00A14067" w:rsidRDefault="00A14067">
      <w:pPr>
        <w:rPr>
          <w:rFonts w:ascii="Arial" w:eastAsia="Times New Roman" w:hAnsi="Arial" w:cs="Arial"/>
          <w:sz w:val="20"/>
          <w:szCs w:val="20"/>
        </w:rPr>
      </w:pPr>
    </w:p>
    <w:sectPr w:rsidR="00A14067" w:rsidRPr="00A14067" w:rsidSect="00A14067">
      <w:footerReference w:type="default" r:id="rId10"/>
      <w:type w:val="continuous"/>
      <w:pgSz w:w="12480" w:h="15710"/>
      <w:pgMar w:top="568" w:right="740" w:bottom="280" w:left="102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4283B" w14:textId="77777777" w:rsidR="00A14067" w:rsidRDefault="00A14067" w:rsidP="00A14067">
      <w:r>
        <w:separator/>
      </w:r>
    </w:p>
  </w:endnote>
  <w:endnote w:type="continuationSeparator" w:id="0">
    <w:p w14:paraId="3F86CE23" w14:textId="77777777" w:rsidR="00A14067" w:rsidRDefault="00A14067" w:rsidP="00A1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3564" w14:textId="4EAC6FCB" w:rsidR="00A14067" w:rsidRDefault="00A1406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1D1EDCBE" w14:textId="77777777" w:rsidR="00A14067" w:rsidRDefault="00A1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B5CB" w14:textId="77777777" w:rsidR="00A14067" w:rsidRDefault="00A14067" w:rsidP="00A14067">
      <w:r>
        <w:separator/>
      </w:r>
    </w:p>
  </w:footnote>
  <w:footnote w:type="continuationSeparator" w:id="0">
    <w:p w14:paraId="157C8519" w14:textId="77777777" w:rsidR="00A14067" w:rsidRDefault="00A14067" w:rsidP="00A14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62C"/>
    <w:multiLevelType w:val="hybridMultilevel"/>
    <w:tmpl w:val="985099D4"/>
    <w:lvl w:ilvl="0" w:tplc="0464CCF2">
      <w:start w:val="1"/>
      <w:numFmt w:val="decimal"/>
      <w:lvlText w:val="(%1)"/>
      <w:lvlJc w:val="left"/>
      <w:pPr>
        <w:ind w:left="113" w:hanging="255"/>
        <w:jc w:val="left"/>
      </w:pPr>
      <w:rPr>
        <w:rFonts w:ascii="Times New Roman" w:eastAsia="Times New Roman" w:hAnsi="Times New Roman" w:hint="default"/>
        <w:sz w:val="18"/>
        <w:szCs w:val="18"/>
      </w:rPr>
    </w:lvl>
    <w:lvl w:ilvl="1" w:tplc="1CE29086">
      <w:start w:val="1"/>
      <w:numFmt w:val="bullet"/>
      <w:lvlText w:val="•"/>
      <w:lvlJc w:val="left"/>
      <w:pPr>
        <w:ind w:left="624" w:hanging="255"/>
      </w:pPr>
      <w:rPr>
        <w:rFonts w:hint="default"/>
      </w:rPr>
    </w:lvl>
    <w:lvl w:ilvl="2" w:tplc="D7487E86">
      <w:start w:val="1"/>
      <w:numFmt w:val="bullet"/>
      <w:lvlText w:val="•"/>
      <w:lvlJc w:val="left"/>
      <w:pPr>
        <w:ind w:left="1134" w:hanging="255"/>
      </w:pPr>
      <w:rPr>
        <w:rFonts w:hint="default"/>
      </w:rPr>
    </w:lvl>
    <w:lvl w:ilvl="3" w:tplc="5598437A">
      <w:start w:val="1"/>
      <w:numFmt w:val="bullet"/>
      <w:lvlText w:val="•"/>
      <w:lvlJc w:val="left"/>
      <w:pPr>
        <w:ind w:left="1644" w:hanging="255"/>
      </w:pPr>
      <w:rPr>
        <w:rFonts w:hint="default"/>
      </w:rPr>
    </w:lvl>
    <w:lvl w:ilvl="4" w:tplc="23B65C98">
      <w:start w:val="1"/>
      <w:numFmt w:val="bullet"/>
      <w:lvlText w:val="•"/>
      <w:lvlJc w:val="left"/>
      <w:pPr>
        <w:ind w:left="2154" w:hanging="255"/>
      </w:pPr>
      <w:rPr>
        <w:rFonts w:hint="default"/>
      </w:rPr>
    </w:lvl>
    <w:lvl w:ilvl="5" w:tplc="8E5E57DE">
      <w:start w:val="1"/>
      <w:numFmt w:val="bullet"/>
      <w:lvlText w:val="•"/>
      <w:lvlJc w:val="left"/>
      <w:pPr>
        <w:ind w:left="2665" w:hanging="255"/>
      </w:pPr>
      <w:rPr>
        <w:rFonts w:hint="default"/>
      </w:rPr>
    </w:lvl>
    <w:lvl w:ilvl="6" w:tplc="6614A8BA">
      <w:start w:val="1"/>
      <w:numFmt w:val="bullet"/>
      <w:lvlText w:val="•"/>
      <w:lvlJc w:val="left"/>
      <w:pPr>
        <w:ind w:left="3175" w:hanging="255"/>
      </w:pPr>
      <w:rPr>
        <w:rFonts w:hint="default"/>
      </w:rPr>
    </w:lvl>
    <w:lvl w:ilvl="7" w:tplc="75CECB04">
      <w:start w:val="1"/>
      <w:numFmt w:val="bullet"/>
      <w:lvlText w:val="•"/>
      <w:lvlJc w:val="left"/>
      <w:pPr>
        <w:ind w:left="3685" w:hanging="255"/>
      </w:pPr>
      <w:rPr>
        <w:rFonts w:hint="default"/>
      </w:rPr>
    </w:lvl>
    <w:lvl w:ilvl="8" w:tplc="122C60E6">
      <w:start w:val="1"/>
      <w:numFmt w:val="bullet"/>
      <w:lvlText w:val="•"/>
      <w:lvlJc w:val="left"/>
      <w:pPr>
        <w:ind w:left="4196" w:hanging="255"/>
      </w:pPr>
      <w:rPr>
        <w:rFonts w:hint="default"/>
      </w:rPr>
    </w:lvl>
  </w:abstractNum>
  <w:abstractNum w:abstractNumId="1" w15:restartNumberingAfterBreak="0">
    <w:nsid w:val="08D62F03"/>
    <w:multiLevelType w:val="hybridMultilevel"/>
    <w:tmpl w:val="60EE1090"/>
    <w:lvl w:ilvl="0" w:tplc="B5EA7F2E">
      <w:start w:val="4"/>
      <w:numFmt w:val="decimal"/>
      <w:lvlText w:val="%1)"/>
      <w:lvlJc w:val="left"/>
      <w:pPr>
        <w:ind w:left="113" w:hanging="217"/>
        <w:jc w:val="left"/>
      </w:pPr>
      <w:rPr>
        <w:rFonts w:ascii="Times New Roman" w:eastAsia="Times New Roman" w:hAnsi="Times New Roman" w:hint="default"/>
        <w:sz w:val="18"/>
        <w:szCs w:val="18"/>
      </w:rPr>
    </w:lvl>
    <w:lvl w:ilvl="1" w:tplc="7BA01EBA">
      <w:start w:val="1"/>
      <w:numFmt w:val="bullet"/>
      <w:lvlText w:val="•"/>
      <w:lvlJc w:val="left"/>
      <w:pPr>
        <w:ind w:left="635" w:hanging="217"/>
      </w:pPr>
      <w:rPr>
        <w:rFonts w:hint="default"/>
      </w:rPr>
    </w:lvl>
    <w:lvl w:ilvl="2" w:tplc="0DA847BA">
      <w:start w:val="1"/>
      <w:numFmt w:val="bullet"/>
      <w:lvlText w:val="•"/>
      <w:lvlJc w:val="left"/>
      <w:pPr>
        <w:ind w:left="1156" w:hanging="217"/>
      </w:pPr>
      <w:rPr>
        <w:rFonts w:hint="default"/>
      </w:rPr>
    </w:lvl>
    <w:lvl w:ilvl="3" w:tplc="41CA3532">
      <w:start w:val="1"/>
      <w:numFmt w:val="bullet"/>
      <w:lvlText w:val="•"/>
      <w:lvlJc w:val="left"/>
      <w:pPr>
        <w:ind w:left="1677" w:hanging="217"/>
      </w:pPr>
      <w:rPr>
        <w:rFonts w:hint="default"/>
      </w:rPr>
    </w:lvl>
    <w:lvl w:ilvl="4" w:tplc="2E5AB906">
      <w:start w:val="1"/>
      <w:numFmt w:val="bullet"/>
      <w:lvlText w:val="•"/>
      <w:lvlJc w:val="left"/>
      <w:pPr>
        <w:ind w:left="2198" w:hanging="217"/>
      </w:pPr>
      <w:rPr>
        <w:rFonts w:hint="default"/>
      </w:rPr>
    </w:lvl>
    <w:lvl w:ilvl="5" w:tplc="B7B66F1A">
      <w:start w:val="1"/>
      <w:numFmt w:val="bullet"/>
      <w:lvlText w:val="•"/>
      <w:lvlJc w:val="left"/>
      <w:pPr>
        <w:ind w:left="2720" w:hanging="217"/>
      </w:pPr>
      <w:rPr>
        <w:rFonts w:hint="default"/>
      </w:rPr>
    </w:lvl>
    <w:lvl w:ilvl="6" w:tplc="96282B5A">
      <w:start w:val="1"/>
      <w:numFmt w:val="bullet"/>
      <w:lvlText w:val="•"/>
      <w:lvlJc w:val="left"/>
      <w:pPr>
        <w:ind w:left="3241" w:hanging="217"/>
      </w:pPr>
      <w:rPr>
        <w:rFonts w:hint="default"/>
      </w:rPr>
    </w:lvl>
    <w:lvl w:ilvl="7" w:tplc="9CAA9CFC">
      <w:start w:val="1"/>
      <w:numFmt w:val="bullet"/>
      <w:lvlText w:val="•"/>
      <w:lvlJc w:val="left"/>
      <w:pPr>
        <w:ind w:left="3762" w:hanging="217"/>
      </w:pPr>
      <w:rPr>
        <w:rFonts w:hint="default"/>
      </w:rPr>
    </w:lvl>
    <w:lvl w:ilvl="8" w:tplc="1D4C5E1C">
      <w:start w:val="1"/>
      <w:numFmt w:val="bullet"/>
      <w:lvlText w:val="•"/>
      <w:lvlJc w:val="left"/>
      <w:pPr>
        <w:ind w:left="4284" w:hanging="217"/>
      </w:pPr>
      <w:rPr>
        <w:rFonts w:hint="default"/>
      </w:rPr>
    </w:lvl>
  </w:abstractNum>
  <w:abstractNum w:abstractNumId="2" w15:restartNumberingAfterBreak="0">
    <w:nsid w:val="0D773E69"/>
    <w:multiLevelType w:val="hybridMultilevel"/>
    <w:tmpl w:val="E8A6D46E"/>
    <w:lvl w:ilvl="0" w:tplc="1CD43F50">
      <w:start w:val="1"/>
      <w:numFmt w:val="decimal"/>
      <w:lvlText w:val="%1)"/>
      <w:lvlJc w:val="left"/>
      <w:pPr>
        <w:ind w:left="113" w:hanging="205"/>
        <w:jc w:val="right"/>
      </w:pPr>
      <w:rPr>
        <w:rFonts w:ascii="Times New Roman" w:eastAsia="Times New Roman" w:hAnsi="Times New Roman" w:hint="default"/>
        <w:sz w:val="18"/>
        <w:szCs w:val="18"/>
      </w:rPr>
    </w:lvl>
    <w:lvl w:ilvl="1" w:tplc="558A0AA2">
      <w:start w:val="1"/>
      <w:numFmt w:val="bullet"/>
      <w:lvlText w:val="•"/>
      <w:lvlJc w:val="left"/>
      <w:pPr>
        <w:ind w:left="624" w:hanging="205"/>
      </w:pPr>
      <w:rPr>
        <w:rFonts w:hint="default"/>
      </w:rPr>
    </w:lvl>
    <w:lvl w:ilvl="2" w:tplc="6DCA4A08">
      <w:start w:val="1"/>
      <w:numFmt w:val="bullet"/>
      <w:lvlText w:val="•"/>
      <w:lvlJc w:val="left"/>
      <w:pPr>
        <w:ind w:left="1134" w:hanging="205"/>
      </w:pPr>
      <w:rPr>
        <w:rFonts w:hint="default"/>
      </w:rPr>
    </w:lvl>
    <w:lvl w:ilvl="3" w:tplc="68E4567A">
      <w:start w:val="1"/>
      <w:numFmt w:val="bullet"/>
      <w:lvlText w:val="•"/>
      <w:lvlJc w:val="left"/>
      <w:pPr>
        <w:ind w:left="1644" w:hanging="205"/>
      </w:pPr>
      <w:rPr>
        <w:rFonts w:hint="default"/>
      </w:rPr>
    </w:lvl>
    <w:lvl w:ilvl="4" w:tplc="DB922B32">
      <w:start w:val="1"/>
      <w:numFmt w:val="bullet"/>
      <w:lvlText w:val="•"/>
      <w:lvlJc w:val="left"/>
      <w:pPr>
        <w:ind w:left="2154" w:hanging="205"/>
      </w:pPr>
      <w:rPr>
        <w:rFonts w:hint="default"/>
      </w:rPr>
    </w:lvl>
    <w:lvl w:ilvl="5" w:tplc="7F7A0680">
      <w:start w:val="1"/>
      <w:numFmt w:val="bullet"/>
      <w:lvlText w:val="•"/>
      <w:lvlJc w:val="left"/>
      <w:pPr>
        <w:ind w:left="2665" w:hanging="205"/>
      </w:pPr>
      <w:rPr>
        <w:rFonts w:hint="default"/>
      </w:rPr>
    </w:lvl>
    <w:lvl w:ilvl="6" w:tplc="DA0E03D6">
      <w:start w:val="1"/>
      <w:numFmt w:val="bullet"/>
      <w:lvlText w:val="•"/>
      <w:lvlJc w:val="left"/>
      <w:pPr>
        <w:ind w:left="3175" w:hanging="205"/>
      </w:pPr>
      <w:rPr>
        <w:rFonts w:hint="default"/>
      </w:rPr>
    </w:lvl>
    <w:lvl w:ilvl="7" w:tplc="82F222F6">
      <w:start w:val="1"/>
      <w:numFmt w:val="bullet"/>
      <w:lvlText w:val="•"/>
      <w:lvlJc w:val="left"/>
      <w:pPr>
        <w:ind w:left="3685" w:hanging="205"/>
      </w:pPr>
      <w:rPr>
        <w:rFonts w:hint="default"/>
      </w:rPr>
    </w:lvl>
    <w:lvl w:ilvl="8" w:tplc="83EC74B8">
      <w:start w:val="1"/>
      <w:numFmt w:val="bullet"/>
      <w:lvlText w:val="•"/>
      <w:lvlJc w:val="left"/>
      <w:pPr>
        <w:ind w:left="4196" w:hanging="205"/>
      </w:pPr>
      <w:rPr>
        <w:rFonts w:hint="default"/>
      </w:rPr>
    </w:lvl>
  </w:abstractNum>
  <w:abstractNum w:abstractNumId="3" w15:restartNumberingAfterBreak="0">
    <w:nsid w:val="18D558D0"/>
    <w:multiLevelType w:val="hybridMultilevel"/>
    <w:tmpl w:val="B3DA52AC"/>
    <w:lvl w:ilvl="0" w:tplc="F196B9BC">
      <w:start w:val="1"/>
      <w:numFmt w:val="decimal"/>
      <w:lvlText w:val="(%1)"/>
      <w:lvlJc w:val="left"/>
      <w:pPr>
        <w:ind w:left="113" w:hanging="299"/>
        <w:jc w:val="left"/>
      </w:pPr>
      <w:rPr>
        <w:rFonts w:ascii="Times New Roman" w:eastAsia="Times New Roman" w:hAnsi="Times New Roman" w:hint="default"/>
        <w:sz w:val="18"/>
        <w:szCs w:val="18"/>
      </w:rPr>
    </w:lvl>
    <w:lvl w:ilvl="1" w:tplc="F2D69A94">
      <w:start w:val="1"/>
      <w:numFmt w:val="bullet"/>
      <w:lvlText w:val="•"/>
      <w:lvlJc w:val="left"/>
      <w:pPr>
        <w:ind w:left="624" w:hanging="299"/>
      </w:pPr>
      <w:rPr>
        <w:rFonts w:hint="default"/>
      </w:rPr>
    </w:lvl>
    <w:lvl w:ilvl="2" w:tplc="B2807EB4">
      <w:start w:val="1"/>
      <w:numFmt w:val="bullet"/>
      <w:lvlText w:val="•"/>
      <w:lvlJc w:val="left"/>
      <w:pPr>
        <w:ind w:left="1134" w:hanging="299"/>
      </w:pPr>
      <w:rPr>
        <w:rFonts w:hint="default"/>
      </w:rPr>
    </w:lvl>
    <w:lvl w:ilvl="3" w:tplc="65D88AE4">
      <w:start w:val="1"/>
      <w:numFmt w:val="bullet"/>
      <w:lvlText w:val="•"/>
      <w:lvlJc w:val="left"/>
      <w:pPr>
        <w:ind w:left="1644" w:hanging="299"/>
      </w:pPr>
      <w:rPr>
        <w:rFonts w:hint="default"/>
      </w:rPr>
    </w:lvl>
    <w:lvl w:ilvl="4" w:tplc="BD98129E">
      <w:start w:val="1"/>
      <w:numFmt w:val="bullet"/>
      <w:lvlText w:val="•"/>
      <w:lvlJc w:val="left"/>
      <w:pPr>
        <w:ind w:left="2154" w:hanging="299"/>
      </w:pPr>
      <w:rPr>
        <w:rFonts w:hint="default"/>
      </w:rPr>
    </w:lvl>
    <w:lvl w:ilvl="5" w:tplc="A17EFA38">
      <w:start w:val="1"/>
      <w:numFmt w:val="bullet"/>
      <w:lvlText w:val="•"/>
      <w:lvlJc w:val="left"/>
      <w:pPr>
        <w:ind w:left="2665" w:hanging="299"/>
      </w:pPr>
      <w:rPr>
        <w:rFonts w:hint="default"/>
      </w:rPr>
    </w:lvl>
    <w:lvl w:ilvl="6" w:tplc="E5F80F3A">
      <w:start w:val="1"/>
      <w:numFmt w:val="bullet"/>
      <w:lvlText w:val="•"/>
      <w:lvlJc w:val="left"/>
      <w:pPr>
        <w:ind w:left="3175" w:hanging="299"/>
      </w:pPr>
      <w:rPr>
        <w:rFonts w:hint="default"/>
      </w:rPr>
    </w:lvl>
    <w:lvl w:ilvl="7" w:tplc="7A7440F8">
      <w:start w:val="1"/>
      <w:numFmt w:val="bullet"/>
      <w:lvlText w:val="•"/>
      <w:lvlJc w:val="left"/>
      <w:pPr>
        <w:ind w:left="3685" w:hanging="299"/>
      </w:pPr>
      <w:rPr>
        <w:rFonts w:hint="default"/>
      </w:rPr>
    </w:lvl>
    <w:lvl w:ilvl="8" w:tplc="BAFCCDB6">
      <w:start w:val="1"/>
      <w:numFmt w:val="bullet"/>
      <w:lvlText w:val="•"/>
      <w:lvlJc w:val="left"/>
      <w:pPr>
        <w:ind w:left="4195" w:hanging="299"/>
      </w:pPr>
      <w:rPr>
        <w:rFonts w:hint="default"/>
      </w:rPr>
    </w:lvl>
  </w:abstractNum>
  <w:abstractNum w:abstractNumId="4" w15:restartNumberingAfterBreak="0">
    <w:nsid w:val="1D3A5FE3"/>
    <w:multiLevelType w:val="hybridMultilevel"/>
    <w:tmpl w:val="AA146A2E"/>
    <w:lvl w:ilvl="0" w:tplc="CD443006">
      <w:start w:val="1"/>
      <w:numFmt w:val="decimal"/>
      <w:lvlText w:val="(%1)"/>
      <w:lvlJc w:val="left"/>
      <w:pPr>
        <w:ind w:left="225" w:hanging="299"/>
        <w:jc w:val="right"/>
      </w:pPr>
      <w:rPr>
        <w:rFonts w:ascii="Times New Roman" w:eastAsia="Times New Roman" w:hAnsi="Times New Roman" w:hint="default"/>
        <w:sz w:val="18"/>
        <w:szCs w:val="18"/>
      </w:rPr>
    </w:lvl>
    <w:lvl w:ilvl="1" w:tplc="B74211D4">
      <w:start w:val="1"/>
      <w:numFmt w:val="bullet"/>
      <w:lvlText w:val="•"/>
      <w:lvlJc w:val="left"/>
      <w:pPr>
        <w:ind w:left="1273" w:hanging="299"/>
      </w:pPr>
      <w:rPr>
        <w:rFonts w:hint="default"/>
      </w:rPr>
    </w:lvl>
    <w:lvl w:ilvl="2" w:tplc="39DC1E22">
      <w:start w:val="1"/>
      <w:numFmt w:val="bullet"/>
      <w:lvlText w:val="•"/>
      <w:lvlJc w:val="left"/>
      <w:pPr>
        <w:ind w:left="2322" w:hanging="299"/>
      </w:pPr>
      <w:rPr>
        <w:rFonts w:hint="default"/>
      </w:rPr>
    </w:lvl>
    <w:lvl w:ilvl="3" w:tplc="54E2E520">
      <w:start w:val="1"/>
      <w:numFmt w:val="bullet"/>
      <w:lvlText w:val="•"/>
      <w:lvlJc w:val="left"/>
      <w:pPr>
        <w:ind w:left="3371" w:hanging="299"/>
      </w:pPr>
      <w:rPr>
        <w:rFonts w:hint="default"/>
      </w:rPr>
    </w:lvl>
    <w:lvl w:ilvl="4" w:tplc="77D6B556">
      <w:start w:val="1"/>
      <w:numFmt w:val="bullet"/>
      <w:lvlText w:val="•"/>
      <w:lvlJc w:val="left"/>
      <w:pPr>
        <w:ind w:left="4419" w:hanging="299"/>
      </w:pPr>
      <w:rPr>
        <w:rFonts w:hint="default"/>
      </w:rPr>
    </w:lvl>
    <w:lvl w:ilvl="5" w:tplc="5C8E3C3A">
      <w:start w:val="1"/>
      <w:numFmt w:val="bullet"/>
      <w:lvlText w:val="•"/>
      <w:lvlJc w:val="left"/>
      <w:pPr>
        <w:ind w:left="5468" w:hanging="299"/>
      </w:pPr>
      <w:rPr>
        <w:rFonts w:hint="default"/>
      </w:rPr>
    </w:lvl>
    <w:lvl w:ilvl="6" w:tplc="EA2E8EB8">
      <w:start w:val="1"/>
      <w:numFmt w:val="bullet"/>
      <w:lvlText w:val="•"/>
      <w:lvlJc w:val="left"/>
      <w:pPr>
        <w:ind w:left="6517" w:hanging="299"/>
      </w:pPr>
      <w:rPr>
        <w:rFonts w:hint="default"/>
      </w:rPr>
    </w:lvl>
    <w:lvl w:ilvl="7" w:tplc="BA6A210A">
      <w:start w:val="1"/>
      <w:numFmt w:val="bullet"/>
      <w:lvlText w:val="•"/>
      <w:lvlJc w:val="left"/>
      <w:pPr>
        <w:ind w:left="7566" w:hanging="299"/>
      </w:pPr>
      <w:rPr>
        <w:rFonts w:hint="default"/>
      </w:rPr>
    </w:lvl>
    <w:lvl w:ilvl="8" w:tplc="D8BE9BB6">
      <w:start w:val="1"/>
      <w:numFmt w:val="bullet"/>
      <w:lvlText w:val="•"/>
      <w:lvlJc w:val="left"/>
      <w:pPr>
        <w:ind w:left="8614" w:hanging="299"/>
      </w:pPr>
      <w:rPr>
        <w:rFonts w:hint="default"/>
      </w:rPr>
    </w:lvl>
  </w:abstractNum>
  <w:abstractNum w:abstractNumId="5" w15:restartNumberingAfterBreak="0">
    <w:nsid w:val="29B54D8A"/>
    <w:multiLevelType w:val="hybridMultilevel"/>
    <w:tmpl w:val="F53817CC"/>
    <w:lvl w:ilvl="0" w:tplc="6B2E260E">
      <w:start w:val="1"/>
      <w:numFmt w:val="decimal"/>
      <w:lvlText w:val="%1)"/>
      <w:lvlJc w:val="left"/>
      <w:pPr>
        <w:ind w:left="113" w:hanging="204"/>
        <w:jc w:val="left"/>
      </w:pPr>
      <w:rPr>
        <w:rFonts w:ascii="Times New Roman" w:eastAsia="Times New Roman" w:hAnsi="Times New Roman" w:hint="default"/>
        <w:sz w:val="18"/>
        <w:szCs w:val="18"/>
      </w:rPr>
    </w:lvl>
    <w:lvl w:ilvl="1" w:tplc="4372E116">
      <w:start w:val="1"/>
      <w:numFmt w:val="bullet"/>
      <w:lvlText w:val="•"/>
      <w:lvlJc w:val="left"/>
      <w:pPr>
        <w:ind w:left="624" w:hanging="204"/>
      </w:pPr>
      <w:rPr>
        <w:rFonts w:hint="default"/>
      </w:rPr>
    </w:lvl>
    <w:lvl w:ilvl="2" w:tplc="B2A2A4EE">
      <w:start w:val="1"/>
      <w:numFmt w:val="bullet"/>
      <w:lvlText w:val="•"/>
      <w:lvlJc w:val="left"/>
      <w:pPr>
        <w:ind w:left="1134" w:hanging="204"/>
      </w:pPr>
      <w:rPr>
        <w:rFonts w:hint="default"/>
      </w:rPr>
    </w:lvl>
    <w:lvl w:ilvl="3" w:tplc="D7185ABA">
      <w:start w:val="1"/>
      <w:numFmt w:val="bullet"/>
      <w:lvlText w:val="•"/>
      <w:lvlJc w:val="left"/>
      <w:pPr>
        <w:ind w:left="1644" w:hanging="204"/>
      </w:pPr>
      <w:rPr>
        <w:rFonts w:hint="default"/>
      </w:rPr>
    </w:lvl>
    <w:lvl w:ilvl="4" w:tplc="23586738">
      <w:start w:val="1"/>
      <w:numFmt w:val="bullet"/>
      <w:lvlText w:val="•"/>
      <w:lvlJc w:val="left"/>
      <w:pPr>
        <w:ind w:left="2154" w:hanging="204"/>
      </w:pPr>
      <w:rPr>
        <w:rFonts w:hint="default"/>
      </w:rPr>
    </w:lvl>
    <w:lvl w:ilvl="5" w:tplc="5B0A0912">
      <w:start w:val="1"/>
      <w:numFmt w:val="bullet"/>
      <w:lvlText w:val="•"/>
      <w:lvlJc w:val="left"/>
      <w:pPr>
        <w:ind w:left="2665" w:hanging="204"/>
      </w:pPr>
      <w:rPr>
        <w:rFonts w:hint="default"/>
      </w:rPr>
    </w:lvl>
    <w:lvl w:ilvl="6" w:tplc="6C9C35C2">
      <w:start w:val="1"/>
      <w:numFmt w:val="bullet"/>
      <w:lvlText w:val="•"/>
      <w:lvlJc w:val="left"/>
      <w:pPr>
        <w:ind w:left="3175" w:hanging="204"/>
      </w:pPr>
      <w:rPr>
        <w:rFonts w:hint="default"/>
      </w:rPr>
    </w:lvl>
    <w:lvl w:ilvl="7" w:tplc="A57E425A">
      <w:start w:val="1"/>
      <w:numFmt w:val="bullet"/>
      <w:lvlText w:val="•"/>
      <w:lvlJc w:val="left"/>
      <w:pPr>
        <w:ind w:left="3685" w:hanging="204"/>
      </w:pPr>
      <w:rPr>
        <w:rFonts w:hint="default"/>
      </w:rPr>
    </w:lvl>
    <w:lvl w:ilvl="8" w:tplc="D9F2B4A2">
      <w:start w:val="1"/>
      <w:numFmt w:val="bullet"/>
      <w:lvlText w:val="•"/>
      <w:lvlJc w:val="left"/>
      <w:pPr>
        <w:ind w:left="4195" w:hanging="204"/>
      </w:pPr>
      <w:rPr>
        <w:rFonts w:hint="default"/>
      </w:rPr>
    </w:lvl>
  </w:abstractNum>
  <w:abstractNum w:abstractNumId="6" w15:restartNumberingAfterBreak="0">
    <w:nsid w:val="2BE244E4"/>
    <w:multiLevelType w:val="hybridMultilevel"/>
    <w:tmpl w:val="5F1E67D2"/>
    <w:lvl w:ilvl="0" w:tplc="55921A08">
      <w:start w:val="2"/>
      <w:numFmt w:val="decimal"/>
      <w:lvlText w:val="%1)"/>
      <w:lvlJc w:val="left"/>
      <w:pPr>
        <w:ind w:left="308" w:hanging="195"/>
        <w:jc w:val="left"/>
      </w:pPr>
      <w:rPr>
        <w:rFonts w:ascii="Times New Roman" w:eastAsia="Times New Roman" w:hAnsi="Times New Roman" w:hint="default"/>
        <w:sz w:val="18"/>
        <w:szCs w:val="18"/>
      </w:rPr>
    </w:lvl>
    <w:lvl w:ilvl="1" w:tplc="E53E3904">
      <w:start w:val="7"/>
      <w:numFmt w:val="decimal"/>
      <w:lvlText w:val="%2)"/>
      <w:lvlJc w:val="left"/>
      <w:pPr>
        <w:ind w:left="113" w:hanging="228"/>
        <w:jc w:val="left"/>
      </w:pPr>
      <w:rPr>
        <w:rFonts w:ascii="Times New Roman" w:eastAsia="Times New Roman" w:hAnsi="Times New Roman" w:hint="default"/>
        <w:sz w:val="18"/>
        <w:szCs w:val="18"/>
      </w:rPr>
    </w:lvl>
    <w:lvl w:ilvl="2" w:tplc="C8B2DDB8">
      <w:start w:val="1"/>
      <w:numFmt w:val="bullet"/>
      <w:lvlText w:val="•"/>
      <w:lvlJc w:val="left"/>
      <w:pPr>
        <w:ind w:left="866" w:hanging="228"/>
      </w:pPr>
      <w:rPr>
        <w:rFonts w:hint="default"/>
      </w:rPr>
    </w:lvl>
    <w:lvl w:ilvl="3" w:tplc="8DE28CFE">
      <w:start w:val="1"/>
      <w:numFmt w:val="bullet"/>
      <w:lvlText w:val="•"/>
      <w:lvlJc w:val="left"/>
      <w:pPr>
        <w:ind w:left="1423" w:hanging="228"/>
      </w:pPr>
      <w:rPr>
        <w:rFonts w:hint="default"/>
      </w:rPr>
    </w:lvl>
    <w:lvl w:ilvl="4" w:tplc="5B066B78">
      <w:start w:val="1"/>
      <w:numFmt w:val="bullet"/>
      <w:lvlText w:val="•"/>
      <w:lvlJc w:val="left"/>
      <w:pPr>
        <w:ind w:left="1981" w:hanging="228"/>
      </w:pPr>
      <w:rPr>
        <w:rFonts w:hint="default"/>
      </w:rPr>
    </w:lvl>
    <w:lvl w:ilvl="5" w:tplc="520CE878">
      <w:start w:val="1"/>
      <w:numFmt w:val="bullet"/>
      <w:lvlText w:val="•"/>
      <w:lvlJc w:val="left"/>
      <w:pPr>
        <w:ind w:left="2538" w:hanging="228"/>
      </w:pPr>
      <w:rPr>
        <w:rFonts w:hint="default"/>
      </w:rPr>
    </w:lvl>
    <w:lvl w:ilvl="6" w:tplc="F8CC6B18">
      <w:start w:val="1"/>
      <w:numFmt w:val="bullet"/>
      <w:lvlText w:val="•"/>
      <w:lvlJc w:val="left"/>
      <w:pPr>
        <w:ind w:left="3096" w:hanging="228"/>
      </w:pPr>
      <w:rPr>
        <w:rFonts w:hint="default"/>
      </w:rPr>
    </w:lvl>
    <w:lvl w:ilvl="7" w:tplc="DF5C4DB4">
      <w:start w:val="1"/>
      <w:numFmt w:val="bullet"/>
      <w:lvlText w:val="•"/>
      <w:lvlJc w:val="left"/>
      <w:pPr>
        <w:ind w:left="3653" w:hanging="228"/>
      </w:pPr>
      <w:rPr>
        <w:rFonts w:hint="default"/>
      </w:rPr>
    </w:lvl>
    <w:lvl w:ilvl="8" w:tplc="460ED5C4">
      <w:start w:val="1"/>
      <w:numFmt w:val="bullet"/>
      <w:lvlText w:val="•"/>
      <w:lvlJc w:val="left"/>
      <w:pPr>
        <w:ind w:left="4211" w:hanging="228"/>
      </w:pPr>
      <w:rPr>
        <w:rFonts w:hint="default"/>
      </w:rPr>
    </w:lvl>
  </w:abstractNum>
  <w:abstractNum w:abstractNumId="7" w15:restartNumberingAfterBreak="0">
    <w:nsid w:val="37E76947"/>
    <w:multiLevelType w:val="hybridMultilevel"/>
    <w:tmpl w:val="26BC78A2"/>
    <w:lvl w:ilvl="0" w:tplc="50B46CD4">
      <w:start w:val="1"/>
      <w:numFmt w:val="decimal"/>
      <w:lvlText w:val="%1)"/>
      <w:lvlJc w:val="left"/>
      <w:pPr>
        <w:ind w:left="113" w:hanging="195"/>
        <w:jc w:val="left"/>
      </w:pPr>
      <w:rPr>
        <w:rFonts w:ascii="Times New Roman" w:eastAsia="Times New Roman" w:hAnsi="Times New Roman" w:hint="default"/>
        <w:sz w:val="18"/>
        <w:szCs w:val="18"/>
      </w:rPr>
    </w:lvl>
    <w:lvl w:ilvl="1" w:tplc="91B2EF9C">
      <w:start w:val="1"/>
      <w:numFmt w:val="bullet"/>
      <w:lvlText w:val="•"/>
      <w:lvlJc w:val="left"/>
      <w:pPr>
        <w:ind w:left="635" w:hanging="195"/>
      </w:pPr>
      <w:rPr>
        <w:rFonts w:hint="default"/>
      </w:rPr>
    </w:lvl>
    <w:lvl w:ilvl="2" w:tplc="B7CC7A9A">
      <w:start w:val="1"/>
      <w:numFmt w:val="bullet"/>
      <w:lvlText w:val="•"/>
      <w:lvlJc w:val="left"/>
      <w:pPr>
        <w:ind w:left="1156" w:hanging="195"/>
      </w:pPr>
      <w:rPr>
        <w:rFonts w:hint="default"/>
      </w:rPr>
    </w:lvl>
    <w:lvl w:ilvl="3" w:tplc="03C05D82">
      <w:start w:val="1"/>
      <w:numFmt w:val="bullet"/>
      <w:lvlText w:val="•"/>
      <w:lvlJc w:val="left"/>
      <w:pPr>
        <w:ind w:left="1677" w:hanging="195"/>
      </w:pPr>
      <w:rPr>
        <w:rFonts w:hint="default"/>
      </w:rPr>
    </w:lvl>
    <w:lvl w:ilvl="4" w:tplc="AFC25274">
      <w:start w:val="1"/>
      <w:numFmt w:val="bullet"/>
      <w:lvlText w:val="•"/>
      <w:lvlJc w:val="left"/>
      <w:pPr>
        <w:ind w:left="2198" w:hanging="195"/>
      </w:pPr>
      <w:rPr>
        <w:rFonts w:hint="default"/>
      </w:rPr>
    </w:lvl>
    <w:lvl w:ilvl="5" w:tplc="C79EB1E0">
      <w:start w:val="1"/>
      <w:numFmt w:val="bullet"/>
      <w:lvlText w:val="•"/>
      <w:lvlJc w:val="left"/>
      <w:pPr>
        <w:ind w:left="2720" w:hanging="195"/>
      </w:pPr>
      <w:rPr>
        <w:rFonts w:hint="default"/>
      </w:rPr>
    </w:lvl>
    <w:lvl w:ilvl="6" w:tplc="7F485CA2">
      <w:start w:val="1"/>
      <w:numFmt w:val="bullet"/>
      <w:lvlText w:val="•"/>
      <w:lvlJc w:val="left"/>
      <w:pPr>
        <w:ind w:left="3241" w:hanging="195"/>
      </w:pPr>
      <w:rPr>
        <w:rFonts w:hint="default"/>
      </w:rPr>
    </w:lvl>
    <w:lvl w:ilvl="7" w:tplc="48181496">
      <w:start w:val="1"/>
      <w:numFmt w:val="bullet"/>
      <w:lvlText w:val="•"/>
      <w:lvlJc w:val="left"/>
      <w:pPr>
        <w:ind w:left="3762" w:hanging="195"/>
      </w:pPr>
      <w:rPr>
        <w:rFonts w:hint="default"/>
      </w:rPr>
    </w:lvl>
    <w:lvl w:ilvl="8" w:tplc="1CA8DF40">
      <w:start w:val="1"/>
      <w:numFmt w:val="bullet"/>
      <w:lvlText w:val="•"/>
      <w:lvlJc w:val="left"/>
      <w:pPr>
        <w:ind w:left="4284" w:hanging="195"/>
      </w:pPr>
      <w:rPr>
        <w:rFonts w:hint="default"/>
      </w:rPr>
    </w:lvl>
  </w:abstractNum>
  <w:abstractNum w:abstractNumId="8" w15:restartNumberingAfterBreak="0">
    <w:nsid w:val="43F96D75"/>
    <w:multiLevelType w:val="hybridMultilevel"/>
    <w:tmpl w:val="F2AE8498"/>
    <w:lvl w:ilvl="0" w:tplc="26C808AA">
      <w:start w:val="1"/>
      <w:numFmt w:val="decimal"/>
      <w:lvlText w:val="%1)"/>
      <w:lvlJc w:val="left"/>
      <w:pPr>
        <w:ind w:left="113" w:hanging="204"/>
        <w:jc w:val="left"/>
      </w:pPr>
      <w:rPr>
        <w:rFonts w:ascii="Times New Roman" w:eastAsia="Times New Roman" w:hAnsi="Times New Roman" w:hint="default"/>
        <w:sz w:val="18"/>
        <w:szCs w:val="18"/>
      </w:rPr>
    </w:lvl>
    <w:lvl w:ilvl="1" w:tplc="D9C05DE8">
      <w:start w:val="1"/>
      <w:numFmt w:val="bullet"/>
      <w:lvlText w:val="•"/>
      <w:lvlJc w:val="left"/>
      <w:pPr>
        <w:ind w:left="624" w:hanging="204"/>
      </w:pPr>
      <w:rPr>
        <w:rFonts w:hint="default"/>
      </w:rPr>
    </w:lvl>
    <w:lvl w:ilvl="2" w:tplc="F4E0E0C4">
      <w:start w:val="1"/>
      <w:numFmt w:val="bullet"/>
      <w:lvlText w:val="•"/>
      <w:lvlJc w:val="left"/>
      <w:pPr>
        <w:ind w:left="1134" w:hanging="204"/>
      </w:pPr>
      <w:rPr>
        <w:rFonts w:hint="default"/>
      </w:rPr>
    </w:lvl>
    <w:lvl w:ilvl="3" w:tplc="7EEEE1FE">
      <w:start w:val="1"/>
      <w:numFmt w:val="bullet"/>
      <w:lvlText w:val="•"/>
      <w:lvlJc w:val="left"/>
      <w:pPr>
        <w:ind w:left="1644" w:hanging="204"/>
      </w:pPr>
      <w:rPr>
        <w:rFonts w:hint="default"/>
      </w:rPr>
    </w:lvl>
    <w:lvl w:ilvl="4" w:tplc="8164663E">
      <w:start w:val="1"/>
      <w:numFmt w:val="bullet"/>
      <w:lvlText w:val="•"/>
      <w:lvlJc w:val="left"/>
      <w:pPr>
        <w:ind w:left="2154" w:hanging="204"/>
      </w:pPr>
      <w:rPr>
        <w:rFonts w:hint="default"/>
      </w:rPr>
    </w:lvl>
    <w:lvl w:ilvl="5" w:tplc="D9E2422E">
      <w:start w:val="1"/>
      <w:numFmt w:val="bullet"/>
      <w:lvlText w:val="•"/>
      <w:lvlJc w:val="left"/>
      <w:pPr>
        <w:ind w:left="2665" w:hanging="204"/>
      </w:pPr>
      <w:rPr>
        <w:rFonts w:hint="default"/>
      </w:rPr>
    </w:lvl>
    <w:lvl w:ilvl="6" w:tplc="72A837E0">
      <w:start w:val="1"/>
      <w:numFmt w:val="bullet"/>
      <w:lvlText w:val="•"/>
      <w:lvlJc w:val="left"/>
      <w:pPr>
        <w:ind w:left="3175" w:hanging="204"/>
      </w:pPr>
      <w:rPr>
        <w:rFonts w:hint="default"/>
      </w:rPr>
    </w:lvl>
    <w:lvl w:ilvl="7" w:tplc="D9F05D46">
      <w:start w:val="1"/>
      <w:numFmt w:val="bullet"/>
      <w:lvlText w:val="•"/>
      <w:lvlJc w:val="left"/>
      <w:pPr>
        <w:ind w:left="3685" w:hanging="204"/>
      </w:pPr>
      <w:rPr>
        <w:rFonts w:hint="default"/>
      </w:rPr>
    </w:lvl>
    <w:lvl w:ilvl="8" w:tplc="C1BCDE88">
      <w:start w:val="1"/>
      <w:numFmt w:val="bullet"/>
      <w:lvlText w:val="•"/>
      <w:lvlJc w:val="left"/>
      <w:pPr>
        <w:ind w:left="4196" w:hanging="204"/>
      </w:pPr>
      <w:rPr>
        <w:rFonts w:hint="default"/>
      </w:rPr>
    </w:lvl>
  </w:abstractNum>
  <w:abstractNum w:abstractNumId="9" w15:restartNumberingAfterBreak="0">
    <w:nsid w:val="661B5636"/>
    <w:multiLevelType w:val="hybridMultilevel"/>
    <w:tmpl w:val="19788DD0"/>
    <w:lvl w:ilvl="0" w:tplc="E65A9154">
      <w:start w:val="1"/>
      <w:numFmt w:val="decimal"/>
      <w:lvlText w:val="(%1)"/>
      <w:lvlJc w:val="left"/>
      <w:pPr>
        <w:ind w:left="113" w:hanging="267"/>
        <w:jc w:val="left"/>
      </w:pPr>
      <w:rPr>
        <w:rFonts w:ascii="Times New Roman" w:eastAsia="Times New Roman" w:hAnsi="Times New Roman" w:hint="default"/>
        <w:sz w:val="18"/>
        <w:szCs w:val="18"/>
      </w:rPr>
    </w:lvl>
    <w:lvl w:ilvl="1" w:tplc="E1D66B32">
      <w:start w:val="1"/>
      <w:numFmt w:val="bullet"/>
      <w:lvlText w:val="•"/>
      <w:lvlJc w:val="left"/>
      <w:pPr>
        <w:ind w:left="624" w:hanging="267"/>
      </w:pPr>
      <w:rPr>
        <w:rFonts w:hint="default"/>
      </w:rPr>
    </w:lvl>
    <w:lvl w:ilvl="2" w:tplc="E27EB3A2">
      <w:start w:val="1"/>
      <w:numFmt w:val="bullet"/>
      <w:lvlText w:val="•"/>
      <w:lvlJc w:val="left"/>
      <w:pPr>
        <w:ind w:left="1134" w:hanging="267"/>
      </w:pPr>
      <w:rPr>
        <w:rFonts w:hint="default"/>
      </w:rPr>
    </w:lvl>
    <w:lvl w:ilvl="3" w:tplc="ED743C02">
      <w:start w:val="1"/>
      <w:numFmt w:val="bullet"/>
      <w:lvlText w:val="•"/>
      <w:lvlJc w:val="left"/>
      <w:pPr>
        <w:ind w:left="1644" w:hanging="267"/>
      </w:pPr>
      <w:rPr>
        <w:rFonts w:hint="default"/>
      </w:rPr>
    </w:lvl>
    <w:lvl w:ilvl="4" w:tplc="A7145CFA">
      <w:start w:val="1"/>
      <w:numFmt w:val="bullet"/>
      <w:lvlText w:val="•"/>
      <w:lvlJc w:val="left"/>
      <w:pPr>
        <w:ind w:left="2154" w:hanging="267"/>
      </w:pPr>
      <w:rPr>
        <w:rFonts w:hint="default"/>
      </w:rPr>
    </w:lvl>
    <w:lvl w:ilvl="5" w:tplc="6312281A">
      <w:start w:val="1"/>
      <w:numFmt w:val="bullet"/>
      <w:lvlText w:val="•"/>
      <w:lvlJc w:val="left"/>
      <w:pPr>
        <w:ind w:left="2665" w:hanging="267"/>
      </w:pPr>
      <w:rPr>
        <w:rFonts w:hint="default"/>
      </w:rPr>
    </w:lvl>
    <w:lvl w:ilvl="6" w:tplc="BB6C9518">
      <w:start w:val="1"/>
      <w:numFmt w:val="bullet"/>
      <w:lvlText w:val="•"/>
      <w:lvlJc w:val="left"/>
      <w:pPr>
        <w:ind w:left="3175" w:hanging="267"/>
      </w:pPr>
      <w:rPr>
        <w:rFonts w:hint="default"/>
      </w:rPr>
    </w:lvl>
    <w:lvl w:ilvl="7" w:tplc="3DA202F2">
      <w:start w:val="1"/>
      <w:numFmt w:val="bullet"/>
      <w:lvlText w:val="•"/>
      <w:lvlJc w:val="left"/>
      <w:pPr>
        <w:ind w:left="3685" w:hanging="267"/>
      </w:pPr>
      <w:rPr>
        <w:rFonts w:hint="default"/>
      </w:rPr>
    </w:lvl>
    <w:lvl w:ilvl="8" w:tplc="75CEBB30">
      <w:start w:val="1"/>
      <w:numFmt w:val="bullet"/>
      <w:lvlText w:val="•"/>
      <w:lvlJc w:val="left"/>
      <w:pPr>
        <w:ind w:left="4196" w:hanging="267"/>
      </w:pPr>
      <w:rPr>
        <w:rFonts w:hint="default"/>
      </w:rPr>
    </w:lvl>
  </w:abstractNum>
  <w:abstractNum w:abstractNumId="10" w15:restartNumberingAfterBreak="0">
    <w:nsid w:val="7D197634"/>
    <w:multiLevelType w:val="hybridMultilevel"/>
    <w:tmpl w:val="16AE4FF6"/>
    <w:lvl w:ilvl="0" w:tplc="20B2C84A">
      <w:start w:val="3"/>
      <w:numFmt w:val="decimal"/>
      <w:lvlText w:val="%1)"/>
      <w:lvlJc w:val="left"/>
      <w:pPr>
        <w:ind w:left="113" w:hanging="192"/>
        <w:jc w:val="left"/>
      </w:pPr>
      <w:rPr>
        <w:rFonts w:ascii="Times New Roman" w:eastAsia="Times New Roman" w:hAnsi="Times New Roman" w:hint="default"/>
        <w:sz w:val="18"/>
        <w:szCs w:val="18"/>
      </w:rPr>
    </w:lvl>
    <w:lvl w:ilvl="1" w:tplc="4D82E306">
      <w:start w:val="1"/>
      <w:numFmt w:val="bullet"/>
      <w:lvlText w:val="•"/>
      <w:lvlJc w:val="left"/>
      <w:pPr>
        <w:ind w:left="635" w:hanging="192"/>
      </w:pPr>
      <w:rPr>
        <w:rFonts w:hint="default"/>
      </w:rPr>
    </w:lvl>
    <w:lvl w:ilvl="2" w:tplc="0340E7E0">
      <w:start w:val="1"/>
      <w:numFmt w:val="bullet"/>
      <w:lvlText w:val="•"/>
      <w:lvlJc w:val="left"/>
      <w:pPr>
        <w:ind w:left="1156" w:hanging="192"/>
      </w:pPr>
      <w:rPr>
        <w:rFonts w:hint="default"/>
      </w:rPr>
    </w:lvl>
    <w:lvl w:ilvl="3" w:tplc="34749092">
      <w:start w:val="1"/>
      <w:numFmt w:val="bullet"/>
      <w:lvlText w:val="•"/>
      <w:lvlJc w:val="left"/>
      <w:pPr>
        <w:ind w:left="1677" w:hanging="192"/>
      </w:pPr>
      <w:rPr>
        <w:rFonts w:hint="default"/>
      </w:rPr>
    </w:lvl>
    <w:lvl w:ilvl="4" w:tplc="D5B8A392">
      <w:start w:val="1"/>
      <w:numFmt w:val="bullet"/>
      <w:lvlText w:val="•"/>
      <w:lvlJc w:val="left"/>
      <w:pPr>
        <w:ind w:left="2198" w:hanging="192"/>
      </w:pPr>
      <w:rPr>
        <w:rFonts w:hint="default"/>
      </w:rPr>
    </w:lvl>
    <w:lvl w:ilvl="5" w:tplc="AF1C65A6">
      <w:start w:val="1"/>
      <w:numFmt w:val="bullet"/>
      <w:lvlText w:val="•"/>
      <w:lvlJc w:val="left"/>
      <w:pPr>
        <w:ind w:left="2720" w:hanging="192"/>
      </w:pPr>
      <w:rPr>
        <w:rFonts w:hint="default"/>
      </w:rPr>
    </w:lvl>
    <w:lvl w:ilvl="6" w:tplc="0DAE15DC">
      <w:start w:val="1"/>
      <w:numFmt w:val="bullet"/>
      <w:lvlText w:val="•"/>
      <w:lvlJc w:val="left"/>
      <w:pPr>
        <w:ind w:left="3241" w:hanging="192"/>
      </w:pPr>
      <w:rPr>
        <w:rFonts w:hint="default"/>
      </w:rPr>
    </w:lvl>
    <w:lvl w:ilvl="7" w:tplc="E9808C28">
      <w:start w:val="1"/>
      <w:numFmt w:val="bullet"/>
      <w:lvlText w:val="•"/>
      <w:lvlJc w:val="left"/>
      <w:pPr>
        <w:ind w:left="3762" w:hanging="192"/>
      </w:pPr>
      <w:rPr>
        <w:rFonts w:hint="default"/>
      </w:rPr>
    </w:lvl>
    <w:lvl w:ilvl="8" w:tplc="85D6D1E2">
      <w:start w:val="1"/>
      <w:numFmt w:val="bullet"/>
      <w:lvlText w:val="•"/>
      <w:lvlJc w:val="left"/>
      <w:pPr>
        <w:ind w:left="4284" w:hanging="192"/>
      </w:pPr>
      <w:rPr>
        <w:rFonts w:hint="default"/>
      </w:rPr>
    </w:lvl>
  </w:abstractNum>
  <w:num w:numId="1">
    <w:abstractNumId w:val="6"/>
  </w:num>
  <w:num w:numId="2">
    <w:abstractNumId w:val="0"/>
  </w:num>
  <w:num w:numId="3">
    <w:abstractNumId w:val="9"/>
  </w:num>
  <w:num w:numId="4">
    <w:abstractNumId w:val="8"/>
  </w:num>
  <w:num w:numId="5">
    <w:abstractNumId w:val="1"/>
  </w:num>
  <w:num w:numId="6">
    <w:abstractNumId w:val="3"/>
  </w:num>
  <w:num w:numId="7">
    <w:abstractNumId w:val="10"/>
  </w:num>
  <w:num w:numId="8">
    <w:abstractNumId w:val="7"/>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25AD0"/>
    <w:rsid w:val="00A14067"/>
    <w:rsid w:val="00A63836"/>
    <w:rsid w:val="00E20E96"/>
    <w:rsid w:val="00E2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2E1BE"/>
  <w15:docId w15:val="{0F55FBBB-80BE-474B-89B3-027D5B3C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3"/>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A63836"/>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A63836"/>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A63836"/>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A638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836"/>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A14067"/>
    <w:rPr>
      <w:rFonts w:ascii="Times New Roman" w:eastAsia="Times New Roman" w:hAnsi="Times New Roman"/>
      <w:sz w:val="18"/>
      <w:szCs w:val="18"/>
    </w:rPr>
  </w:style>
  <w:style w:type="paragraph" w:styleId="Header">
    <w:name w:val="header"/>
    <w:basedOn w:val="Normal"/>
    <w:link w:val="HeaderChar"/>
    <w:uiPriority w:val="99"/>
    <w:unhideWhenUsed/>
    <w:rsid w:val="00A14067"/>
    <w:pPr>
      <w:tabs>
        <w:tab w:val="center" w:pos="4536"/>
        <w:tab w:val="right" w:pos="9072"/>
      </w:tabs>
    </w:pPr>
  </w:style>
  <w:style w:type="character" w:customStyle="1" w:styleId="HeaderChar">
    <w:name w:val="Header Char"/>
    <w:basedOn w:val="DefaultParagraphFont"/>
    <w:link w:val="Header"/>
    <w:uiPriority w:val="99"/>
    <w:rsid w:val="00A14067"/>
  </w:style>
  <w:style w:type="paragraph" w:styleId="Footer">
    <w:name w:val="footer"/>
    <w:basedOn w:val="Normal"/>
    <w:link w:val="FooterChar"/>
    <w:uiPriority w:val="99"/>
    <w:unhideWhenUsed/>
    <w:rsid w:val="00A14067"/>
    <w:pPr>
      <w:tabs>
        <w:tab w:val="center" w:pos="4536"/>
        <w:tab w:val="right" w:pos="9072"/>
      </w:tabs>
    </w:pPr>
  </w:style>
  <w:style w:type="character" w:customStyle="1" w:styleId="FooterChar">
    <w:name w:val="Footer Char"/>
    <w:basedOn w:val="DefaultParagraphFont"/>
    <w:link w:val="Footer"/>
    <w:uiPriority w:val="99"/>
    <w:rsid w:val="00A1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bm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11800</Characters>
  <Application>Microsoft Office Word</Application>
  <DocSecurity>4</DocSecurity>
  <Lines>98</Lines>
  <Paragraphs>27</Paragraphs>
  <ScaleCrop>false</ScaleCrop>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Zeka</cp:lastModifiedBy>
  <cp:revision>2</cp:revision>
  <dcterms:created xsi:type="dcterms:W3CDTF">2024-06-11T11:03:00Z</dcterms:created>
  <dcterms:modified xsi:type="dcterms:W3CDTF">2024-06-11T11:03:00Z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LastSaved">
    <vt:filetime>2024-01-22T00:00:00Z</vt:filetime>
  </property>
</Properties>
</file>