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73"/>
        <w:gridCol w:w="8786"/>
      </w:tblGrid>
      <w:tr w:rsidR="00932A9A" w:rsidRPr="000A40BC" w:rsidTr="005D6DF1">
        <w:trPr>
          <w:tblCellSpacing w:w="15" w:type="dxa"/>
        </w:trPr>
        <w:tc>
          <w:tcPr>
            <w:tcW w:w="476" w:type="pct"/>
            <w:shd w:val="clear" w:color="auto" w:fill="A41E1C"/>
            <w:vAlign w:val="center"/>
          </w:tcPr>
          <w:p w:rsidR="00932A9A" w:rsidRPr="000A40BC" w:rsidRDefault="00513750"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3.5pt">
                  <v:imagedata r:id="rId7" o:title="futer logo"/>
                </v:shape>
              </w:pict>
            </w:r>
          </w:p>
        </w:tc>
        <w:tc>
          <w:tcPr>
            <w:tcW w:w="4483" w:type="pct"/>
            <w:shd w:val="clear" w:color="auto" w:fill="A41E1C"/>
            <w:vAlign w:val="center"/>
            <w:hideMark/>
          </w:tcPr>
          <w:p w:rsidR="00513750" w:rsidRPr="00513750" w:rsidRDefault="00513750" w:rsidP="00513750">
            <w:pPr>
              <w:pStyle w:val="NASLOVBELO"/>
              <w:rPr>
                <w:color w:val="FFE599"/>
              </w:rPr>
            </w:pPr>
            <w:r w:rsidRPr="00513750">
              <w:rPr>
                <w:color w:val="FFE599"/>
              </w:rPr>
              <w:t>ПРАВИЛНИК</w:t>
            </w:r>
          </w:p>
          <w:p w:rsidR="005F34AF" w:rsidRPr="000A40BC" w:rsidRDefault="00513750" w:rsidP="00513750">
            <w:pPr>
              <w:pStyle w:val="NASLOVBELO"/>
            </w:pPr>
            <w:r>
              <w:t xml:space="preserve">О УГОВАРАЊУ ЗДРАВСТВЕНЕ ЗАШТИТЕ ИЗ ОБАВЕЗНОГ ЗДРАВСТВЕНОГ ОСИГУРАЊА СА </w:t>
            </w:r>
            <w:bookmarkStart w:id="0" w:name="_GoBack"/>
            <w:bookmarkEnd w:id="0"/>
            <w:r>
              <w:t>ДАВАОЦИМА ЗДРАВСТВЕНИХ УСЛУГА ЗА 2022. ГОДИНУ</w:t>
            </w:r>
            <w:r w:rsidR="00BC4EB5" w:rsidRPr="000A40BC">
              <w:t>Е</w:t>
            </w:r>
          </w:p>
          <w:p w:rsidR="00932A9A" w:rsidRPr="000A40BC" w:rsidRDefault="00932A9A" w:rsidP="005F34AF">
            <w:pPr>
              <w:pStyle w:val="podnaslovpropisa"/>
            </w:pPr>
            <w:r w:rsidRPr="000A40BC">
              <w:t xml:space="preserve">("Сл. гласник РС", бр. </w:t>
            </w:r>
            <w:r w:rsidR="003960C1" w:rsidRPr="000A40BC">
              <w:t>1</w:t>
            </w:r>
            <w:r w:rsidR="005F34AF" w:rsidRPr="000A40BC">
              <w:t>3</w:t>
            </w:r>
            <w:r w:rsidR="00FD359D" w:rsidRPr="000A40BC">
              <w:t>3</w:t>
            </w:r>
            <w:r w:rsidRPr="000A40BC">
              <w:t>/20</w:t>
            </w:r>
            <w:r w:rsidR="00643E74" w:rsidRPr="000A40BC">
              <w:t>2</w:t>
            </w:r>
            <w:r w:rsidR="005F34AF" w:rsidRPr="000A40BC">
              <w:t>1</w:t>
            </w:r>
            <w:r w:rsidRPr="000A40BC">
              <w:t>)</w:t>
            </w:r>
          </w:p>
        </w:tc>
      </w:tr>
    </w:tbl>
    <w:p w:rsidR="005D6DF1" w:rsidRPr="000A40BC" w:rsidRDefault="005D6DF1" w:rsidP="00D70371">
      <w:pPr>
        <w:rPr>
          <w:rFonts w:ascii="Arial" w:hAnsi="Arial" w:cs="Arial"/>
        </w:rPr>
      </w:pPr>
      <w:bookmarkStart w:id="1" w:name="str_1"/>
      <w:bookmarkEnd w:id="1"/>
    </w:p>
    <w:p w:rsidR="000A40BC" w:rsidRPr="000A40BC" w:rsidRDefault="000A40BC" w:rsidP="000A40BC">
      <w:pPr>
        <w:rPr>
          <w:rFonts w:ascii="Arial" w:hAnsi="Arial" w:cs="Arial"/>
        </w:rPr>
      </w:pPr>
      <w:r w:rsidRPr="000A40BC">
        <w:rPr>
          <w:rFonts w:ascii="Arial" w:hAnsi="Arial" w:cs="Arial"/>
          <w:b/>
          <w:bCs/>
        </w:rPr>
        <w:t>Прилог 1.</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18"/>
        <w:gridCol w:w="8481"/>
      </w:tblGrid>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Назив конта</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Списак материјалних и осталих трошкова који се финансирају из средстава обавезног здравственог осигурања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414300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Отпремнине и помоћи*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414311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отпремнина приликом одласка у пензију</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414314</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помоћ у случају смрти запосленог или члана уже породице</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*Наведени трошкови се односе на уговорени број запослених</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414400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Помоћ у медицинском лечењу запосленог или чланова уже породице и друге помоћи запосленом*</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414411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помоћ у медицинском лечењу запосленог или члана уже породице*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414419</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помоћи запосленим радницима*</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 На наведеним контима признају се трошкови солидарне помоћи у складу са Посебним колективним уговором за здравствене установе чији је оснивач Република Србија, аутономна покрајина и јединица локалне самоуправе, који се обезбеђују на терет средстава обавезног здравственог осигурања. Наведени трошкови односе се на уговорене раднике.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416100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Награде запосленима и остали посебни расходи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416111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јубиларне награде*</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*Наведени трошкови се односе на уговорени број запослених</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421100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Трошкови платног промета и банкарских услуга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421111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трошкови платног промета* 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421121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трошкови банкарских услуга*</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 Наведени трошкови односе се на трансакције на буџетском подрачуну здравствене установе.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421300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Комуналне услуге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421311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услуге водовода и канализације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421321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дератизација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421322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димњачарске услуге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421323</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услуге заштите имовине**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421324</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одвоз отпада*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421325</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услуге чишћења**</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 наведеном конту признају се и трошкови одвожења и уништавања медицинског отпада. Здравственим установама из Плана мреже (примарна, секундарна и терцијарна здравствена заштита) које обављају уништавања медицнског отпада за друге здравствене установе признају се трошкови управљања медицинским отпадом, док се здравственим установама из Плана мреже (примарна, секундарна и терцијарна здравствена заштита) којима друге здравствене установе из Плана мреже (примарна, секундарна и терцијарна здравствена заштита) врше уништавање медицинског отпада признају само трошкови одлагања медицинског отпада.Tрошкови управљања медицинским отпадом односе се на све трошкове настале управљањем медицинским отпадом осим на трошкове неуговорених радника који обављају ову врсту посла. **Наведени трошкови, односно трошкови чишћења и физичко-техничког обезбеђења (које установа обезбеђује ангажовањем других правних лица за обављање наведених послова) обезбеђују се на терет средстава обавезног здравственог осигурања у износу минималне плате са порезом и доприносима на терет радника и послодавца за број техничких и помоћних радника који представља разлику између броја техничких и помоћних радника утврђеног нормативом кадра и броја техничких и помоћних радника који су уговорени са Републичким фондом, клиничким центрима и клиничко-болничким центрима највише до двоструког износа средстава који је утврђен на овај начин. Наведено се односи само на здравствене установе које имају са Републичким фондом мањи број уговореног техничког и помоћног кадра од броја који је утврђен нормативом наведеног кадра. Наведени број радника утврђује се на почетку године приликом достављања плана рада од стране здравствене установе из планско извештајних табела које се односе на кадар у здравственој установи на које је позитивно мишљење доставио завод за јавно здравље.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421400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Услуге комуникације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421411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телефон, телекс и телефакс</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421412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интернет</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421414</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услуге мобилног телефона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421421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услуге пошта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421422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услуге доставе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421429</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ПТТ услуге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421500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Трошкови осигурања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lastRenderedPageBreak/>
              <w:t>421511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oсигурање зграда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421512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oсигурање возила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421513</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осигурање опреме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421519</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осигурање остале дугорочне имовине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421521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осигурање запослених у случају несреће на раду*</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*Наведени трошкови се односе на уговорени број запослених</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422300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Трошкови путовања у оквиру редовног рада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422311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дневница (исхрана) за путовање у оквиру редовног рада*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422321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трошкови путовања у оквиру редовног рада (авион, аутобус, воз)*</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422331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трошкови смештаја на путовању у оквиру редовног рада*</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*Наведени трошкови односе се на трошкове настале пружањем здравствене заштите у току редовног рада од стране уговорених радника (нпр. трошкови настали радом мобилног мамографа/мобилног флорографа, санитетски превоз).</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423200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Компјутерске услуге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423212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услуге за одржавање софтвера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423221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услуге одржавања рачунара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423300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Услуге образовања и усавршавања запослених</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423311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услуге образовања и усавршавања запослених*</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 Наведени трошкови односе се на трошкове специјализација и ужих специјализација за уговорене раднике (трошкове полагања специјалистичких испита, овере семестара, школарине, образаца индекса и диплома).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423400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Услуге информисања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423432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објављивање тендера и информативних огласа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423600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Услуге за домаћинство и угоститељство</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423611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прање веша*</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*Наведени трошкови односе се само на здравствене установе које немају кадровске и техничке ресурсе за обављање наведеног посла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424300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Медицинске услуге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424311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здравствена заштита по уговору*</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424331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услуге јавног здравства - инспекција и анализа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424341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лабораторијске услуге за услуге из Плана рада које не могу да се пруже у здравственој установи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424351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медицинске услуге за пружање услуге уговореним радницима који су изложени специфичним условима рада</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*Наведени конто односи се на трошкове накнаде за рад по основу уговора о допунском раду лекара за пружене услуге из Плана рада које здравствена установа није могла обезбедити заснивањем радног односа са лекаром, односно у складу са кадровским планом</w:t>
            </w:r>
            <w:r w:rsidRPr="000A40BC">
              <w:rPr>
                <w:rFonts w:ascii="Arial" w:hAnsi="Arial" w:cs="Arial"/>
                <w:b/>
                <w:bCs/>
              </w:rPr>
              <w:t>.</w:t>
            </w:r>
            <w:r w:rsidRPr="000A40BC">
              <w:rPr>
                <w:rFonts w:ascii="Arial" w:hAnsi="Arial" w:cs="Arial"/>
              </w:rPr>
              <w:t> Вредност трошкова утврђује се за нето накнаду у складу са важећим прописима - према коефицијентима и цени рада која се односи на одговарајући кадровски профил здравственог радника за који је систематизовано конкретно радно место, а бруто накнада у складу са прописаним за обрачун утврђене нето накнаде у бруто износу.</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425100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Текуће поправке и одржавање зграда и објеката *</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425111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зидарски радови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425112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столарски радови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425113</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молерски радови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425114</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радови на крову</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425115</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радови на водоводу и канализацији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425116</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централно грејање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425117</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електричне инсталације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425118</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радови на комуникацијским инсталацијама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425119</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услуге и материјали за текуће поправке и одржавање зграда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425191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текуће поправке и одржавање осталих објеката</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 Наведени трошкови односе се искључиво на текуће поправке и одржавање зграда и објеката и не могу се односити на трошкове прописане чл. 12, 13. и 17. Закона о здравственој заштити. На терет средстава обавезног здравственог осигурања признају се они трошкови текућих поправки и одржавања чија укупна вредност (услуге, односно уложеног рада и утрошене робе) не мења књиговодствену вредност зграда, односно објеката.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425200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Текуће поправке и одржавање опреме *</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425210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текуће поправке и одржавање опреме за саобраћај</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Механичке поправке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425212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Поправке електричне и електронске опреме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425213</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Лимарски радови на возилима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425220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текуће поправке и одржавање административне опреме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425221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Намештај</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425222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Рачунарска опрема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425223</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Опрема за комуникацију</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425224</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Електронска и фотографска опрема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425225</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Опрема за домаћинство и угоститељство</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425226</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Биротехничка опрема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425227</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Уградна опрема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425250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текуће поправке и одржавање медицинске и лабораторијске опреме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425251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Текуће поправке и одржавање медицинске опреме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425252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Текуће поправке и одржавање лабораторијске опреме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425253</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текуће поправке и одржавање мерних и контролних инструмената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425290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текуће поправке и одржавање производне, моторне, непокретне и немоторне опреме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425291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текуће поправке и одржавање производне, моторне, непокретне и немоторне опреме</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 Наведени трошкови односе се искључиво на текуће поправке и одржавање опреме и не могу се односити на трошкове прописане чл. 12, 13. и 17. Закона о здравственој заштити. На терет средстава обавезног здравственог осигурања признају се они трошкови текуће поправке и одржавања чија укупна вредност (услуге, односно уложеног рада и утрошене робе) не мења књиговодствену вредност опреме на којој се изводи текућа поправка и одржавање.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426100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Административни материјал</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426110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канцеларијски материјал</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426120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i/>
                <w:iCs/>
              </w:rPr>
              <w:t>одећа, обућа и униформе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426121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расходи за радну униформу</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426122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службена одећа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426123</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униформе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426124</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ХТЗ опрема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426400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Материјали за саобраћај</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426413</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уља и мазива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426491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материјал за превозна средства (резервни делови и гуме)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426500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Материјал за очување животне средине и науку</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426591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материјали за очување животне средине и науку*</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 наведеном конту признају се само трошкови настали набавком материјала за одлагање медицинског отпада (кесе, канте..)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426700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Медицински и лабораторијски материјали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426791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медицински и лабораторијски материјали*</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*Наведени трошкови односе се искључиво на медицински и лабараторијски материјал према списку медицинских средстава који се не приказују кроз електронску фактуру са портала Републичког фонда.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426800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Материјали за одржавање хигијене и угоститељство</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426811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хемијска средства за чишћење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426812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инвентар за одржавање хигијене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426819</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материјал за одржавање хигијене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426900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Материјали за посебне намене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426911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потрошни материјал</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426912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резервни делови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426913</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алат и инвентар</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426914</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со за путеве</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465100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Остале текуће дотације и трансфери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465112</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текуће дотације и трансфери*</w:t>
            </w:r>
          </w:p>
        </w:tc>
      </w:tr>
      <w:tr w:rsidR="000A40BC" w:rsidRPr="000A40BC" w:rsidTr="000A40B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*Наведени конто односи се на трошкове финансирања обавезе запошљавања особа са инвалидитетом</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482100</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Остали порези</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482131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регистрација возила</w:t>
            </w:r>
          </w:p>
        </w:tc>
      </w:tr>
      <w:tr w:rsidR="000A40BC" w:rsidRPr="000A40BC" w:rsidTr="000A40BC">
        <w:tc>
          <w:tcPr>
            <w:tcW w:w="6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482211</w:t>
            </w:r>
          </w:p>
        </w:tc>
        <w:tc>
          <w:tcPr>
            <w:tcW w:w="43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обавезне таксе (републичке таксе приликом регистрације возила)</w:t>
            </w:r>
          </w:p>
        </w:tc>
      </w:tr>
    </w:tbl>
    <w:p w:rsidR="000A40BC" w:rsidRPr="000A40BC" w:rsidRDefault="000A40BC" w:rsidP="00D70371">
      <w:pPr>
        <w:rPr>
          <w:rFonts w:ascii="Arial" w:hAnsi="Arial" w:cs="Arial"/>
        </w:rPr>
      </w:pPr>
    </w:p>
    <w:p w:rsidR="000A40BC" w:rsidRPr="000A40BC" w:rsidRDefault="000A40BC" w:rsidP="00D70371">
      <w:pPr>
        <w:rPr>
          <w:rFonts w:ascii="Arial" w:hAnsi="Arial" w:cs="Arial"/>
        </w:rPr>
      </w:pPr>
    </w:p>
    <w:p w:rsidR="000A40BC" w:rsidRPr="000A40BC" w:rsidRDefault="000A40BC" w:rsidP="000A40BC">
      <w:pPr>
        <w:rPr>
          <w:rFonts w:ascii="Arial" w:hAnsi="Arial" w:cs="Arial"/>
        </w:rPr>
      </w:pPr>
      <w:r w:rsidRPr="000A40BC">
        <w:rPr>
          <w:rFonts w:ascii="Arial" w:hAnsi="Arial" w:cs="Arial"/>
        </w:rPr>
        <w:br w:type="page"/>
      </w:r>
      <w:r w:rsidRPr="000A40BC">
        <w:rPr>
          <w:rFonts w:ascii="Arial" w:hAnsi="Arial" w:cs="Arial"/>
          <w:bCs/>
        </w:rPr>
        <w:t>Прилог 2.</w:t>
      </w:r>
    </w:p>
    <w:p w:rsidR="000A40BC" w:rsidRPr="000A40BC" w:rsidRDefault="000A40BC" w:rsidP="000A40BC">
      <w:pPr>
        <w:rPr>
          <w:rFonts w:ascii="Arial" w:hAnsi="Arial" w:cs="Arial"/>
        </w:rPr>
      </w:pPr>
      <w:r w:rsidRPr="000A40BC">
        <w:rPr>
          <w:rFonts w:ascii="Arial" w:hAnsi="Arial" w:cs="Arial"/>
        </w:rPr>
        <w:t>СПИСАК ДСГ СА ТЕЖИНСКИМ КОЕФИЦИЈЕНТИМА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1"/>
        <w:gridCol w:w="6229"/>
        <w:gridCol w:w="1348"/>
        <w:gridCol w:w="1571"/>
      </w:tblGrid>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0</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Ванстандардне/некласификоване главне дијагностичке категорије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Kоефицијенти</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Корективни фактор за педијатријске случајеве*</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Трансплантација јетре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35.24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Трансплантација плућа или срца и плућа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27.01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Трансплaнтација срца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31.73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Трахеостомија са вентилаторном подршком &gt;95 сати,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45.83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Трахеостомија са вентилаторном подршком &gt;95 сати, без врло тешких КК или Трахеостомија/вентилација &gt;95 сати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19.98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A06C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Вентилаторна подршка &gt;95 сати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11.15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A06D</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Трахеостомија,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A07Z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Алогена трансплантација коштане сржи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17.51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Аутогена трансплантација коштане сржи,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8.32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Аутогена трансплантација коштане сржи,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4.75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Трансплантација бубрега са трансплантацијом панкреаса, или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9.62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A09B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Трансплантација бубрега, искључујући трансплантацију панкреаса,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7.50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A10Z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Уградња вештачке потпоре у комору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62.46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A11A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Уградња спиналног апарата за инфузију,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8.67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A11B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Уградња спиналног апарата за инфузију, без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4.37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A12Z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Уградња уређаја за неуростимулацију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A40Z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Екстракорпорална мембранска оксигенација (EKMO)</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42.05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1</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нервног система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Ревизија вентрикуларног шанта,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3.55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Ревизија вентрикуларног шанта, без врло тешких 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Кранијалне процедуре,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Кранијалне процедуре, са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5.31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Кранијалне процедуре,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4.09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кичменом стубу (спиналне процедуре),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7.06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кичменом стубу (спиналне процедуре),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3.03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Екстракранијалне процедуре на крвним судовима,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4.96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Екстракранијалне процедуре на крвним судовима,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2.41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Хируршки захват на карпалном тунелу (декомпресија</w:t>
            </w:r>
            <w:r w:rsidRPr="000A40BC">
              <w:rPr>
                <w:rFonts w:ascii="Arial" w:hAnsi="Arial" w:cs="Arial"/>
                <w:i/>
                <w:iCs/>
              </w:rPr>
              <w:t> n.medianus-a</w:t>
            </w:r>
            <w:r w:rsidRPr="000A40BC">
              <w:rPr>
                <w:rFonts w:ascii="Arial" w:hAnsi="Arial" w:cs="Arial"/>
              </w:rPr>
              <w:t>)</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код церебралне парализе, мишићне дистрофије, неуропатије,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5.60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код церебралне парализе, мишићне дистрофије, неуропатије,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периферним и кранијалним нервима и друге процедуре на нервом систему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3.81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B07B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периферним и кранијалним нервима и друге процедуре на нервом систему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B40Z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Плазмафереза са неуролошком болести,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0.16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B41Z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Телеметријски ЕЕГ мониторинг</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B42A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Дијагностички поступак на нервном систему са вентилаторном подршком,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B42B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Дијагностички поступак на нервном систему са вентилаторном подршком,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4.76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Акутна параплегија/квадриплегија са или без оперативног поступка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11.14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Акутна параплегија/квадриплегија са или без оперативног поступка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Стања кичмене мождине са или без оперативног поступка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6.77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Стања кичмене мождине са или без оперативног поступка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Афереза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0.25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Деменција и остале хроничне сметње мождане функције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Делиријум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3.14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Делиријум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Церебрална парализа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Неоплазма нервог система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Неоплазма нервог система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Дегенеративни поремећаји нервног система,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Дегенеративни поремећаји нервног система, са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B67C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Дегенеративни поремећаји нервног система,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Мултипла склероза и церебрална атаксија,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2.75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Мултипла склероза и церебрална атаксија,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ТИА и прецеребрална оклузија,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B69B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ТИА и прецеребрална оклузија,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Мождани удар (шлог) и остали цереброваскуларни поремећаји,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Мождани удар (шлог) и остали цереброваскуларни поремећаји, са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B70C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Мождани удар (шлог) и остали цереброваскуларни поремећаји, без врло тешких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B70D</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Мождани удар (шлог) и остали цереброваскуларни поремећаји, смртни исход или трансфер (премештај у другу болницу), &lt; 5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 кранијалних и периферних нерава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 кранијалних и периферних нерава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Инфекције нервног система које искључују вирусни менингитис,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4.45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Инфекције нервног система које искључују вирусни менингитис,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Вирусни менингитис</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Нетрауматски ступор и кома,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Нетрауматски ступор и кома,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Фебрилне конвулзије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Напад (неуролошки),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Напад (неуролошки),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B77Z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Главобоља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Интракранијална повреда,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2.82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Интракранијална повреда,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Прелом лобање,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B79B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Прелом лобање,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B80Z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повреде главе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B81A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поремећаји нервног система,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2.40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B81B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поремећаји нервног система,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B82A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Хронична и неспецифична параплегија/квадриплегија са или без оперативног поступка,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8.32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B82B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Хронична и неспецифична параплегија/квадриплегија са или без оперативног поступка, са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3.17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B82C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Хронична и неспецифична параплегија/квадриплегија са или без оперативног поступка, без врло тешких/тешких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2</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ока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C01Z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код пенетрантне повреде ока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C02Z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Енуклеација и процедуре на орбити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C03Z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ретини (мрежњачи)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C04Z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корнеи (рожњачи), склери (беоњачи) и конјуктиви (вежњачи)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C05Z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Дакриоцисториностомија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C10Z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код страбизма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C11Z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очном капку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C12Z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а корнеи (рожњачи), склери (беоњачи) и конјуктиви (вежњачи)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C13Z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сузном апарату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C14Z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оку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C15A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Глауком и сложене процедуре код катаракте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C15B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Глауком и сложене процедуре код катаракте, истог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C16Z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сочиву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Акутне и велике инфекције ока,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Акутне и велике инфекције ока,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Неуролошки и васкуларни поремећаји ока,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Неуролошки и васкуларни поремећаји ока,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C62Z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Хифема и медицински обрађена траума ока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C63Z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поремећаји ока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3</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ува, носа, уста и грла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D01Z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Кохлеарни имплант</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7.00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глави и врату,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6.09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глави и врату, са малигнитетом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2.81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D02C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глави и врату, без малигнитета или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D03Z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Хируршка репарација расцепа усне или непца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Операција максиле,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2.34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Операција максиле,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D05Z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паротидној жлезди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D06Z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синусима и сложене процедуре на средњем уху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D10Z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носу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D11Z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Тонзилектомија и/или аденоидектомија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D12Z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уху, грлу, носу и усној дупљи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D13Z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Миринготомија са инсерцијом тубуса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D14Z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у усној дупљи и пљувачним жлездама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D15Z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мастоидном наставку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D40Z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Вађење и поправка зуба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Малигнитет уха, грла, носа и усне дупље,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Малигнитет уха, грла, носа и усне дупље,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Губитак равнотеже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D62Z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Крварење из носа (епистакса)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Запаљење средњег ува и инфекција горњег респираторног тракта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D64Z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Ларинготрахеитис и епиглотитис</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0.29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D65Z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Траума и деформитети носа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D66A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дијагнозе код уха, грла, носа и усне дупље,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D66B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дијагнозе код уха, грла, носа и усне дупље,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D67A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уста и зуба, које искључују вађење и поправку зуба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D67B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уста и зуба, које искључују вађење зуба и поправку зуба, истог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4</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респираторног система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грудном кошу,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5.78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грудном кошу,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3.41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оперативни поступци на респираторном систему,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5.12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оперативни поступци на респираторном систему,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2.39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E02C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оперативни поступци на респираторном систему,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E40A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респираторног система са механичком вентилацијом,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7.39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E40B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респираторног система са механичком вентилацијом,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E41Z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респираторног система са неинвазивном вентилаторном подршком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E42A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Бронхоскопија,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5.18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E42B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Бронхоскопија,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E42C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Бронхоскопија,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Цистична фиброза,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4.45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Цистична фиброза,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3.64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Плућна емболија,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2.84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Плућна емболија,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Инфекције или запаљења респираторног система,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2.39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Инфекције или запаљења респираторног система, са тешким или умерено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Инфекције или запаљења респираторног система,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Апнеја у сну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Едем плућа и респираторна инсуфицијенција,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2.33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Едем плућа и респираторна инсуфицијенција,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ХОБП,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ХОБП,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Велика траума грудног коша,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Велика траума грудног коша, са тешким или умереним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E66C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Велика траума грудног коша,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Симптоми и знаци на респираторном систему,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Симптоми и знаци на респираторном систему,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Пнеумоторакс,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Пнеумоторакс,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Бронхитис и астма,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E69B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Бронхитис и астма,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Пертусис (велики кашаљ) и акутни бронхиолитис,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Пертусис (велики кашаљ) и акутни бронхиолитис,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Неоплазме респираторног система,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2.91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Неоплазмe респираторног система,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Проблеми са дисањем који потичу из неонаталног периода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Плеурални излив,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2.78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Плеурални излив,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E73C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Плеурални излив,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интерстицијума плућа,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интерстицијума плућа,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E74C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интерстицијума плућа,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болести респираторног система, са врло тешким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болести респираторног система, са тешким или умереним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E75C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болести респираторног система, без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E76Z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Плућна туберкулоза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5</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циркулаторног система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Имплантација или замена аутоматског кардиовертер дефибрилатора, потпуни систем,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10.28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Имплантација или замена аутоматског кардиовертер дефибрилатора, потпуни систем,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5.74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Аутоматски кардиовертер дефибрилатор остале процедуре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срчаном залиску са применом пумпе за кардиопулмонални бајпас, са инвазивном дијагностиком на срцу,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срчаном залиску са применом пумпе за кардиопулмонални бајпас, са инвазивном дијагностиком на срцу, без брло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срчаном залиску са применом пумпе за кардиопулмонални бајпас, без инвазивне дијагностике на срцу,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10.27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срчаном залиску са применом пумпе за кардиопулмонални бајпас, без инвазивне дијагностике на срцу,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Коронарни бајпас са инвазивном дијагностиком на срцу, са реоперациојом или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10.69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Коронарни бајпас са инвазивном дијагностиком на срцу, без реоперације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8.23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Коронарни бајпас без инвазивне дијагностике на срцу, са реоперацијом или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7.24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Коронарни бајпас без инвазивне дијагностике на срцу, без реоперације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5.68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кардиоторакалне или васкуларне процедуре са применом пумпе (за екстракорпоралну циркулацију) за кардиопулмонални бајпас,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9.99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кардиоторакалне или васкуларне процедуре са применом пумпе (за екстракорпоралну циркулацију) за кардиопулмонални бајпас,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7.78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F07C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кардиоторакалне или васкуларне процедуре са применом пумпе (за екстракорпоралну циркулацију) за кардиопулмонални бајпас,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5.87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реконструкцијске процедуре на васкуларном систему без примене пумпе,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7.84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реконструкцијске процедуре на васкуларном систему без примене пумпе,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4.34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кариоторакалне процедуре без примене пумпе ѕа кардиопулмонални бајпас,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4.82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кариоторакалне процедуре без примене пумпе ѕа кардиопулмонални бајпас,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2.87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F09C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кариоторакалне процедуре без примене пумпе ѕа кардиопулмонални бајпас,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Интервенције на коронарним крвним судовима код акутног инфаркта миокарда,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Интервенције на коронарним крвним судовима код акутног инфаркта миокарда,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Ампутација због поремећаја циркулаторног система, осим горњих екстремитета и прста на нози,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9.94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Ампутација због поремећаја циркулаторног система, осим горњих екстремитета и прста на нози,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5.30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Уградња или замена пејсмејкера, потпуни систем,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4.96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Уградња или замена пејсмејкера, потпуни систем,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Ампутација горњег екстремитета и прста на нози због поремећаја циркулаторног система,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5.80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Ампутација горњег екстремитета и прста на нози због поремећаја циркулаторног система,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2.41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Васкуларне процедуре, осим велике реконструкције, без примене пумпе за кардиопулмонарни бајпас,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4.86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Васкуларне процедуре, осим велике реконструкције, без примене пумпе за кардиопулмонарни бајпас,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F14C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Васкуларне процедуре, осим велике реконструкције, без примене пумпе за кардиопулмонарни бајпас,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Интервентна коронарна процедура, без акутног инфаркта миокарда, са инсерцијом стента,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2.30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Интервентна коронарна процедура, без акутног инфаркта миокарда, са инсерцијом стента,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Интервентна коронарна процедура, без акутног инфаркта миокарда, без инсерције,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Интервентна коронарна процедура, без акутног инфаркта миокарда, без инсерције,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Имплантација или замена генератора пејсмејкера,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2.70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Имплантација или замена генератора пејсмејкера,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у вези са пејсмејкером,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3.87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у вези са пејсмејкером,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F19Z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васкуларне перкутане интервенције на срцу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2.85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F20Z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Постављање лигатуре на вену и њено уклањање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F21A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оперативни поступци на циркулаторном систему,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F21B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оперативни поступци на циркулаторном систему,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F40A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(дијагнозе) циркулаторног система са механичком вентилацијом,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F40B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(дијагнозе) циркулаторног система са механичком вентилацијом,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4.64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F41A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циркулаторног система, АИМ, инвазивна дијагностика на срцу, са врло тешким или тешким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2.75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F41B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циркулаторног система, АИМ, инвазивна дијагностика на срцу, без врло тешких или тешких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F42A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циркулације, без АИМ, са инвазивном дијагностиком на срцу,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2.64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F42B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циркулације, без АИМ, са инвазивном дијагностиком на срцу,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F42C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циркулације, без АИМ, са инвазивном дијагностиком на срцу,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F43Z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Дијагнозе циркулаторног система, са неинвазивном вентилацијом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циркулације, са АИМ, без инвазивне дијагностике на срцу,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2.38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циркулације, се АИМ, без инвазивне дијагностике на срцу,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Инфективни ендокардитис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7.40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Инфективни ендокардитис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Срчана инсуфицијенција и шок,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Срчана инсуфицијенција и шок,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Венска тромбоза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Венска тромбоза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Улцерација коже због поремећаја циркулације,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Улцерација коже због поремећаја циркулације,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 периферних крвних судова,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 периферних крвних судова,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Атеросклероза коронарних крвних судова,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Атеросклероза коронарних крвних судова,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Хипертензија,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Хипертензија,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Конгенитална болест срца,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Конгенитална болест срца,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срчаних залистака,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F69B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срчаних залистака,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F72A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Нестабилна </w:t>
            </w:r>
            <w:r w:rsidRPr="000A40BC">
              <w:rPr>
                <w:rFonts w:ascii="Arial" w:hAnsi="Arial" w:cs="Arial"/>
                <w:i/>
                <w:iCs/>
              </w:rPr>
              <w:t>angina pectoris</w:t>
            </w:r>
            <w:r w:rsidRPr="000A40BC">
              <w:rPr>
                <w:rFonts w:ascii="Arial" w:hAnsi="Arial" w:cs="Arial"/>
              </w:rPr>
              <w:t> са врло тешким или тешким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F72B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Нестабилна </w:t>
            </w:r>
            <w:r w:rsidRPr="000A40BC">
              <w:rPr>
                <w:rFonts w:ascii="Arial" w:hAnsi="Arial" w:cs="Arial"/>
                <w:i/>
                <w:iCs/>
              </w:rPr>
              <w:t>angina pectoris</w:t>
            </w:r>
            <w:r w:rsidRPr="000A40BC">
              <w:rPr>
                <w:rFonts w:ascii="Arial" w:hAnsi="Arial" w:cs="Arial"/>
              </w:rPr>
              <w:t> без врло тешких или тешких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F73A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Синкопа и колапс, са врло тешким или тешким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F73B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Синкопа и колапс, без врло тешких или тешких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F74Z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 у грудима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0.27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F75A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поремећаји циркулаторног система,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2.99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F75B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поремећаји циркулаторног система,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F75C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поремећаји циркулаторног система,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F76A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Аритмија, срчани застој и поремећаји проводљивости,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F76B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Аритмија, срчани застој и поремећаји проводљивости,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6</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дигестивног система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Ресекција ректума,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7.47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Ресекција ректума,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4.44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танком и дебелом цреву,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6.80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танком и дебелом цреву,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3.51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желуцу, једњаку и дванаестопалачном цреву са малигнитетом или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7.17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желуцу, једњаку и дванаестопалачном цреву без малигнитета,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G03C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желуцу, једњаку и дванаестопалачном цреву без малигнитета,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Адхезиолиза перитонеума,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5.81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Адхезиолиза перитонеума,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G04C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Адхезиолиза перитонеума,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Мање процедуре на танком и дебелом цреву,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4.24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Мање процедуре на танком и дебелом цреву,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2.76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G05C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Мање процедуре на танком и дебелом цреву,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G06Z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Процедура пилоромиотомије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Апендектомија са малигнитетом или перитонитисом или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G07B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Апендектомија без малигнитета или перитонитиса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G10A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код херније,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G10B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код херније,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G11Z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анусу и стоме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G12A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оперативни поступци дигестивног система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5.69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G12B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оперативни поступци дигестивног система,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2.74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G12C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оперативни поступци дигестивног система,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G46A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Сложена гастроскопија,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G46B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Сложена гастроскопија,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G46C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Сложена гастроскопија, истог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G47A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гастроскопије,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G47B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гастроскопије, без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G47C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гастроскопије, истог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G48A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Колоноскопија,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2.86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G48B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Колоноскопија,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G48C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Колоноскопија, истог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Малигнитет дигестивног система,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2.70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Малигнитет дигестивног система,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Гастроинестинална хеморагија,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Гастроинестинална хеморагија,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Компликовани пептички улкус</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Некомпликовани пептички улкус</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0.28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Инфламаторна болест црева,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Инфламаторна болест црева,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Опструкција гастроинтестиналног система,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Опструкција гастроинтестиналног система,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G66Z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Абдоминални бол или мезентеријски аденитис</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Езофагитис и гастроентеритис,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G67B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Езофагитис и гастроентеритис,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G70A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дијагнозе дигестивног система,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G70B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дијагнозе дигестивног система без врло тешких или тешких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7</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хепатобилијарног система и панкреаса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пакнреасу, јетри и шантовима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8.21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пакнреасу, јетри и шантовима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билијарном тракту,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6.45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билијарном тракту, са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4.04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билијарном тракту,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Дијагностичке процедуре на хепатобилијарном систему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5.60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Дијагностичке процедуре на хепатобилијарном систему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оперативни поступци на хепатобилијарном систему и панкреасу,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6.06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оперативни поступци на хепатобилијарном систему и панкреасу,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Отворена холецистектомија са затвореним испитивањем проходности </w:t>
            </w:r>
            <w:r w:rsidRPr="000A40BC">
              <w:rPr>
                <w:rFonts w:ascii="Arial" w:hAnsi="Arial" w:cs="Arial"/>
                <w:i/>
                <w:iCs/>
              </w:rPr>
              <w:t>ductus choledocus-а</w:t>
            </w:r>
            <w:r w:rsidRPr="000A40BC">
              <w:rPr>
                <w:rFonts w:ascii="Arial" w:hAnsi="Arial" w:cs="Arial"/>
              </w:rPr>
              <w:t> или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5.37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Отворена холецистектомија без затворених испитивања проходности </w:t>
            </w:r>
            <w:r w:rsidRPr="000A40BC">
              <w:rPr>
                <w:rFonts w:ascii="Arial" w:hAnsi="Arial" w:cs="Arial"/>
                <w:i/>
                <w:iCs/>
              </w:rPr>
              <w:t>ductus choledocus-а</w:t>
            </w:r>
            <w:r w:rsidRPr="000A40BC">
              <w:rPr>
                <w:rFonts w:ascii="Arial" w:hAnsi="Arial" w:cs="Arial"/>
              </w:rPr>
              <w:t> или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Лапароскопска холецистектомија са затвореним испитивањем проходности ductus choledocus-a или са врло тешким 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2.85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H08B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Лапароскопска холецистектомија без затворених испитивања проходности ductus choledocus-a без врло тешких 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H40A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Ендоскопске процедуре код крварећих варикозитета једњака,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4.00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H40B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Ендоскопске процедуре код крварећих варикозитета једњака,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H43A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Ендоскопска ретроградна холангиопанкреатографија,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3.17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H43B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Ендоскопска ретроградна холангиопанкреатографија,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Цироза и алкохолни хепатитис,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3.30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Цироза и алкохолни хепатитис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H60C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Цироза и алкохолни хепатитис,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Малигнитет хепатобилијарног система и панкреаса, са врло тешким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Малигнитет хепатобилијарног система и панкреаса, без врло тешких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панкреаса, без малигнитета, са врло тешким или тешким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панкреаса, без малигнитета, без врло тешких или тешких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H63A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јетре, без малигнитета, цирозе и алкохолног хепатитиса са врло тешким или тешким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H63B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јетре, без малигнитета, цирозе и алкохолног хепатитиса без врло тешких или тешких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H64A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билијарног тракта,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H64B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билијарног тракта,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8</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мускулоскелетног система и везивног ткива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Обостране или вишеструке велике процедуре на зглобовима доњих екстремитета, са ревизијом или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13.29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Обостране или вишеструке велике процедуре на зглобовима доњих екстремитета, без ревизије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Микроваскуларни трансфер ткива или режња коже, искључујући шаку,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12.62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Режањ коже, искључујући шаку,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4.62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Замена кука, са врло тешким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5.54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Замена кука, без врло тешких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Замена колена,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4.99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Замена колена,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замене зглобова,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6.11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замене зглобова,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3.69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I06Z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Спинална фузија са деформитетом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10.61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I07Z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Ампутација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7.99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куку и фемуру, са врло тешким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5.33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куку и фемуру, без врло тешких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Спинална фузија, са врло тешким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10.24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I09B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Спинална фузија, без врло тешких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5.84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леђима и врату,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4.36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леђима и врату,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продужавања екстремитета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Инфекција или запаљење костију и зглобова, са разним процедурама на мускулоскелетном систему,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7.35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Инфекција или запаљење костију и зглобова, са разним процедурама на мускулоскететном систему,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4.38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Инфекција или запаљење костију и зглобова, са разним процедурама на мускулоскететном систему,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2.64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хумерусу, тибији, фибули, чланку (ножном),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4.41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хумерусу, тибији, фибули, чланку (ножном),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Операције кранио - фацијалне регије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3.04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I16Z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рамену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Максило - фацијална хирургија,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Максило - фацијална хирургија,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I18Z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колену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лакту и подлактици,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2.88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I19B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лакту и подлактици,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I20Z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стопалу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I21Z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Локална ексцизија и одстрањење унутрашњег фиксатора кука и фемура (бутне кости)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I23Z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Локална ексцизија и одстрањење унутрашњег фиксатора, искључујући кук и фемур (бутну кост)</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I24Z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Артроскопија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I25A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Дијагностичке процедуре (укључујући и биопсију) на костима и зглобовима,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5.65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I25B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Дијагностичке процедуре (укључујући и биопсију) на костима и зглобовима,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I27A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меким ткивима,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I27B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меким ткивима,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I28A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мускулоскелетном систему,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I28B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мускулоскелетном систему,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I29Z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Реконструкција или ревизија колена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I30Z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шаци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I31A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Процедура ревизије на куку,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10.20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I31B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Процедура ревизије на куку,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5.59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I32A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Процедура ревизије на колену,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9.55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I32B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Процедура ревизије на колену, са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6.42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I32C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Процедура ревизије на колену,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4.94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Прелом тела фемура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Прелом дисталног дела фемура,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Прелом дисталног дела фемура,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Уганућа, истегнућа, ишчашења у регији кука, карлице и бедара,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Уганућа, истегнућа, ишчашења у регији кука, карлице и бедара,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Остеомијелитис, са врло тешким или тешким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4.35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Остеомијелитис, без врло тешких и тешких KK</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Малигнитет мускулоскелтног система,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3.65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Малигнитет мускулоскелтног система,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Инфламаторни мускулоскелетни поремећаји,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3.18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Инфламаторни мускулоскелетни поремећаји,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Септички артритис,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Септички артритис,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Нехируршки спинални поремећаји,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Нехируршки спинални поремећаји,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I68C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Нехируршки спинални поремећаји, истог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костију и артропатије,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I69B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костију и артропатије,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мишићно-тетивни поремећаји,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мишићно-тетивни поремећаји,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Специфични мишићно-тетивни поремећаји,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Специфични мишићно-тетивни поремећаји,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Додатна нега због мускулоскелетних импланата/протеза,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3.14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Додатна нега због мускулоскелетних импланата/протеза,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Повреда подлактице, ручног зглоба, шаке или стопала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Повреда рамена, надлактице, лакта, колена, ноге, чланка,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Повреда рамена, надлактице, лакта, колена, ноге, чланка,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мускулоскелетни поремећаји,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мускулоскелетни поремећаји,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Прелом карлице,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2.72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Прелом карлице,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Прелом врата бутне кости,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Прелом врата бутне кости,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Патолошка фрактура,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I79B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Патолошка фрактура, без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9</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коже, поткожног ткива и дојке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Микроваскуларни пренос ткива, код болести коже или дојке,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Микроваскуларни пренос ткива, код болести коже или дојке,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6.15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J06Z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код болести дојке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J07Z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Мање процедуре код болести дојке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J08A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трансплантати коже и/или поступци дебридмана,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J08B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трансплантати коже и/или поступци дебридмана,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J09Z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Перианалне и пилонидалне процедуре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J10Z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пластичне хирургије на кожи, поткожном ткиву и дојци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J11Z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кожи, поткожном ткиву и дојци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J12A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доњим екстремитетима, улцерација/целулитис,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6.73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J12B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доњим екстремитетима, улцерација/целулитис, без врло тешких КК и графт (пресађивање помоћу режња коже)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J12C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доњим екстремитетима, улцерација/целулитис, без врло тешких КК, без графта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2.47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J13A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доњим екстремитетима, без улцерација/целулитиса, са врло тешким КК или са графтом 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3.78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J13B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доњим екстремитетима, без улцерација/целулитиса, без врло тешких КК без графта (пресађивања коже) 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J14Z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Већа реконструкција дојки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5.05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Улцерације на кожи,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3.72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Улцерације на кожи,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J60C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Улцерације на кожи,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0.19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Малигна болест дојке,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Малигна болест дојке,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Немалигна болест дојке,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Немалигна болест дојке,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Целулитис,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Целулитис,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Траума коже, поткожног ткива и дојке,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Траума коже, поткожног ткива и дојке,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Мањи поремећаји коже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Мањи поремећаји коже,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Велики поремећаји коже,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Велики поремећаји коже,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J68C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Велики поремећаји коже,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Малигнитет коже,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3.46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Малигнитет коже,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J69C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Малигнитет коже,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10</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ендокриног система, поремећаји исхране и метаболизма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Оперативне процедуре за компликације дијабетеса,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8.45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Оперативне процедуре за компликације дијабетеса,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хипофизи,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4.89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хипофизи,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3.34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надбубрежним жлездама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3.83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Веће процедуре због прекомерне гојазности,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3.61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Веће процедуре због прекомерне гојазности,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паратироидним жлездама,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3.51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паратироидним жлездама,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тироидној жлезди,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2.84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тироидној жлезди,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K07Z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због прекомерне гојазности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K08Z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тироглосусу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оперативне процедуре због ендокриних, нутритивних или метаболичких узрока,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6.02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оперативне процедуре због ендокриних, нутритивних или метаболичких узрока,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K09C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оперативне процедуре због ендокриних, нутритивних или метаболичких узрока,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K40A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Ендоскопске или дијагностичке порцедуре због метаболичких поремећаја,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6.11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K40B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Ендоскопске или дијагностичке порцедуре због метаболичких поремећаја,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K40C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Ендоскопске или дијагностичке порцедуре због метаболичких поремећаја,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Дијабетес,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Дијабетес,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Тежак поремећај исхране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3.48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Разни метаболички поремећаји,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Разни метаболички поремећаји,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K63A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Урођени поремећаји метаболизма,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K63B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Урођени поремећаји метаболизма,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0.24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K64A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Ендокринолошки поремећаји,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K64B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Ендокринолошки поремећаји,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11</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бубрега и уринарног тракта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Оперативна инсерција перитонеумског катетера због дијализе,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5.50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Оперативна инсерција перитонеумског катетера због дијализе,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због неоплазме бубрега, уретера и мокраћне бешике,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7.17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због неоплазме бубрега, уретера и мокраћне бешике, са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4.77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L03C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због неоплазме бубрега, уретера и мокраћне бешике,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бубрегу, уретерима и мокраћној бешици, осим неоплазми,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5.33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бубрегу, уретерима и мокраћној бешици, осим неоплазми, са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L04C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бубрегу, уретерима и мокраћној бешици, осим неоплазми,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Трансуретрална простатектомија,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3.61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Трансуретрална простатектомија,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Мање процедуре на мокраћној бешици,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Мање процедуре на мокраћној бешици,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Трансуретералне процедуре, осим простатектомије,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Трансуретералне процедуре, осим простатектомије,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L08A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уретри,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L08B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уретри,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L09A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бубрегу и уринарном тракту,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6.20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L09B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бубрегу и уринарном тракту, са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L09C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бубрегу и уринарном тракту,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L40Z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Уретероскопија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L41Z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Цистоуретероскопија, истог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L42Z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Eкстракорпорална литотрипсија (ЕSWL) мокраћних каменаца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Бубрежна инсуфицијенција,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3.43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Бубрежна инсуфицијенција, са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L60C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Бубрежна инсуфицијенција,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Хемодијализа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0.12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Неоплазме бубрега и уринарног система,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2.44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Неоплазме бубрега и уринарног система,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Инфекција бубрега и уринарног тракта,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Инфекција бубрега и уринарног тракта,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Мокраћни каменци и опструкција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Знаци и симптоми повезани са бубрегом и уринарним трактом,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Знаци и симптоми повезани са бубрегом и уринарним трактом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L66Z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Стриктура уретре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поремећаји бубрега и уринарног тракта,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поремећаји бубрега и уринарног тракта,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L68Z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Перитонеална дијализа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0.22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12</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мушког репродуктивног система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мушкој карлици,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4.40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Велике процедуре на мушкој карлици,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Трансуретрална простатектомија,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2.46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Трансуретрална простатектомија,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M03Z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пенису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M04Z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тестисима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M05Z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Обрезивање (циркумсцизија)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M06A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оперативне процедуре на мушком гениталном систему,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2.69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M06B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оперативне процедуре на мушком гениталном систему,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M40Z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Цистоуретероскопија,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Малигна болест мушког гениталног система,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2.41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Малигна болест мушког гениталног система,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Бенигна хипертрофија простате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M62Z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Упала мушког гениталног система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Стерилизација мушкарца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M64Z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болести (дијагнозе) мушког гениталног система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13</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женског репродуктивног система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N01Z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Евисцерација органа мале карлице и радикална вулвектомија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3.67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Хистеректомија због немалигних узрока,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2.68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Хистеректомија због немалигних узрока,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N05A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Овариектомија и сложене процедуре на јајоводу због немалигних узрока,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2.91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N05B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Овариектомија и сложене процедуре на јајоводу због немалигних узрока,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N06A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реконструкције на женском репродуктивном систему,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N06B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реконструкције на женском репродуктивном систему,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N07Z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на материци и аднексама због немалигних узрока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N08Z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Ендоскопске и лапароскопске процедуре на женском репродуктивном систему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N09Z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Конизација, поступци на вагини, цервиксу (грлићу материце) и вулви (стидници)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122%</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N10Z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Дијагностичка киретажа или дијагностичка хистероскопија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N11Z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оперативне процедуре на женском репродуктивном систему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2.93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N12A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материци и аднексама због малигнитета,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N12B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материци и аднексама због малигнитета,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2.43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Малигне болести женског репродуктивног система,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3.10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Малигне болести женског репродуктивног система,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Инфекције женског репродуктивног система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N62Z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Менструални и други поремећаји женског репродуктивног система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14</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Трудноћа, порођај и пуерперијум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Порођај царским резом,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3.75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Порођај царским резом,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Вагинални порођај са оперативним процедурама,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2.32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Вагинални порођај са оперативним процедурама,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O03A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Ектопична трудноћа,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O03B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Ектопична трудноћа,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Оперативни поступак у постпарталном периоду или после побачаја,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Оперативни поступак у постпарталном периоду или после побачаја,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O05Z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Побачај са оперативним процедурама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O60Z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Вагинални порођај</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Постпартални период и период после побачаја без оперативних поступака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Побачај без оперативних процедура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O64Z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Лажни трудови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O66Z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Пренатални или други акушерски пријем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15</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Новорођенчад</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P01Z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смртни исход или премештај у другу болницу, &lt; 5 дана од пријема и значајни оперативни поступци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P02Z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Кардиоторакални или васкуларни поремећај новорођенчета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25.77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P03Z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1000 - 1499 грама, са значајним оперативним поступком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19.73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P04Z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1500 -1999 грама, са значајним оперативним поступком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12.92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P05Z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2000 -2499 грама, са значајним оперативним поступком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12.24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P06A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&gt; 2499 грама, са значајним оперативним поступком, са вишеструким великим тешкоћама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14.54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P06B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&gt; 2499 грама, са значајним оперативним поступком, без вишеструких великих тешкоћа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6.43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смртни исход или премештај у другу болницу, &lt; 5 дана од порођаја без значајних оперативних поступака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смртни исход или премештај у другу болницу, &lt; 5 дана од пријема без значајних оперативних поступака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&lt; 750 грама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46.66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750 - 999 грама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32.15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1000-1249 грама, без значајних оперативних поступака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10.81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1250-1499 грама, без значајних оперативних поступака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8.52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1500 -1999 грама, без значајних оперативних поступака, са вишеструким великим тешкоћама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7.26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1500 -1999 грама, без значајних оперативних поступака са великим тешкоћама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6.39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P65C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1500 -1999 грама, без значајних оперативних поступака са осталим тешкоћама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4.91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P65D</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1500 -1999 грама, без значајних оперативних поступака без тешкоћа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4.52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2000 -2499 грама, без значајних оперативних поступака са вишеструким великим тешкоћама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5.25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2000 -2499 грама, без значајних оперативних поступака са великим тешкоћама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P66C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2000 -2499 грама, без значајних оперативних поступака са осталим тешкоћама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2.93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P66D</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2000 -2499 грама, без значајних оперативних поступака без тешкоћа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&gt; 2499 грама, без значајних оперативних поступака са вишеструким великим тешкоћама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&gt; 2499 грама, без значајних оперативних поступака са великим тешкоћама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P67C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&gt; 2499 грама, без значајних оперативних поступака са осталим тешкоћама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P67D</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Новорођенче, тежина на пријему &gt; 2499 грама, без значајних оперативних поступака без тешкоћа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16</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Болести и поремећаји крви и крвотворних органа и имунолошког система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Q01Z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Спленектомија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3.70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Q02A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оперативне процедуре због болести крви и крвотворних органа,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5.08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Q02B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оперативне процедуре због болести крви и крвотворних органа,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Q60A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имунитета и ретикулоендотелног система,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2.45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Q60B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имунитета и ретикулоендотелног система, без врло тешких или тешких КК са малигнитетом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Q60C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имунитета и ретикулоендотелног система, без врло тешких или тешких КК без малигнитета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Q61A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еритроцита,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Q61B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еритроцита,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Q62Z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коагулације крви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17</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Неопластични поремећаји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Лимфом и леукемија са великим оперативним поступцима,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10.56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Лимфом и леукемија са великим оперативним поступцима,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2.75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неопластични поремећаји са великим оперативним процедурама,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6.54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неопластични поремећаји са великим оперативним процедурама,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R02C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неопластични поремећаји са великим оперативним процедурама,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R03A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Лимфом и леукемија са осталим оперативним процедурама,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8.46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R03B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Лимфом и леукемија са осталим оперативним процедурама,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неопластични поремећаји са осталим оперативним процедурама,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3.41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неопластични поремећаји са осталим оперативним процедурама,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Акутна леукемија,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10.63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Акутна леукемија,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2.52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Лимфом и неакутна леукемија,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6.42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Лимфом и неакутна леукемија,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R61C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Лимфом или неакутна леукемија,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неопластични поремећаји,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неопластични поремећаји,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Хемотерапија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R64Z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Радиотерапија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18</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Инфективне и паразитске болести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S60Z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ХИВ,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S65A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повезане са ХИВ-ом,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7.98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S65B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повезане са ХИВ-ом, са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4.37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S65C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Болести повезане са ХИВ-ом,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Оперативни поступци због инфективних и паразитарних болести,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9.15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Оперативни поступци због инфективних и паразитарних болести,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3.80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T01C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Оперативни поступци због инфективних и паразитарних болести,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2.19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T40Z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Инфективне или паразитске болести са вентилаторном подршком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Септикемија,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3.20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Септикемија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Постоперативне и посттрауматске инфекције,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Постоперативне и посттрауматске инфекције,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Повишена температура непознатог порекла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Повишена температура непознатог порекла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Вирусна инфекција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T64A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инфективне и паразитарне болести,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4.68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T64B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инфективне и паразитарне болести,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T64C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инфективне и паразитарне болестии,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19</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Менталне болести и поремећаји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U40Z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Лечење менталног здравља, истог дана и примена електроконвулзивне терапије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U60Z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Лечење менталног здравља, истог дана, без примене електроконвулзивне терапије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0.09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U61Z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Схизофрени поремећаји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6.38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U62A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Параноја и акутни психотични поремећаји, са врло тешким или тешким КК или присилно лечење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4.04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U62B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Параноја и акутни психотични поремећаји, без врло тешких или тешких КК, без присилног лечења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U63Z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Велики афективни поремећаји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6.83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U64Z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афективни и соматоформни поремећаји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U65Z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Анксиозни поремећаји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199%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U66Z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исхране и опсесивно-компулзивни поремећаји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6.39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U67Z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личности и акутне реакције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U68Z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Ментални поремећаји у дечијем добу</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4.33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20</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Коришћење алкохола/дроге и органски ментални поремећаји узроковани коришћењем алкохола/дроге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V60Z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Интоксикација алкохолом и апстиненцијални синдром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V61Z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Интоксикација дрогама и апстиненцијални синдром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V62A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узроковани злоупотребом алкохола и зависност од алкохола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V62B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узроковани злоупотребом алкохола и зависност од алкохола, истог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V63Z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узроковани злоупотребом опијата и зависност од опијата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V64Z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Поремећаји узроковани злоупотребом осталих дрога (лекова) и зависност од истих</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21</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Повреде, тровања и токсични ефекти лекова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W01Z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вентилације и краниотомије због вишеструке значајне трауме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12.91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W02A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куку, бутној кости и екстремитетима због значајне вишеструке трауме, са имплантацијом,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9.56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W02B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Процедуре на куку, бутној кости и екстремитетима због значајне вишеструке трауме, са имплантацијом,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6.24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W03Z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Абдоминалне процедуре због вишеструке значајне трауме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5.71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W04A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због вишеструке значајне трауме,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9.30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W04B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због вишеструке значајне трауме,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4.86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W60Z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Вишеструка траума, смртни исход или премештај у другу болницу, &lt; 5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W61A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Вишеструка траума, без значајних процедура,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4.11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W61B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Вишеструка траума, без значајних процедура,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2.03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Микроваскуларни пренос ткива или режња коже због повреде шаке,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145%</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Режањ коже због повреде шаке,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X04A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због повреде доњих екстремитета,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3.77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X04B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због повреде доњих екстремитета,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X05A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због повреда на шаци,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X05B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због повреда на шаци,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X06A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због других повреда,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2.96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X06B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процедуре због других повреда,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X07A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Режањ коже код повреда, искључујући шаку, са микроваскуларним преносом ткива или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5.56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X07B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Режањ коже код повреда искључујући шаку, без микроваскуларног преноса ткива,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2.60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X40Z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Повреде, тровања и токсични ефекти лекова са вентилаторном подршком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4.33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Повреде,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Повреде,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Алергијске реакције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0.23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Тровање/токсични ефекат лекова,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Тровање/токсични ефекат лекова,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0.51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X63A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Последице лечења,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1.79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159%</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X63B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Последице лечења,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0.64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X64A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повреде, тровања и токсични ефекти,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1.86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X64B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повреде, тровања и токсични ефекти,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22</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Опекотине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Y01Z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Вентилаtторна подршка за опекотине и опекотине висoког степена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39.23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Y02A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опекотине и употреба режња коже,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7.81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Y02B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опекотине и употреба режња коже,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2.20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Y03Z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оперативне процедуре због других опекотина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1.68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Y60Z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Опекотине, премештај у другу установу за акутно болничко лечење, &lt; 5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0.30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Y61Z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Тешке опекотине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0.70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Y62A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опекотине, са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136%</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Y62B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Остале опекотине,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0.41</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23</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Фактори који утичу на здравствено стање и остали контакти са здравственим службама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Оперативни поступци и дијагнозе које се доводе у везу са осталим контактима са здравственом службом, са врло тешким или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4.09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Оперативни поступци и дијагнозе које се доводе у везу са осталим контактима са здравственом службом без врло тешких или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Z40Z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Ендоскопија и дијагнозе које се доводе у везу са осталим контактима са здравственом службом,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0.25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127%</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Z60A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Рехабилитација,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2.80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Z60B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Рехабилитација,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0.95</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Z60C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Рехабилитација, истог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0.18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Z61A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Знаци и симптоми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Z61B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Знаци и симптоми, исти дан</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0.97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Z63A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Остала хируршка накнадна медицинска нега,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3.32</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Z63B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Остала хируршка накнадна медицинска нега, без врло тешких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0.88</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118%</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Z64A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фактори који утичу на здравствено стање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Z64B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Остали фактори који утичу на здравствено стање, истог дана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0.87</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81%</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Z65Z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Конгениталне аномалије и проблеми порекла неонаталног периода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0.84</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Неповезане оперативне процедуре</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801A</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Оперативне процедуре неповезане са основним узроком хоспитализације, са врло тешким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7.26</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154%</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801B</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Оперативне процедуре неповезане са основним узроком хоспитализације, са тешким или умереним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3.49</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123%</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801C</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Оперативне процедуре неповезане са основним узроком хоспитализације, без КК</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1.33</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100%</w:t>
            </w: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b/>
                <w:bCs/>
              </w:rPr>
              <w:t>Погрешна ДСГ</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960Z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 може се груписати</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0.00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961Z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Неприхватљива главна дијагноза</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0.00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r w:rsidR="000A40BC" w:rsidRPr="000A40BC" w:rsidTr="000A40BC">
        <w:tc>
          <w:tcPr>
            <w:tcW w:w="1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963Z</w:t>
            </w:r>
          </w:p>
        </w:tc>
        <w:tc>
          <w:tcPr>
            <w:tcW w:w="3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Неонатална дијагноза која није у складу са старошћу и тежином</w:t>
            </w:r>
          </w:p>
        </w:t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r w:rsidRPr="000A40BC">
              <w:rPr>
                <w:rFonts w:ascii="Arial" w:hAnsi="Arial" w:cs="Arial"/>
              </w:rPr>
              <w:t>0.00</w:t>
            </w:r>
          </w:p>
        </w:tc>
        <w:tc>
          <w:tcPr>
            <w:tcW w:w="10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A40BC" w:rsidRPr="000A40BC" w:rsidRDefault="000A40BC" w:rsidP="000A40BC">
            <w:pPr>
              <w:rPr>
                <w:rFonts w:ascii="Arial" w:hAnsi="Arial" w:cs="Arial"/>
              </w:rPr>
            </w:pPr>
          </w:p>
        </w:tc>
      </w:tr>
    </w:tbl>
    <w:p w:rsidR="000A40BC" w:rsidRPr="000A40BC" w:rsidRDefault="000A40BC" w:rsidP="000A40BC">
      <w:pPr>
        <w:rPr>
          <w:rFonts w:ascii="Arial" w:hAnsi="Arial" w:cs="Arial"/>
        </w:rPr>
      </w:pPr>
      <w:r w:rsidRPr="000A40BC">
        <w:rPr>
          <w:rFonts w:ascii="Arial" w:hAnsi="Arial" w:cs="Arial"/>
        </w:rPr>
        <w:t>Корективни фактор за *педијатријске случајеве – 100% корективни фактор не мења вредност коефицијента.</w:t>
      </w:r>
    </w:p>
    <w:p w:rsidR="000A40BC" w:rsidRPr="000A40BC" w:rsidRDefault="000A40BC" w:rsidP="000A40BC">
      <w:pPr>
        <w:rPr>
          <w:rFonts w:ascii="Arial" w:hAnsi="Arial" w:cs="Arial"/>
        </w:rPr>
      </w:pPr>
      <w:r w:rsidRPr="000A40BC">
        <w:rPr>
          <w:rFonts w:ascii="Arial" w:hAnsi="Arial" w:cs="Arial"/>
        </w:rPr>
        <w:t>*педијатријски – пацијенти до 18 година старости</w:t>
      </w:r>
    </w:p>
    <w:p w:rsidR="000A40BC" w:rsidRPr="000A40BC" w:rsidRDefault="000A40BC" w:rsidP="00D70371">
      <w:pPr>
        <w:rPr>
          <w:rFonts w:ascii="Arial" w:hAnsi="Arial" w:cs="Arial"/>
        </w:rPr>
      </w:pPr>
    </w:p>
    <w:p w:rsidR="000A40BC" w:rsidRPr="000A40BC" w:rsidRDefault="000A40BC" w:rsidP="000A40BC">
      <w:pPr>
        <w:rPr>
          <w:rFonts w:ascii="Arial" w:hAnsi="Arial" w:cs="Arial"/>
        </w:rPr>
      </w:pPr>
      <w:r w:rsidRPr="000A40BC">
        <w:rPr>
          <w:rFonts w:ascii="Arial" w:hAnsi="Arial" w:cs="Arial"/>
        </w:rPr>
        <w:br w:type="page"/>
      </w:r>
      <w:r w:rsidRPr="000A40BC">
        <w:rPr>
          <w:rFonts w:ascii="Arial" w:hAnsi="Arial" w:cs="Arial"/>
          <w:bCs/>
        </w:rPr>
        <w:t>Прилог 3.</w:t>
      </w:r>
    </w:p>
    <w:p w:rsidR="000A40BC" w:rsidRPr="000A40BC" w:rsidRDefault="000A40BC" w:rsidP="000A40BC">
      <w:pPr>
        <w:rPr>
          <w:rFonts w:ascii="Arial" w:hAnsi="Arial" w:cs="Arial"/>
          <w:b/>
          <w:bCs/>
        </w:rPr>
      </w:pPr>
      <w:r w:rsidRPr="000A40BC">
        <w:rPr>
          <w:rFonts w:ascii="Arial" w:hAnsi="Arial" w:cs="Arial"/>
          <w:b/>
          <w:bCs/>
        </w:rPr>
        <w:t>Категоризација здравствених установа</w:t>
      </w:r>
    </w:p>
    <w:p w:rsidR="000A40BC" w:rsidRPr="000A40BC" w:rsidRDefault="000A40BC" w:rsidP="000A40BC">
      <w:pPr>
        <w:rPr>
          <w:rFonts w:ascii="Arial" w:hAnsi="Arial" w:cs="Arial"/>
        </w:rPr>
      </w:pPr>
      <w:r w:rsidRPr="000A40BC">
        <w:rPr>
          <w:rFonts w:ascii="Arial" w:hAnsi="Arial" w:cs="Arial"/>
        </w:rPr>
        <w:t>Категорије установа секундарне и терцијарне здравствене заштите са акутним болничко-стационарним лечењем утврђују се у односу на област рада, ниво здравствене заштите, врсту здравствене установе, односно величину организационе јединице здравствене установе и то:</w:t>
      </w:r>
    </w:p>
    <w:p w:rsidR="000A40BC" w:rsidRPr="000A40BC" w:rsidRDefault="000A40BC" w:rsidP="000A40BC">
      <w:pPr>
        <w:rPr>
          <w:rFonts w:ascii="Arial" w:hAnsi="Arial" w:cs="Arial"/>
        </w:rPr>
      </w:pPr>
      <w:r w:rsidRPr="000A40BC">
        <w:rPr>
          <w:rFonts w:ascii="Arial" w:hAnsi="Arial" w:cs="Arial"/>
          <w:b/>
          <w:bCs/>
        </w:rPr>
        <w:t>I Опште болнице 1:</w:t>
      </w:r>
    </w:p>
    <w:p w:rsidR="000A40BC" w:rsidRPr="000A40BC" w:rsidRDefault="000A40BC" w:rsidP="000A40BC">
      <w:pPr>
        <w:rPr>
          <w:rFonts w:ascii="Arial" w:hAnsi="Arial" w:cs="Arial"/>
        </w:rPr>
      </w:pPr>
      <w:r w:rsidRPr="000A40BC">
        <w:rPr>
          <w:rFonts w:ascii="Arial" w:hAnsi="Arial" w:cs="Arial"/>
        </w:rPr>
        <w:t>1. Општа болница Прокупље</w:t>
      </w:r>
    </w:p>
    <w:p w:rsidR="000A40BC" w:rsidRPr="000A40BC" w:rsidRDefault="000A40BC" w:rsidP="000A40BC">
      <w:pPr>
        <w:rPr>
          <w:rFonts w:ascii="Arial" w:hAnsi="Arial" w:cs="Arial"/>
        </w:rPr>
      </w:pPr>
      <w:r w:rsidRPr="000A40BC">
        <w:rPr>
          <w:rFonts w:ascii="Arial" w:hAnsi="Arial" w:cs="Arial"/>
        </w:rPr>
        <w:t>2. Општа болница Пирот</w:t>
      </w:r>
    </w:p>
    <w:p w:rsidR="000A40BC" w:rsidRPr="000A40BC" w:rsidRDefault="000A40BC" w:rsidP="000A40BC">
      <w:pPr>
        <w:rPr>
          <w:rFonts w:ascii="Arial" w:hAnsi="Arial" w:cs="Arial"/>
        </w:rPr>
      </w:pPr>
      <w:r w:rsidRPr="000A40BC">
        <w:rPr>
          <w:rFonts w:ascii="Arial" w:hAnsi="Arial" w:cs="Arial"/>
        </w:rPr>
        <w:t>3. Општа болница Бор</w:t>
      </w:r>
    </w:p>
    <w:p w:rsidR="000A40BC" w:rsidRPr="000A40BC" w:rsidRDefault="000A40BC" w:rsidP="000A40BC">
      <w:pPr>
        <w:rPr>
          <w:rFonts w:ascii="Arial" w:hAnsi="Arial" w:cs="Arial"/>
        </w:rPr>
      </w:pPr>
      <w:r w:rsidRPr="000A40BC">
        <w:rPr>
          <w:rFonts w:ascii="Arial" w:hAnsi="Arial" w:cs="Arial"/>
        </w:rPr>
        <w:t>4. Општа болница „Стефан Високи“ Смедеревска Паланка</w:t>
      </w:r>
    </w:p>
    <w:p w:rsidR="000A40BC" w:rsidRPr="000A40BC" w:rsidRDefault="000A40BC" w:rsidP="000A40BC">
      <w:pPr>
        <w:rPr>
          <w:rFonts w:ascii="Arial" w:hAnsi="Arial" w:cs="Arial"/>
        </w:rPr>
      </w:pPr>
      <w:r w:rsidRPr="000A40BC">
        <w:rPr>
          <w:rFonts w:ascii="Arial" w:hAnsi="Arial" w:cs="Arial"/>
        </w:rPr>
        <w:t>5. Општа болница Вршац</w:t>
      </w:r>
    </w:p>
    <w:p w:rsidR="000A40BC" w:rsidRPr="000A40BC" w:rsidRDefault="000A40BC" w:rsidP="000A40BC">
      <w:pPr>
        <w:rPr>
          <w:rFonts w:ascii="Arial" w:hAnsi="Arial" w:cs="Arial"/>
        </w:rPr>
      </w:pPr>
      <w:r w:rsidRPr="000A40BC">
        <w:rPr>
          <w:rFonts w:ascii="Arial" w:hAnsi="Arial" w:cs="Arial"/>
        </w:rPr>
        <w:t>6. Општа болница Кикинда</w:t>
      </w:r>
    </w:p>
    <w:p w:rsidR="000A40BC" w:rsidRPr="000A40BC" w:rsidRDefault="000A40BC" w:rsidP="000A40BC">
      <w:pPr>
        <w:rPr>
          <w:rFonts w:ascii="Arial" w:hAnsi="Arial" w:cs="Arial"/>
        </w:rPr>
      </w:pPr>
      <w:r w:rsidRPr="000A40BC">
        <w:rPr>
          <w:rFonts w:ascii="Arial" w:hAnsi="Arial" w:cs="Arial"/>
        </w:rPr>
        <w:t>7. Општа болница Врбас</w:t>
      </w:r>
    </w:p>
    <w:p w:rsidR="000A40BC" w:rsidRPr="000A40BC" w:rsidRDefault="000A40BC" w:rsidP="000A40BC">
      <w:pPr>
        <w:rPr>
          <w:rFonts w:ascii="Arial" w:hAnsi="Arial" w:cs="Arial"/>
        </w:rPr>
      </w:pPr>
      <w:r w:rsidRPr="000A40BC">
        <w:rPr>
          <w:rFonts w:ascii="Arial" w:hAnsi="Arial" w:cs="Arial"/>
        </w:rPr>
        <w:t>8. Општа болница Јагодина</w:t>
      </w:r>
    </w:p>
    <w:p w:rsidR="000A40BC" w:rsidRPr="000A40BC" w:rsidRDefault="000A40BC" w:rsidP="000A40BC">
      <w:pPr>
        <w:rPr>
          <w:rFonts w:ascii="Arial" w:hAnsi="Arial" w:cs="Arial"/>
        </w:rPr>
      </w:pPr>
      <w:r w:rsidRPr="000A40BC">
        <w:rPr>
          <w:rFonts w:ascii="Arial" w:hAnsi="Arial" w:cs="Arial"/>
        </w:rPr>
        <w:t>9. Општа болница Сента</w:t>
      </w:r>
    </w:p>
    <w:p w:rsidR="000A40BC" w:rsidRPr="000A40BC" w:rsidRDefault="000A40BC" w:rsidP="000A40BC">
      <w:pPr>
        <w:rPr>
          <w:rFonts w:ascii="Arial" w:hAnsi="Arial" w:cs="Arial"/>
        </w:rPr>
      </w:pPr>
      <w:r w:rsidRPr="000A40BC">
        <w:rPr>
          <w:rFonts w:ascii="Arial" w:hAnsi="Arial" w:cs="Arial"/>
        </w:rPr>
        <w:t>10. Општа болница Неготин (Здравствени центар Неготин)</w:t>
      </w:r>
    </w:p>
    <w:p w:rsidR="000A40BC" w:rsidRPr="000A40BC" w:rsidRDefault="000A40BC" w:rsidP="000A40BC">
      <w:pPr>
        <w:rPr>
          <w:rFonts w:ascii="Arial" w:hAnsi="Arial" w:cs="Arial"/>
        </w:rPr>
      </w:pPr>
      <w:r w:rsidRPr="000A40BC">
        <w:rPr>
          <w:rFonts w:ascii="Arial" w:hAnsi="Arial" w:cs="Arial"/>
        </w:rPr>
        <w:t>11. Општа болница Параћин</w:t>
      </w:r>
    </w:p>
    <w:p w:rsidR="000A40BC" w:rsidRPr="000A40BC" w:rsidRDefault="000A40BC" w:rsidP="000A40BC">
      <w:pPr>
        <w:rPr>
          <w:rFonts w:ascii="Arial" w:hAnsi="Arial" w:cs="Arial"/>
        </w:rPr>
      </w:pPr>
      <w:r w:rsidRPr="000A40BC">
        <w:rPr>
          <w:rFonts w:ascii="Arial" w:hAnsi="Arial" w:cs="Arial"/>
        </w:rPr>
        <w:t>12. Општа болница Пријепоље (Здравствени центар Ужице)</w:t>
      </w:r>
    </w:p>
    <w:p w:rsidR="000A40BC" w:rsidRPr="000A40BC" w:rsidRDefault="000A40BC" w:rsidP="000A40BC">
      <w:pPr>
        <w:rPr>
          <w:rFonts w:ascii="Arial" w:hAnsi="Arial" w:cs="Arial"/>
        </w:rPr>
      </w:pPr>
      <w:r w:rsidRPr="000A40BC">
        <w:rPr>
          <w:rFonts w:ascii="Arial" w:hAnsi="Arial" w:cs="Arial"/>
        </w:rPr>
        <w:t>13. Општа болница Горњи Милановац</w:t>
      </w:r>
    </w:p>
    <w:p w:rsidR="000A40BC" w:rsidRPr="000A40BC" w:rsidRDefault="000A40BC" w:rsidP="000A40BC">
      <w:pPr>
        <w:rPr>
          <w:rFonts w:ascii="Arial" w:hAnsi="Arial" w:cs="Arial"/>
        </w:rPr>
      </w:pPr>
      <w:r w:rsidRPr="000A40BC">
        <w:rPr>
          <w:rFonts w:ascii="Arial" w:hAnsi="Arial" w:cs="Arial"/>
        </w:rPr>
        <w:t>14. Општа болница Сурдулица (Здравствени центар Сурдулица)</w:t>
      </w:r>
    </w:p>
    <w:p w:rsidR="000A40BC" w:rsidRPr="000A40BC" w:rsidRDefault="000A40BC" w:rsidP="000A40BC">
      <w:pPr>
        <w:rPr>
          <w:rFonts w:ascii="Arial" w:hAnsi="Arial" w:cs="Arial"/>
        </w:rPr>
      </w:pPr>
      <w:r w:rsidRPr="000A40BC">
        <w:rPr>
          <w:rFonts w:ascii="Arial" w:hAnsi="Arial" w:cs="Arial"/>
        </w:rPr>
        <w:t>15. Општа болница Аранђеловац (Здравствени центар Аранђеловац)</w:t>
      </w:r>
    </w:p>
    <w:p w:rsidR="000A40BC" w:rsidRPr="000A40BC" w:rsidRDefault="000A40BC" w:rsidP="000A40BC">
      <w:pPr>
        <w:rPr>
          <w:rFonts w:ascii="Arial" w:hAnsi="Arial" w:cs="Arial"/>
        </w:rPr>
      </w:pPr>
      <w:r w:rsidRPr="000A40BC">
        <w:rPr>
          <w:rFonts w:ascii="Arial" w:hAnsi="Arial" w:cs="Arial"/>
        </w:rPr>
        <w:t>16. Општа болница Петровац</w:t>
      </w:r>
    </w:p>
    <w:p w:rsidR="000A40BC" w:rsidRPr="000A40BC" w:rsidRDefault="000A40BC" w:rsidP="000A40BC">
      <w:pPr>
        <w:rPr>
          <w:rFonts w:ascii="Arial" w:hAnsi="Arial" w:cs="Arial"/>
        </w:rPr>
      </w:pPr>
      <w:r w:rsidRPr="000A40BC">
        <w:rPr>
          <w:rFonts w:ascii="Arial" w:hAnsi="Arial" w:cs="Arial"/>
        </w:rPr>
        <w:t>17. Општа болница Алексинац</w:t>
      </w:r>
    </w:p>
    <w:p w:rsidR="000A40BC" w:rsidRPr="000A40BC" w:rsidRDefault="000A40BC" w:rsidP="000A40BC">
      <w:pPr>
        <w:rPr>
          <w:rFonts w:ascii="Arial" w:hAnsi="Arial" w:cs="Arial"/>
        </w:rPr>
      </w:pPr>
      <w:r w:rsidRPr="000A40BC">
        <w:rPr>
          <w:rFonts w:ascii="Arial" w:hAnsi="Arial" w:cs="Arial"/>
        </w:rPr>
        <w:t>18. Општа болница Кладово (Здравствени центар Кладово)</w:t>
      </w:r>
    </w:p>
    <w:p w:rsidR="000A40BC" w:rsidRPr="000A40BC" w:rsidRDefault="000A40BC" w:rsidP="000A40BC">
      <w:pPr>
        <w:rPr>
          <w:rFonts w:ascii="Arial" w:hAnsi="Arial" w:cs="Arial"/>
        </w:rPr>
      </w:pPr>
      <w:r w:rsidRPr="000A40BC">
        <w:rPr>
          <w:rFonts w:ascii="Arial" w:hAnsi="Arial" w:cs="Arial"/>
        </w:rPr>
        <w:t>19. Општа болница Књажевац (Здравствени центар Књажевац)</w:t>
      </w:r>
    </w:p>
    <w:p w:rsidR="000A40BC" w:rsidRPr="000A40BC" w:rsidRDefault="000A40BC" w:rsidP="000A40BC">
      <w:pPr>
        <w:rPr>
          <w:rFonts w:ascii="Arial" w:hAnsi="Arial" w:cs="Arial"/>
        </w:rPr>
      </w:pPr>
      <w:r w:rsidRPr="000A40BC">
        <w:rPr>
          <w:rFonts w:ascii="Arial" w:hAnsi="Arial" w:cs="Arial"/>
        </w:rPr>
        <w:t>20. Општа болница Прибој (Здравствени центар Ужице)</w:t>
      </w:r>
    </w:p>
    <w:p w:rsidR="000A40BC" w:rsidRPr="000A40BC" w:rsidRDefault="000A40BC" w:rsidP="000A40BC">
      <w:pPr>
        <w:rPr>
          <w:rFonts w:ascii="Arial" w:hAnsi="Arial" w:cs="Arial"/>
        </w:rPr>
      </w:pPr>
      <w:r w:rsidRPr="000A40BC">
        <w:rPr>
          <w:rFonts w:ascii="Arial" w:hAnsi="Arial" w:cs="Arial"/>
        </w:rPr>
        <w:t>21. Општа болница Мајданпек</w:t>
      </w:r>
    </w:p>
    <w:p w:rsidR="000A40BC" w:rsidRPr="000A40BC" w:rsidRDefault="000A40BC" w:rsidP="000A40BC">
      <w:pPr>
        <w:rPr>
          <w:rFonts w:ascii="Arial" w:hAnsi="Arial" w:cs="Arial"/>
        </w:rPr>
      </w:pPr>
      <w:r w:rsidRPr="000A40BC">
        <w:rPr>
          <w:rFonts w:ascii="Arial" w:hAnsi="Arial" w:cs="Arial"/>
          <w:b/>
          <w:bCs/>
        </w:rPr>
        <w:t>II Опште болнице 2:</w:t>
      </w:r>
    </w:p>
    <w:p w:rsidR="000A40BC" w:rsidRPr="000A40BC" w:rsidRDefault="000A40BC" w:rsidP="000A40BC">
      <w:pPr>
        <w:rPr>
          <w:rFonts w:ascii="Arial" w:hAnsi="Arial" w:cs="Arial"/>
        </w:rPr>
      </w:pPr>
      <w:r w:rsidRPr="000A40BC">
        <w:rPr>
          <w:rFonts w:ascii="Arial" w:hAnsi="Arial" w:cs="Arial"/>
        </w:rPr>
        <w:t>1. Здравствени центар Ужице</w:t>
      </w:r>
    </w:p>
    <w:p w:rsidR="000A40BC" w:rsidRPr="000A40BC" w:rsidRDefault="000A40BC" w:rsidP="000A40BC">
      <w:pPr>
        <w:rPr>
          <w:rFonts w:ascii="Arial" w:hAnsi="Arial" w:cs="Arial"/>
        </w:rPr>
      </w:pPr>
      <w:r w:rsidRPr="000A40BC">
        <w:rPr>
          <w:rFonts w:ascii="Arial" w:hAnsi="Arial" w:cs="Arial"/>
        </w:rPr>
        <w:t>2. Општа болница Ужице (Здравствени центар Ужице)</w:t>
      </w:r>
    </w:p>
    <w:p w:rsidR="000A40BC" w:rsidRPr="000A40BC" w:rsidRDefault="000A40BC" w:rsidP="000A40BC">
      <w:pPr>
        <w:rPr>
          <w:rFonts w:ascii="Arial" w:hAnsi="Arial" w:cs="Arial"/>
        </w:rPr>
      </w:pPr>
      <w:r w:rsidRPr="000A40BC">
        <w:rPr>
          <w:rFonts w:ascii="Arial" w:hAnsi="Arial" w:cs="Arial"/>
        </w:rPr>
        <w:t>3. Општа болница Лесковац</w:t>
      </w:r>
    </w:p>
    <w:p w:rsidR="000A40BC" w:rsidRPr="000A40BC" w:rsidRDefault="000A40BC" w:rsidP="000A40BC">
      <w:pPr>
        <w:rPr>
          <w:rFonts w:ascii="Arial" w:hAnsi="Arial" w:cs="Arial"/>
        </w:rPr>
      </w:pPr>
      <w:r w:rsidRPr="000A40BC">
        <w:rPr>
          <w:rFonts w:ascii="Arial" w:hAnsi="Arial" w:cs="Arial"/>
        </w:rPr>
        <w:t>4. Општа болница Сомбор</w:t>
      </w:r>
    </w:p>
    <w:p w:rsidR="000A40BC" w:rsidRPr="000A40BC" w:rsidRDefault="000A40BC" w:rsidP="000A40BC">
      <w:pPr>
        <w:rPr>
          <w:rFonts w:ascii="Arial" w:hAnsi="Arial" w:cs="Arial"/>
        </w:rPr>
      </w:pPr>
      <w:r w:rsidRPr="000A40BC">
        <w:rPr>
          <w:rFonts w:ascii="Arial" w:hAnsi="Arial" w:cs="Arial"/>
        </w:rPr>
        <w:t>5. Општа болница Суботица</w:t>
      </w:r>
    </w:p>
    <w:p w:rsidR="000A40BC" w:rsidRPr="000A40BC" w:rsidRDefault="000A40BC" w:rsidP="000A40BC">
      <w:pPr>
        <w:rPr>
          <w:rFonts w:ascii="Arial" w:hAnsi="Arial" w:cs="Arial"/>
        </w:rPr>
      </w:pPr>
      <w:r w:rsidRPr="000A40BC">
        <w:rPr>
          <w:rFonts w:ascii="Arial" w:hAnsi="Arial" w:cs="Arial"/>
        </w:rPr>
        <w:t>6. Општа болница Панчево</w:t>
      </w:r>
    </w:p>
    <w:p w:rsidR="000A40BC" w:rsidRPr="000A40BC" w:rsidRDefault="000A40BC" w:rsidP="000A40BC">
      <w:pPr>
        <w:rPr>
          <w:rFonts w:ascii="Arial" w:hAnsi="Arial" w:cs="Arial"/>
        </w:rPr>
      </w:pPr>
      <w:r w:rsidRPr="000A40BC">
        <w:rPr>
          <w:rFonts w:ascii="Arial" w:hAnsi="Arial" w:cs="Arial"/>
        </w:rPr>
        <w:t>7. Општа болница Ваљево</w:t>
      </w:r>
    </w:p>
    <w:p w:rsidR="000A40BC" w:rsidRPr="000A40BC" w:rsidRDefault="000A40BC" w:rsidP="000A40BC">
      <w:pPr>
        <w:rPr>
          <w:rFonts w:ascii="Arial" w:hAnsi="Arial" w:cs="Arial"/>
        </w:rPr>
      </w:pPr>
      <w:r w:rsidRPr="000A40BC">
        <w:rPr>
          <w:rFonts w:ascii="Arial" w:hAnsi="Arial" w:cs="Arial"/>
        </w:rPr>
        <w:t>8. Општа болница Зрењанин</w:t>
      </w:r>
    </w:p>
    <w:p w:rsidR="000A40BC" w:rsidRPr="000A40BC" w:rsidRDefault="000A40BC" w:rsidP="000A40BC">
      <w:pPr>
        <w:rPr>
          <w:rFonts w:ascii="Arial" w:hAnsi="Arial" w:cs="Arial"/>
        </w:rPr>
      </w:pPr>
      <w:r w:rsidRPr="000A40BC">
        <w:rPr>
          <w:rFonts w:ascii="Arial" w:hAnsi="Arial" w:cs="Arial"/>
        </w:rPr>
        <w:t>9. Општа болница Крушевац</w:t>
      </w:r>
    </w:p>
    <w:p w:rsidR="000A40BC" w:rsidRPr="000A40BC" w:rsidRDefault="000A40BC" w:rsidP="000A40BC">
      <w:pPr>
        <w:rPr>
          <w:rFonts w:ascii="Arial" w:hAnsi="Arial" w:cs="Arial"/>
        </w:rPr>
      </w:pPr>
      <w:r w:rsidRPr="000A40BC">
        <w:rPr>
          <w:rFonts w:ascii="Arial" w:hAnsi="Arial" w:cs="Arial"/>
        </w:rPr>
        <w:t>10.Општа болница Краљево</w:t>
      </w:r>
    </w:p>
    <w:p w:rsidR="000A40BC" w:rsidRPr="000A40BC" w:rsidRDefault="000A40BC" w:rsidP="000A40BC">
      <w:pPr>
        <w:rPr>
          <w:rFonts w:ascii="Arial" w:hAnsi="Arial" w:cs="Arial"/>
        </w:rPr>
      </w:pPr>
      <w:r w:rsidRPr="000A40BC">
        <w:rPr>
          <w:rFonts w:ascii="Arial" w:hAnsi="Arial" w:cs="Arial"/>
        </w:rPr>
        <w:t>11.Општа болница Шабац</w:t>
      </w:r>
    </w:p>
    <w:p w:rsidR="000A40BC" w:rsidRPr="000A40BC" w:rsidRDefault="000A40BC" w:rsidP="000A40BC">
      <w:pPr>
        <w:rPr>
          <w:rFonts w:ascii="Arial" w:hAnsi="Arial" w:cs="Arial"/>
        </w:rPr>
      </w:pPr>
      <w:r w:rsidRPr="000A40BC">
        <w:rPr>
          <w:rFonts w:ascii="Arial" w:hAnsi="Arial" w:cs="Arial"/>
        </w:rPr>
        <w:t>12.Општа болница Врање (Здравствени центар Врање)</w:t>
      </w:r>
    </w:p>
    <w:p w:rsidR="000A40BC" w:rsidRPr="000A40BC" w:rsidRDefault="000A40BC" w:rsidP="000A40BC">
      <w:pPr>
        <w:rPr>
          <w:rFonts w:ascii="Arial" w:hAnsi="Arial" w:cs="Arial"/>
        </w:rPr>
      </w:pPr>
      <w:r w:rsidRPr="000A40BC">
        <w:rPr>
          <w:rFonts w:ascii="Arial" w:hAnsi="Arial" w:cs="Arial"/>
        </w:rPr>
        <w:t>13.Општа болница Пожаревац</w:t>
      </w:r>
    </w:p>
    <w:p w:rsidR="000A40BC" w:rsidRPr="000A40BC" w:rsidRDefault="000A40BC" w:rsidP="000A40BC">
      <w:pPr>
        <w:rPr>
          <w:rFonts w:ascii="Arial" w:hAnsi="Arial" w:cs="Arial"/>
        </w:rPr>
      </w:pPr>
      <w:r w:rsidRPr="000A40BC">
        <w:rPr>
          <w:rFonts w:ascii="Arial" w:hAnsi="Arial" w:cs="Arial"/>
        </w:rPr>
        <w:t>14.Општа болница Чачак</w:t>
      </w:r>
    </w:p>
    <w:p w:rsidR="000A40BC" w:rsidRPr="000A40BC" w:rsidRDefault="000A40BC" w:rsidP="000A40BC">
      <w:pPr>
        <w:rPr>
          <w:rFonts w:ascii="Arial" w:hAnsi="Arial" w:cs="Arial"/>
        </w:rPr>
      </w:pPr>
      <w:r w:rsidRPr="000A40BC">
        <w:rPr>
          <w:rFonts w:ascii="Arial" w:hAnsi="Arial" w:cs="Arial"/>
        </w:rPr>
        <w:t>15.Општа болница Сремска Митровица</w:t>
      </w:r>
    </w:p>
    <w:p w:rsidR="000A40BC" w:rsidRPr="000A40BC" w:rsidRDefault="000A40BC" w:rsidP="000A40BC">
      <w:pPr>
        <w:rPr>
          <w:rFonts w:ascii="Arial" w:hAnsi="Arial" w:cs="Arial"/>
        </w:rPr>
      </w:pPr>
      <w:r w:rsidRPr="000A40BC">
        <w:rPr>
          <w:rFonts w:ascii="Arial" w:hAnsi="Arial" w:cs="Arial"/>
        </w:rPr>
        <w:t>16.Општа болница Ћуприја</w:t>
      </w:r>
    </w:p>
    <w:p w:rsidR="000A40BC" w:rsidRPr="000A40BC" w:rsidRDefault="000A40BC" w:rsidP="000A40BC">
      <w:pPr>
        <w:rPr>
          <w:rFonts w:ascii="Arial" w:hAnsi="Arial" w:cs="Arial"/>
        </w:rPr>
      </w:pPr>
      <w:r w:rsidRPr="000A40BC">
        <w:rPr>
          <w:rFonts w:ascii="Arial" w:hAnsi="Arial" w:cs="Arial"/>
        </w:rPr>
        <w:t>17.Општа болница Лозница</w:t>
      </w:r>
    </w:p>
    <w:p w:rsidR="000A40BC" w:rsidRPr="000A40BC" w:rsidRDefault="000A40BC" w:rsidP="000A40BC">
      <w:pPr>
        <w:rPr>
          <w:rFonts w:ascii="Arial" w:hAnsi="Arial" w:cs="Arial"/>
        </w:rPr>
      </w:pPr>
      <w:r w:rsidRPr="000A40BC">
        <w:rPr>
          <w:rFonts w:ascii="Arial" w:hAnsi="Arial" w:cs="Arial"/>
        </w:rPr>
        <w:t>18.Општа болница Зајечар (Здравствени центар Зајечар)</w:t>
      </w:r>
    </w:p>
    <w:p w:rsidR="000A40BC" w:rsidRPr="000A40BC" w:rsidRDefault="000A40BC" w:rsidP="000A40BC">
      <w:pPr>
        <w:rPr>
          <w:rFonts w:ascii="Arial" w:hAnsi="Arial" w:cs="Arial"/>
        </w:rPr>
      </w:pPr>
      <w:r w:rsidRPr="000A40BC">
        <w:rPr>
          <w:rFonts w:ascii="Arial" w:hAnsi="Arial" w:cs="Arial"/>
        </w:rPr>
        <w:t>19.Општа болница Нови Пазар</w:t>
      </w:r>
    </w:p>
    <w:p w:rsidR="000A40BC" w:rsidRPr="000A40BC" w:rsidRDefault="000A40BC" w:rsidP="000A40BC">
      <w:pPr>
        <w:rPr>
          <w:rFonts w:ascii="Arial" w:hAnsi="Arial" w:cs="Arial"/>
        </w:rPr>
      </w:pPr>
      <w:r w:rsidRPr="000A40BC">
        <w:rPr>
          <w:rFonts w:ascii="Arial" w:hAnsi="Arial" w:cs="Arial"/>
        </w:rPr>
        <w:t>20.Општа болница Смедерево</w:t>
      </w:r>
    </w:p>
    <w:p w:rsidR="000A40BC" w:rsidRPr="000A40BC" w:rsidRDefault="000A40BC" w:rsidP="000A40BC">
      <w:pPr>
        <w:rPr>
          <w:rFonts w:ascii="Arial" w:hAnsi="Arial" w:cs="Arial"/>
        </w:rPr>
      </w:pPr>
      <w:r w:rsidRPr="000A40BC">
        <w:rPr>
          <w:rFonts w:ascii="Arial" w:hAnsi="Arial" w:cs="Arial"/>
          <w:b/>
          <w:bCs/>
        </w:rPr>
        <w:t>III Клинички центри и Клиничко-болнички центри</w:t>
      </w:r>
    </w:p>
    <w:p w:rsidR="000A40BC" w:rsidRPr="000A40BC" w:rsidRDefault="000A40BC" w:rsidP="000A40BC">
      <w:pPr>
        <w:rPr>
          <w:rFonts w:ascii="Arial" w:hAnsi="Arial" w:cs="Arial"/>
        </w:rPr>
      </w:pPr>
      <w:r w:rsidRPr="000A40BC">
        <w:rPr>
          <w:rFonts w:ascii="Arial" w:hAnsi="Arial" w:cs="Arial"/>
        </w:rPr>
        <w:t>1. Универзитетски клинички центар Србије</w:t>
      </w:r>
    </w:p>
    <w:p w:rsidR="000A40BC" w:rsidRPr="000A40BC" w:rsidRDefault="000A40BC" w:rsidP="000A40BC">
      <w:pPr>
        <w:rPr>
          <w:rFonts w:ascii="Arial" w:hAnsi="Arial" w:cs="Arial"/>
        </w:rPr>
      </w:pPr>
      <w:r w:rsidRPr="000A40BC">
        <w:rPr>
          <w:rFonts w:ascii="Arial" w:hAnsi="Arial" w:cs="Arial"/>
        </w:rPr>
        <w:t>2. Универзитетски клинички центар Ниш</w:t>
      </w:r>
    </w:p>
    <w:p w:rsidR="000A40BC" w:rsidRPr="000A40BC" w:rsidRDefault="000A40BC" w:rsidP="000A40BC">
      <w:pPr>
        <w:rPr>
          <w:rFonts w:ascii="Arial" w:hAnsi="Arial" w:cs="Arial"/>
        </w:rPr>
      </w:pPr>
      <w:r w:rsidRPr="000A40BC">
        <w:rPr>
          <w:rFonts w:ascii="Arial" w:hAnsi="Arial" w:cs="Arial"/>
        </w:rPr>
        <w:t>3. Универзитетски клинички центар Војводине</w:t>
      </w:r>
    </w:p>
    <w:p w:rsidR="000A40BC" w:rsidRPr="000A40BC" w:rsidRDefault="000A40BC" w:rsidP="000A40BC">
      <w:pPr>
        <w:rPr>
          <w:rFonts w:ascii="Arial" w:hAnsi="Arial" w:cs="Arial"/>
        </w:rPr>
      </w:pPr>
      <w:r w:rsidRPr="000A40BC">
        <w:rPr>
          <w:rFonts w:ascii="Arial" w:hAnsi="Arial" w:cs="Arial"/>
        </w:rPr>
        <w:t>4. Универзитетски клинички центар Крагујевац</w:t>
      </w:r>
    </w:p>
    <w:p w:rsidR="000A40BC" w:rsidRPr="000A40BC" w:rsidRDefault="000A40BC" w:rsidP="000A40BC">
      <w:pPr>
        <w:rPr>
          <w:rFonts w:ascii="Arial" w:hAnsi="Arial" w:cs="Arial"/>
        </w:rPr>
      </w:pPr>
      <w:r w:rsidRPr="000A40BC">
        <w:rPr>
          <w:rFonts w:ascii="Arial" w:hAnsi="Arial" w:cs="Arial"/>
        </w:rPr>
        <w:t>5. Клиничко-болнички центар „Звездара”</w:t>
      </w:r>
    </w:p>
    <w:p w:rsidR="000A40BC" w:rsidRPr="000A40BC" w:rsidRDefault="000A40BC" w:rsidP="000A40BC">
      <w:pPr>
        <w:rPr>
          <w:rFonts w:ascii="Arial" w:hAnsi="Arial" w:cs="Arial"/>
        </w:rPr>
      </w:pPr>
      <w:r w:rsidRPr="000A40BC">
        <w:rPr>
          <w:rFonts w:ascii="Arial" w:hAnsi="Arial" w:cs="Arial"/>
        </w:rPr>
        <w:t>6. Клиничко-болнички центар „Земун”</w:t>
      </w:r>
    </w:p>
    <w:p w:rsidR="000A40BC" w:rsidRPr="000A40BC" w:rsidRDefault="000A40BC" w:rsidP="000A40BC">
      <w:pPr>
        <w:rPr>
          <w:rFonts w:ascii="Arial" w:hAnsi="Arial" w:cs="Arial"/>
        </w:rPr>
      </w:pPr>
      <w:r w:rsidRPr="000A40BC">
        <w:rPr>
          <w:rFonts w:ascii="Arial" w:hAnsi="Arial" w:cs="Arial"/>
        </w:rPr>
        <w:t>7. Клиничко-болнички центар „Др Драгиша Мишовић – Дедиње”</w:t>
      </w:r>
    </w:p>
    <w:p w:rsidR="000A40BC" w:rsidRPr="000A40BC" w:rsidRDefault="000A40BC" w:rsidP="000A40BC">
      <w:pPr>
        <w:rPr>
          <w:rFonts w:ascii="Arial" w:hAnsi="Arial" w:cs="Arial"/>
        </w:rPr>
      </w:pPr>
      <w:r w:rsidRPr="000A40BC">
        <w:rPr>
          <w:rFonts w:ascii="Arial" w:hAnsi="Arial" w:cs="Arial"/>
        </w:rPr>
        <w:t>8. Клиничко-болнички центар „Бежанијска коса”</w:t>
      </w:r>
    </w:p>
    <w:p w:rsidR="000A40BC" w:rsidRPr="000A40BC" w:rsidRDefault="000A40BC" w:rsidP="000A40BC">
      <w:pPr>
        <w:rPr>
          <w:rFonts w:ascii="Arial" w:hAnsi="Arial" w:cs="Arial"/>
        </w:rPr>
      </w:pPr>
      <w:r w:rsidRPr="000A40BC">
        <w:rPr>
          <w:rFonts w:ascii="Arial" w:hAnsi="Arial" w:cs="Arial"/>
        </w:rPr>
        <w:t>9. Специјална болница за цереброваскуларне болести „Свети Сава”</w:t>
      </w:r>
    </w:p>
    <w:p w:rsidR="000A40BC" w:rsidRPr="000A40BC" w:rsidRDefault="000A40BC" w:rsidP="000A40BC">
      <w:pPr>
        <w:rPr>
          <w:rFonts w:ascii="Arial" w:hAnsi="Arial" w:cs="Arial"/>
        </w:rPr>
      </w:pPr>
      <w:r w:rsidRPr="000A40BC">
        <w:rPr>
          <w:rFonts w:ascii="Arial" w:hAnsi="Arial" w:cs="Arial"/>
          <w:b/>
          <w:bCs/>
        </w:rPr>
        <w:t>IV Институти за кардиоваскуларне болести</w:t>
      </w:r>
    </w:p>
    <w:p w:rsidR="000A40BC" w:rsidRPr="000A40BC" w:rsidRDefault="000A40BC" w:rsidP="000A40BC">
      <w:pPr>
        <w:rPr>
          <w:rFonts w:ascii="Arial" w:hAnsi="Arial" w:cs="Arial"/>
        </w:rPr>
      </w:pPr>
      <w:r w:rsidRPr="000A40BC">
        <w:rPr>
          <w:rFonts w:ascii="Arial" w:hAnsi="Arial" w:cs="Arial"/>
        </w:rPr>
        <w:t>1. Институт за кардиоваскуларне болести „Дедиње”</w:t>
      </w:r>
    </w:p>
    <w:p w:rsidR="000A40BC" w:rsidRPr="000A40BC" w:rsidRDefault="000A40BC" w:rsidP="000A40BC">
      <w:pPr>
        <w:rPr>
          <w:rFonts w:ascii="Arial" w:hAnsi="Arial" w:cs="Arial"/>
        </w:rPr>
      </w:pPr>
      <w:r w:rsidRPr="000A40BC">
        <w:rPr>
          <w:rFonts w:ascii="Arial" w:hAnsi="Arial" w:cs="Arial"/>
        </w:rPr>
        <w:t>2. Институт за кардиоваскуларне болести Војводине, Сремска Каменица</w:t>
      </w:r>
    </w:p>
    <w:p w:rsidR="000A40BC" w:rsidRPr="000A40BC" w:rsidRDefault="000A40BC" w:rsidP="000A40BC">
      <w:pPr>
        <w:rPr>
          <w:rFonts w:ascii="Arial" w:hAnsi="Arial" w:cs="Arial"/>
        </w:rPr>
      </w:pPr>
      <w:r w:rsidRPr="000A40BC">
        <w:rPr>
          <w:rFonts w:ascii="Arial" w:hAnsi="Arial" w:cs="Arial"/>
        </w:rPr>
        <w:t>3. Клиника за кардиохирургију (Клинички центар Србије)</w:t>
      </w:r>
    </w:p>
    <w:p w:rsidR="000A40BC" w:rsidRPr="000A40BC" w:rsidRDefault="000A40BC" w:rsidP="000A40BC">
      <w:pPr>
        <w:rPr>
          <w:rFonts w:ascii="Arial" w:hAnsi="Arial" w:cs="Arial"/>
        </w:rPr>
      </w:pPr>
      <w:r w:rsidRPr="000A40BC">
        <w:rPr>
          <w:rFonts w:ascii="Arial" w:hAnsi="Arial" w:cs="Arial"/>
          <w:b/>
          <w:bCs/>
        </w:rPr>
        <w:t>V Институти за онкологију и радиологију</w:t>
      </w:r>
    </w:p>
    <w:p w:rsidR="000A40BC" w:rsidRPr="000A40BC" w:rsidRDefault="000A40BC" w:rsidP="000A40BC">
      <w:pPr>
        <w:rPr>
          <w:rFonts w:ascii="Arial" w:hAnsi="Arial" w:cs="Arial"/>
        </w:rPr>
      </w:pPr>
      <w:r w:rsidRPr="000A40BC">
        <w:rPr>
          <w:rFonts w:ascii="Arial" w:hAnsi="Arial" w:cs="Arial"/>
        </w:rPr>
        <w:t>1. Институт за онкологију и радиологију Србије</w:t>
      </w:r>
    </w:p>
    <w:p w:rsidR="000A40BC" w:rsidRPr="000A40BC" w:rsidRDefault="000A40BC" w:rsidP="000A40BC">
      <w:pPr>
        <w:rPr>
          <w:rFonts w:ascii="Arial" w:hAnsi="Arial" w:cs="Arial"/>
        </w:rPr>
      </w:pPr>
      <w:r w:rsidRPr="000A40BC">
        <w:rPr>
          <w:rFonts w:ascii="Arial" w:hAnsi="Arial" w:cs="Arial"/>
        </w:rPr>
        <w:t>2. Институт за онкологију Војводине, Сремска Каменица</w:t>
      </w:r>
    </w:p>
    <w:p w:rsidR="000A40BC" w:rsidRPr="000A40BC" w:rsidRDefault="000A40BC" w:rsidP="000A40BC">
      <w:pPr>
        <w:rPr>
          <w:rFonts w:ascii="Arial" w:hAnsi="Arial" w:cs="Arial"/>
        </w:rPr>
      </w:pPr>
      <w:r w:rsidRPr="000A40BC">
        <w:rPr>
          <w:rFonts w:ascii="Arial" w:hAnsi="Arial" w:cs="Arial"/>
          <w:b/>
          <w:bCs/>
        </w:rPr>
        <w:t>VI Институти за здравствену заштиту деце и омладине</w:t>
      </w:r>
    </w:p>
    <w:p w:rsidR="000A40BC" w:rsidRPr="000A40BC" w:rsidRDefault="000A40BC" w:rsidP="000A40BC">
      <w:pPr>
        <w:rPr>
          <w:rFonts w:ascii="Arial" w:hAnsi="Arial" w:cs="Arial"/>
        </w:rPr>
      </w:pPr>
      <w:r w:rsidRPr="000A40BC">
        <w:rPr>
          <w:rFonts w:ascii="Arial" w:hAnsi="Arial" w:cs="Arial"/>
        </w:rPr>
        <w:t>1. Институт за здравствену заштиту мајке и детета Србије „Др Вукан Чупић”</w:t>
      </w:r>
    </w:p>
    <w:p w:rsidR="000A40BC" w:rsidRPr="000A40BC" w:rsidRDefault="000A40BC" w:rsidP="000A40BC">
      <w:pPr>
        <w:rPr>
          <w:rFonts w:ascii="Arial" w:hAnsi="Arial" w:cs="Arial"/>
        </w:rPr>
      </w:pPr>
      <w:r w:rsidRPr="000A40BC">
        <w:rPr>
          <w:rFonts w:ascii="Arial" w:hAnsi="Arial" w:cs="Arial"/>
        </w:rPr>
        <w:t>2. Универзитетска дечја клиника</w:t>
      </w:r>
    </w:p>
    <w:p w:rsidR="000A40BC" w:rsidRPr="000A40BC" w:rsidRDefault="000A40BC" w:rsidP="000A40BC">
      <w:pPr>
        <w:rPr>
          <w:rFonts w:ascii="Arial" w:hAnsi="Arial" w:cs="Arial"/>
        </w:rPr>
      </w:pPr>
      <w:r w:rsidRPr="000A40BC">
        <w:rPr>
          <w:rFonts w:ascii="Arial" w:hAnsi="Arial" w:cs="Arial"/>
        </w:rPr>
        <w:t>3. Институт за здравствену заштиту деце и омладине Војводине, Нови Сад</w:t>
      </w:r>
    </w:p>
    <w:p w:rsidR="000A40BC" w:rsidRPr="000A40BC" w:rsidRDefault="000A40BC" w:rsidP="000A40BC">
      <w:pPr>
        <w:rPr>
          <w:rFonts w:ascii="Arial" w:hAnsi="Arial" w:cs="Arial"/>
        </w:rPr>
      </w:pPr>
      <w:r w:rsidRPr="000A40BC">
        <w:rPr>
          <w:rFonts w:ascii="Arial" w:hAnsi="Arial" w:cs="Arial"/>
          <w:b/>
          <w:bCs/>
        </w:rPr>
        <w:t>VII Институти и клинике за ортопедију</w:t>
      </w:r>
    </w:p>
    <w:p w:rsidR="000A40BC" w:rsidRPr="000A40BC" w:rsidRDefault="000A40BC" w:rsidP="000A40BC">
      <w:pPr>
        <w:rPr>
          <w:rFonts w:ascii="Arial" w:hAnsi="Arial" w:cs="Arial"/>
        </w:rPr>
      </w:pPr>
      <w:r w:rsidRPr="000A40BC">
        <w:rPr>
          <w:rFonts w:ascii="Arial" w:hAnsi="Arial" w:cs="Arial"/>
        </w:rPr>
        <w:t>1. Институт за ортопедију „Бањица”</w:t>
      </w:r>
    </w:p>
    <w:p w:rsidR="000A40BC" w:rsidRPr="000A40BC" w:rsidRDefault="000A40BC" w:rsidP="000A40BC">
      <w:pPr>
        <w:rPr>
          <w:rFonts w:ascii="Arial" w:hAnsi="Arial" w:cs="Arial"/>
        </w:rPr>
      </w:pPr>
      <w:r w:rsidRPr="000A40BC">
        <w:rPr>
          <w:rFonts w:ascii="Arial" w:hAnsi="Arial" w:cs="Arial"/>
        </w:rPr>
        <w:t>2. Клиника за ортопедску хирургију и трауматологију (Клинички центар Србије)</w:t>
      </w:r>
    </w:p>
    <w:p w:rsidR="000A40BC" w:rsidRPr="000A40BC" w:rsidRDefault="000A40BC" w:rsidP="000A40BC">
      <w:pPr>
        <w:rPr>
          <w:rFonts w:ascii="Arial" w:hAnsi="Arial" w:cs="Arial"/>
        </w:rPr>
      </w:pPr>
      <w:r w:rsidRPr="000A40BC">
        <w:rPr>
          <w:rFonts w:ascii="Arial" w:hAnsi="Arial" w:cs="Arial"/>
        </w:rPr>
        <w:t>3. Клиника за ортопедију и трауматологију (Клинички ценар Крагујевац)</w:t>
      </w:r>
    </w:p>
    <w:p w:rsidR="000A40BC" w:rsidRPr="000A40BC" w:rsidRDefault="000A40BC" w:rsidP="000A40BC">
      <w:pPr>
        <w:rPr>
          <w:rFonts w:ascii="Arial" w:hAnsi="Arial" w:cs="Arial"/>
        </w:rPr>
      </w:pPr>
      <w:r w:rsidRPr="000A40BC">
        <w:rPr>
          <w:rFonts w:ascii="Arial" w:hAnsi="Arial" w:cs="Arial"/>
        </w:rPr>
        <w:t>4. Клиника за ортопедију (Клинички центар Ниш)</w:t>
      </w:r>
    </w:p>
    <w:p w:rsidR="000A40BC" w:rsidRPr="000A40BC" w:rsidRDefault="000A40BC" w:rsidP="000A40BC">
      <w:pPr>
        <w:rPr>
          <w:rFonts w:ascii="Arial" w:hAnsi="Arial" w:cs="Arial"/>
        </w:rPr>
      </w:pPr>
      <w:r w:rsidRPr="000A40BC">
        <w:rPr>
          <w:rFonts w:ascii="Arial" w:hAnsi="Arial" w:cs="Arial"/>
        </w:rPr>
        <w:t>5. Клиника за ортопедску хирургију и трауматологију (Клинички центар Војводине)</w:t>
      </w:r>
    </w:p>
    <w:p w:rsidR="000A40BC" w:rsidRPr="000A40BC" w:rsidRDefault="000A40BC" w:rsidP="000A40BC">
      <w:pPr>
        <w:rPr>
          <w:rFonts w:ascii="Arial" w:hAnsi="Arial" w:cs="Arial"/>
        </w:rPr>
      </w:pPr>
      <w:r w:rsidRPr="000A40BC">
        <w:rPr>
          <w:rFonts w:ascii="Arial" w:hAnsi="Arial" w:cs="Arial"/>
          <w:b/>
          <w:bCs/>
        </w:rPr>
        <w:t>VIII Клинике за гинекологију и акушерство</w:t>
      </w:r>
    </w:p>
    <w:p w:rsidR="000A40BC" w:rsidRPr="000A40BC" w:rsidRDefault="000A40BC" w:rsidP="000A40BC">
      <w:pPr>
        <w:rPr>
          <w:rFonts w:ascii="Arial" w:hAnsi="Arial" w:cs="Arial"/>
        </w:rPr>
      </w:pPr>
      <w:r w:rsidRPr="000A40BC">
        <w:rPr>
          <w:rFonts w:ascii="Arial" w:hAnsi="Arial" w:cs="Arial"/>
        </w:rPr>
        <w:t>1. Гинеколошко-акушерска клиника „Народни фронт”</w:t>
      </w:r>
    </w:p>
    <w:p w:rsidR="000A40BC" w:rsidRPr="000A40BC" w:rsidRDefault="000A40BC" w:rsidP="000A40BC">
      <w:pPr>
        <w:rPr>
          <w:rFonts w:ascii="Arial" w:hAnsi="Arial" w:cs="Arial"/>
        </w:rPr>
      </w:pPr>
      <w:r w:rsidRPr="000A40BC">
        <w:rPr>
          <w:rFonts w:ascii="Arial" w:hAnsi="Arial" w:cs="Arial"/>
        </w:rPr>
        <w:t>2. Клиника за гинекологију и акушерство (КЦС)</w:t>
      </w:r>
    </w:p>
    <w:p w:rsidR="000A40BC" w:rsidRPr="000A40BC" w:rsidRDefault="000A40BC" w:rsidP="000A40BC">
      <w:pPr>
        <w:rPr>
          <w:rFonts w:ascii="Arial" w:hAnsi="Arial" w:cs="Arial"/>
        </w:rPr>
      </w:pPr>
      <w:r w:rsidRPr="000A40BC">
        <w:rPr>
          <w:rFonts w:ascii="Arial" w:hAnsi="Arial" w:cs="Arial"/>
        </w:rPr>
        <w:t>3. Клиника за гинекологију и акушерство (КЦК)</w:t>
      </w:r>
    </w:p>
    <w:p w:rsidR="000A40BC" w:rsidRPr="000A40BC" w:rsidRDefault="000A40BC" w:rsidP="000A40BC">
      <w:pPr>
        <w:rPr>
          <w:rFonts w:ascii="Arial" w:hAnsi="Arial" w:cs="Arial"/>
        </w:rPr>
      </w:pPr>
      <w:r w:rsidRPr="000A40BC">
        <w:rPr>
          <w:rFonts w:ascii="Arial" w:hAnsi="Arial" w:cs="Arial"/>
        </w:rPr>
        <w:t>4. Клиника за гинекологију и акушерство (КЦН)</w:t>
      </w:r>
    </w:p>
    <w:p w:rsidR="000A40BC" w:rsidRPr="000A40BC" w:rsidRDefault="000A40BC" w:rsidP="000A40BC">
      <w:pPr>
        <w:rPr>
          <w:rFonts w:ascii="Arial" w:hAnsi="Arial" w:cs="Arial"/>
        </w:rPr>
      </w:pPr>
      <w:r w:rsidRPr="000A40BC">
        <w:rPr>
          <w:rFonts w:ascii="Arial" w:hAnsi="Arial" w:cs="Arial"/>
        </w:rPr>
        <w:t>5. Клиника за гинекологију и акушерство (КЦВ)</w:t>
      </w:r>
    </w:p>
    <w:p w:rsidR="000A40BC" w:rsidRPr="000A40BC" w:rsidRDefault="000A40BC" w:rsidP="000A40BC">
      <w:pPr>
        <w:rPr>
          <w:rFonts w:ascii="Arial" w:hAnsi="Arial" w:cs="Arial"/>
        </w:rPr>
      </w:pPr>
      <w:r w:rsidRPr="000A40BC">
        <w:rPr>
          <w:rFonts w:ascii="Arial" w:hAnsi="Arial" w:cs="Arial"/>
          <w:b/>
          <w:bCs/>
        </w:rPr>
        <w:t>IX Институти и клинике за плућне болести</w:t>
      </w:r>
    </w:p>
    <w:p w:rsidR="000A40BC" w:rsidRPr="000A40BC" w:rsidRDefault="000A40BC" w:rsidP="000A40BC">
      <w:pPr>
        <w:rPr>
          <w:rFonts w:ascii="Arial" w:hAnsi="Arial" w:cs="Arial"/>
        </w:rPr>
      </w:pPr>
      <w:r w:rsidRPr="000A40BC">
        <w:rPr>
          <w:rFonts w:ascii="Arial" w:hAnsi="Arial" w:cs="Arial"/>
        </w:rPr>
        <w:t>1. Институт за плућне болести Војводине Сремска Каменица</w:t>
      </w:r>
    </w:p>
    <w:p w:rsidR="000A40BC" w:rsidRPr="000A40BC" w:rsidRDefault="000A40BC" w:rsidP="000A40BC">
      <w:pPr>
        <w:rPr>
          <w:rFonts w:ascii="Arial" w:hAnsi="Arial" w:cs="Arial"/>
        </w:rPr>
      </w:pPr>
      <w:r w:rsidRPr="000A40BC">
        <w:rPr>
          <w:rFonts w:ascii="Arial" w:hAnsi="Arial" w:cs="Arial"/>
        </w:rPr>
        <w:t>2. Клиника за грудну хирургију и Клиника за плућне болести (КЦС)</w:t>
      </w:r>
    </w:p>
    <w:p w:rsidR="000A40BC" w:rsidRPr="000A40BC" w:rsidRDefault="000A40BC" w:rsidP="000A40BC">
      <w:pPr>
        <w:rPr>
          <w:rFonts w:ascii="Arial" w:hAnsi="Arial" w:cs="Arial"/>
        </w:rPr>
      </w:pPr>
      <w:r w:rsidRPr="000A40BC">
        <w:rPr>
          <w:rFonts w:ascii="Arial" w:hAnsi="Arial" w:cs="Arial"/>
        </w:rPr>
        <w:t>3. Клиника за грудну хирургију и Клиника за плућне болести (КЦН)</w:t>
      </w:r>
    </w:p>
    <w:p w:rsidR="000A40BC" w:rsidRPr="000A40BC" w:rsidRDefault="000A40BC" w:rsidP="000A40BC">
      <w:pPr>
        <w:rPr>
          <w:rFonts w:ascii="Arial" w:hAnsi="Arial" w:cs="Arial"/>
        </w:rPr>
      </w:pPr>
      <w:r w:rsidRPr="000A40BC">
        <w:rPr>
          <w:rFonts w:ascii="Arial" w:hAnsi="Arial" w:cs="Arial"/>
        </w:rPr>
        <w:t>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 односно вредности у односу на коју се мери остварени резултат здравствене установе у посматраном периоду.</w:t>
      </w:r>
    </w:p>
    <w:p w:rsidR="000A40BC" w:rsidRPr="000A40BC" w:rsidRDefault="000A40BC" w:rsidP="00D70371">
      <w:pPr>
        <w:rPr>
          <w:rFonts w:ascii="Arial" w:hAnsi="Arial" w:cs="Arial"/>
        </w:rPr>
      </w:pPr>
    </w:p>
    <w:sectPr w:rsidR="000A40BC" w:rsidRPr="000A40BC" w:rsidSect="000A40BC">
      <w:headerReference w:type="default" r:id="rId8"/>
      <w:footerReference w:type="default" r:id="rId9"/>
      <w:type w:val="continuous"/>
      <w:pgSz w:w="11907" w:h="16840" w:code="9"/>
      <w:pgMar w:top="42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FA" w:rsidRDefault="00D73CFA" w:rsidP="00517A41">
      <w:r>
        <w:separator/>
      </w:r>
    </w:p>
  </w:endnote>
  <w:endnote w:type="continuationSeparator" w:id="0">
    <w:p w:rsidR="00D73CFA" w:rsidRDefault="00D73CF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72" w:rsidRPr="002C5CCD" w:rsidRDefault="00D73CFA">
    <w:pPr>
      <w:pStyle w:val="Footer"/>
      <w:jc w:val="right"/>
      <w:rPr>
        <w:rFonts w:ascii="Cambria" w:hAnsi="Cambria"/>
      </w:rPr>
    </w:pPr>
  </w:p>
  <w:p w:rsidR="00013B72" w:rsidRDefault="00D7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FA" w:rsidRDefault="00D73CFA" w:rsidP="00517A41">
      <w:r>
        <w:separator/>
      </w:r>
    </w:p>
  </w:footnote>
  <w:footnote w:type="continuationSeparator" w:id="0">
    <w:p w:rsidR="00D73CFA" w:rsidRDefault="00D73CFA" w:rsidP="00517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8F" w:rsidRDefault="00AB5FFD">
    <w:pPr>
      <w:pStyle w:val="Header"/>
      <w:jc w:val="center"/>
    </w:pPr>
    <w:r>
      <w:rPr>
        <w:noProof w:val="0"/>
      </w:rPr>
      <w:fldChar w:fldCharType="begin"/>
    </w:r>
    <w:r>
      <w:instrText xml:space="preserve"> PAGE   \* MERGEFORMAT </w:instrText>
    </w:r>
    <w:r>
      <w:rPr>
        <w:noProof w:val="0"/>
      </w:rPr>
      <w:fldChar w:fldCharType="separate"/>
    </w:r>
    <w:r w:rsidR="00513750">
      <w:t>2</w:t>
    </w:r>
    <w:r>
      <w:fldChar w:fldCharType="end"/>
    </w:r>
  </w:p>
  <w:p w:rsidR="0078358F" w:rsidRDefault="00D7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1884"/>
    <w:multiLevelType w:val="multilevel"/>
    <w:tmpl w:val="2F30A014"/>
    <w:lvl w:ilvl="0">
      <w:start w:val="8"/>
      <w:numFmt w:val="decimal"/>
      <w:pStyle w:val="Norma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0A40BC"/>
    <w:rsid w:val="000C546D"/>
    <w:rsid w:val="00192081"/>
    <w:rsid w:val="001C11FA"/>
    <w:rsid w:val="00251BA3"/>
    <w:rsid w:val="002E7436"/>
    <w:rsid w:val="00314F1D"/>
    <w:rsid w:val="003960C1"/>
    <w:rsid w:val="003C4BB6"/>
    <w:rsid w:val="003D018B"/>
    <w:rsid w:val="0043571E"/>
    <w:rsid w:val="0044547E"/>
    <w:rsid w:val="004A640A"/>
    <w:rsid w:val="004F4265"/>
    <w:rsid w:val="005029F7"/>
    <w:rsid w:val="00513750"/>
    <w:rsid w:val="00517A41"/>
    <w:rsid w:val="00596ED1"/>
    <w:rsid w:val="005D6DF1"/>
    <w:rsid w:val="005F34AF"/>
    <w:rsid w:val="005F6DF4"/>
    <w:rsid w:val="00606197"/>
    <w:rsid w:val="00643E74"/>
    <w:rsid w:val="00672FD2"/>
    <w:rsid w:val="006C26FD"/>
    <w:rsid w:val="00710CEF"/>
    <w:rsid w:val="00905917"/>
    <w:rsid w:val="00932A9A"/>
    <w:rsid w:val="00944E3C"/>
    <w:rsid w:val="009F297C"/>
    <w:rsid w:val="00A31AF5"/>
    <w:rsid w:val="00A43155"/>
    <w:rsid w:val="00AB01F0"/>
    <w:rsid w:val="00AB5FFD"/>
    <w:rsid w:val="00BC4EB5"/>
    <w:rsid w:val="00C40AD5"/>
    <w:rsid w:val="00D70371"/>
    <w:rsid w:val="00D73CFA"/>
    <w:rsid w:val="00E2587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0243D897"/>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5">
    <w:name w:val="heading 5"/>
    <w:basedOn w:val="Normal"/>
    <w:next w:val="Normal"/>
    <w:link w:val="Heading5Char"/>
    <w:uiPriority w:val="9"/>
    <w:semiHidden/>
    <w:unhideWhenUsed/>
    <w:qFormat/>
    <w:rsid w:val="009F297C"/>
    <w:pPr>
      <w:keepNext/>
      <w:keepLines/>
      <w:spacing w:before="40" w:line="240" w:lineRule="atLeast"/>
      <w:ind w:left="1008" w:hanging="1008"/>
      <w:contextualSpacing w:val="0"/>
      <w:outlineLvl w:val="4"/>
    </w:pPr>
    <w:rPr>
      <w:rFonts w:ascii="Calibri Light" w:eastAsia="DengXian Light" w:hAnsi="Calibri Light"/>
      <w:noProof w:val="0"/>
      <w:color w:val="2E74B5"/>
      <w:sz w:val="22"/>
      <w:szCs w:val="22"/>
      <w:lang w:val="en-US" w:eastAsia="zh-CN"/>
    </w:rPr>
  </w:style>
  <w:style w:type="paragraph" w:styleId="Heading6">
    <w:name w:val="heading 6"/>
    <w:basedOn w:val="Normal"/>
    <w:next w:val="Normal"/>
    <w:link w:val="Heading6Char"/>
    <w:uiPriority w:val="9"/>
    <w:semiHidden/>
    <w:unhideWhenUsed/>
    <w:qFormat/>
    <w:rsid w:val="009F297C"/>
    <w:pPr>
      <w:keepNext/>
      <w:keepLines/>
      <w:spacing w:before="40" w:line="240" w:lineRule="atLeast"/>
      <w:ind w:left="1152" w:hanging="1152"/>
      <w:contextualSpacing w:val="0"/>
      <w:outlineLvl w:val="5"/>
    </w:pPr>
    <w:rPr>
      <w:rFonts w:ascii="Calibri Light" w:eastAsia="DengXian Light" w:hAnsi="Calibri Light"/>
      <w:noProof w:val="0"/>
      <w:color w:val="1F4D78"/>
      <w:sz w:val="22"/>
      <w:szCs w:val="22"/>
      <w:lang w:val="en-US" w:eastAsia="zh-CN"/>
    </w:rPr>
  </w:style>
  <w:style w:type="paragraph" w:styleId="Heading7">
    <w:name w:val="heading 7"/>
    <w:basedOn w:val="Normal"/>
    <w:next w:val="Normal"/>
    <w:link w:val="Heading7Char"/>
    <w:uiPriority w:val="9"/>
    <w:semiHidden/>
    <w:unhideWhenUsed/>
    <w:qFormat/>
    <w:rsid w:val="009F297C"/>
    <w:pPr>
      <w:keepNext/>
      <w:keepLines/>
      <w:spacing w:before="40" w:line="240" w:lineRule="atLeast"/>
      <w:ind w:left="1296" w:hanging="1296"/>
      <w:contextualSpacing w:val="0"/>
      <w:outlineLvl w:val="6"/>
    </w:pPr>
    <w:rPr>
      <w:rFonts w:ascii="Calibri Light" w:eastAsia="DengXian Light" w:hAnsi="Calibri Light"/>
      <w:i/>
      <w:iCs/>
      <w:noProof w:val="0"/>
      <w:color w:val="1F4D78"/>
      <w:sz w:val="22"/>
      <w:szCs w:val="22"/>
      <w:lang w:val="en-US" w:eastAsia="zh-CN"/>
    </w:rPr>
  </w:style>
  <w:style w:type="paragraph" w:styleId="Heading8">
    <w:name w:val="heading 8"/>
    <w:basedOn w:val="Normal"/>
    <w:next w:val="Normal"/>
    <w:link w:val="Heading8Char"/>
    <w:uiPriority w:val="9"/>
    <w:semiHidden/>
    <w:unhideWhenUsed/>
    <w:qFormat/>
    <w:rsid w:val="009F297C"/>
    <w:pPr>
      <w:keepNext/>
      <w:keepLines/>
      <w:spacing w:before="40" w:line="240" w:lineRule="atLeast"/>
      <w:ind w:left="1440" w:hanging="1440"/>
      <w:contextualSpacing w:val="0"/>
      <w:outlineLvl w:val="7"/>
    </w:pPr>
    <w:rPr>
      <w:rFonts w:ascii="Calibri Light" w:eastAsia="DengXian Light" w:hAnsi="Calibri Light"/>
      <w:noProof w:val="0"/>
      <w:color w:val="272727"/>
      <w:sz w:val="21"/>
      <w:szCs w:val="21"/>
      <w:lang w:val="en-US" w:eastAsia="zh-CN"/>
    </w:rPr>
  </w:style>
  <w:style w:type="paragraph" w:styleId="Heading9">
    <w:name w:val="heading 9"/>
    <w:basedOn w:val="Normal"/>
    <w:next w:val="Normal"/>
    <w:link w:val="Heading9Char"/>
    <w:uiPriority w:val="9"/>
    <w:semiHidden/>
    <w:unhideWhenUsed/>
    <w:qFormat/>
    <w:rsid w:val="009F297C"/>
    <w:pPr>
      <w:keepNext/>
      <w:keepLines/>
      <w:spacing w:before="40" w:line="240" w:lineRule="atLeast"/>
      <w:ind w:left="1584" w:hanging="1584"/>
      <w:contextualSpacing w:val="0"/>
      <w:outlineLvl w:val="8"/>
    </w:pPr>
    <w:rPr>
      <w:rFonts w:ascii="Calibri Light" w:eastAsia="DengXian Light" w:hAnsi="Calibri Light"/>
      <w:i/>
      <w:iCs/>
      <w:noProof w:val="0"/>
      <w:color w:val="272727"/>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aliases w:val="Char Char Char Char,Char,Char Char,Char Char Char Char Char,Char Char Char Char Char Char Char Char Char,Char Char Char Char Char Char Char Char,Char Char Char,Char Char Char Char Char Char Char Char Char Char Char,Char1,Char Char Cha,Char Cha"/>
    <w:basedOn w:val="Normal"/>
    <w:link w:val="FooterChar"/>
    <w:uiPriority w:val="99"/>
    <w:unhideWhenUsed/>
    <w:qFormat/>
    <w:rsid w:val="000831BD"/>
    <w:pPr>
      <w:tabs>
        <w:tab w:val="center" w:pos="4536"/>
        <w:tab w:val="right" w:pos="9072"/>
      </w:tabs>
      <w:jc w:val="center"/>
    </w:pPr>
    <w:rPr>
      <w:rFonts w:ascii="Arial" w:hAnsi="Arial"/>
      <w:b/>
      <w:noProof w:val="0"/>
      <w:sz w:val="20"/>
    </w:rPr>
  </w:style>
  <w:style w:type="character" w:customStyle="1" w:styleId="FooterChar">
    <w:name w:val="Footer Char"/>
    <w:aliases w:val="Char Char Char Char Char1,Char Char1,Char Char Char1,Char Char Char Char Char Char,Char Char Char Char Char Char Char Char Char Char,Char Char Char Char Char Char Char Char Char1,Char Char Char Char1,Char1 Char,Char Char Cha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640A"/>
    <w:pPr>
      <w:spacing w:after="160" w:line="259" w:lineRule="auto"/>
      <w:ind w:left="720"/>
    </w:pPr>
    <w:rPr>
      <w:rFonts w:ascii="Calibri" w:hAnsi="Calibri"/>
      <w:noProof w:val="0"/>
      <w:sz w:val="22"/>
      <w:szCs w:val="22"/>
      <w:lang w:val="en-US"/>
    </w:rPr>
  </w:style>
  <w:style w:type="paragraph" w:styleId="BalloonText">
    <w:name w:val="Balloon Text"/>
    <w:basedOn w:val="Normal"/>
    <w:link w:val="BalloonTextChar"/>
    <w:uiPriority w:val="99"/>
    <w:semiHidden/>
    <w:unhideWhenUsed/>
    <w:rsid w:val="004A640A"/>
    <w:pPr>
      <w:contextualSpacing w:val="0"/>
    </w:pPr>
    <w:rPr>
      <w:rFonts w:ascii="Segoe UI" w:hAnsi="Segoe UI" w:cs="Segoe UI"/>
      <w:noProof w:val="0"/>
      <w:lang w:val="en-US"/>
    </w:rPr>
  </w:style>
  <w:style w:type="character" w:customStyle="1" w:styleId="BalloonTextChar">
    <w:name w:val="Balloon Text Char"/>
    <w:link w:val="BalloonText"/>
    <w:uiPriority w:val="99"/>
    <w:semiHidden/>
    <w:rsid w:val="004A640A"/>
    <w:rPr>
      <w:rFonts w:ascii="Segoe UI" w:hAnsi="Segoe UI" w:cs="Segoe UI"/>
      <w:sz w:val="18"/>
      <w:szCs w:val="18"/>
      <w:lang w:val="en-US" w:eastAsia="en-US"/>
    </w:rPr>
  </w:style>
  <w:style w:type="paragraph" w:styleId="BodyText">
    <w:name w:val="Body Text"/>
    <w:basedOn w:val="Normal"/>
    <w:link w:val="BodyTextChar"/>
    <w:rsid w:val="004A640A"/>
    <w:pPr>
      <w:spacing w:after="120"/>
      <w:contextualSpacing w:val="0"/>
    </w:pPr>
    <w:rPr>
      <w:rFonts w:eastAsia="Times New Roman"/>
      <w:noProof w:val="0"/>
      <w:sz w:val="24"/>
      <w:szCs w:val="24"/>
      <w:lang w:val="sr-Cyrl-RS"/>
    </w:rPr>
  </w:style>
  <w:style w:type="character" w:customStyle="1" w:styleId="BodyTextChar">
    <w:name w:val="Body Text Char"/>
    <w:link w:val="BodyText"/>
    <w:rsid w:val="004A640A"/>
    <w:rPr>
      <w:rFonts w:ascii="Times New Roman" w:eastAsia="Times New Roman" w:hAnsi="Times New Roman"/>
      <w:sz w:val="24"/>
      <w:szCs w:val="24"/>
      <w:lang w:val="sr-Cyrl-RS" w:eastAsia="en-US"/>
    </w:rPr>
  </w:style>
  <w:style w:type="paragraph" w:customStyle="1" w:styleId="Nivo2">
    <w:name w:val="Nivo2"/>
    <w:basedOn w:val="Normal"/>
    <w:link w:val="Nivo2Char"/>
    <w:qFormat/>
    <w:rsid w:val="004A640A"/>
    <w:pPr>
      <w:spacing w:before="240" w:after="60"/>
      <w:contextualSpacing w:val="0"/>
    </w:pPr>
    <w:rPr>
      <w:rFonts w:ascii="Calibri" w:eastAsia="Times New Roman" w:hAnsi="Calibri" w:cs="Calibri"/>
      <w:b/>
      <w:bCs/>
      <w:noProof w:val="0"/>
      <w:sz w:val="20"/>
      <w:szCs w:val="20"/>
      <w:lang w:val="ru-RU"/>
    </w:rPr>
  </w:style>
  <w:style w:type="character" w:customStyle="1" w:styleId="Nivo2Char">
    <w:name w:val="Nivo2 Char"/>
    <w:link w:val="Nivo2"/>
    <w:rsid w:val="004A640A"/>
    <w:rPr>
      <w:rFonts w:eastAsia="Times New Roman" w:cs="Calibri"/>
      <w:b/>
      <w:bCs/>
      <w:lang w:val="ru-RU" w:eastAsia="en-US"/>
    </w:rPr>
  </w:style>
  <w:style w:type="paragraph" w:customStyle="1" w:styleId="Nivo1">
    <w:name w:val="Nivo1"/>
    <w:basedOn w:val="Normal"/>
    <w:link w:val="Nivo1Char"/>
    <w:qFormat/>
    <w:rsid w:val="004A640A"/>
    <w:pPr>
      <w:spacing w:before="120" w:after="120"/>
      <w:contextualSpacing w:val="0"/>
      <w:jc w:val="center"/>
    </w:pPr>
    <w:rPr>
      <w:rFonts w:ascii="Calibri" w:eastAsia="Times New Roman" w:hAnsi="Calibri" w:cs="Calibri"/>
      <w:b/>
      <w:bCs/>
      <w:iCs/>
      <w:noProof w:val="0"/>
      <w:sz w:val="24"/>
      <w:szCs w:val="24"/>
      <w:u w:val="single"/>
      <w:lang w:val="sr-Latn-CS"/>
    </w:rPr>
  </w:style>
  <w:style w:type="character" w:customStyle="1" w:styleId="Nivo1Char">
    <w:name w:val="Nivo1 Char"/>
    <w:link w:val="Nivo1"/>
    <w:rsid w:val="004A640A"/>
    <w:rPr>
      <w:rFonts w:eastAsia="Times New Roman" w:cs="Calibri"/>
      <w:b/>
      <w:bCs/>
      <w:iCs/>
      <w:sz w:val="24"/>
      <w:szCs w:val="24"/>
      <w:u w:val="single"/>
      <w:lang w:val="sr-Latn-CS" w:eastAsia="en-US"/>
    </w:rPr>
  </w:style>
  <w:style w:type="paragraph" w:customStyle="1" w:styleId="msonormal0">
    <w:name w:val="msonormal"/>
    <w:basedOn w:val="Normal"/>
    <w:rsid w:val="004A640A"/>
    <w:pPr>
      <w:spacing w:before="100" w:beforeAutospacing="1" w:after="100" w:afterAutospacing="1"/>
      <w:contextualSpacing w:val="0"/>
    </w:pPr>
    <w:rPr>
      <w:rFonts w:eastAsia="Times New Roman"/>
      <w:noProof w:val="0"/>
      <w:sz w:val="24"/>
      <w:szCs w:val="24"/>
      <w:lang w:val="en-US"/>
    </w:rPr>
  </w:style>
  <w:style w:type="paragraph" w:customStyle="1" w:styleId="xl63">
    <w:name w:val="xl63"/>
    <w:basedOn w:val="Normal"/>
    <w:rsid w:val="004A640A"/>
    <w:pPr>
      <w:spacing w:before="100" w:beforeAutospacing="1" w:after="100" w:afterAutospacing="1"/>
      <w:contextualSpacing w:val="0"/>
    </w:pPr>
    <w:rPr>
      <w:rFonts w:eastAsia="Times New Roman"/>
      <w:noProof w:val="0"/>
      <w:sz w:val="24"/>
      <w:szCs w:val="24"/>
      <w:lang w:val="en-US"/>
    </w:rPr>
  </w:style>
  <w:style w:type="paragraph" w:customStyle="1" w:styleId="xl64">
    <w:name w:val="xl64"/>
    <w:basedOn w:val="Normal"/>
    <w:rsid w:val="004A640A"/>
    <w:pPr>
      <w:spacing w:before="100" w:beforeAutospacing="1" w:after="100" w:afterAutospacing="1"/>
      <w:contextualSpacing w:val="0"/>
    </w:pPr>
    <w:rPr>
      <w:rFonts w:eastAsia="Times New Roman"/>
      <w:noProof w:val="0"/>
      <w:sz w:val="24"/>
      <w:szCs w:val="24"/>
      <w:lang w:val="en-US"/>
    </w:rPr>
  </w:style>
  <w:style w:type="paragraph" w:customStyle="1" w:styleId="xl65">
    <w:name w:val="xl65"/>
    <w:basedOn w:val="Normal"/>
    <w:rsid w:val="004A640A"/>
    <w:pPr>
      <w:spacing w:before="100" w:beforeAutospacing="1" w:after="100" w:afterAutospacing="1"/>
      <w:contextualSpacing w:val="0"/>
    </w:pPr>
    <w:rPr>
      <w:rFonts w:eastAsia="Times New Roman"/>
      <w:b/>
      <w:bCs/>
      <w:noProof w:val="0"/>
      <w:sz w:val="24"/>
      <w:szCs w:val="24"/>
      <w:lang w:val="en-US"/>
    </w:rPr>
  </w:style>
  <w:style w:type="paragraph" w:customStyle="1" w:styleId="1tekst">
    <w:name w:val="1tekst"/>
    <w:basedOn w:val="Normal"/>
    <w:rsid w:val="004A640A"/>
    <w:pPr>
      <w:spacing w:before="100" w:after="100"/>
      <w:ind w:firstLine="240"/>
      <w:contextualSpacing w:val="0"/>
      <w:jc w:val="both"/>
    </w:pPr>
    <w:rPr>
      <w:rFonts w:eastAsia="Times New Roman"/>
      <w:noProof w:val="0"/>
      <w:sz w:val="24"/>
      <w:szCs w:val="20"/>
      <w:lang w:val="en-US"/>
    </w:rPr>
  </w:style>
  <w:style w:type="paragraph" w:customStyle="1" w:styleId="xl66">
    <w:name w:val="xl66"/>
    <w:basedOn w:val="Normal"/>
    <w:rsid w:val="004A640A"/>
    <w:pPr>
      <w:shd w:val="clear" w:color="000000" w:fill="FFFF00"/>
      <w:spacing w:before="100" w:beforeAutospacing="1" w:after="100" w:afterAutospacing="1"/>
      <w:contextualSpacing w:val="0"/>
      <w:textAlignment w:val="center"/>
    </w:pPr>
    <w:rPr>
      <w:rFonts w:ascii="Arial Narrow" w:eastAsia="Times New Roman" w:hAnsi="Arial Narrow"/>
      <w:noProof w:val="0"/>
      <w:sz w:val="16"/>
      <w:szCs w:val="16"/>
      <w:lang w:val="en-US"/>
    </w:rPr>
  </w:style>
  <w:style w:type="paragraph" w:customStyle="1" w:styleId="xl67">
    <w:name w:val="xl67"/>
    <w:basedOn w:val="Normal"/>
    <w:rsid w:val="004A640A"/>
    <w:pPr>
      <w:spacing w:before="100" w:beforeAutospacing="1" w:after="100" w:afterAutospacing="1"/>
      <w:contextualSpacing w:val="0"/>
    </w:pPr>
    <w:rPr>
      <w:rFonts w:eastAsia="Times New Roman"/>
      <w:noProof w:val="0"/>
      <w:sz w:val="24"/>
      <w:szCs w:val="24"/>
      <w:lang w:val="en-US"/>
    </w:rPr>
  </w:style>
  <w:style w:type="character" w:styleId="PageNumber">
    <w:name w:val="page number"/>
    <w:uiPriority w:val="99"/>
    <w:semiHidden/>
    <w:unhideWhenUsed/>
    <w:rsid w:val="004A640A"/>
  </w:style>
  <w:style w:type="character" w:customStyle="1" w:styleId="Heading5Char">
    <w:name w:val="Heading 5 Char"/>
    <w:link w:val="Heading5"/>
    <w:uiPriority w:val="9"/>
    <w:semiHidden/>
    <w:rsid w:val="009F297C"/>
    <w:rPr>
      <w:rFonts w:ascii="Calibri Light" w:eastAsia="DengXian Light" w:hAnsi="Calibri Light"/>
      <w:color w:val="2E74B5"/>
      <w:sz w:val="22"/>
      <w:szCs w:val="22"/>
      <w:lang w:val="en-US" w:eastAsia="zh-CN"/>
    </w:rPr>
  </w:style>
  <w:style w:type="character" w:customStyle="1" w:styleId="Heading6Char">
    <w:name w:val="Heading 6 Char"/>
    <w:link w:val="Heading6"/>
    <w:uiPriority w:val="9"/>
    <w:semiHidden/>
    <w:rsid w:val="009F297C"/>
    <w:rPr>
      <w:rFonts w:ascii="Calibri Light" w:eastAsia="DengXian Light" w:hAnsi="Calibri Light"/>
      <w:color w:val="1F4D78"/>
      <w:sz w:val="22"/>
      <w:szCs w:val="22"/>
      <w:lang w:val="en-US" w:eastAsia="zh-CN"/>
    </w:rPr>
  </w:style>
  <w:style w:type="character" w:customStyle="1" w:styleId="Heading7Char">
    <w:name w:val="Heading 7 Char"/>
    <w:link w:val="Heading7"/>
    <w:uiPriority w:val="9"/>
    <w:semiHidden/>
    <w:rsid w:val="009F297C"/>
    <w:rPr>
      <w:rFonts w:ascii="Calibri Light" w:eastAsia="DengXian Light" w:hAnsi="Calibri Light"/>
      <w:i/>
      <w:iCs/>
      <w:color w:val="1F4D78"/>
      <w:sz w:val="22"/>
      <w:szCs w:val="22"/>
      <w:lang w:val="en-US" w:eastAsia="zh-CN"/>
    </w:rPr>
  </w:style>
  <w:style w:type="character" w:customStyle="1" w:styleId="Heading8Char">
    <w:name w:val="Heading 8 Char"/>
    <w:link w:val="Heading8"/>
    <w:uiPriority w:val="9"/>
    <w:semiHidden/>
    <w:rsid w:val="009F297C"/>
    <w:rPr>
      <w:rFonts w:ascii="Calibri Light" w:eastAsia="DengXian Light" w:hAnsi="Calibri Light"/>
      <w:color w:val="272727"/>
      <w:sz w:val="21"/>
      <w:szCs w:val="21"/>
      <w:lang w:val="en-US" w:eastAsia="zh-CN"/>
    </w:rPr>
  </w:style>
  <w:style w:type="character" w:customStyle="1" w:styleId="Heading9Char">
    <w:name w:val="Heading 9 Char"/>
    <w:link w:val="Heading9"/>
    <w:uiPriority w:val="9"/>
    <w:semiHidden/>
    <w:rsid w:val="009F297C"/>
    <w:rPr>
      <w:rFonts w:ascii="Calibri Light" w:eastAsia="DengXian Light" w:hAnsi="Calibri Light"/>
      <w:i/>
      <w:iCs/>
      <w:color w:val="272727"/>
      <w:sz w:val="21"/>
      <w:szCs w:val="21"/>
      <w:lang w:val="en-US" w:eastAsia="zh-CN"/>
    </w:rPr>
  </w:style>
  <w:style w:type="numbering" w:customStyle="1" w:styleId="NoList3">
    <w:name w:val="No List3"/>
    <w:next w:val="NoList"/>
    <w:uiPriority w:val="99"/>
    <w:semiHidden/>
    <w:unhideWhenUsed/>
    <w:rsid w:val="009F297C"/>
  </w:style>
  <w:style w:type="paragraph" w:styleId="TOCHeading">
    <w:name w:val="TOC Heading"/>
    <w:basedOn w:val="Heading1"/>
    <w:next w:val="Normal"/>
    <w:uiPriority w:val="39"/>
    <w:unhideWhenUsed/>
    <w:qFormat/>
    <w:rsid w:val="009F297C"/>
    <w:pPr>
      <w:spacing w:before="240" w:after="0" w:line="259" w:lineRule="auto"/>
      <w:ind w:left="1211" w:hanging="360"/>
      <w:outlineLvl w:val="9"/>
    </w:pPr>
    <w:rPr>
      <w:rFonts w:eastAsia="DengXian Light"/>
      <w:b w:val="0"/>
      <w:bCs w:val="0"/>
      <w:sz w:val="32"/>
      <w:szCs w:val="32"/>
    </w:rPr>
  </w:style>
  <w:style w:type="paragraph" w:customStyle="1" w:styleId="normaluvuceni3">
    <w:name w:val="normal_uvuceni3"/>
    <w:basedOn w:val="Normal"/>
    <w:rsid w:val="009F297C"/>
    <w:pPr>
      <w:spacing w:before="100" w:beforeAutospacing="1" w:after="100" w:afterAutospacing="1"/>
      <w:contextualSpacing w:val="0"/>
    </w:pPr>
    <w:rPr>
      <w:rFonts w:eastAsia="Times New Roman"/>
      <w:noProof w:val="0"/>
      <w:sz w:val="24"/>
      <w:szCs w:val="24"/>
      <w:lang w:val="en-US" w:eastAsia="zh-CN"/>
    </w:rPr>
  </w:style>
  <w:style w:type="character" w:customStyle="1" w:styleId="apple-converted-space">
    <w:name w:val="apple-converted-space"/>
    <w:rsid w:val="009F297C"/>
  </w:style>
  <w:style w:type="paragraph" w:customStyle="1" w:styleId="Normal1">
    <w:name w:val="Normal1"/>
    <w:basedOn w:val="Heading1"/>
    <w:next w:val="Heading2"/>
    <w:autoRedefine/>
    <w:qFormat/>
    <w:rsid w:val="009F297C"/>
    <w:pPr>
      <w:numPr>
        <w:numId w:val="1"/>
      </w:numPr>
      <w:spacing w:before="0" w:after="0" w:line="240" w:lineRule="auto"/>
      <w:ind w:left="851" w:hanging="851"/>
    </w:pPr>
    <w:rPr>
      <w:rFonts w:ascii="Cambria" w:hAnsi="Cambria"/>
      <w:b w:val="0"/>
      <w:bCs w:val="0"/>
      <w:color w:val="000000"/>
      <w:sz w:val="22"/>
      <w:szCs w:val="24"/>
      <w:lang w:val="sr-Cyrl-RS" w:eastAsia="zh-CN"/>
    </w:rPr>
  </w:style>
  <w:style w:type="paragraph" w:styleId="TOC1">
    <w:name w:val="toc 1"/>
    <w:basedOn w:val="Normal"/>
    <w:next w:val="Normal"/>
    <w:autoRedefine/>
    <w:uiPriority w:val="39"/>
    <w:unhideWhenUsed/>
    <w:rsid w:val="009F297C"/>
    <w:pPr>
      <w:tabs>
        <w:tab w:val="left" w:pos="440"/>
        <w:tab w:val="right" w:leader="dot" w:pos="9629"/>
      </w:tabs>
      <w:spacing w:after="60" w:line="240" w:lineRule="atLeast"/>
      <w:contextualSpacing w:val="0"/>
    </w:pPr>
    <w:rPr>
      <w:rFonts w:ascii="Calibri" w:eastAsia="DengXian" w:hAnsi="Calibri"/>
      <w:noProof w:val="0"/>
      <w:sz w:val="22"/>
      <w:szCs w:val="22"/>
      <w:lang w:val="en-US" w:eastAsia="zh-CN"/>
    </w:rPr>
  </w:style>
  <w:style w:type="paragraph" w:styleId="TOC2">
    <w:name w:val="toc 2"/>
    <w:basedOn w:val="Normal"/>
    <w:next w:val="Normal"/>
    <w:autoRedefine/>
    <w:uiPriority w:val="39"/>
    <w:unhideWhenUsed/>
    <w:rsid w:val="009F297C"/>
    <w:pPr>
      <w:spacing w:after="100" w:line="240" w:lineRule="atLeast"/>
      <w:ind w:left="220"/>
      <w:contextualSpacing w:val="0"/>
    </w:pPr>
    <w:rPr>
      <w:rFonts w:ascii="Calibri" w:eastAsia="DengXian" w:hAnsi="Calibri"/>
      <w:noProof w:val="0"/>
      <w:sz w:val="22"/>
      <w:szCs w:val="22"/>
      <w:lang w:val="en-US" w:eastAsia="zh-CN"/>
    </w:rPr>
  </w:style>
  <w:style w:type="paragraph" w:styleId="FootnoteText">
    <w:name w:val="footnote text"/>
    <w:basedOn w:val="Normal"/>
    <w:link w:val="FootnoteTextChar"/>
    <w:uiPriority w:val="99"/>
    <w:semiHidden/>
    <w:unhideWhenUsed/>
    <w:rsid w:val="009F297C"/>
    <w:pPr>
      <w:contextualSpacing w:val="0"/>
    </w:pPr>
    <w:rPr>
      <w:rFonts w:ascii="Calibri" w:eastAsia="DengXian" w:hAnsi="Calibri"/>
      <w:noProof w:val="0"/>
      <w:sz w:val="20"/>
      <w:szCs w:val="20"/>
      <w:lang w:val="en-US" w:eastAsia="zh-CN"/>
    </w:rPr>
  </w:style>
  <w:style w:type="character" w:customStyle="1" w:styleId="FootnoteTextChar">
    <w:name w:val="Footnote Text Char"/>
    <w:link w:val="FootnoteText"/>
    <w:uiPriority w:val="99"/>
    <w:semiHidden/>
    <w:rsid w:val="009F297C"/>
    <w:rPr>
      <w:rFonts w:eastAsia="DengXian"/>
      <w:lang w:val="en-US" w:eastAsia="zh-CN"/>
    </w:rPr>
  </w:style>
  <w:style w:type="character" w:styleId="FootnoteReference">
    <w:name w:val="footnote reference"/>
    <w:uiPriority w:val="99"/>
    <w:semiHidden/>
    <w:unhideWhenUsed/>
    <w:rsid w:val="009F297C"/>
    <w:rPr>
      <w:vertAlign w:val="superscript"/>
    </w:rPr>
  </w:style>
  <w:style w:type="character" w:styleId="CommentReference">
    <w:name w:val="annotation reference"/>
    <w:uiPriority w:val="99"/>
    <w:semiHidden/>
    <w:unhideWhenUsed/>
    <w:rsid w:val="009F297C"/>
    <w:rPr>
      <w:sz w:val="16"/>
      <w:szCs w:val="16"/>
    </w:rPr>
  </w:style>
  <w:style w:type="paragraph" w:styleId="CommentText">
    <w:name w:val="annotation text"/>
    <w:basedOn w:val="Normal"/>
    <w:link w:val="CommentTextChar"/>
    <w:uiPriority w:val="99"/>
    <w:unhideWhenUsed/>
    <w:rsid w:val="009F297C"/>
    <w:pPr>
      <w:contextualSpacing w:val="0"/>
    </w:pPr>
    <w:rPr>
      <w:rFonts w:eastAsia="Times New Roman"/>
      <w:noProof w:val="0"/>
      <w:sz w:val="20"/>
      <w:szCs w:val="20"/>
      <w:lang w:val="en-GB" w:eastAsia="en-GB"/>
    </w:rPr>
  </w:style>
  <w:style w:type="character" w:customStyle="1" w:styleId="CommentTextChar">
    <w:name w:val="Comment Text Char"/>
    <w:link w:val="CommentText"/>
    <w:uiPriority w:val="99"/>
    <w:rsid w:val="009F297C"/>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9F297C"/>
    <w:rPr>
      <w:rFonts w:ascii="Calibri" w:eastAsia="DengXian" w:hAnsi="Calibri"/>
      <w:b/>
      <w:bCs/>
      <w:lang w:val="en-US" w:eastAsia="zh-CN"/>
    </w:rPr>
  </w:style>
  <w:style w:type="character" w:customStyle="1" w:styleId="CommentSubjectChar">
    <w:name w:val="Comment Subject Char"/>
    <w:link w:val="CommentSubject"/>
    <w:uiPriority w:val="99"/>
    <w:semiHidden/>
    <w:rsid w:val="009F297C"/>
    <w:rPr>
      <w:rFonts w:ascii="Times New Roman" w:eastAsia="DengXian" w:hAnsi="Times New Roman"/>
      <w:b/>
      <w:bCs/>
      <w:lang w:val="en-US" w:eastAsia="zh-CN"/>
    </w:rPr>
  </w:style>
  <w:style w:type="paragraph" w:styleId="TOC3">
    <w:name w:val="toc 3"/>
    <w:basedOn w:val="Normal"/>
    <w:next w:val="Normal"/>
    <w:autoRedefine/>
    <w:uiPriority w:val="39"/>
    <w:unhideWhenUsed/>
    <w:rsid w:val="009F297C"/>
    <w:pPr>
      <w:spacing w:after="100" w:line="240" w:lineRule="atLeast"/>
      <w:ind w:left="440"/>
      <w:contextualSpacing w:val="0"/>
    </w:pPr>
    <w:rPr>
      <w:rFonts w:ascii="Calibri" w:eastAsia="DengXian" w:hAnsi="Calibri"/>
      <w:noProof w:val="0"/>
      <w:sz w:val="22"/>
      <w:szCs w:val="22"/>
      <w:lang w:val="en-US" w:eastAsia="zh-CN"/>
    </w:rPr>
  </w:style>
  <w:style w:type="paragraph" w:customStyle="1" w:styleId="Style1">
    <w:name w:val="Style1"/>
    <w:basedOn w:val="Heading5"/>
    <w:link w:val="Style1Char"/>
    <w:qFormat/>
    <w:rsid w:val="009F297C"/>
    <w:pPr>
      <w:numPr>
        <w:ilvl w:val="4"/>
      </w:numPr>
      <w:tabs>
        <w:tab w:val="left" w:pos="1320"/>
        <w:tab w:val="right" w:leader="dot" w:pos="9629"/>
      </w:tabs>
      <w:ind w:left="1008" w:hanging="1008"/>
    </w:pPr>
    <w:rPr>
      <w:rFonts w:ascii="Cambria" w:hAnsi="Cambria"/>
      <w:noProof/>
      <w:lang w:val="sr-Cyrl-RS"/>
    </w:rPr>
  </w:style>
  <w:style w:type="table" w:customStyle="1" w:styleId="TableGrid3">
    <w:name w:val="Table Grid3"/>
    <w:basedOn w:val="TableNormal"/>
    <w:next w:val="TableGrid0"/>
    <w:uiPriority w:val="39"/>
    <w:rsid w:val="009F297C"/>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9F297C"/>
    <w:rPr>
      <w:rFonts w:ascii="Cambria" w:eastAsia="DengXian Light" w:hAnsi="Cambria"/>
      <w:noProof/>
      <w:color w:val="2E74B5"/>
      <w:sz w:val="22"/>
      <w:szCs w:val="22"/>
      <w:lang w:val="sr-Cyrl-RS" w:eastAsia="zh-CN"/>
    </w:rPr>
  </w:style>
  <w:style w:type="paragraph" w:styleId="TOC4">
    <w:name w:val="toc 4"/>
    <w:basedOn w:val="Normal"/>
    <w:next w:val="Normal"/>
    <w:autoRedefine/>
    <w:uiPriority w:val="39"/>
    <w:unhideWhenUsed/>
    <w:rsid w:val="009F297C"/>
    <w:pPr>
      <w:spacing w:after="100" w:line="259" w:lineRule="auto"/>
      <w:ind w:left="660"/>
      <w:contextualSpacing w:val="0"/>
    </w:pPr>
    <w:rPr>
      <w:rFonts w:ascii="Calibri" w:eastAsia="DengXian" w:hAnsi="Calibri"/>
      <w:noProof w:val="0"/>
      <w:sz w:val="22"/>
      <w:szCs w:val="22"/>
      <w:lang w:val="en-US" w:eastAsia="zh-CN"/>
    </w:rPr>
  </w:style>
  <w:style w:type="paragraph" w:styleId="TOC5">
    <w:name w:val="toc 5"/>
    <w:basedOn w:val="Normal"/>
    <w:next w:val="Normal"/>
    <w:autoRedefine/>
    <w:uiPriority w:val="39"/>
    <w:unhideWhenUsed/>
    <w:rsid w:val="009F297C"/>
    <w:pPr>
      <w:spacing w:after="100" w:line="259" w:lineRule="auto"/>
      <w:ind w:left="880"/>
      <w:contextualSpacing w:val="0"/>
    </w:pPr>
    <w:rPr>
      <w:rFonts w:ascii="Calibri" w:eastAsia="DengXian" w:hAnsi="Calibri"/>
      <w:noProof w:val="0"/>
      <w:sz w:val="22"/>
      <w:szCs w:val="22"/>
      <w:lang w:val="en-US" w:eastAsia="zh-CN"/>
    </w:rPr>
  </w:style>
  <w:style w:type="paragraph" w:styleId="TOC6">
    <w:name w:val="toc 6"/>
    <w:basedOn w:val="Normal"/>
    <w:next w:val="Normal"/>
    <w:autoRedefine/>
    <w:uiPriority w:val="39"/>
    <w:unhideWhenUsed/>
    <w:rsid w:val="009F297C"/>
    <w:pPr>
      <w:spacing w:after="100" w:line="259" w:lineRule="auto"/>
      <w:ind w:left="1100"/>
      <w:contextualSpacing w:val="0"/>
    </w:pPr>
    <w:rPr>
      <w:rFonts w:ascii="Calibri" w:eastAsia="DengXian" w:hAnsi="Calibri"/>
      <w:noProof w:val="0"/>
      <w:sz w:val="22"/>
      <w:szCs w:val="22"/>
      <w:lang w:val="en-US" w:eastAsia="zh-CN"/>
    </w:rPr>
  </w:style>
  <w:style w:type="paragraph" w:styleId="TOC7">
    <w:name w:val="toc 7"/>
    <w:basedOn w:val="Normal"/>
    <w:next w:val="Normal"/>
    <w:autoRedefine/>
    <w:uiPriority w:val="39"/>
    <w:unhideWhenUsed/>
    <w:rsid w:val="009F297C"/>
    <w:pPr>
      <w:spacing w:after="100" w:line="259" w:lineRule="auto"/>
      <w:ind w:left="1320"/>
      <w:contextualSpacing w:val="0"/>
    </w:pPr>
    <w:rPr>
      <w:rFonts w:ascii="Calibri" w:eastAsia="DengXian" w:hAnsi="Calibri"/>
      <w:noProof w:val="0"/>
      <w:sz w:val="22"/>
      <w:szCs w:val="22"/>
      <w:lang w:val="en-US" w:eastAsia="zh-CN"/>
    </w:rPr>
  </w:style>
  <w:style w:type="paragraph" w:styleId="TOC8">
    <w:name w:val="toc 8"/>
    <w:basedOn w:val="Normal"/>
    <w:next w:val="Normal"/>
    <w:autoRedefine/>
    <w:uiPriority w:val="39"/>
    <w:unhideWhenUsed/>
    <w:rsid w:val="009F297C"/>
    <w:pPr>
      <w:spacing w:after="100" w:line="259" w:lineRule="auto"/>
      <w:ind w:left="1540"/>
      <w:contextualSpacing w:val="0"/>
    </w:pPr>
    <w:rPr>
      <w:rFonts w:ascii="Calibri" w:eastAsia="DengXian" w:hAnsi="Calibri"/>
      <w:noProof w:val="0"/>
      <w:sz w:val="22"/>
      <w:szCs w:val="22"/>
      <w:lang w:val="en-US" w:eastAsia="zh-CN"/>
    </w:rPr>
  </w:style>
  <w:style w:type="paragraph" w:styleId="TOC9">
    <w:name w:val="toc 9"/>
    <w:basedOn w:val="Normal"/>
    <w:next w:val="Normal"/>
    <w:autoRedefine/>
    <w:uiPriority w:val="39"/>
    <w:unhideWhenUsed/>
    <w:rsid w:val="009F297C"/>
    <w:pPr>
      <w:spacing w:after="100" w:line="259" w:lineRule="auto"/>
      <w:ind w:left="1760"/>
      <w:contextualSpacing w:val="0"/>
    </w:pPr>
    <w:rPr>
      <w:rFonts w:ascii="Calibri" w:eastAsia="DengXian" w:hAnsi="Calibri"/>
      <w:noProof w:val="0"/>
      <w:sz w:val="22"/>
      <w:szCs w:val="22"/>
      <w:lang w:val="en-US" w:eastAsia="zh-CN"/>
    </w:rPr>
  </w:style>
  <w:style w:type="paragraph" w:customStyle="1" w:styleId="Normal2">
    <w:name w:val="Normal2"/>
    <w:basedOn w:val="Normal"/>
    <w:rsid w:val="009F297C"/>
    <w:pPr>
      <w:spacing w:before="100" w:beforeAutospacing="1" w:after="100" w:afterAutospacing="1"/>
      <w:contextualSpacing w:val="0"/>
    </w:pPr>
    <w:rPr>
      <w:rFonts w:ascii="Arial" w:eastAsia="Times New Roman" w:hAnsi="Arial" w:cs="Arial"/>
      <w:noProof w:val="0"/>
      <w:sz w:val="22"/>
      <w:szCs w:val="22"/>
      <w:lang w:val="en-US" w:eastAsia="zh-CN"/>
    </w:rPr>
  </w:style>
  <w:style w:type="paragraph" w:customStyle="1" w:styleId="Normal3">
    <w:name w:val="Normal3"/>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Default">
    <w:name w:val="Default"/>
    <w:rsid w:val="009F297C"/>
    <w:pPr>
      <w:autoSpaceDE w:val="0"/>
      <w:autoSpaceDN w:val="0"/>
      <w:adjustRightInd w:val="0"/>
    </w:pPr>
    <w:rPr>
      <w:rFonts w:ascii="Cambria" w:eastAsia="DengXian" w:hAnsi="Cambria" w:cs="Cambria"/>
      <w:color w:val="000000"/>
      <w:sz w:val="24"/>
      <w:szCs w:val="24"/>
      <w:lang w:val="en-US" w:eastAsia="zh-CN"/>
    </w:rPr>
  </w:style>
  <w:style w:type="paragraph" w:styleId="Revision">
    <w:name w:val="Revision"/>
    <w:hidden/>
    <w:uiPriority w:val="99"/>
    <w:semiHidden/>
    <w:rsid w:val="009F297C"/>
    <w:rPr>
      <w:rFonts w:eastAsia="DengXian"/>
      <w:sz w:val="22"/>
      <w:szCs w:val="22"/>
      <w:lang w:val="en-US" w:eastAsia="zh-CN"/>
    </w:rPr>
  </w:style>
  <w:style w:type="paragraph" w:customStyle="1" w:styleId="Normal4">
    <w:name w:val="Normal4"/>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Normal5">
    <w:name w:val="Normal5"/>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Normal6">
    <w:name w:val="Normal6"/>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wyq110---naslov-clana">
    <w:name w:val="wyq110---naslov-clana"/>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Normal7">
    <w:name w:val="Normal7"/>
    <w:basedOn w:val="Normal"/>
    <w:rsid w:val="009F297C"/>
    <w:pPr>
      <w:spacing w:before="100" w:beforeAutospacing="1" w:after="100" w:afterAutospacing="1"/>
      <w:contextualSpacing w:val="0"/>
    </w:pPr>
    <w:rPr>
      <w:rFonts w:ascii="Arial" w:eastAsia="Times New Roman" w:hAnsi="Arial" w:cs="Arial"/>
      <w:noProof w:val="0"/>
      <w:sz w:val="22"/>
      <w:szCs w:val="22"/>
      <w:lang w:val="en-US" w:eastAsia="zh-CN"/>
    </w:rPr>
  </w:style>
  <w:style w:type="paragraph" w:customStyle="1" w:styleId="normaltd">
    <w:name w:val="normaltd"/>
    <w:basedOn w:val="Normal"/>
    <w:rsid w:val="009F297C"/>
    <w:pPr>
      <w:spacing w:before="100" w:beforeAutospacing="1" w:after="100" w:afterAutospacing="1"/>
      <w:contextualSpacing w:val="0"/>
      <w:jc w:val="right"/>
    </w:pPr>
    <w:rPr>
      <w:rFonts w:ascii="Arial" w:eastAsia="Times New Roman" w:hAnsi="Arial" w:cs="Arial"/>
      <w:noProof w:val="0"/>
      <w:sz w:val="22"/>
      <w:szCs w:val="22"/>
      <w:lang w:val="en-US" w:eastAsia="zh-CN"/>
    </w:rPr>
  </w:style>
  <w:style w:type="paragraph" w:styleId="NormalWeb">
    <w:name w:val="Normal (Web)"/>
    <w:basedOn w:val="Normal"/>
    <w:uiPriority w:val="99"/>
    <w:unhideWhenUsed/>
    <w:rsid w:val="009F297C"/>
    <w:pPr>
      <w:spacing w:before="100" w:beforeAutospacing="1" w:after="100" w:afterAutospacing="1"/>
      <w:contextualSpacing w:val="0"/>
    </w:pPr>
    <w:rPr>
      <w:noProof w:val="0"/>
      <w:sz w:val="24"/>
      <w:szCs w:val="24"/>
      <w:lang w:val="en-US"/>
    </w:rPr>
  </w:style>
  <w:style w:type="paragraph" w:customStyle="1" w:styleId="Normal8">
    <w:name w:val="Normal8"/>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Normal9">
    <w:name w:val="Normal9"/>
    <w:basedOn w:val="Normal"/>
    <w:rsid w:val="009F297C"/>
    <w:pPr>
      <w:spacing w:before="100" w:beforeAutospacing="1" w:after="100" w:afterAutospacing="1"/>
      <w:contextualSpacing w:val="0"/>
    </w:pPr>
    <w:rPr>
      <w:rFonts w:eastAsia="Times New Roman"/>
      <w:noProof w:val="0"/>
      <w:sz w:val="24"/>
      <w:szCs w:val="24"/>
      <w:lang w:val="en-US" w:eastAsia="zh-CN"/>
    </w:rPr>
  </w:style>
  <w:style w:type="character" w:customStyle="1" w:styleId="UnresolvedMention1">
    <w:name w:val="Unresolved Mention1"/>
    <w:uiPriority w:val="99"/>
    <w:semiHidden/>
    <w:unhideWhenUsed/>
    <w:rsid w:val="009F297C"/>
    <w:rPr>
      <w:color w:val="605E5C"/>
      <w:shd w:val="clear" w:color="auto" w:fill="E1DFDD"/>
    </w:rPr>
  </w:style>
  <w:style w:type="paragraph" w:customStyle="1" w:styleId="Normal10">
    <w:name w:val="Normal10"/>
    <w:basedOn w:val="Normal"/>
    <w:rsid w:val="009F297C"/>
    <w:pPr>
      <w:spacing w:before="100" w:beforeAutospacing="1" w:after="100" w:afterAutospacing="1"/>
      <w:contextualSpacing w:val="0"/>
    </w:pPr>
    <w:rPr>
      <w:rFonts w:eastAsia="Times New Roman"/>
      <w:noProof w:val="0"/>
      <w:sz w:val="24"/>
      <w:szCs w:val="24"/>
      <w:lang w:val="en-US" w:eastAsia="zh-CN"/>
    </w:rPr>
  </w:style>
  <w:style w:type="paragraph" w:customStyle="1" w:styleId="Normal11">
    <w:name w:val="Normal11"/>
    <w:basedOn w:val="Normal"/>
    <w:rsid w:val="009F297C"/>
    <w:pPr>
      <w:spacing w:before="100" w:beforeAutospacing="1" w:after="100" w:afterAutospacing="1"/>
      <w:contextualSpacing w:val="0"/>
    </w:pPr>
    <w:rPr>
      <w:rFonts w:eastAsia="Times New Roman"/>
      <w:noProof w:val="0"/>
      <w:sz w:val="24"/>
      <w:szCs w:val="24"/>
      <w:lang w:val="en-US" w:eastAsia="zh-CN"/>
    </w:rPr>
  </w:style>
  <w:style w:type="character" w:styleId="Strong">
    <w:name w:val="Strong"/>
    <w:uiPriority w:val="22"/>
    <w:qFormat/>
    <w:rsid w:val="009F297C"/>
    <w:rPr>
      <w:b/>
      <w:bCs/>
    </w:rPr>
  </w:style>
  <w:style w:type="character" w:customStyle="1" w:styleId="UnresolvedMention2">
    <w:name w:val="Unresolved Mention2"/>
    <w:uiPriority w:val="99"/>
    <w:semiHidden/>
    <w:unhideWhenUsed/>
    <w:rsid w:val="009F297C"/>
    <w:rPr>
      <w:color w:val="605E5C"/>
      <w:shd w:val="clear" w:color="auto" w:fill="E1DFDD"/>
    </w:rPr>
  </w:style>
  <w:style w:type="paragraph" w:customStyle="1" w:styleId="odluka-zakon">
    <w:name w:val="odluka-zakon"/>
    <w:basedOn w:val="Normal"/>
    <w:rsid w:val="009F297C"/>
    <w:pPr>
      <w:spacing w:before="100" w:beforeAutospacing="1" w:after="100" w:afterAutospacing="1"/>
      <w:contextualSpacing w:val="0"/>
    </w:pPr>
    <w:rPr>
      <w:rFonts w:eastAsia="Times New Roman"/>
      <w:noProof w:val="0"/>
      <w:sz w:val="24"/>
      <w:szCs w:val="24"/>
      <w:lang w:eastAsia="sr-Latn-RS"/>
    </w:rPr>
  </w:style>
  <w:style w:type="paragraph" w:customStyle="1" w:styleId="naslov">
    <w:name w:val="naslov"/>
    <w:basedOn w:val="Normal"/>
    <w:rsid w:val="009F297C"/>
    <w:pPr>
      <w:spacing w:before="100" w:beforeAutospacing="1" w:after="100" w:afterAutospacing="1"/>
      <w:contextualSpacing w:val="0"/>
    </w:pPr>
    <w:rPr>
      <w:rFonts w:eastAsia="Times New Roman"/>
      <w:noProof w:val="0"/>
      <w:sz w:val="24"/>
      <w:szCs w:val="24"/>
      <w:lang w:eastAsia="sr-Latn-RS"/>
    </w:rPr>
  </w:style>
  <w:style w:type="paragraph" w:customStyle="1" w:styleId="auto-style1">
    <w:name w:val="auto-style1"/>
    <w:basedOn w:val="Normal"/>
    <w:rsid w:val="009F297C"/>
    <w:pPr>
      <w:spacing w:before="100" w:beforeAutospacing="1" w:after="100" w:afterAutospacing="1"/>
      <w:contextualSpacing w:val="0"/>
    </w:pPr>
    <w:rPr>
      <w:rFonts w:eastAsia="Times New Roman"/>
      <w:noProof w:val="0"/>
      <w:sz w:val="24"/>
      <w:szCs w:val="24"/>
      <w:lang w:eastAsia="sr-Latn-RS"/>
    </w:rPr>
  </w:style>
  <w:style w:type="numbering" w:customStyle="1" w:styleId="NoList4">
    <w:name w:val="No List4"/>
    <w:next w:val="NoList"/>
    <w:uiPriority w:val="99"/>
    <w:semiHidden/>
    <w:unhideWhenUsed/>
    <w:rsid w:val="00710CEF"/>
  </w:style>
  <w:style w:type="table" w:customStyle="1" w:styleId="TableGrid4">
    <w:name w:val="Table Grid4"/>
    <w:basedOn w:val="TableNormal"/>
    <w:next w:val="TableGrid0"/>
    <w:uiPriority w:val="39"/>
    <w:rsid w:val="00710CEF"/>
    <w:rPr>
      <w:rFonts w:eastAsia="DengXia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39"/>
    <w:rsid w:val="00710CEF"/>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AA">
    <w:name w:val="Body A A A"/>
    <w:rsid w:val="00710CEF"/>
    <w:pPr>
      <w:pBdr>
        <w:top w:val="nil"/>
        <w:left w:val="nil"/>
        <w:bottom w:val="nil"/>
        <w:right w:val="nil"/>
        <w:between w:val="nil"/>
        <w:bar w:val="nil"/>
      </w:pBdr>
    </w:pPr>
    <w:rPr>
      <w:rFonts w:cs="Calibri"/>
      <w:color w:val="000000"/>
      <w:sz w:val="22"/>
      <w:szCs w:val="22"/>
      <w:u w:color="000000"/>
      <w:bdr w:val="nil"/>
      <w:lang w:val="en-US"/>
    </w:rPr>
  </w:style>
  <w:style w:type="paragraph" w:customStyle="1" w:styleId="potpis">
    <w:name w:val="potpis"/>
    <w:basedOn w:val="Normal"/>
    <w:rsid w:val="000A40BC"/>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0A40BC"/>
  </w:style>
  <w:style w:type="paragraph" w:customStyle="1" w:styleId="tabela">
    <w:name w:val="tabela"/>
    <w:basedOn w:val="Normal"/>
    <w:rsid w:val="000A40BC"/>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0A40BC"/>
  </w:style>
  <w:style w:type="paragraph" w:customStyle="1" w:styleId="basic-paragraph">
    <w:name w:val="basic-paragraph"/>
    <w:basedOn w:val="Normal"/>
    <w:rsid w:val="000A40BC"/>
    <w:pPr>
      <w:spacing w:before="100" w:beforeAutospacing="1" w:after="100" w:afterAutospacing="1"/>
      <w:contextualSpacing w:val="0"/>
    </w:pPr>
    <w:rPr>
      <w:rFonts w:ascii="Arial" w:eastAsia="Times New Roman" w:hAnsi="Arial" w:cs="Arial"/>
      <w:noProof w:val="0"/>
      <w:sz w:val="20"/>
      <w:szCs w:val="2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46161">
      <w:bodyDiv w:val="1"/>
      <w:marLeft w:val="0"/>
      <w:marRight w:val="0"/>
      <w:marTop w:val="0"/>
      <w:marBottom w:val="0"/>
      <w:divBdr>
        <w:top w:val="none" w:sz="0" w:space="0" w:color="auto"/>
        <w:left w:val="none" w:sz="0" w:space="0" w:color="auto"/>
        <w:bottom w:val="none" w:sz="0" w:space="0" w:color="auto"/>
        <w:right w:val="none" w:sz="0" w:space="0" w:color="auto"/>
      </w:divBdr>
    </w:div>
    <w:div w:id="936600919">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265504812">
      <w:bodyDiv w:val="1"/>
      <w:marLeft w:val="0"/>
      <w:marRight w:val="0"/>
      <w:marTop w:val="0"/>
      <w:marBottom w:val="0"/>
      <w:divBdr>
        <w:top w:val="none" w:sz="0" w:space="0" w:color="auto"/>
        <w:left w:val="none" w:sz="0" w:space="0" w:color="auto"/>
        <w:bottom w:val="none" w:sz="0" w:space="0" w:color="auto"/>
        <w:right w:val="none" w:sz="0" w:space="0" w:color="auto"/>
      </w:divBdr>
    </w:div>
    <w:div w:id="16054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4</TotalTime>
  <Pages>22</Pages>
  <Words>10181</Words>
  <Characters>58035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2023-11-09T19:49:00Z</dcterms:created>
  <dcterms:modified xsi:type="dcterms:W3CDTF">2023-11-09T19:57:00Z</dcterms:modified>
</cp:coreProperties>
</file>