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0"/>
        <w:gridCol w:w="10030"/>
      </w:tblGrid>
      <w:tr w:rsidR="00D32393" w:rsidRPr="00932A9A" w:rsidTr="009E6274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D32393" w:rsidRDefault="00D32393" w:rsidP="009E6274">
            <w:pPr>
              <w:pStyle w:val="NASLOVZLATO"/>
            </w:pPr>
            <w:bookmarkStart w:id="0" w:name="_GoBack" w:colFirst="0" w:colLast="2"/>
            <w:r>
              <w:rPr>
                <w:lang w:val="en-US" w:eastAsia="en-US"/>
              </w:rPr>
              <w:drawing>
                <wp:inline distT="0" distB="0" distL="0" distR="0" wp14:anchorId="08DCD12B" wp14:editId="1A5101EA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D32393" w:rsidRDefault="00D32393" w:rsidP="009E6274">
            <w:pPr>
              <w:pStyle w:val="NASLOVZLATO"/>
            </w:pPr>
            <w:r>
              <w:t>УРЕДБА</w:t>
            </w:r>
          </w:p>
          <w:p w:rsidR="00D32393" w:rsidRPr="00D32393" w:rsidRDefault="00D32393" w:rsidP="00D32393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УТВРЂИВАЊУ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ПРОГРАМА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ИМПЛЕМЕНТАЦИЈЕ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ПРОСТОРНОГ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ПЛАНА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РЕПУБЛИКЕ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СРБИЈЕ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ПЕРИОД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ОД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2016.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</w:t>
            </w:r>
            <w:r w:rsidRPr="00D32393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2020.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ГОДИНЕ</w:t>
            </w:r>
          </w:p>
          <w:p w:rsidR="00D32393" w:rsidRPr="00215591" w:rsidRDefault="00D32393" w:rsidP="00D32393">
            <w:pPr>
              <w:pStyle w:val="podnaslovpropisa"/>
              <w:rPr>
                <w:lang w:val="en-US"/>
              </w:rPr>
            </w:pPr>
            <w:r w:rsidRPr="00D32393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D32393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D32393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D32393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D32393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104/2016)</w:t>
            </w:r>
          </w:p>
        </w:tc>
      </w:tr>
      <w:bookmarkEnd w:id="0"/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rPr>
          <w:sz w:val="20"/>
        </w:rPr>
        <w:sectPr w:rsidR="00F968D7">
          <w:headerReference w:type="even" r:id="rId8"/>
          <w:headerReference w:type="default" r:id="rId9"/>
          <w:type w:val="continuous"/>
          <w:pgSz w:w="11650" w:h="15600"/>
          <w:pgMar w:top="140" w:right="360" w:bottom="280" w:left="280" w:header="0" w:footer="720" w:gutter="0"/>
          <w:cols w:space="720"/>
        </w:sect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1"/>
        <w:rPr>
          <w:sz w:val="29"/>
        </w:rPr>
      </w:pPr>
    </w:p>
    <w:p w:rsidR="00F968D7" w:rsidRDefault="00A83139">
      <w:pPr>
        <w:pStyle w:val="Heading1"/>
        <w:spacing w:line="204" w:lineRule="exact"/>
        <w:ind w:left="392"/>
        <w:jc w:val="center"/>
      </w:pPr>
      <w:r>
        <w:rPr>
          <w:color w:val="231F20"/>
        </w:rPr>
        <w:t>ПРОГРАМ</w:t>
      </w:r>
    </w:p>
    <w:p w:rsidR="00F968D7" w:rsidRDefault="00A83139">
      <w:pPr>
        <w:spacing w:before="2" w:line="232" w:lineRule="auto"/>
        <w:ind w:left="395"/>
        <w:jc w:val="center"/>
        <w:rPr>
          <w:b/>
          <w:sz w:val="18"/>
        </w:rPr>
      </w:pPr>
      <w:r>
        <w:rPr>
          <w:b/>
          <w:color w:val="231F20"/>
          <w:sz w:val="18"/>
        </w:rPr>
        <w:t>ИМПЛЕМЕНТАЦИЈЕ ПРОСТОРНОГ ПЛАНА</w:t>
      </w:r>
      <w:r>
        <w:rPr>
          <w:b/>
          <w:color w:val="231F20"/>
          <w:spacing w:val="-24"/>
          <w:sz w:val="18"/>
        </w:rPr>
        <w:t xml:space="preserve"> </w:t>
      </w:r>
      <w:r>
        <w:rPr>
          <w:b/>
          <w:color w:val="231F20"/>
          <w:sz w:val="18"/>
        </w:rPr>
        <w:t xml:space="preserve">РЕПУБЛИКЕ СРБИЈЕ ЗА ПЕРИОД </w:t>
      </w:r>
      <w:r>
        <w:rPr>
          <w:b/>
          <w:color w:val="231F20"/>
          <w:spacing w:val="-5"/>
          <w:sz w:val="18"/>
        </w:rPr>
        <w:t xml:space="preserve">ОД </w:t>
      </w:r>
      <w:r>
        <w:rPr>
          <w:b/>
          <w:color w:val="231F20"/>
          <w:sz w:val="18"/>
        </w:rPr>
        <w:t>2016. ДО 2020.</w:t>
      </w:r>
      <w:r>
        <w:rPr>
          <w:b/>
          <w:color w:val="231F20"/>
          <w:spacing w:val="1"/>
          <w:sz w:val="18"/>
        </w:rPr>
        <w:t xml:space="preserve"> </w:t>
      </w:r>
      <w:r>
        <w:rPr>
          <w:b/>
          <w:color w:val="231F20"/>
          <w:spacing w:val="-3"/>
          <w:sz w:val="18"/>
        </w:rPr>
        <w:t>ГОДИНЕ</w:t>
      </w:r>
    </w:p>
    <w:p w:rsidR="00F968D7" w:rsidRDefault="00A83139">
      <w:pPr>
        <w:pStyle w:val="BodyText"/>
        <w:spacing w:before="165"/>
        <w:ind w:left="393"/>
        <w:jc w:val="center"/>
      </w:pPr>
      <w:r>
        <w:rPr>
          <w:color w:val="231F20"/>
        </w:rPr>
        <w:t>УВОД</w:t>
      </w:r>
    </w:p>
    <w:p w:rsidR="00F968D7" w:rsidRDefault="00F968D7">
      <w:pPr>
        <w:pStyle w:val="BodyText"/>
        <w:spacing w:before="4"/>
        <w:rPr>
          <w:sz w:val="17"/>
        </w:rPr>
      </w:pPr>
    </w:p>
    <w:p w:rsidR="00F968D7" w:rsidRDefault="00A83139">
      <w:pPr>
        <w:pStyle w:val="BodyText"/>
        <w:spacing w:before="1" w:line="232" w:lineRule="auto"/>
        <w:ind w:left="393" w:firstLine="396"/>
        <w:jc w:val="both"/>
      </w:pPr>
      <w:r>
        <w:rPr>
          <w:color w:val="231F20"/>
        </w:rPr>
        <w:t xml:space="preserve">Народна скупштина донела је Закон о Просторном плану Ре- </w:t>
      </w:r>
      <w:r>
        <w:rPr>
          <w:color w:val="231F20"/>
          <w:spacing w:val="-3"/>
        </w:rPr>
        <w:t xml:space="preserve">публике </w:t>
      </w:r>
      <w:r>
        <w:rPr>
          <w:color w:val="231F20"/>
        </w:rPr>
        <w:t xml:space="preserve">Србије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2010. до 2020.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(„Службени гласник РС”, број 88/10 – у даљем тексту: ППРС 2010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–2020.), </w:t>
      </w:r>
      <w:r>
        <w:rPr>
          <w:color w:val="231F20"/>
          <w:spacing w:val="-3"/>
        </w:rPr>
        <w:t xml:space="preserve">којим </w:t>
      </w:r>
      <w:r>
        <w:rPr>
          <w:color w:val="231F20"/>
        </w:rPr>
        <w:t xml:space="preserve">је утврђена обавеза доношења програма имплементације Просторног плана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</w:t>
      </w:r>
      <w:r>
        <w:rPr>
          <w:color w:val="231F20"/>
        </w:rPr>
        <w:t xml:space="preserve">рбије за период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пет година (члан 4). Дана 1. децем- бра 2011.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Влада је донела </w:t>
      </w:r>
      <w:r>
        <w:rPr>
          <w:color w:val="231F20"/>
          <w:spacing w:val="-5"/>
        </w:rPr>
        <w:t xml:space="preserve">Уредбу </w:t>
      </w:r>
      <w:r>
        <w:rPr>
          <w:color w:val="231F20"/>
        </w:rPr>
        <w:t>о утврђивању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Програма</w:t>
      </w:r>
    </w:p>
    <w:p w:rsidR="00F968D7" w:rsidRDefault="00A83139">
      <w:pPr>
        <w:pStyle w:val="BodyText"/>
        <w:spacing w:before="9"/>
        <w:rPr>
          <w:sz w:val="22"/>
        </w:rPr>
      </w:pPr>
      <w:r>
        <w:br w:type="column"/>
      </w:r>
    </w:p>
    <w:p w:rsidR="00F968D7" w:rsidRDefault="00A83139">
      <w:pPr>
        <w:pStyle w:val="BodyText"/>
        <w:spacing w:line="235" w:lineRule="auto"/>
        <w:ind w:left="243" w:right="119" w:hanging="1"/>
        <w:jc w:val="both"/>
      </w:pPr>
      <w:r>
        <w:rPr>
          <w:color w:val="231F20"/>
        </w:rPr>
        <w:t>имплементације Просторног плана Републике Србије од 2010. до 2020. године, за период од 2011. до 2015. године („Службени гла- сник РС”, број 102/11 – у даљем тексту: ПИ ППРС 2011 –2015.).</w:t>
      </w:r>
    </w:p>
    <w:p w:rsidR="00F968D7" w:rsidRDefault="00A83139">
      <w:pPr>
        <w:pStyle w:val="BodyText"/>
        <w:spacing w:before="1" w:line="235" w:lineRule="auto"/>
        <w:ind w:left="243" w:right="119" w:firstLine="396"/>
        <w:jc w:val="both"/>
      </w:pPr>
      <w:r>
        <w:pict>
          <v:line id="_x0000_s1078" style="position:absolute;left:0;text-align:left;z-index:251631616;mso-position-horizontal-relative:page" from="295.9pt,-29.1pt" to="295.9pt,401.1pt" strokecolor="#231f20" strokeweight=".6pt">
            <w10:wrap anchorx="page"/>
          </v:line>
        </w:pict>
      </w:r>
      <w:r>
        <w:rPr>
          <w:color w:val="231F20"/>
        </w:rPr>
        <w:t xml:space="preserve">У складу са одредбама члана 4. Закона о о Просторном пла- ну </w:t>
      </w:r>
      <w:r>
        <w:rPr>
          <w:color w:val="231F20"/>
          <w:spacing w:val="-3"/>
        </w:rPr>
        <w:t>Републ</w:t>
      </w:r>
      <w:r>
        <w:rPr>
          <w:color w:val="231F20"/>
          <w:spacing w:val="-3"/>
        </w:rPr>
        <w:t xml:space="preserve">ике </w:t>
      </w:r>
      <w:r>
        <w:rPr>
          <w:color w:val="231F20"/>
        </w:rPr>
        <w:t xml:space="preserve">Србије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2010. до 2020.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(у даљем тексту: Закон о ППРС 2010 –2020), члана 58. став 2. </w:t>
      </w:r>
      <w:r>
        <w:rPr>
          <w:color w:val="231F20"/>
          <w:spacing w:val="-2"/>
        </w:rPr>
        <w:t xml:space="preserve">Закона </w:t>
      </w:r>
      <w:r>
        <w:rPr>
          <w:color w:val="231F20"/>
        </w:rPr>
        <w:t>о планирању и изградњи („Службени гласник РС”, бр. 72/09, 81/09 – исправ- ка, 64/10 – УС, 24/11, 121/12, 42/13 – УС, 50/13 – УС, 98/13 –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УС,</w:t>
      </w:r>
    </w:p>
    <w:p w:rsidR="00F968D7" w:rsidRDefault="00A83139">
      <w:pPr>
        <w:pStyle w:val="BodyText"/>
        <w:spacing w:before="1" w:line="235" w:lineRule="auto"/>
        <w:ind w:left="244" w:right="118"/>
        <w:jc w:val="both"/>
      </w:pPr>
      <w:r>
        <w:rPr>
          <w:color w:val="231F20"/>
        </w:rPr>
        <w:t xml:space="preserve">132/14 и 145/14, у даљем тексту: </w:t>
      </w:r>
      <w:r>
        <w:rPr>
          <w:color w:val="231F20"/>
          <w:spacing w:val="-3"/>
        </w:rPr>
        <w:t xml:space="preserve">Закон </w:t>
      </w:r>
      <w:r>
        <w:rPr>
          <w:color w:val="231F20"/>
        </w:rPr>
        <w:t>о планирању и изградњи) и члана 79. Правилника о садржини, начину и поступку израде докумената просторног и урбанистичког планирања („Службени гласник РС”, број 64/15 – у даљем тексту: Правилник), Програм имплементаци</w:t>
      </w:r>
      <w:r>
        <w:rPr>
          <w:color w:val="231F20"/>
        </w:rPr>
        <w:t xml:space="preserve">је Просторног плана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за период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2016. до 2020.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(у даљем тексту: Програм имплементације ППРС 2016 –2020.), доноси Влада, на предлог министарства над- лежног за послове просторног планирања, у року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једне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по истеку рока важе</w:t>
      </w:r>
      <w:r>
        <w:rPr>
          <w:color w:val="231F20"/>
        </w:rPr>
        <w:t xml:space="preserve">ња донетог програма имплементације. Носи- лац и </w:t>
      </w:r>
      <w:r>
        <w:rPr>
          <w:color w:val="231F20"/>
          <w:spacing w:val="-3"/>
        </w:rPr>
        <w:t xml:space="preserve">координатор </w:t>
      </w:r>
      <w:r>
        <w:rPr>
          <w:color w:val="231F20"/>
        </w:rPr>
        <w:t xml:space="preserve">припреме Програма имплементације ППРС 2016 –2020. је Министарство грађевинарства, саобраћаја и инфра- структуре (у даљем тексту: МГСИ),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послове на изради овог програма поверилo Институту з</w:t>
      </w:r>
      <w:r>
        <w:rPr>
          <w:color w:val="231F20"/>
        </w:rPr>
        <w:t>а архитектуру и урбанизам Србије тексту и ЈП Завод за урбанизам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Војводине.</w:t>
      </w:r>
    </w:p>
    <w:p w:rsidR="00F968D7" w:rsidRDefault="00A83139">
      <w:pPr>
        <w:pStyle w:val="BodyText"/>
        <w:spacing w:before="2" w:line="235" w:lineRule="auto"/>
        <w:ind w:left="244" w:right="118" w:firstLine="396"/>
        <w:jc w:val="both"/>
      </w:pPr>
      <w:r>
        <w:rPr>
          <w:color w:val="231F20"/>
        </w:rPr>
        <w:t>Програм имплементације ППРС 2016 –2020. припремљен је 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одредбама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члана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Закона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члана</w:t>
      </w:r>
    </w:p>
    <w:p w:rsidR="00F968D7" w:rsidRDefault="00A83139">
      <w:pPr>
        <w:pStyle w:val="ListParagraph"/>
        <w:numPr>
          <w:ilvl w:val="0"/>
          <w:numId w:val="45"/>
        </w:numPr>
        <w:tabs>
          <w:tab w:val="left" w:pos="518"/>
        </w:tabs>
        <w:spacing w:before="1" w:line="235" w:lineRule="auto"/>
        <w:ind w:right="118" w:firstLine="0"/>
        <w:jc w:val="both"/>
        <w:rPr>
          <w:sz w:val="18"/>
        </w:rPr>
      </w:pPr>
      <w:r>
        <w:rPr>
          <w:color w:val="231F20"/>
          <w:sz w:val="18"/>
        </w:rPr>
        <w:t xml:space="preserve">и члана 58. став 1. </w:t>
      </w:r>
      <w:r>
        <w:rPr>
          <w:color w:val="231F20"/>
          <w:spacing w:val="-2"/>
          <w:sz w:val="18"/>
        </w:rPr>
        <w:t xml:space="preserve">Закона </w:t>
      </w:r>
      <w:r>
        <w:rPr>
          <w:color w:val="231F20"/>
          <w:sz w:val="18"/>
        </w:rPr>
        <w:t xml:space="preserve">о планирању и изградњи и члана 71. Правилника. Основни методолошки оквир за </w:t>
      </w:r>
      <w:r>
        <w:rPr>
          <w:color w:val="231F20"/>
          <w:spacing w:val="-3"/>
          <w:sz w:val="18"/>
        </w:rPr>
        <w:t xml:space="preserve">његову </w:t>
      </w:r>
      <w:r>
        <w:rPr>
          <w:color w:val="231F20"/>
          <w:sz w:val="18"/>
        </w:rPr>
        <w:t>израду по- стављен је у ПИ ППРС 2011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–2015.</w:t>
      </w:r>
    </w:p>
    <w:p w:rsidR="00F968D7" w:rsidRDefault="00A83139">
      <w:pPr>
        <w:pStyle w:val="BodyText"/>
        <w:spacing w:line="235" w:lineRule="auto"/>
        <w:ind w:left="243" w:right="118" w:firstLine="397"/>
        <w:jc w:val="both"/>
      </w:pPr>
      <w:r>
        <w:rPr>
          <w:color w:val="231F20"/>
        </w:rPr>
        <w:t xml:space="preserve">Програм имплементације ППРС 2016 –2020. садржи шест </w:t>
      </w:r>
      <w:r>
        <w:rPr>
          <w:color w:val="231F20"/>
          <w:spacing w:val="-3"/>
        </w:rPr>
        <w:t xml:space="preserve">глава, </w:t>
      </w:r>
      <w:r>
        <w:rPr>
          <w:color w:val="231F20"/>
        </w:rPr>
        <w:t xml:space="preserve">и то: I. О Просторном плану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Србије; II. Разрада планских реш</w:t>
      </w:r>
      <w:r>
        <w:rPr>
          <w:color w:val="231F20"/>
        </w:rPr>
        <w:t xml:space="preserve">ења ППРС 2010 –2020. за период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2016. до 2020. године; III. О показатељима просторног развоја; </w:t>
      </w:r>
      <w:r>
        <w:rPr>
          <w:color w:val="231F20"/>
          <w:spacing w:val="-8"/>
        </w:rPr>
        <w:t xml:space="preserve">IV. </w:t>
      </w:r>
      <w:r>
        <w:rPr>
          <w:color w:val="231F20"/>
        </w:rPr>
        <w:t xml:space="preserve">Веза са стра- тешким приоритетима европских интеграција; </w:t>
      </w:r>
      <w:r>
        <w:rPr>
          <w:color w:val="231F20"/>
          <w:spacing w:val="-12"/>
        </w:rPr>
        <w:t xml:space="preserve">V. </w:t>
      </w:r>
      <w:r>
        <w:rPr>
          <w:color w:val="231F20"/>
        </w:rPr>
        <w:t>Разрада ППРС 2010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осталим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планским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документима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периоду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2016.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до 2020.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и VI. </w:t>
      </w:r>
      <w:r>
        <w:rPr>
          <w:color w:val="231F20"/>
        </w:rPr>
        <w:t>Смернице за реализацију информационог си- стема.</w:t>
      </w:r>
    </w:p>
    <w:p w:rsidR="00F968D7" w:rsidRDefault="00A83139">
      <w:pPr>
        <w:pStyle w:val="ListParagraph"/>
        <w:numPr>
          <w:ilvl w:val="1"/>
          <w:numId w:val="45"/>
        </w:numPr>
        <w:tabs>
          <w:tab w:val="left" w:pos="844"/>
        </w:tabs>
        <w:spacing w:before="172" w:line="235" w:lineRule="auto"/>
        <w:ind w:right="568" w:hanging="1240"/>
        <w:rPr>
          <w:sz w:val="18"/>
        </w:rPr>
      </w:pPr>
      <w:r>
        <w:rPr>
          <w:color w:val="231F20"/>
          <w:sz w:val="18"/>
        </w:rPr>
        <w:t xml:space="preserve">О ПРОСТОРНОМ ПЛАНУ И </w:t>
      </w:r>
      <w:r>
        <w:rPr>
          <w:color w:val="231F20"/>
          <w:spacing w:val="-4"/>
          <w:sz w:val="18"/>
        </w:rPr>
        <w:t xml:space="preserve">ПРОГРАМУ </w:t>
      </w:r>
      <w:r>
        <w:rPr>
          <w:color w:val="231F20"/>
          <w:sz w:val="18"/>
        </w:rPr>
        <w:t>ЊЕГОВЕ ИМПЛЕМЕНТАЦИЈЕ</w:t>
      </w:r>
    </w:p>
    <w:p w:rsidR="00F968D7" w:rsidRDefault="00A83139">
      <w:pPr>
        <w:pStyle w:val="Heading1"/>
        <w:spacing w:before="167"/>
        <w:ind w:left="1901"/>
      </w:pPr>
      <w:r>
        <w:rPr>
          <w:color w:val="231F20"/>
        </w:rPr>
        <w:t>1. О ППРС 2010–2020.</w:t>
      </w:r>
    </w:p>
    <w:p w:rsidR="00F968D7" w:rsidRDefault="00F968D7">
      <w:pPr>
        <w:pStyle w:val="BodyText"/>
        <w:spacing w:before="7"/>
        <w:rPr>
          <w:b/>
          <w:sz w:val="17"/>
        </w:rPr>
      </w:pPr>
    </w:p>
    <w:p w:rsidR="00F968D7" w:rsidRDefault="00A83139">
      <w:pPr>
        <w:pStyle w:val="BodyText"/>
        <w:spacing w:line="235" w:lineRule="auto"/>
        <w:ind w:left="243" w:right="119" w:firstLine="397"/>
        <w:jc w:val="both"/>
      </w:pPr>
      <w:r>
        <w:rPr>
          <w:color w:val="231F20"/>
        </w:rPr>
        <w:t>ППРС 2010 –2020. рађен је и утврђен посебним законом 2010. године у периоду почетних корака приближавањa чланству</w:t>
      </w:r>
    </w:p>
    <w:p w:rsidR="00F968D7" w:rsidRDefault="00F968D7">
      <w:pPr>
        <w:spacing w:line="235" w:lineRule="auto"/>
        <w:jc w:val="both"/>
        <w:sectPr w:rsidR="00F968D7">
          <w:type w:val="continuous"/>
          <w:pgSz w:w="11650" w:h="15600"/>
          <w:pgMar w:top="140" w:right="360" w:bottom="280" w:left="280" w:header="720" w:footer="720" w:gutter="0"/>
          <w:cols w:num="2" w:space="720" w:equalWidth="0">
            <w:col w:w="5497" w:space="40"/>
            <w:col w:w="5473"/>
          </w:cols>
        </w:sectPr>
      </w:pPr>
    </w:p>
    <w:p w:rsidR="00F968D7" w:rsidRDefault="00A83139">
      <w:pPr>
        <w:pStyle w:val="BodyText"/>
        <w:spacing w:before="93" w:line="232" w:lineRule="auto"/>
        <w:ind w:left="109" w:right="38"/>
        <w:jc w:val="both"/>
      </w:pPr>
      <w:r>
        <w:lastRenderedPageBreak/>
        <w:pict>
          <v:line id="_x0000_s1077" style="position:absolute;left:0;text-align:left;z-index:251632640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 xml:space="preserve">Европској унији (у даљем тексту: ЕУ) и у </w:t>
      </w:r>
      <w:r>
        <w:rPr>
          <w:color w:val="231F20"/>
          <w:spacing w:val="-3"/>
        </w:rPr>
        <w:t xml:space="preserve">методолошком погле-  </w:t>
      </w:r>
      <w:r>
        <w:rPr>
          <w:color w:val="231F20"/>
        </w:rPr>
        <w:t xml:space="preserve">ду садржи принципе промовисане у документу Европа 2020 међу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су најистакнутији: одрживост просторног развоја, децен- трализација као инструмент већег ангажовањ</w:t>
      </w:r>
      <w:r>
        <w:rPr>
          <w:color w:val="231F20"/>
        </w:rPr>
        <w:t>а локалних и регио- налних ресурса и вредности, полицентрични територијални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развој са наглашеном </w:t>
      </w:r>
      <w:r>
        <w:rPr>
          <w:color w:val="231F20"/>
          <w:spacing w:val="-3"/>
        </w:rPr>
        <w:t xml:space="preserve">улогом </w:t>
      </w:r>
      <w:r>
        <w:rPr>
          <w:color w:val="231F20"/>
        </w:rPr>
        <w:t>градова, унапређење саобраћајне присту- пачности, просторне доступности услуга јавних служби и развој културног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идентитета.</w:t>
      </w:r>
    </w:p>
    <w:p w:rsidR="00F968D7" w:rsidRDefault="00A83139">
      <w:pPr>
        <w:pStyle w:val="BodyText"/>
        <w:spacing w:before="6" w:line="232" w:lineRule="auto"/>
        <w:ind w:left="110" w:right="38" w:firstLine="396"/>
        <w:jc w:val="both"/>
      </w:pPr>
      <w:r>
        <w:rPr>
          <w:color w:val="231F20"/>
        </w:rPr>
        <w:t>На основу садржаних принципа и детаљне анализе, ППРС 2010 –2020. је дефинисано пет основних циљева просторног раз- воја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серијом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оперативних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циљева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просторног развоја појединих сектора, активности и комуникација, 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то:</w:t>
      </w:r>
    </w:p>
    <w:p w:rsidR="00F968D7" w:rsidRDefault="00F968D7">
      <w:pPr>
        <w:pStyle w:val="BodyText"/>
        <w:rPr>
          <w:sz w:val="20"/>
        </w:rPr>
      </w:pPr>
    </w:p>
    <w:p w:rsidR="00F968D7" w:rsidRDefault="00A83139">
      <w:pPr>
        <w:pStyle w:val="ListParagraph"/>
        <w:numPr>
          <w:ilvl w:val="0"/>
          <w:numId w:val="44"/>
        </w:numPr>
        <w:tabs>
          <w:tab w:val="left" w:pos="468"/>
        </w:tabs>
        <w:spacing w:before="1" w:line="232" w:lineRule="auto"/>
        <w:ind w:right="215" w:hanging="2063"/>
        <w:jc w:val="left"/>
        <w:rPr>
          <w:i/>
          <w:sz w:val="18"/>
        </w:rPr>
      </w:pPr>
      <w:r>
        <w:rPr>
          <w:i/>
          <w:color w:val="231F20"/>
          <w:sz w:val="18"/>
        </w:rPr>
        <w:t>Уравнотеженији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ре</w:t>
      </w:r>
      <w:r>
        <w:rPr>
          <w:i/>
          <w:color w:val="231F20"/>
          <w:sz w:val="18"/>
        </w:rPr>
        <w:t>гионални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развој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унапређена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социјална кохезија</w:t>
      </w:r>
    </w:p>
    <w:p w:rsidR="00F968D7" w:rsidRDefault="00F968D7">
      <w:pPr>
        <w:pStyle w:val="BodyText"/>
        <w:spacing w:before="7"/>
        <w:rPr>
          <w:i/>
          <w:sz w:val="17"/>
        </w:rPr>
      </w:pPr>
    </w:p>
    <w:p w:rsidR="00F968D7" w:rsidRDefault="00A83139">
      <w:pPr>
        <w:pStyle w:val="BodyText"/>
        <w:spacing w:line="232" w:lineRule="auto"/>
        <w:ind w:left="109" w:right="38" w:firstLine="397"/>
        <w:jc w:val="both"/>
      </w:pPr>
      <w:r>
        <w:rPr>
          <w:color w:val="231F20"/>
        </w:rPr>
        <w:t xml:space="preserve">Територијалну </w:t>
      </w:r>
      <w:r>
        <w:rPr>
          <w:color w:val="231F20"/>
          <w:spacing w:val="-3"/>
        </w:rPr>
        <w:t xml:space="preserve">кохезију </w:t>
      </w:r>
      <w:r>
        <w:rPr>
          <w:color w:val="231F20"/>
        </w:rPr>
        <w:t xml:space="preserve">треба разумети као </w:t>
      </w:r>
      <w:r>
        <w:rPr>
          <w:color w:val="231F20"/>
          <w:spacing w:val="-3"/>
        </w:rPr>
        <w:t xml:space="preserve">резултат </w:t>
      </w:r>
      <w:r>
        <w:rPr>
          <w:color w:val="231F20"/>
        </w:rPr>
        <w:t xml:space="preserve">одржи- вог активирања целокупног капитала и потенцијала оних терито- ријалних јединица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за то имају одговорност и </w:t>
      </w:r>
      <w:r>
        <w:rPr>
          <w:color w:val="231F20"/>
          <w:spacing w:val="-3"/>
        </w:rPr>
        <w:t xml:space="preserve">капацитет. </w:t>
      </w:r>
      <w:r>
        <w:rPr>
          <w:color w:val="231F20"/>
          <w:spacing w:val="-7"/>
        </w:rPr>
        <w:t xml:space="preserve">То </w:t>
      </w:r>
      <w:r>
        <w:rPr>
          <w:color w:val="231F20"/>
        </w:rPr>
        <w:t>истовремено значи и јача</w:t>
      </w:r>
      <w:r>
        <w:rPr>
          <w:color w:val="231F20"/>
        </w:rPr>
        <w:t xml:space="preserve">ње „меког” капитала (институције, ка- дрови, стратешки планови, култура, образовање и сл.), нарочито  у оним деловима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немају одговарајући ка- </w:t>
      </w:r>
      <w:r>
        <w:rPr>
          <w:color w:val="231F20"/>
          <w:spacing w:val="-3"/>
        </w:rPr>
        <w:t xml:space="preserve">пацитет. </w:t>
      </w:r>
      <w:r>
        <w:rPr>
          <w:color w:val="231F20"/>
        </w:rPr>
        <w:t xml:space="preserve">Социјална </w:t>
      </w:r>
      <w:r>
        <w:rPr>
          <w:color w:val="231F20"/>
          <w:spacing w:val="-3"/>
        </w:rPr>
        <w:t xml:space="preserve">кохезија, </w:t>
      </w:r>
      <w:r>
        <w:rPr>
          <w:color w:val="231F20"/>
        </w:rPr>
        <w:t xml:space="preserve">као циљ просторног рaзвоја означа- ва напор ка смањењу разлика </w:t>
      </w:r>
      <w:r>
        <w:rPr>
          <w:color w:val="231F20"/>
        </w:rPr>
        <w:t xml:space="preserve">у степену развијености и јачању те- риторијалне конкурентности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као целине, али и њених регионалних подцелина. Овај циљ ће се достићи, уз пуну законодавну и институционалну подршку политици уравнотеже- ног регионалног развоја, равномерну оп</w:t>
      </w:r>
      <w:r>
        <w:rPr>
          <w:color w:val="231F20"/>
        </w:rPr>
        <w:t>ремљеност и доступност саобраћајној и техничкој инфраструктури, јавним службама и ин- формацијама.</w:t>
      </w:r>
    </w:p>
    <w:p w:rsidR="00F968D7" w:rsidRDefault="00F968D7">
      <w:pPr>
        <w:pStyle w:val="BodyText"/>
        <w:spacing w:before="4"/>
        <w:rPr>
          <w:sz w:val="20"/>
        </w:rPr>
      </w:pPr>
    </w:p>
    <w:p w:rsidR="00F968D7" w:rsidRDefault="00A83139">
      <w:pPr>
        <w:pStyle w:val="ListParagraph"/>
        <w:numPr>
          <w:ilvl w:val="0"/>
          <w:numId w:val="44"/>
        </w:numPr>
        <w:tabs>
          <w:tab w:val="left" w:pos="1001"/>
        </w:tabs>
        <w:ind w:left="1000"/>
        <w:jc w:val="left"/>
        <w:rPr>
          <w:i/>
          <w:sz w:val="18"/>
        </w:rPr>
      </w:pPr>
      <w:r>
        <w:rPr>
          <w:i/>
          <w:color w:val="231F20"/>
          <w:sz w:val="18"/>
        </w:rPr>
        <w:t>Регионална конкурентност 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приступачност</w:t>
      </w:r>
    </w:p>
    <w:p w:rsidR="00F968D7" w:rsidRDefault="00F968D7">
      <w:pPr>
        <w:pStyle w:val="BodyText"/>
        <w:spacing w:before="5"/>
        <w:rPr>
          <w:i/>
          <w:sz w:val="17"/>
        </w:rPr>
      </w:pPr>
    </w:p>
    <w:p w:rsidR="00F968D7" w:rsidRDefault="00A83139">
      <w:pPr>
        <w:pStyle w:val="BodyText"/>
        <w:spacing w:before="1" w:line="232" w:lineRule="auto"/>
        <w:ind w:left="108" w:right="38" w:firstLine="398"/>
        <w:jc w:val="both"/>
      </w:pPr>
      <w:r>
        <w:rPr>
          <w:color w:val="231F20"/>
        </w:rPr>
        <w:t>Раст конкурентности биће омогућен развојем урбаних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цента- ра,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центара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развоја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националног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регионалног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значаја, уз пуно активирање територијалних потенцијала и интензивније коришћење територијалног капитала на принципима одрживости, што захтева ефикасно спровођење свих транзиционих и реформ- ских процеса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могу да активирају регионалне развојне потен- ц</w:t>
      </w:r>
      <w:r>
        <w:rPr>
          <w:color w:val="231F20"/>
        </w:rPr>
        <w:t xml:space="preserve">ијале – </w:t>
      </w:r>
      <w:r>
        <w:rPr>
          <w:color w:val="231F20"/>
          <w:spacing w:val="-3"/>
        </w:rPr>
        <w:t xml:space="preserve">људске, </w:t>
      </w:r>
      <w:r>
        <w:rPr>
          <w:color w:val="231F20"/>
        </w:rPr>
        <w:t xml:space="preserve">материјалне и природне и допринесу да терито- рија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постане привлачна за инвестиције. Jачање надлежности и одговорности за квалитетнији и ефикаснији про- сторни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развој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јединица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локалне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самоуправе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регионалних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целина, уз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сис</w:t>
      </w:r>
      <w:r>
        <w:rPr>
          <w:color w:val="231F20"/>
        </w:rPr>
        <w:t>тематску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подршку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државе,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омогући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конкуренцији успех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повећавају продуктивност, смањују трошкове, ја- чају институције и инвестирају у образовање. Развојем и модер- низацијом свих могућих видова инфраструктурних система биће унапређена п</w:t>
      </w:r>
      <w:r>
        <w:rPr>
          <w:color w:val="231F20"/>
        </w:rPr>
        <w:t>риступачност регионалних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целина.</w:t>
      </w:r>
    </w:p>
    <w:p w:rsidR="00F968D7" w:rsidRDefault="00F968D7">
      <w:pPr>
        <w:pStyle w:val="BodyText"/>
        <w:spacing w:before="9"/>
        <w:rPr>
          <w:sz w:val="20"/>
        </w:rPr>
      </w:pPr>
    </w:p>
    <w:p w:rsidR="00F968D7" w:rsidRDefault="00A83139">
      <w:pPr>
        <w:pStyle w:val="ListParagraph"/>
        <w:numPr>
          <w:ilvl w:val="0"/>
          <w:numId w:val="44"/>
        </w:numPr>
        <w:tabs>
          <w:tab w:val="left" w:pos="677"/>
        </w:tabs>
        <w:spacing w:line="232" w:lineRule="auto"/>
        <w:ind w:left="1446" w:right="426" w:hanging="950"/>
        <w:jc w:val="left"/>
        <w:rPr>
          <w:i/>
          <w:sz w:val="18"/>
        </w:rPr>
      </w:pPr>
      <w:r>
        <w:rPr>
          <w:i/>
          <w:color w:val="231F20"/>
          <w:sz w:val="18"/>
        </w:rPr>
        <w:t>Одрживо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коришћење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природних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ресурса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заштићена и унапређена животна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средина</w:t>
      </w:r>
    </w:p>
    <w:p w:rsidR="00F968D7" w:rsidRDefault="00F968D7">
      <w:pPr>
        <w:pStyle w:val="BodyText"/>
        <w:spacing w:before="7"/>
        <w:rPr>
          <w:i/>
          <w:sz w:val="17"/>
        </w:rPr>
      </w:pPr>
    </w:p>
    <w:p w:rsidR="00F968D7" w:rsidRDefault="00A83139">
      <w:pPr>
        <w:pStyle w:val="BodyText"/>
        <w:spacing w:line="232" w:lineRule="auto"/>
        <w:ind w:left="109" w:right="38" w:firstLine="396"/>
        <w:jc w:val="both"/>
      </w:pPr>
      <w:r>
        <w:rPr>
          <w:color w:val="231F20"/>
          <w:spacing w:val="-3"/>
        </w:rPr>
        <w:t xml:space="preserve">Унапређење </w:t>
      </w:r>
      <w:r>
        <w:rPr>
          <w:color w:val="231F20"/>
        </w:rPr>
        <w:t>животне средине биће засновано на рационал- ном коришћењу природних ресурса, повећању енергетске ефи- касности, уз коришћење обновљивих извора енергије и увођење чистијих технолошких решења (посебно енергетских и саобра- ћајних), темељном и ситематском чиш</w:t>
      </w:r>
      <w:r>
        <w:rPr>
          <w:color w:val="231F20"/>
        </w:rPr>
        <w:t xml:space="preserve">ћењу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принципу регионалног oдлагања отпада, знатном смањењу нега- тивних утицаја у урбаном и руралном </w:t>
      </w:r>
      <w:r>
        <w:rPr>
          <w:color w:val="231F20"/>
          <w:spacing w:val="-4"/>
        </w:rPr>
        <w:t xml:space="preserve">окружењу, </w:t>
      </w:r>
      <w:r>
        <w:rPr>
          <w:color w:val="231F20"/>
        </w:rPr>
        <w:t xml:space="preserve">развојем зеле- них површина у градовима, пошумљавањем и уређењем предела и другим мерама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обезбедити здравији и удобниј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живот, </w:t>
      </w:r>
      <w:r>
        <w:rPr>
          <w:color w:val="231F20"/>
        </w:rPr>
        <w:t>у складу са вишим стандардима 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Европи.</w:t>
      </w:r>
    </w:p>
    <w:p w:rsidR="00F968D7" w:rsidRDefault="00F968D7">
      <w:pPr>
        <w:pStyle w:val="BodyText"/>
        <w:spacing w:before="5"/>
        <w:rPr>
          <w:sz w:val="20"/>
        </w:rPr>
      </w:pPr>
    </w:p>
    <w:p w:rsidR="00F968D7" w:rsidRDefault="00A83139">
      <w:pPr>
        <w:pStyle w:val="ListParagraph"/>
        <w:numPr>
          <w:ilvl w:val="0"/>
          <w:numId w:val="44"/>
        </w:numPr>
        <w:tabs>
          <w:tab w:val="left" w:pos="294"/>
        </w:tabs>
        <w:spacing w:before="1" w:line="232" w:lineRule="auto"/>
        <w:ind w:left="2334" w:right="42" w:hanging="2221"/>
        <w:jc w:val="left"/>
        <w:rPr>
          <w:i/>
          <w:sz w:val="18"/>
        </w:rPr>
      </w:pPr>
      <w:r>
        <w:rPr>
          <w:i/>
          <w:color w:val="231F20"/>
          <w:sz w:val="18"/>
        </w:rPr>
        <w:t>Заштићено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одрживо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коришћено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природно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културно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наслеђе и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предео</w:t>
      </w:r>
    </w:p>
    <w:p w:rsidR="00F968D7" w:rsidRDefault="00F968D7">
      <w:pPr>
        <w:pStyle w:val="BodyText"/>
        <w:spacing w:before="7"/>
        <w:rPr>
          <w:i/>
          <w:sz w:val="17"/>
        </w:rPr>
      </w:pPr>
    </w:p>
    <w:p w:rsidR="00F968D7" w:rsidRDefault="00A83139">
      <w:pPr>
        <w:pStyle w:val="BodyText"/>
        <w:spacing w:line="232" w:lineRule="auto"/>
        <w:ind w:left="108" w:right="38" w:firstLine="397"/>
        <w:jc w:val="both"/>
      </w:pPr>
      <w:r>
        <w:rPr>
          <w:color w:val="231F20"/>
        </w:rPr>
        <w:t>Заштита и одрживо коришћење природног и културног на- слеђа чиниће основ идентитета Републике Србије и њених реги- оналних целина, али и о</w:t>
      </w:r>
      <w:r>
        <w:rPr>
          <w:color w:val="231F20"/>
        </w:rPr>
        <w:t>снову будућег привредног/туристичког развоја. У складу сa приоритетима просторног развоја Републике Србије, биће потребно инсистирати на развоју мрежа заштићених подручја и културних предела у складу са светским и европским стандардима и конвенцијама.</w:t>
      </w:r>
    </w:p>
    <w:p w:rsidR="00F968D7" w:rsidRDefault="00A83139">
      <w:pPr>
        <w:pStyle w:val="ListParagraph"/>
        <w:numPr>
          <w:ilvl w:val="0"/>
          <w:numId w:val="44"/>
        </w:numPr>
        <w:tabs>
          <w:tab w:val="left" w:pos="640"/>
        </w:tabs>
        <w:spacing w:before="89"/>
        <w:ind w:left="639"/>
        <w:jc w:val="left"/>
        <w:rPr>
          <w:i/>
          <w:sz w:val="18"/>
        </w:rPr>
      </w:pPr>
      <w:r>
        <w:rPr>
          <w:i/>
          <w:color w:val="231F20"/>
          <w:spacing w:val="-1"/>
          <w:sz w:val="18"/>
        </w:rPr>
        <w:br w:type="column"/>
      </w:r>
      <w:r>
        <w:rPr>
          <w:i/>
          <w:color w:val="231F20"/>
          <w:sz w:val="18"/>
        </w:rPr>
        <w:t>Про</w:t>
      </w:r>
      <w:r>
        <w:rPr>
          <w:i/>
          <w:color w:val="231F20"/>
          <w:sz w:val="18"/>
        </w:rPr>
        <w:t>сторно-функционална интегрисаност 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окружење</w:t>
      </w:r>
    </w:p>
    <w:p w:rsidR="00F968D7" w:rsidRDefault="00F968D7">
      <w:pPr>
        <w:pStyle w:val="BodyText"/>
        <w:spacing w:before="3"/>
        <w:rPr>
          <w:i/>
          <w:sz w:val="17"/>
        </w:rPr>
      </w:pPr>
    </w:p>
    <w:p w:rsidR="00F968D7" w:rsidRDefault="00A83139">
      <w:pPr>
        <w:pStyle w:val="BodyText"/>
        <w:spacing w:line="232" w:lineRule="auto"/>
        <w:ind w:left="108" w:right="403" w:firstLine="396"/>
        <w:jc w:val="both"/>
      </w:pPr>
      <w:r>
        <w:rPr>
          <w:color w:val="231F20"/>
        </w:rPr>
        <w:t xml:space="preserve">Функционално повезивање са регионима у </w:t>
      </w:r>
      <w:r>
        <w:rPr>
          <w:color w:val="231F20"/>
          <w:spacing w:val="-4"/>
        </w:rPr>
        <w:t xml:space="preserve">окружењу, </w:t>
      </w:r>
      <w:r>
        <w:rPr>
          <w:color w:val="231F20"/>
        </w:rPr>
        <w:t xml:space="preserve">одно- сно територијална сарадња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Србије, одвијаће се у скла- ду са европским принципима прекограничне, транснационалне и интеррегионалне сарадње и представљаће важан задатак свих ни- воа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управе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остваривању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просторне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интеграције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европско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окру- жење. Да би се то остварило, биће потребна</w:t>
      </w:r>
      <w:r>
        <w:rPr>
          <w:color w:val="231F20"/>
        </w:rPr>
        <w:t xml:space="preserve"> јасна и константна политика, као и адекватан законодавни оквир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ће омогућити развој пројеката у складу са европским и националним фондови- ма. Међу темама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значаја за формулисање пројеката јесу теме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се односе на заштиту животне средине,</w:t>
      </w:r>
      <w:r>
        <w:rPr>
          <w:color w:val="231F20"/>
        </w:rPr>
        <w:t xml:space="preserve"> заштиту и по- везивање природног и културног наслеђа, развој техничке инфра- структуре и саобраћаја, пољопривреде, туризма 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др.</w:t>
      </w:r>
    </w:p>
    <w:p w:rsidR="00F968D7" w:rsidRDefault="00A83139">
      <w:pPr>
        <w:pStyle w:val="BodyText"/>
        <w:spacing w:line="232" w:lineRule="auto"/>
        <w:ind w:left="108" w:right="404" w:firstLine="397"/>
        <w:jc w:val="both"/>
      </w:pPr>
      <w:r>
        <w:rPr>
          <w:color w:val="231F20"/>
        </w:rPr>
        <w:t xml:space="preserve">Концепцијом просторног развоја ППРС 2010 –2020. утврђе- на су основна опредељења и пропозиције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Ср- бије. Осн</w:t>
      </w:r>
      <w:r>
        <w:rPr>
          <w:color w:val="231F20"/>
        </w:rPr>
        <w:t>овно планско опредељење је дугорочни уравнотеженији и одржив просторни развој државе и свих њених конститутивних територијалних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јединица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мобилисањем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развојних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потенцијала,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ве- ћим ангажовањем и развојем територијалног, </w:t>
      </w:r>
      <w:r>
        <w:rPr>
          <w:color w:val="231F20"/>
          <w:spacing w:val="-3"/>
        </w:rPr>
        <w:t xml:space="preserve">социјалног, хуманог </w:t>
      </w:r>
      <w:r>
        <w:rPr>
          <w:color w:val="231F20"/>
        </w:rPr>
        <w:t>и културног капит</w:t>
      </w:r>
      <w:r>
        <w:rPr>
          <w:color w:val="231F20"/>
        </w:rPr>
        <w:t>ала и свих регионалних целина (региона,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НСТЈ</w:t>
      </w:r>
    </w:p>
    <w:p w:rsidR="00F968D7" w:rsidRDefault="00A83139">
      <w:pPr>
        <w:pStyle w:val="ListParagraph"/>
        <w:numPr>
          <w:ilvl w:val="0"/>
          <w:numId w:val="43"/>
        </w:numPr>
        <w:tabs>
          <w:tab w:val="left" w:pos="304"/>
        </w:tabs>
        <w:spacing w:line="194" w:lineRule="exact"/>
        <w:rPr>
          <w:sz w:val="18"/>
        </w:rPr>
      </w:pPr>
      <w:r>
        <w:rPr>
          <w:color w:val="231F20"/>
          <w:sz w:val="18"/>
        </w:rPr>
        <w:t>и подцелина (области, НСТЈ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3).</w:t>
      </w:r>
    </w:p>
    <w:p w:rsidR="00F968D7" w:rsidRDefault="00A83139">
      <w:pPr>
        <w:pStyle w:val="BodyText"/>
        <w:spacing w:line="232" w:lineRule="auto"/>
        <w:ind w:left="108" w:right="404" w:firstLine="397"/>
        <w:jc w:val="both"/>
      </w:pPr>
      <w:r>
        <w:rPr>
          <w:color w:val="231F20"/>
        </w:rPr>
        <w:t>Приближавање и виши квалитет живљења и рада у урба- ним и руралним подручјима омогућиће очување и јачање њихо- вог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демографског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хуманог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капитала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подстицати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повољнију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ди- стрибуцију становништва засновану на територијалном капиталу подручја. За уравнотеженији просторни развој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кључну улогу имаће привлачни, конкурентни и иновативни ур- бани центри у функционалној констелацији са руралним окруже- њем. У </w:t>
      </w:r>
      <w:r>
        <w:rPr>
          <w:color w:val="231F20"/>
          <w:spacing w:val="-3"/>
        </w:rPr>
        <w:t>то</w:t>
      </w:r>
      <w:r>
        <w:rPr>
          <w:color w:val="231F20"/>
          <w:spacing w:val="-3"/>
        </w:rPr>
        <w:t xml:space="preserve">м погледу </w:t>
      </w:r>
      <w:r>
        <w:rPr>
          <w:color w:val="231F20"/>
        </w:rPr>
        <w:t xml:space="preserve">најдинамичнији и најснажнији урбани центри Београд, Нови Сад, Крагујевац и Ниш, на средишњој осовини се- </w:t>
      </w:r>
      <w:r>
        <w:rPr>
          <w:color w:val="231F20"/>
          <w:spacing w:val="-3"/>
        </w:rPr>
        <w:t xml:space="preserve">вер-југ, </w:t>
      </w:r>
      <w:r>
        <w:rPr>
          <w:color w:val="231F20"/>
        </w:rPr>
        <w:t xml:space="preserve">биће носиоци </w:t>
      </w:r>
      <w:r>
        <w:rPr>
          <w:color w:val="231F20"/>
          <w:spacing w:val="-3"/>
        </w:rPr>
        <w:t xml:space="preserve">просторног, </w:t>
      </w:r>
      <w:r>
        <w:rPr>
          <w:color w:val="231F20"/>
        </w:rPr>
        <w:t xml:space="preserve">односно интегрисаног и одржи- вог развоја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својих метрополитенских подручја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и Репу- </w:t>
      </w:r>
      <w:r>
        <w:rPr>
          <w:color w:val="231F20"/>
          <w:spacing w:val="-3"/>
        </w:rPr>
        <w:t xml:space="preserve">блике </w:t>
      </w:r>
      <w:r>
        <w:rPr>
          <w:color w:val="231F20"/>
        </w:rPr>
        <w:t>Србије у</w:t>
      </w:r>
      <w:r>
        <w:rPr>
          <w:color w:val="231F20"/>
        </w:rPr>
        <w:t xml:space="preserve"> целини, уз неопходну подршку већих регионалних центара, пре свега </w:t>
      </w:r>
      <w:r>
        <w:rPr>
          <w:color w:val="231F20"/>
          <w:spacing w:val="-4"/>
        </w:rPr>
        <w:t xml:space="preserve">Ужица </w:t>
      </w:r>
      <w:r>
        <w:rPr>
          <w:color w:val="231F20"/>
        </w:rPr>
        <w:t xml:space="preserve">у западном и Зајечара у источном делу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Србије, као и градова у Шумадијској и Поморавској области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ће добити подршку за убрзанији развој као фокусне </w:t>
      </w:r>
      <w:r>
        <w:rPr>
          <w:color w:val="231F20"/>
          <w:spacing w:val="-3"/>
        </w:rPr>
        <w:t xml:space="preserve">тачке </w:t>
      </w:r>
      <w:r>
        <w:rPr>
          <w:color w:val="231F20"/>
        </w:rPr>
        <w:t xml:space="preserve">региона </w:t>
      </w:r>
      <w:r>
        <w:rPr>
          <w:color w:val="231F20"/>
          <w:spacing w:val="-3"/>
        </w:rPr>
        <w:t>којима п</w:t>
      </w:r>
      <w:r>
        <w:rPr>
          <w:color w:val="231F20"/>
          <w:spacing w:val="-3"/>
        </w:rPr>
        <w:t xml:space="preserve">рипадају. </w:t>
      </w:r>
      <w:r>
        <w:rPr>
          <w:color w:val="231F20"/>
        </w:rPr>
        <w:t xml:space="preserve">Релативну равнотежу овим урба- ним центрима представљаће већи регионални центри на западу и истоку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њихова функционална урбана подруч- ја,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ће добити подршку за убрзанији развој као регионалне фо- кусне </w:t>
      </w:r>
      <w:r>
        <w:rPr>
          <w:color w:val="231F20"/>
          <w:spacing w:val="-2"/>
        </w:rPr>
        <w:t xml:space="preserve">тачке. </w:t>
      </w:r>
      <w:r>
        <w:rPr>
          <w:color w:val="231F20"/>
        </w:rPr>
        <w:t xml:space="preserve">У остваривању </w:t>
      </w:r>
      <w:r>
        <w:rPr>
          <w:color w:val="231F20"/>
        </w:rPr>
        <w:t xml:space="preserve">уравнотеженијег просторног развоја значајну улогу имаће динамичнија урбано/рурална структура Ре- </w:t>
      </w:r>
      <w:r>
        <w:rPr>
          <w:color w:val="231F20"/>
          <w:spacing w:val="-3"/>
        </w:rPr>
        <w:t xml:space="preserve">публике </w:t>
      </w:r>
      <w:r>
        <w:rPr>
          <w:color w:val="231F20"/>
        </w:rPr>
        <w:t xml:space="preserve">Србије </w:t>
      </w:r>
      <w:r>
        <w:rPr>
          <w:color w:val="231F20"/>
          <w:spacing w:val="-3"/>
        </w:rPr>
        <w:t xml:space="preserve">коју </w:t>
      </w:r>
      <w:r>
        <w:rPr>
          <w:color w:val="231F20"/>
        </w:rPr>
        <w:t xml:space="preserve">ће остваривати значајан део сеоских и при- градских насеља функционално везаних са урбаним центрима, тј. у </w:t>
      </w:r>
      <w:r>
        <w:rPr>
          <w:color w:val="231F20"/>
          <w:spacing w:val="-3"/>
        </w:rPr>
        <w:t xml:space="preserve">обухвату </w:t>
      </w:r>
      <w:r>
        <w:rPr>
          <w:color w:val="231F20"/>
        </w:rPr>
        <w:t>функционалних урбаних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одручја.</w:t>
      </w:r>
    </w:p>
    <w:p w:rsidR="00F968D7" w:rsidRDefault="00A83139">
      <w:pPr>
        <w:pStyle w:val="BodyText"/>
        <w:spacing w:line="184" w:lineRule="exact"/>
        <w:ind w:left="506"/>
      </w:pPr>
      <w:r>
        <w:rPr>
          <w:color w:val="231F20"/>
        </w:rPr>
        <w:t>Осим очувања и јачања уравнотеженијег просторног развоја,</w:t>
      </w:r>
    </w:p>
    <w:p w:rsidR="00F968D7" w:rsidRDefault="00A83139">
      <w:pPr>
        <w:pStyle w:val="BodyText"/>
        <w:spacing w:line="232" w:lineRule="auto"/>
        <w:ind w:left="108" w:right="403" w:firstLine="1"/>
        <w:jc w:val="both"/>
      </w:pPr>
      <w:r>
        <w:rPr>
          <w:color w:val="231F20"/>
        </w:rPr>
        <w:t xml:space="preserve">јача и конкурентнија позиција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њених регио- налних целина повећањем приступачности, јачањем функционал- них веза, артикулисањем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регионалног и </w:t>
      </w:r>
      <w:r>
        <w:rPr>
          <w:color w:val="231F20"/>
          <w:spacing w:val="-3"/>
        </w:rPr>
        <w:t xml:space="preserve">националног, тако </w:t>
      </w:r>
      <w:r>
        <w:rPr>
          <w:color w:val="231F20"/>
        </w:rPr>
        <w:t>и урбаног и руралног идентитета и, посебно, очувањем и унапређе- њем квалитета животне средине. За ово ће бити нужна подршка државе (саобраћајна и инфраструктурна приступачност, пореске интервенције ради привлачења инвестиција, стручна помоћ и сл.), нарочи</w:t>
      </w:r>
      <w:r>
        <w:rPr>
          <w:color w:val="231F20"/>
        </w:rPr>
        <w:t xml:space="preserve">то на девастираним, економски и социјално </w:t>
      </w:r>
      <w:r>
        <w:rPr>
          <w:color w:val="231F20"/>
          <w:spacing w:val="-3"/>
        </w:rPr>
        <w:t xml:space="preserve">тешко </w:t>
      </w:r>
      <w:r>
        <w:rPr>
          <w:color w:val="231F20"/>
        </w:rPr>
        <w:t xml:space="preserve">угро- женим подручјима,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би се ојачао њихов демографски и </w:t>
      </w:r>
      <w:r>
        <w:rPr>
          <w:color w:val="231F20"/>
          <w:spacing w:val="-3"/>
        </w:rPr>
        <w:t xml:space="preserve">еко- </w:t>
      </w:r>
      <w:r>
        <w:rPr>
          <w:color w:val="231F20"/>
        </w:rPr>
        <w:t xml:space="preserve">номски </w:t>
      </w:r>
      <w:r>
        <w:rPr>
          <w:color w:val="231F20"/>
          <w:spacing w:val="-3"/>
        </w:rPr>
        <w:t xml:space="preserve">капацитет. </w:t>
      </w:r>
      <w:r>
        <w:rPr>
          <w:color w:val="231F20"/>
        </w:rPr>
        <w:t xml:space="preserve">За делове територије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изван функционалних урбаних подручја регионалне институције ће де- финисати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посебне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ројекте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којима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делови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ревитализовати, развијати и уређивати у складу са територијалним потенцијали- ма, концепцијом и приоритетима заштите и одрживог коришћења природих ресурса и добара и одрживог развоја пољопривреде, во- допривреде, туризма и других економских активности. Пој</w:t>
      </w:r>
      <w:r>
        <w:rPr>
          <w:color w:val="231F20"/>
        </w:rPr>
        <w:t xml:space="preserve">едина периферна, удаљена и недовољно интегрисана рурална подручја, са слабим територијалним потенцијалом, предеоно ће се уређи- </w:t>
      </w:r>
      <w:r>
        <w:rPr>
          <w:color w:val="231F20"/>
          <w:spacing w:val="-3"/>
        </w:rPr>
        <w:t xml:space="preserve">вати </w:t>
      </w:r>
      <w:r>
        <w:rPr>
          <w:color w:val="231F20"/>
        </w:rPr>
        <w:t>и сезонски користити или ће предност бити дата природним процесима према опредељењима заштите и одрживог коришћења природих</w:t>
      </w:r>
      <w:r>
        <w:rPr>
          <w:color w:val="231F20"/>
        </w:rPr>
        <w:t xml:space="preserve"> ресурса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добара.</w:t>
      </w:r>
    </w:p>
    <w:p w:rsidR="00F968D7" w:rsidRDefault="00A83139">
      <w:pPr>
        <w:pStyle w:val="BodyText"/>
        <w:spacing w:line="186" w:lineRule="exact"/>
        <w:ind w:left="505"/>
      </w:pPr>
      <w:r>
        <w:rPr>
          <w:color w:val="231F20"/>
        </w:rPr>
        <w:t>Посебан  значај  за  будући  просторни  развој  има  простор-</w:t>
      </w:r>
    </w:p>
    <w:p w:rsidR="00F968D7" w:rsidRDefault="00A83139">
      <w:pPr>
        <w:pStyle w:val="BodyText"/>
        <w:spacing w:line="232" w:lineRule="auto"/>
        <w:ind w:left="108" w:right="405"/>
        <w:jc w:val="both"/>
      </w:pPr>
      <w:r>
        <w:rPr>
          <w:color w:val="231F20"/>
        </w:rPr>
        <w:t>на интеграција Републике Србије и њених региона и општина у окружење. Ово се остварује на три нивоа – прекогранично, ме- ђурегионално и трансдржавно. Програми сарадње биће деф</w:t>
      </w:r>
      <w:r>
        <w:rPr>
          <w:color w:val="231F20"/>
        </w:rPr>
        <w:t>ини- сани у складу са статусом Републике Србије у процесу евроин- теграција.  Наставиће  се  међурегионална  кооперација остварена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3" w:space="133"/>
            <w:col w:w="5624"/>
          </w:cols>
        </w:sectPr>
      </w:pPr>
    </w:p>
    <w:p w:rsidR="00F968D7" w:rsidRDefault="00A83139">
      <w:pPr>
        <w:pStyle w:val="BodyText"/>
        <w:spacing w:before="93" w:line="232" w:lineRule="auto"/>
        <w:ind w:left="392" w:right="1"/>
        <w:jc w:val="both"/>
      </w:pPr>
      <w:r>
        <w:lastRenderedPageBreak/>
        <w:pict>
          <v:line id="_x0000_s1076" style="position:absolute;left:0;text-align:left;z-index:251633664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>у сарадњи Баната са жупанијама и регионима у Мађарској и Ру- мунији (ДКТМ Еврорегион) и североз</w:t>
      </w:r>
      <w:r>
        <w:rPr>
          <w:color w:val="231F20"/>
        </w:rPr>
        <w:t xml:space="preserve">ападне </w:t>
      </w:r>
      <w:r>
        <w:rPr>
          <w:color w:val="231F20"/>
          <w:spacing w:val="-3"/>
        </w:rPr>
        <w:t xml:space="preserve">Бачке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Републиком Xрватском </w:t>
      </w:r>
      <w:r>
        <w:rPr>
          <w:color w:val="231F20"/>
        </w:rPr>
        <w:t xml:space="preserve">и Mађарском, активирати сарадња у </w:t>
      </w:r>
      <w:r>
        <w:rPr>
          <w:color w:val="231F20"/>
          <w:spacing w:val="-3"/>
        </w:rPr>
        <w:t xml:space="preserve">прекодринском </w:t>
      </w:r>
      <w:r>
        <w:rPr>
          <w:color w:val="231F20"/>
        </w:rPr>
        <w:t xml:space="preserve">појасу и оживети сарадња региона у источној Србији са региони- ма у Румунији („Гвоздена врата”), односно у југоисточној Срби- ји са </w:t>
      </w:r>
      <w:r>
        <w:rPr>
          <w:color w:val="231F20"/>
          <w:spacing w:val="-3"/>
        </w:rPr>
        <w:t xml:space="preserve">Републиком Бугарском, Републиком </w:t>
      </w:r>
      <w:r>
        <w:rPr>
          <w:color w:val="231F20"/>
        </w:rPr>
        <w:t>Македо</w:t>
      </w:r>
      <w:r>
        <w:rPr>
          <w:color w:val="231F20"/>
        </w:rPr>
        <w:t xml:space="preserve">нијом и Црном </w:t>
      </w:r>
      <w:r>
        <w:rPr>
          <w:color w:val="231F20"/>
          <w:spacing w:val="-4"/>
        </w:rPr>
        <w:t xml:space="preserve">Гором.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 xml:space="preserve">европског програма INTERREG добиће подршку и међурегионална сарадња региона и области у Републици Србији са регионима у Европи. Трансдржавна кооперација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Ср- бије, односно њених региона и области, оствариће се </w:t>
      </w:r>
      <w:r>
        <w:rPr>
          <w:color w:val="231F20"/>
          <w:spacing w:val="-4"/>
        </w:rPr>
        <w:t xml:space="preserve">око </w:t>
      </w:r>
      <w:r>
        <w:rPr>
          <w:color w:val="231F20"/>
        </w:rPr>
        <w:t>велики</w:t>
      </w:r>
      <w:r>
        <w:rPr>
          <w:color w:val="231F20"/>
        </w:rPr>
        <w:t xml:space="preserve">х трансдржавних система међу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су најзначајнији Коридор X, Коридор VII (Подунавље), Подриње, Посавина и Карпати, у скла- ду са потписаним конвенцијама о сарадњи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са земљама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дуж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система.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Овим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Република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Србија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потвр- ди и ун</w:t>
      </w:r>
      <w:r>
        <w:rPr>
          <w:color w:val="231F20"/>
        </w:rPr>
        <w:t>апреди свој геостратешки положај у европском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окружењу.</w:t>
      </w:r>
    </w:p>
    <w:p w:rsidR="00F968D7" w:rsidRDefault="00A83139">
      <w:pPr>
        <w:pStyle w:val="Heading1"/>
        <w:spacing w:before="169"/>
        <w:ind w:left="1893"/>
      </w:pPr>
      <w:r>
        <w:rPr>
          <w:color w:val="231F20"/>
        </w:rPr>
        <w:t>2. О ПИ ППРС 2011–2015.</w:t>
      </w:r>
    </w:p>
    <w:p w:rsidR="00F968D7" w:rsidRDefault="00F968D7">
      <w:pPr>
        <w:pStyle w:val="BodyText"/>
        <w:spacing w:before="5"/>
        <w:rPr>
          <w:b/>
          <w:sz w:val="17"/>
        </w:rPr>
      </w:pPr>
    </w:p>
    <w:p w:rsidR="00F968D7" w:rsidRDefault="00A83139">
      <w:pPr>
        <w:pStyle w:val="BodyText"/>
        <w:spacing w:line="232" w:lineRule="auto"/>
        <w:ind w:left="393" w:right="1" w:firstLine="396"/>
        <w:jc w:val="both"/>
      </w:pPr>
      <w:r>
        <w:rPr>
          <w:color w:val="231F20"/>
        </w:rPr>
        <w:t xml:space="preserve">ПИ ППРС 2011 –2015. донет је у децембру 2011. године. На тај начин је по први пут у Републици Србији отворен пут ка од- говорном приступу остварења кровног стратешко-развојног </w:t>
      </w:r>
      <w:r>
        <w:rPr>
          <w:color w:val="231F20"/>
        </w:rPr>
        <w:t xml:space="preserve">до- кумента какав је Просторни план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Србије, односно ка трајном праћењу и оцењивању извршења стратешких приоритета и пројеката утврђених у ППРС 2010 –2020. у после – планској фа- зи. Процес програмирања имплементације кровног планског до- кумента </w:t>
      </w:r>
      <w:r>
        <w:rPr>
          <w:color w:val="231F20"/>
        </w:rPr>
        <w:t xml:space="preserve">праћен је извештавањем Владе (члан 58. </w:t>
      </w:r>
      <w:r>
        <w:rPr>
          <w:color w:val="231F20"/>
          <w:spacing w:val="-2"/>
        </w:rPr>
        <w:t xml:space="preserve">Закона </w:t>
      </w:r>
      <w:r>
        <w:rPr>
          <w:color w:val="231F20"/>
        </w:rPr>
        <w:t xml:space="preserve">о плани- рању и изградњи) о стању просторног развоја </w:t>
      </w:r>
      <w:r>
        <w:rPr>
          <w:color w:val="231F20"/>
          <w:spacing w:val="-3"/>
        </w:rPr>
        <w:t xml:space="preserve">Републике  </w:t>
      </w:r>
      <w:r>
        <w:rPr>
          <w:color w:val="231F20"/>
        </w:rPr>
        <w:t>Србије  и остваривању ППРС 2010 –2020. Тиме је омогућено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континуално планирање развоја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Србије.</w:t>
      </w:r>
    </w:p>
    <w:p w:rsidR="00F968D7" w:rsidRDefault="00A83139">
      <w:pPr>
        <w:pStyle w:val="BodyText"/>
        <w:spacing w:before="3" w:line="232" w:lineRule="auto"/>
        <w:ind w:left="393" w:firstLine="396"/>
        <w:jc w:val="both"/>
      </w:pPr>
      <w:r>
        <w:rPr>
          <w:color w:val="231F20"/>
          <w:spacing w:val="-3"/>
        </w:rPr>
        <w:t xml:space="preserve">Први програм имплементације </w:t>
      </w:r>
      <w:r>
        <w:rPr>
          <w:color w:val="231F20"/>
        </w:rPr>
        <w:t xml:space="preserve">ППРС </w:t>
      </w:r>
      <w:r>
        <w:rPr>
          <w:color w:val="231F20"/>
          <w:spacing w:val="-3"/>
        </w:rPr>
        <w:t xml:space="preserve">2010 –2020. рађен </w:t>
      </w:r>
      <w:r>
        <w:rPr>
          <w:color w:val="231F20"/>
        </w:rPr>
        <w:t>је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пре- </w:t>
      </w:r>
      <w:r>
        <w:rPr>
          <w:color w:val="231F20"/>
        </w:rPr>
        <w:t xml:space="preserve">ма </w:t>
      </w:r>
      <w:r>
        <w:rPr>
          <w:color w:val="231F20"/>
          <w:spacing w:val="-3"/>
        </w:rPr>
        <w:t xml:space="preserve">истој </w:t>
      </w:r>
      <w:r>
        <w:rPr>
          <w:color w:val="231F20"/>
          <w:spacing w:val="-5"/>
        </w:rPr>
        <w:t xml:space="preserve">методолошкој </w:t>
      </w:r>
      <w:r>
        <w:rPr>
          <w:color w:val="231F20"/>
          <w:spacing w:val="-4"/>
        </w:rPr>
        <w:t xml:space="preserve">матрици, </w:t>
      </w:r>
      <w:r>
        <w:rPr>
          <w:color w:val="231F20"/>
          <w:spacing w:val="-3"/>
        </w:rPr>
        <w:t xml:space="preserve">као </w:t>
      </w:r>
      <w:r>
        <w:rPr>
          <w:color w:val="231F20"/>
        </w:rPr>
        <w:t xml:space="preserve">и ППРС </w:t>
      </w:r>
      <w:r>
        <w:rPr>
          <w:color w:val="231F20"/>
          <w:spacing w:val="-3"/>
        </w:rPr>
        <w:t xml:space="preserve">2010 –2020, </w:t>
      </w:r>
      <w:r>
        <w:rPr>
          <w:color w:val="231F20"/>
          <w:spacing w:val="-5"/>
        </w:rPr>
        <w:t xml:space="preserve">обухвата- </w:t>
      </w:r>
      <w:r>
        <w:rPr>
          <w:color w:val="231F20"/>
          <w:spacing w:val="-3"/>
        </w:rPr>
        <w:t xml:space="preserve">јући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укрштајући </w:t>
      </w:r>
      <w:r>
        <w:rPr>
          <w:color w:val="231F20"/>
        </w:rPr>
        <w:t xml:space="preserve">три </w:t>
      </w:r>
      <w:r>
        <w:rPr>
          <w:color w:val="231F20"/>
          <w:spacing w:val="-3"/>
        </w:rPr>
        <w:t xml:space="preserve">кључне димензије развоја </w:t>
      </w:r>
      <w:r>
        <w:rPr>
          <w:color w:val="231F20"/>
          <w:spacing w:val="-5"/>
        </w:rPr>
        <w:t xml:space="preserve">Републике </w:t>
      </w:r>
      <w:r>
        <w:rPr>
          <w:color w:val="231F20"/>
          <w:spacing w:val="-3"/>
        </w:rPr>
        <w:t xml:space="preserve">Срби-  </w:t>
      </w:r>
      <w:r>
        <w:rPr>
          <w:color w:val="231F20"/>
        </w:rPr>
        <w:t xml:space="preserve">је – </w:t>
      </w:r>
      <w:r>
        <w:rPr>
          <w:color w:val="231F20"/>
          <w:spacing w:val="-6"/>
        </w:rPr>
        <w:t xml:space="preserve">еколошко-физичку, </w:t>
      </w:r>
      <w:r>
        <w:rPr>
          <w:color w:val="231F20"/>
          <w:spacing w:val="-3"/>
        </w:rPr>
        <w:t xml:space="preserve">социјалну </w:t>
      </w:r>
      <w:r>
        <w:rPr>
          <w:color w:val="231F20"/>
        </w:rPr>
        <w:t xml:space="preserve">и </w:t>
      </w:r>
      <w:r>
        <w:rPr>
          <w:color w:val="231F20"/>
          <w:spacing w:val="-7"/>
        </w:rPr>
        <w:t xml:space="preserve">економску. </w:t>
      </w:r>
      <w:r>
        <w:rPr>
          <w:color w:val="231F20"/>
          <w:spacing w:val="-3"/>
        </w:rPr>
        <w:t xml:space="preserve">Ове  </w:t>
      </w:r>
      <w:r>
        <w:rPr>
          <w:color w:val="231F20"/>
        </w:rPr>
        <w:t xml:space="preserve">три </w:t>
      </w:r>
      <w:r>
        <w:rPr>
          <w:color w:val="231F20"/>
          <w:spacing w:val="-3"/>
        </w:rPr>
        <w:t xml:space="preserve">димензије су </w:t>
      </w:r>
      <w:r>
        <w:rPr>
          <w:color w:val="231F20"/>
          <w:spacing w:val="-4"/>
        </w:rPr>
        <w:t xml:space="preserve">схваћене </w:t>
      </w:r>
      <w:r>
        <w:rPr>
          <w:color w:val="231F20"/>
          <w:spacing w:val="-3"/>
        </w:rPr>
        <w:t>као предмет институционал</w:t>
      </w:r>
      <w:r>
        <w:rPr>
          <w:color w:val="231F20"/>
          <w:spacing w:val="-3"/>
        </w:rPr>
        <w:t xml:space="preserve">не </w:t>
      </w:r>
      <w:r>
        <w:rPr>
          <w:color w:val="231F20"/>
          <w:spacing w:val="-4"/>
        </w:rPr>
        <w:t xml:space="preserve">одговорности </w:t>
      </w:r>
      <w:r>
        <w:rPr>
          <w:color w:val="231F20"/>
          <w:spacing w:val="-3"/>
        </w:rPr>
        <w:t xml:space="preserve">надлежних институција, </w:t>
      </w:r>
      <w:r>
        <w:rPr>
          <w:color w:val="231F20"/>
          <w:spacing w:val="-4"/>
        </w:rPr>
        <w:t xml:space="preserve">њихове хоризонталне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вертикалне координације </w:t>
      </w:r>
      <w:r>
        <w:rPr>
          <w:color w:val="231F20"/>
          <w:spacing w:val="-5"/>
        </w:rPr>
        <w:t xml:space="preserve">која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релативно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успешно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остварена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изради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тог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програма.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Идеја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била </w:t>
      </w:r>
      <w:r>
        <w:rPr>
          <w:color w:val="231F20"/>
        </w:rPr>
        <w:t xml:space="preserve">да се у </w:t>
      </w:r>
      <w:r>
        <w:rPr>
          <w:color w:val="231F20"/>
          <w:spacing w:val="-4"/>
        </w:rPr>
        <w:t xml:space="preserve">току </w:t>
      </w:r>
      <w:r>
        <w:rPr>
          <w:color w:val="231F20"/>
          <w:spacing w:val="-3"/>
        </w:rPr>
        <w:t xml:space="preserve">припреме </w:t>
      </w:r>
      <w:r>
        <w:rPr>
          <w:color w:val="231F20"/>
        </w:rPr>
        <w:t xml:space="preserve">ПИ ППРС </w:t>
      </w:r>
      <w:r>
        <w:rPr>
          <w:color w:val="231F20"/>
          <w:spacing w:val="-5"/>
        </w:rPr>
        <w:t xml:space="preserve">2011 </w:t>
      </w:r>
      <w:r>
        <w:rPr>
          <w:color w:val="231F20"/>
          <w:spacing w:val="-3"/>
        </w:rPr>
        <w:t xml:space="preserve">–2015.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одрeђен начин </w:t>
      </w:r>
      <w:r>
        <w:rPr>
          <w:color w:val="231F20"/>
          <w:spacing w:val="-5"/>
        </w:rPr>
        <w:t xml:space="preserve">кон- </w:t>
      </w:r>
      <w:r>
        <w:rPr>
          <w:color w:val="231F20"/>
          <w:spacing w:val="-3"/>
        </w:rPr>
        <w:t xml:space="preserve">тролише остваривост планских </w:t>
      </w:r>
      <w:r>
        <w:rPr>
          <w:color w:val="231F20"/>
          <w:spacing w:val="-4"/>
        </w:rPr>
        <w:t xml:space="preserve">концепција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решења, </w:t>
      </w:r>
      <w:r>
        <w:rPr>
          <w:color w:val="231F20"/>
        </w:rPr>
        <w:t xml:space="preserve">а да се </w:t>
      </w:r>
      <w:r>
        <w:rPr>
          <w:color w:val="231F20"/>
          <w:spacing w:val="-4"/>
        </w:rPr>
        <w:t xml:space="preserve">конти- </w:t>
      </w:r>
      <w:r>
        <w:rPr>
          <w:color w:val="231F20"/>
          <w:spacing w:val="-3"/>
        </w:rPr>
        <w:t xml:space="preserve">нуалним извештавањем </w:t>
      </w:r>
      <w:r>
        <w:rPr>
          <w:color w:val="231F20"/>
          <w:spacing w:val="-5"/>
        </w:rPr>
        <w:t xml:space="preserve">констатују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евентуалне потребе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изменом </w:t>
      </w:r>
      <w:r>
        <w:rPr>
          <w:color w:val="231F20"/>
        </w:rPr>
        <w:t xml:space="preserve">или </w:t>
      </w:r>
      <w:r>
        <w:rPr>
          <w:color w:val="231F20"/>
          <w:spacing w:val="-4"/>
        </w:rPr>
        <w:t xml:space="preserve">допуном </w:t>
      </w:r>
      <w:r>
        <w:rPr>
          <w:color w:val="231F20"/>
        </w:rPr>
        <w:t xml:space="preserve">ППРС </w:t>
      </w:r>
      <w:r>
        <w:rPr>
          <w:color w:val="231F20"/>
          <w:spacing w:val="-3"/>
        </w:rPr>
        <w:t xml:space="preserve">2010 –2020, </w:t>
      </w:r>
      <w:r>
        <w:rPr>
          <w:color w:val="231F20"/>
        </w:rPr>
        <w:t xml:space="preserve">или да </w:t>
      </w:r>
      <w:r>
        <w:rPr>
          <w:color w:val="231F20"/>
          <w:spacing w:val="-7"/>
        </w:rPr>
        <w:t xml:space="preserve">буду </w:t>
      </w:r>
      <w:r>
        <w:rPr>
          <w:color w:val="231F20"/>
          <w:spacing w:val="-3"/>
        </w:rPr>
        <w:t xml:space="preserve">агрегиране </w:t>
      </w:r>
      <w:r>
        <w:rPr>
          <w:color w:val="231F20"/>
        </w:rPr>
        <w:t xml:space="preserve">до </w:t>
      </w:r>
      <w:r>
        <w:rPr>
          <w:color w:val="231F20"/>
          <w:spacing w:val="-3"/>
        </w:rPr>
        <w:t xml:space="preserve">израде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доношења новог Просторног плана </w:t>
      </w:r>
      <w:r>
        <w:rPr>
          <w:color w:val="231F20"/>
          <w:spacing w:val="-5"/>
        </w:rPr>
        <w:t xml:space="preserve">Републике </w:t>
      </w:r>
      <w:r>
        <w:rPr>
          <w:color w:val="231F20"/>
          <w:spacing w:val="-3"/>
        </w:rPr>
        <w:t>Србије 2020.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године.</w:t>
      </w:r>
    </w:p>
    <w:p w:rsidR="00F968D7" w:rsidRDefault="00A83139">
      <w:pPr>
        <w:pStyle w:val="BodyText"/>
        <w:spacing w:before="4" w:line="232" w:lineRule="auto"/>
        <w:ind w:left="394" w:firstLine="397"/>
        <w:jc w:val="both"/>
      </w:pPr>
      <w:r>
        <w:rPr>
          <w:color w:val="231F20"/>
        </w:rPr>
        <w:t>Методолошка матрица и потребе</w:t>
      </w:r>
      <w:r>
        <w:rPr>
          <w:color w:val="231F20"/>
        </w:rPr>
        <w:t xml:space="preserve"> континаулног програмира- ња, праћења и извештавања о имплементацији ППРС 2010 –2020. и просторном развоју Републике Србије, условили су садржај ПИ ППРС 2011 –2015, који је обухватио следеће главе:</w:t>
      </w:r>
    </w:p>
    <w:p w:rsidR="00F968D7" w:rsidRDefault="00A83139">
      <w:pPr>
        <w:pStyle w:val="ListParagraph"/>
        <w:numPr>
          <w:ilvl w:val="1"/>
          <w:numId w:val="43"/>
        </w:numPr>
        <w:tabs>
          <w:tab w:val="left" w:pos="938"/>
        </w:tabs>
        <w:spacing w:line="200" w:lineRule="exact"/>
        <w:ind w:firstLine="397"/>
        <w:rPr>
          <w:sz w:val="18"/>
        </w:rPr>
      </w:pPr>
      <w:r>
        <w:rPr>
          <w:color w:val="231F20"/>
          <w:sz w:val="18"/>
        </w:rPr>
        <w:t>Просторни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план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Републике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Србије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од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2010.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2020.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године,</w:t>
      </w:r>
    </w:p>
    <w:p w:rsidR="00F968D7" w:rsidRDefault="00A83139">
      <w:pPr>
        <w:pStyle w:val="ListParagraph"/>
        <w:numPr>
          <w:ilvl w:val="1"/>
          <w:numId w:val="43"/>
        </w:numPr>
        <w:tabs>
          <w:tab w:val="left" w:pos="1002"/>
        </w:tabs>
        <w:spacing w:line="201" w:lineRule="exact"/>
        <w:ind w:left="1001" w:hanging="210"/>
        <w:rPr>
          <w:sz w:val="18"/>
        </w:rPr>
      </w:pPr>
      <w:r>
        <w:rPr>
          <w:color w:val="231F20"/>
          <w:sz w:val="18"/>
        </w:rPr>
        <w:t>О Програму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имплементације,</w:t>
      </w:r>
    </w:p>
    <w:p w:rsidR="00F968D7" w:rsidRDefault="00A83139">
      <w:pPr>
        <w:pStyle w:val="ListParagraph"/>
        <w:numPr>
          <w:ilvl w:val="1"/>
          <w:numId w:val="43"/>
        </w:numPr>
        <w:tabs>
          <w:tab w:val="left" w:pos="1062"/>
        </w:tabs>
        <w:spacing w:line="201" w:lineRule="exact"/>
        <w:ind w:left="1061" w:hanging="270"/>
        <w:rPr>
          <w:sz w:val="18"/>
        </w:rPr>
      </w:pPr>
      <w:r>
        <w:rPr>
          <w:color w:val="231F20"/>
          <w:sz w:val="18"/>
        </w:rPr>
        <w:t>О стратешким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приоритетима,</w:t>
      </w:r>
    </w:p>
    <w:p w:rsidR="00F968D7" w:rsidRDefault="00A83139">
      <w:pPr>
        <w:pStyle w:val="ListParagraph"/>
        <w:numPr>
          <w:ilvl w:val="1"/>
          <w:numId w:val="43"/>
        </w:numPr>
        <w:tabs>
          <w:tab w:val="left" w:pos="1049"/>
        </w:tabs>
        <w:spacing w:line="201" w:lineRule="exact"/>
        <w:ind w:left="1048" w:hanging="257"/>
        <w:rPr>
          <w:sz w:val="18"/>
        </w:rPr>
      </w:pPr>
      <w:r>
        <w:rPr>
          <w:color w:val="231F20"/>
          <w:sz w:val="18"/>
        </w:rPr>
        <w:t>Стратешки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приоритети,</w:t>
      </w:r>
    </w:p>
    <w:p w:rsidR="00F968D7" w:rsidRDefault="00A83139">
      <w:pPr>
        <w:pStyle w:val="ListParagraph"/>
        <w:numPr>
          <w:ilvl w:val="1"/>
          <w:numId w:val="43"/>
        </w:numPr>
        <w:tabs>
          <w:tab w:val="left" w:pos="989"/>
        </w:tabs>
        <w:spacing w:line="201" w:lineRule="exact"/>
        <w:ind w:left="988" w:hanging="197"/>
        <w:rPr>
          <w:sz w:val="18"/>
        </w:rPr>
      </w:pPr>
      <w:r>
        <w:rPr>
          <w:color w:val="231F20"/>
          <w:sz w:val="18"/>
        </w:rPr>
        <w:t>О показатељима просторног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развоја,</w:t>
      </w:r>
    </w:p>
    <w:p w:rsidR="00F968D7" w:rsidRDefault="00A83139">
      <w:pPr>
        <w:pStyle w:val="ListParagraph"/>
        <w:numPr>
          <w:ilvl w:val="1"/>
          <w:numId w:val="43"/>
        </w:numPr>
        <w:tabs>
          <w:tab w:val="left" w:pos="1111"/>
        </w:tabs>
        <w:spacing w:before="2" w:line="232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 xml:space="preserve">Детаљни </w:t>
      </w:r>
      <w:r>
        <w:rPr>
          <w:color w:val="231F20"/>
          <w:spacing w:val="-3"/>
          <w:sz w:val="18"/>
        </w:rPr>
        <w:t xml:space="preserve">преглед главних </w:t>
      </w:r>
      <w:r>
        <w:rPr>
          <w:color w:val="231F20"/>
          <w:sz w:val="18"/>
        </w:rPr>
        <w:t xml:space="preserve">показатеља за праћење про- сторног развоја </w:t>
      </w:r>
      <w:r>
        <w:rPr>
          <w:color w:val="231F20"/>
          <w:spacing w:val="-3"/>
          <w:sz w:val="18"/>
        </w:rPr>
        <w:t>Републике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Србије,</w:t>
      </w:r>
    </w:p>
    <w:p w:rsidR="00F968D7" w:rsidRDefault="00A83139">
      <w:pPr>
        <w:pStyle w:val="ListParagraph"/>
        <w:numPr>
          <w:ilvl w:val="1"/>
          <w:numId w:val="43"/>
        </w:numPr>
        <w:tabs>
          <w:tab w:val="left" w:pos="1132"/>
        </w:tabs>
        <w:spacing w:line="200" w:lineRule="exact"/>
        <w:ind w:left="1131" w:hanging="340"/>
        <w:rPr>
          <w:sz w:val="18"/>
        </w:rPr>
      </w:pPr>
      <w:r>
        <w:rPr>
          <w:color w:val="231F20"/>
          <w:sz w:val="18"/>
        </w:rPr>
        <w:t>О информационом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3"/>
          <w:sz w:val="18"/>
        </w:rPr>
        <w:t>систему,</w:t>
      </w:r>
    </w:p>
    <w:p w:rsidR="00F968D7" w:rsidRDefault="00A83139">
      <w:pPr>
        <w:pStyle w:val="ListParagraph"/>
        <w:numPr>
          <w:ilvl w:val="1"/>
          <w:numId w:val="43"/>
        </w:numPr>
        <w:tabs>
          <w:tab w:val="left" w:pos="1214"/>
        </w:tabs>
        <w:spacing w:before="2" w:line="232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 xml:space="preserve">Концептуално решење информационог система праће- ња и оцењивања Просторног плана </w:t>
      </w:r>
      <w:r>
        <w:rPr>
          <w:color w:val="231F20"/>
          <w:spacing w:val="-3"/>
          <w:sz w:val="18"/>
        </w:rPr>
        <w:t>Републике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Србије,</w:t>
      </w:r>
    </w:p>
    <w:p w:rsidR="00F968D7" w:rsidRDefault="00A83139">
      <w:pPr>
        <w:pStyle w:val="ListParagraph"/>
        <w:numPr>
          <w:ilvl w:val="1"/>
          <w:numId w:val="43"/>
        </w:numPr>
        <w:tabs>
          <w:tab w:val="left" w:pos="1072"/>
        </w:tabs>
        <w:spacing w:line="200" w:lineRule="exact"/>
        <w:ind w:left="1071" w:hanging="280"/>
        <w:rPr>
          <w:sz w:val="18"/>
        </w:rPr>
      </w:pPr>
      <w:r>
        <w:rPr>
          <w:color w:val="231F20"/>
          <w:sz w:val="18"/>
        </w:rPr>
        <w:t>Оквирни модел годишњег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извештавања.</w:t>
      </w:r>
    </w:p>
    <w:p w:rsidR="00F968D7" w:rsidRDefault="00A83139">
      <w:pPr>
        <w:pStyle w:val="BodyText"/>
        <w:spacing w:before="2" w:line="232" w:lineRule="auto"/>
        <w:ind w:left="394" w:firstLine="396"/>
        <w:jc w:val="both"/>
      </w:pPr>
      <w:r>
        <w:rPr>
          <w:color w:val="231F20"/>
        </w:rPr>
        <w:t>Кључне пропозиције утврђене у ПИ ППРС 2011 –2015. су следеће: 125 детаљно разрађених стратешких приоритета ППРС 2010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–2015.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године;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показатеља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праће- ње просторног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Србије; концептуално решење; принципи реализације и предлог акционог плана развоја инфор- мационог система ППРС 2010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pStyle w:val="Heading1"/>
        <w:spacing w:before="172" w:line="232" w:lineRule="auto"/>
        <w:ind w:left="650" w:firstLine="367"/>
      </w:pPr>
      <w:r>
        <w:rPr>
          <w:color w:val="231F20"/>
        </w:rPr>
        <w:t xml:space="preserve">3. Извештаји о остваривању Просторног </w:t>
      </w:r>
      <w:r>
        <w:rPr>
          <w:color w:val="231F20"/>
        </w:rPr>
        <w:t>плана Републике Србије и стању просторног развоја у периоду</w:t>
      </w:r>
    </w:p>
    <w:p w:rsidR="00F968D7" w:rsidRDefault="00A83139">
      <w:pPr>
        <w:spacing w:line="203" w:lineRule="exact"/>
        <w:ind w:left="2007"/>
        <w:rPr>
          <w:b/>
          <w:sz w:val="18"/>
        </w:rPr>
      </w:pPr>
      <w:r>
        <w:rPr>
          <w:b/>
          <w:color w:val="231F20"/>
          <w:sz w:val="18"/>
        </w:rPr>
        <w:t>од 2011. до 2014. године</w:t>
      </w:r>
    </w:p>
    <w:p w:rsidR="00F968D7" w:rsidRDefault="00F968D7">
      <w:pPr>
        <w:pStyle w:val="BodyText"/>
        <w:spacing w:before="4"/>
        <w:rPr>
          <w:b/>
          <w:sz w:val="17"/>
        </w:rPr>
      </w:pPr>
    </w:p>
    <w:p w:rsidR="00F968D7" w:rsidRDefault="00A83139">
      <w:pPr>
        <w:pStyle w:val="BodyText"/>
        <w:spacing w:line="232" w:lineRule="auto"/>
        <w:ind w:left="394" w:firstLine="396"/>
        <w:jc w:val="both"/>
      </w:pPr>
      <w:r>
        <w:rPr>
          <w:color w:val="231F20"/>
        </w:rPr>
        <w:t>Влада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усваја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годишњe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извештајe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остваривању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– 2020. и стању просторног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(у даљем тек- сту: Извештај). Извештаји су у периоду 2011 –2014.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били конципирани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да садрже следећих пет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целина:</w:t>
      </w:r>
    </w:p>
    <w:p w:rsidR="00F968D7" w:rsidRDefault="00A83139">
      <w:pPr>
        <w:pStyle w:val="ListParagraph"/>
        <w:numPr>
          <w:ilvl w:val="1"/>
          <w:numId w:val="44"/>
        </w:numPr>
        <w:tabs>
          <w:tab w:val="left" w:pos="972"/>
        </w:tabs>
        <w:spacing w:line="200" w:lineRule="exact"/>
        <w:ind w:firstLine="397"/>
        <w:jc w:val="left"/>
        <w:rPr>
          <w:sz w:val="18"/>
        </w:rPr>
      </w:pPr>
      <w:r>
        <w:rPr>
          <w:color w:val="231F20"/>
          <w:sz w:val="18"/>
        </w:rPr>
        <w:t>стање показатеља просторног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развоја,</w:t>
      </w:r>
    </w:p>
    <w:p w:rsidR="00F968D7" w:rsidRDefault="00A83139">
      <w:pPr>
        <w:pStyle w:val="ListParagraph"/>
        <w:numPr>
          <w:ilvl w:val="1"/>
          <w:numId w:val="44"/>
        </w:numPr>
        <w:tabs>
          <w:tab w:val="left" w:pos="976"/>
        </w:tabs>
        <w:spacing w:before="2" w:line="232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>реализацију приоритетних стратешких пројеката из ППРС 2010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–2020,</w:t>
      </w:r>
    </w:p>
    <w:p w:rsidR="00F968D7" w:rsidRDefault="00A83139">
      <w:pPr>
        <w:pStyle w:val="ListParagraph"/>
        <w:numPr>
          <w:ilvl w:val="1"/>
          <w:numId w:val="44"/>
        </w:numPr>
        <w:tabs>
          <w:tab w:val="left" w:pos="834"/>
        </w:tabs>
        <w:spacing w:before="93" w:line="232" w:lineRule="auto"/>
        <w:ind w:left="242" w:right="119" w:firstLine="397"/>
        <w:jc w:val="both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 xml:space="preserve">покривеност </w:t>
      </w:r>
      <w:r>
        <w:rPr>
          <w:color w:val="231F20"/>
          <w:spacing w:val="-3"/>
          <w:sz w:val="18"/>
        </w:rPr>
        <w:t>Републик</w:t>
      </w:r>
      <w:r>
        <w:rPr>
          <w:color w:val="231F20"/>
          <w:spacing w:val="-3"/>
          <w:sz w:val="18"/>
        </w:rPr>
        <w:t xml:space="preserve">е </w:t>
      </w:r>
      <w:r>
        <w:rPr>
          <w:color w:val="231F20"/>
          <w:sz w:val="18"/>
        </w:rPr>
        <w:t xml:space="preserve">Србије просторно – </w:t>
      </w:r>
      <w:r>
        <w:rPr>
          <w:color w:val="231F20"/>
          <w:spacing w:val="-3"/>
          <w:sz w:val="18"/>
        </w:rPr>
        <w:t xml:space="preserve">планском </w:t>
      </w:r>
      <w:r>
        <w:rPr>
          <w:color w:val="231F20"/>
          <w:sz w:val="18"/>
        </w:rPr>
        <w:t>до- кументацијом,</w:t>
      </w:r>
    </w:p>
    <w:p w:rsidR="00F968D7" w:rsidRDefault="00A83139">
      <w:pPr>
        <w:pStyle w:val="ListParagraph"/>
        <w:numPr>
          <w:ilvl w:val="1"/>
          <w:numId w:val="44"/>
        </w:numPr>
        <w:tabs>
          <w:tab w:val="left" w:pos="864"/>
        </w:tabs>
        <w:spacing w:before="2" w:line="232" w:lineRule="auto"/>
        <w:ind w:left="242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информациони систем о просторном развоју </w:t>
      </w:r>
      <w:r>
        <w:rPr>
          <w:color w:val="231F20"/>
          <w:spacing w:val="-3"/>
          <w:sz w:val="18"/>
        </w:rPr>
        <w:t xml:space="preserve">Републике </w:t>
      </w:r>
      <w:r>
        <w:rPr>
          <w:color w:val="231F20"/>
          <w:sz w:val="18"/>
        </w:rPr>
        <w:t>Србије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</w:p>
    <w:p w:rsidR="00F968D7" w:rsidRDefault="00A83139">
      <w:pPr>
        <w:pStyle w:val="ListParagraph"/>
        <w:numPr>
          <w:ilvl w:val="1"/>
          <w:numId w:val="44"/>
        </w:numPr>
        <w:tabs>
          <w:tab w:val="left" w:pos="820"/>
        </w:tabs>
        <w:spacing w:line="201" w:lineRule="exact"/>
        <w:ind w:left="819"/>
        <w:jc w:val="left"/>
        <w:rPr>
          <w:sz w:val="18"/>
        </w:rPr>
      </w:pPr>
      <w:r>
        <w:rPr>
          <w:color w:val="231F20"/>
          <w:sz w:val="18"/>
        </w:rPr>
        <w:t xml:space="preserve">оцену стања просторног развоја </w:t>
      </w:r>
      <w:r>
        <w:rPr>
          <w:color w:val="231F20"/>
          <w:spacing w:val="-3"/>
          <w:sz w:val="18"/>
        </w:rPr>
        <w:t>Републике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Србије.</w:t>
      </w:r>
    </w:p>
    <w:p w:rsidR="00F968D7" w:rsidRDefault="00A83139">
      <w:pPr>
        <w:pStyle w:val="BodyText"/>
        <w:spacing w:before="2" w:line="232" w:lineRule="auto"/>
        <w:ind w:left="242" w:right="119" w:firstLine="396"/>
        <w:jc w:val="both"/>
      </w:pPr>
      <w:r>
        <w:rPr>
          <w:color w:val="231F20"/>
        </w:rPr>
        <w:t>На основу Извештаја из претходног периода следи преглед реализације стратешких приоритета и тренд вредности показате- ља по општим циљевима развоја из ППРС 2010 –2020.</w:t>
      </w:r>
    </w:p>
    <w:p w:rsidR="00F968D7" w:rsidRDefault="00F968D7">
      <w:pPr>
        <w:pStyle w:val="BodyText"/>
        <w:spacing w:before="10"/>
        <w:rPr>
          <w:sz w:val="24"/>
        </w:rPr>
      </w:pPr>
    </w:p>
    <w:p w:rsidR="00F968D7" w:rsidRDefault="00A83139">
      <w:pPr>
        <w:pStyle w:val="ListParagraph"/>
        <w:numPr>
          <w:ilvl w:val="1"/>
          <w:numId w:val="42"/>
        </w:numPr>
        <w:tabs>
          <w:tab w:val="left" w:pos="1043"/>
        </w:tabs>
        <w:spacing w:line="232" w:lineRule="auto"/>
        <w:ind w:right="604" w:hanging="1225"/>
        <w:jc w:val="left"/>
        <w:rPr>
          <w:i/>
          <w:sz w:val="18"/>
        </w:rPr>
      </w:pPr>
      <w:r>
        <w:rPr>
          <w:i/>
          <w:color w:val="231F20"/>
          <w:sz w:val="18"/>
        </w:rPr>
        <w:t>Реализација стратешких приоритета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утврђених ПИ ППРС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2011–2015.</w:t>
      </w:r>
    </w:p>
    <w:p w:rsidR="00F968D7" w:rsidRDefault="00F968D7">
      <w:pPr>
        <w:pStyle w:val="BodyText"/>
        <w:spacing w:before="8"/>
        <w:rPr>
          <w:i/>
          <w:sz w:val="17"/>
        </w:rPr>
      </w:pPr>
    </w:p>
    <w:p w:rsidR="00F968D7" w:rsidRDefault="00A83139">
      <w:pPr>
        <w:pStyle w:val="BodyText"/>
        <w:spacing w:line="232" w:lineRule="auto"/>
        <w:ind w:left="242" w:right="119" w:firstLine="396"/>
        <w:jc w:val="both"/>
      </w:pPr>
      <w:r>
        <w:rPr>
          <w:color w:val="231F20"/>
        </w:rPr>
        <w:t xml:space="preserve">У Прилогу 2. Извештаја о остваривању Просторног плана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стању просторног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2014.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дат је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>статуса реализације стратешких прио- ритета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утврђених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–2015.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године,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закључно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2014. </w:t>
      </w:r>
      <w:r>
        <w:rPr>
          <w:color w:val="231F20"/>
          <w:spacing w:val="-3"/>
        </w:rPr>
        <w:t xml:space="preserve">годином. </w:t>
      </w:r>
      <w:r>
        <w:rPr>
          <w:color w:val="231F20"/>
        </w:rPr>
        <w:t>Прем</w:t>
      </w:r>
      <w:r>
        <w:rPr>
          <w:color w:val="231F20"/>
        </w:rPr>
        <w:t xml:space="preserve">а </w:t>
      </w:r>
      <w:r>
        <w:rPr>
          <w:color w:val="231F20"/>
          <w:spacing w:val="-3"/>
        </w:rPr>
        <w:t xml:space="preserve">том извештају, </w:t>
      </w:r>
      <w:r>
        <w:rPr>
          <w:color w:val="231F20"/>
        </w:rPr>
        <w:t>статус реализације предвиђених 125 стратешких приоритета је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следећи:</w:t>
      </w:r>
    </w:p>
    <w:p w:rsidR="00F968D7" w:rsidRDefault="00A83139">
      <w:pPr>
        <w:pStyle w:val="ListParagraph"/>
        <w:numPr>
          <w:ilvl w:val="0"/>
          <w:numId w:val="41"/>
        </w:numPr>
        <w:tabs>
          <w:tab w:val="left" w:pos="781"/>
        </w:tabs>
        <w:spacing w:line="204" w:lineRule="exact"/>
        <w:ind w:firstLine="397"/>
        <w:rPr>
          <w:sz w:val="18"/>
        </w:rPr>
      </w:pPr>
      <w:r>
        <w:rPr>
          <w:color w:val="231F20"/>
          <w:sz w:val="18"/>
        </w:rPr>
        <w:t>завршена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реализација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11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стратешких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приоритета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9%;</w:t>
      </w:r>
    </w:p>
    <w:p w:rsidR="00F968D7" w:rsidRDefault="00A83139">
      <w:pPr>
        <w:pStyle w:val="ListParagraph"/>
        <w:numPr>
          <w:ilvl w:val="0"/>
          <w:numId w:val="41"/>
        </w:numPr>
        <w:tabs>
          <w:tab w:val="left" w:pos="806"/>
        </w:tabs>
        <w:spacing w:before="2" w:line="232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постојао је напредак у реализацији 72 стратешка приори- тета или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58%;</w:t>
      </w:r>
    </w:p>
    <w:p w:rsidR="00F968D7" w:rsidRDefault="00A83139">
      <w:pPr>
        <w:pStyle w:val="ListParagraph"/>
        <w:numPr>
          <w:ilvl w:val="0"/>
          <w:numId w:val="41"/>
        </w:numPr>
        <w:tabs>
          <w:tab w:val="left" w:pos="800"/>
        </w:tabs>
        <w:spacing w:before="2" w:line="232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активности на реализацији 24 стратешка приоритета стаг- нирају или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19%;</w:t>
      </w:r>
    </w:p>
    <w:p w:rsidR="00F968D7" w:rsidRDefault="00A83139">
      <w:pPr>
        <w:pStyle w:val="ListParagraph"/>
        <w:numPr>
          <w:ilvl w:val="0"/>
          <w:numId w:val="41"/>
        </w:numPr>
        <w:tabs>
          <w:tab w:val="left" w:pos="795"/>
        </w:tabs>
        <w:spacing w:before="1" w:line="232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нема напретка или нису достављени подаци о реализацији 18 стратешких приоритета или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14%.</w:t>
      </w:r>
    </w:p>
    <w:p w:rsidR="00F968D7" w:rsidRDefault="00A83139">
      <w:pPr>
        <w:pStyle w:val="BodyText"/>
        <w:spacing w:before="2" w:line="232" w:lineRule="auto"/>
        <w:ind w:left="242" w:right="118" w:firstLine="396"/>
        <w:jc w:val="both"/>
      </w:pPr>
      <w:r>
        <w:rPr>
          <w:color w:val="231F20"/>
        </w:rPr>
        <w:t>У току припреме Програма имплементације ППРС 2016 – 2020. године анализирани су сви нереализова</w:t>
      </w:r>
      <w:r>
        <w:rPr>
          <w:color w:val="231F20"/>
        </w:rPr>
        <w:t>ни стратешки прио- ритети утврђени претходним програмом имплементације, тако да је са актерима на републичком и покрајинском нивоу управљања утврђена могућност њихове реализације у периоду до 2020. годи- не у глави II. РАЗРАДА ПЛАНСКИХ РЕШЕЊА ПРОСТОРНОГ ПЛ</w:t>
      </w:r>
      <w:r>
        <w:rPr>
          <w:color w:val="231F20"/>
        </w:rPr>
        <w:t>АНА ЗА ПЕРИОД ОД 2016. ДО 2020. ГОДИНЕ овог програма</w:t>
      </w:r>
    </w:p>
    <w:p w:rsidR="00F968D7" w:rsidRDefault="00F968D7">
      <w:pPr>
        <w:pStyle w:val="BodyText"/>
        <w:spacing w:before="2"/>
        <w:rPr>
          <w:sz w:val="25"/>
        </w:rPr>
      </w:pPr>
    </w:p>
    <w:p w:rsidR="00F968D7" w:rsidRDefault="00A83139">
      <w:pPr>
        <w:pStyle w:val="ListParagraph"/>
        <w:numPr>
          <w:ilvl w:val="1"/>
          <w:numId w:val="42"/>
        </w:numPr>
        <w:tabs>
          <w:tab w:val="left" w:pos="648"/>
        </w:tabs>
        <w:spacing w:line="232" w:lineRule="auto"/>
        <w:ind w:left="1200" w:right="209" w:hanging="868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Остваривање општих циљева Просторног плана </w:t>
      </w:r>
      <w:r>
        <w:rPr>
          <w:i/>
          <w:color w:val="231F20"/>
          <w:spacing w:val="-3"/>
          <w:sz w:val="18"/>
        </w:rPr>
        <w:t xml:space="preserve">Републике </w:t>
      </w:r>
      <w:r>
        <w:rPr>
          <w:i/>
          <w:color w:val="231F20"/>
          <w:sz w:val="18"/>
        </w:rPr>
        <w:t xml:space="preserve">Србије у периоду од </w:t>
      </w:r>
      <w:r>
        <w:rPr>
          <w:i/>
          <w:color w:val="231F20"/>
          <w:spacing w:val="-3"/>
          <w:sz w:val="18"/>
        </w:rPr>
        <w:t xml:space="preserve">2011. </w:t>
      </w:r>
      <w:r>
        <w:rPr>
          <w:i/>
          <w:color w:val="231F20"/>
          <w:sz w:val="18"/>
        </w:rPr>
        <w:t>до 2014.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године</w:t>
      </w:r>
    </w:p>
    <w:p w:rsidR="00F968D7" w:rsidRDefault="00F968D7">
      <w:pPr>
        <w:pStyle w:val="BodyText"/>
        <w:spacing w:before="8"/>
        <w:rPr>
          <w:i/>
          <w:sz w:val="17"/>
        </w:rPr>
      </w:pPr>
    </w:p>
    <w:p w:rsidR="00F968D7" w:rsidRDefault="00A83139">
      <w:pPr>
        <w:pStyle w:val="BodyText"/>
        <w:spacing w:line="232" w:lineRule="auto"/>
        <w:ind w:left="242" w:right="118" w:firstLine="396"/>
        <w:jc w:val="both"/>
      </w:pPr>
      <w:r>
        <w:rPr>
          <w:color w:val="231F20"/>
        </w:rPr>
        <w:t xml:space="preserve">У Извештају о остваривању Просторног плана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стању просторног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20</w:t>
      </w:r>
      <w:r>
        <w:rPr>
          <w:color w:val="231F20"/>
        </w:rPr>
        <w:t xml:space="preserve">14. го- дине дата је квалитативна анализа показатеља за период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2011. до 2014.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по општим циљевима развоја утврђеним ППРС 2010 –2020. Полазећи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тог извештаја, износи се генерална оцена остваривања општих циљева развоја:</w:t>
      </w:r>
    </w:p>
    <w:p w:rsidR="00F968D7" w:rsidRDefault="00A83139">
      <w:pPr>
        <w:pStyle w:val="BodyText"/>
        <w:spacing w:before="175" w:line="232" w:lineRule="auto"/>
        <w:ind w:left="2077" w:hanging="1497"/>
      </w:pPr>
      <w:r>
        <w:rPr>
          <w:color w:val="231F20"/>
        </w:rPr>
        <w:t>Циљ 1 – Уравнотеженији рег</w:t>
      </w:r>
      <w:r>
        <w:rPr>
          <w:color w:val="231F20"/>
        </w:rPr>
        <w:t>ионални развој и унапређена социјална кохезија</w:t>
      </w:r>
    </w:p>
    <w:p w:rsidR="00F968D7" w:rsidRDefault="00F968D7">
      <w:pPr>
        <w:pStyle w:val="BodyText"/>
        <w:spacing w:before="7"/>
        <w:rPr>
          <w:sz w:val="17"/>
        </w:rPr>
      </w:pPr>
    </w:p>
    <w:p w:rsidR="00F968D7" w:rsidRDefault="00A83139">
      <w:pPr>
        <w:pStyle w:val="BodyText"/>
        <w:spacing w:before="1" w:line="232" w:lineRule="auto"/>
        <w:ind w:left="242" w:right="118" w:firstLine="397"/>
        <w:jc w:val="both"/>
      </w:pPr>
      <w:r>
        <w:rPr>
          <w:color w:val="231F20"/>
          <w:spacing w:val="-3"/>
        </w:rPr>
        <w:t xml:space="preserve">Иако </w:t>
      </w:r>
      <w:r>
        <w:rPr>
          <w:color w:val="231F20"/>
        </w:rPr>
        <w:t>већина показатеља за праћење и процену овог циља указује на генерално позитивне развојне трендове, квалитативна анализа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показатеља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развоја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указује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потребу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дефинисања нових и додатних мера и акт</w:t>
      </w:r>
      <w:r>
        <w:rPr>
          <w:color w:val="231F20"/>
        </w:rPr>
        <w:t>ивности ради побољшања старосне   и демографске структуре становништва, просторног размештаја становништва,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економских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перформанси,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доступности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јавних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слу- жби и ублажавања регионалних диспаритета (у </w:t>
      </w:r>
      <w:r>
        <w:rPr>
          <w:color w:val="231F20"/>
          <w:spacing w:val="-3"/>
        </w:rPr>
        <w:t xml:space="preserve">погледу </w:t>
      </w:r>
      <w:r>
        <w:rPr>
          <w:color w:val="231F20"/>
        </w:rPr>
        <w:t>развије- ности, куповне моћи и запослености становништва) у Републици Србији.</w:t>
      </w:r>
    </w:p>
    <w:p w:rsidR="00F968D7" w:rsidRDefault="00A83139">
      <w:pPr>
        <w:pStyle w:val="BodyText"/>
        <w:spacing w:before="172"/>
        <w:ind w:left="765"/>
      </w:pPr>
      <w:r>
        <w:rPr>
          <w:color w:val="231F20"/>
        </w:rPr>
        <w:t>Циљ 2 – Регионална конкурентност и приступачност</w:t>
      </w:r>
    </w:p>
    <w:p w:rsidR="00F968D7" w:rsidRDefault="00F968D7">
      <w:pPr>
        <w:pStyle w:val="BodyText"/>
        <w:spacing w:before="6"/>
        <w:rPr>
          <w:sz w:val="17"/>
        </w:rPr>
      </w:pPr>
    </w:p>
    <w:p w:rsidR="00F968D7" w:rsidRDefault="00A83139">
      <w:pPr>
        <w:pStyle w:val="BodyText"/>
        <w:spacing w:line="232" w:lineRule="auto"/>
        <w:ind w:left="241" w:right="119" w:firstLine="397"/>
        <w:jc w:val="both"/>
      </w:pPr>
      <w:r>
        <w:rPr>
          <w:color w:val="231F20"/>
        </w:rPr>
        <w:t xml:space="preserve">У периоду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2011. до 2014.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забележен је позитиван раст бруто друштвеног производа (у даљем тексту: </w:t>
      </w:r>
      <w:r>
        <w:rPr>
          <w:color w:val="231F20"/>
          <w:spacing w:val="-3"/>
        </w:rPr>
        <w:t xml:space="preserve">БДП) </w:t>
      </w:r>
      <w:r>
        <w:rPr>
          <w:color w:val="231F20"/>
        </w:rPr>
        <w:t xml:space="preserve">по ста- </w:t>
      </w:r>
      <w:r>
        <w:rPr>
          <w:color w:val="231F20"/>
          <w:spacing w:val="-4"/>
        </w:rPr>
        <w:t>новнику,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пораст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учешћа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извоза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БДП,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пораст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укупног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обима инвестиција. Не прате се показатељи установљени за саобраћај- ну приступачност региона и области,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да не може да се оце- ни напредак овог значајног аспекта регионалне конкурентности. Забележен је </w:t>
      </w:r>
      <w:r>
        <w:rPr>
          <w:color w:val="231F20"/>
        </w:rPr>
        <w:t>пораст приступачности широкопојасним електрон- ским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комуникационим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системима,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повећање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броја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предузећа са иновацијама. Промена структуре запослености по привредним секторима у корист сектора услуга истовремено указује на непо- вољне тенденције у разв</w:t>
      </w:r>
      <w:r>
        <w:rPr>
          <w:color w:val="231F20"/>
        </w:rPr>
        <w:t xml:space="preserve">оју индустрије. Проценат </w:t>
      </w:r>
      <w:r>
        <w:rPr>
          <w:color w:val="231F20"/>
          <w:spacing w:val="-3"/>
        </w:rPr>
        <w:t xml:space="preserve">БДП који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улаже </w:t>
      </w:r>
      <w:r>
        <w:rPr>
          <w:color w:val="231F20"/>
        </w:rPr>
        <w:t xml:space="preserve">у истраживање и развој је још увек нижи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1%, што је до- принело паду (2014) </w:t>
      </w:r>
      <w:r>
        <w:rPr>
          <w:color w:val="231F20"/>
          <w:spacing w:val="-3"/>
        </w:rPr>
        <w:t xml:space="preserve">ионако </w:t>
      </w:r>
      <w:r>
        <w:rPr>
          <w:color w:val="231F20"/>
        </w:rPr>
        <w:t xml:space="preserve">ниског </w:t>
      </w:r>
      <w:r>
        <w:rPr>
          <w:color w:val="231F20"/>
          <w:spacing w:val="-3"/>
        </w:rPr>
        <w:t xml:space="preserve">удела </w:t>
      </w:r>
      <w:r>
        <w:rPr>
          <w:color w:val="231F20"/>
        </w:rPr>
        <w:t>броја радно способних лица запослених у стратешким развојним областима високих тех- нологија, истраживања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развоја</w:t>
      </w:r>
      <w:r>
        <w:rPr>
          <w:color w:val="231F20"/>
        </w:rPr>
        <w:t>.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8" w:space="40"/>
            <w:col w:w="5472"/>
          </w:cols>
        </w:sectPr>
      </w:pPr>
    </w:p>
    <w:p w:rsidR="00F968D7" w:rsidRDefault="00A83139">
      <w:pPr>
        <w:pStyle w:val="BodyText"/>
        <w:spacing w:before="95" w:line="230" w:lineRule="auto"/>
        <w:ind w:left="86" w:right="16"/>
        <w:jc w:val="center"/>
      </w:pPr>
      <w:r>
        <w:lastRenderedPageBreak/>
        <w:pict>
          <v:line id="_x0000_s1075" style="position:absolute;left:0;text-align:left;z-index:251634688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>Циљ 3 – Одрживо коришћење природних ресурса и заштићена и унапређена животна средина</w:t>
      </w:r>
    </w:p>
    <w:p w:rsidR="00F968D7" w:rsidRDefault="00F968D7">
      <w:pPr>
        <w:pStyle w:val="BodyText"/>
        <w:spacing w:before="4"/>
        <w:rPr>
          <w:sz w:val="17"/>
        </w:rPr>
      </w:pPr>
    </w:p>
    <w:p w:rsidR="00F968D7" w:rsidRDefault="00A83139">
      <w:pPr>
        <w:pStyle w:val="BodyText"/>
        <w:spacing w:line="230" w:lineRule="auto"/>
        <w:ind w:left="110" w:right="38" w:firstLine="396"/>
        <w:jc w:val="both"/>
      </w:pPr>
      <w:r>
        <w:rPr>
          <w:color w:val="231F20"/>
        </w:rPr>
        <w:t xml:space="preserve">У наредном периоду потребно је </w:t>
      </w:r>
      <w:r>
        <w:rPr>
          <w:color w:val="231F20"/>
          <w:spacing w:val="-3"/>
        </w:rPr>
        <w:t xml:space="preserve">уложити </w:t>
      </w:r>
      <w:r>
        <w:rPr>
          <w:color w:val="231F20"/>
        </w:rPr>
        <w:t xml:space="preserve">додатне напоре и дефинисати нове мере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извори загађења воде, ваздуха и земљишта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ставили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одржали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границама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дозвољених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вредности. Потребно је унапредити спровођење донетих државних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стратегија (о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одрживом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коришћењу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природних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ресурса,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развоју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пољопривре- де, шумарства, управљању минералним ресурсима) и обезбедити ефикаснију контролу коришћења </w:t>
      </w:r>
      <w:r>
        <w:rPr>
          <w:color w:val="231F20"/>
        </w:rPr>
        <w:t xml:space="preserve">природних ресурса, контролу ширења грађевинских подручја, развој комуналних система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системски решавају питање унапређења животне средине (успо- стављање система регионалних депонија, система за пречишћава- ње отпадних вода и др.) и интензивирати напор</w:t>
      </w:r>
      <w:r>
        <w:rPr>
          <w:color w:val="231F20"/>
        </w:rPr>
        <w:t xml:space="preserve">е на унапређењу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природних непогода и технолошких ризика. Од по- себног значаја ће бити развој високо-технолошких индустрија и других индустријских сектора, чиме би се задржао одлив високо квалификоване радне снаге ван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земље.</w:t>
      </w:r>
    </w:p>
    <w:p w:rsidR="00F968D7" w:rsidRDefault="00A83139">
      <w:pPr>
        <w:pStyle w:val="BodyText"/>
        <w:spacing w:before="176" w:line="230" w:lineRule="auto"/>
        <w:ind w:left="89" w:right="16"/>
        <w:jc w:val="center"/>
      </w:pPr>
      <w:r>
        <w:rPr>
          <w:color w:val="231F20"/>
        </w:rPr>
        <w:t xml:space="preserve">Циљ 4 – Заштићено и </w:t>
      </w:r>
      <w:r>
        <w:rPr>
          <w:color w:val="231F20"/>
        </w:rPr>
        <w:t>одрживо коришћење природног и културног наслеђа и предела</w:t>
      </w:r>
    </w:p>
    <w:p w:rsidR="00F968D7" w:rsidRDefault="00F968D7">
      <w:pPr>
        <w:pStyle w:val="BodyText"/>
        <w:spacing w:before="4"/>
        <w:rPr>
          <w:sz w:val="17"/>
        </w:rPr>
      </w:pPr>
    </w:p>
    <w:p w:rsidR="00F968D7" w:rsidRDefault="00A83139">
      <w:pPr>
        <w:pStyle w:val="BodyText"/>
        <w:spacing w:line="230" w:lineRule="auto"/>
        <w:ind w:left="111" w:right="38" w:firstLine="397"/>
        <w:jc w:val="both"/>
      </w:pPr>
      <w:r>
        <w:rPr>
          <w:color w:val="231F20"/>
        </w:rPr>
        <w:t xml:space="preserve">Показатељи за праћење овог циља указују на напредак у по- </w:t>
      </w:r>
      <w:r>
        <w:rPr>
          <w:color w:val="231F20"/>
          <w:spacing w:val="-3"/>
        </w:rPr>
        <w:t xml:space="preserve">гледу </w:t>
      </w:r>
      <w:r>
        <w:rPr>
          <w:color w:val="231F20"/>
        </w:rPr>
        <w:t xml:space="preserve">броја и просторног обухвата заштићеног природног и </w:t>
      </w:r>
      <w:r>
        <w:rPr>
          <w:color w:val="231F20"/>
          <w:spacing w:val="-3"/>
        </w:rPr>
        <w:t xml:space="preserve">кул- </w:t>
      </w:r>
      <w:r>
        <w:rPr>
          <w:color w:val="231F20"/>
        </w:rPr>
        <w:t xml:space="preserve">турног наслеђа,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ипак недовољан према стратешкој идеји ЕУ и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о достизању већег процента територија за- штићеног природног наслеђа до 2020. године. Нису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успостављени показатељи и мониторинг стања и промена биодиверзитета и ка- рактера предела,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да не може да се прати спровођење државне стратегије (о биолош</w:t>
      </w:r>
      <w:r>
        <w:rPr>
          <w:color w:val="231F20"/>
        </w:rPr>
        <w:t>кој разноврсности) и ратификоване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Европске конвенције о </w:t>
      </w:r>
      <w:r>
        <w:rPr>
          <w:color w:val="231F20"/>
          <w:spacing w:val="-4"/>
        </w:rPr>
        <w:t xml:space="preserve">пределу, </w:t>
      </w:r>
      <w:r>
        <w:rPr>
          <w:color w:val="231F20"/>
        </w:rPr>
        <w:t>нити целовито остваривање овог циља. По питању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заштићених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подручја,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знатну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пажњу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требало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посветити одрживом коришћењу природних вредности, а нарочито </w:t>
      </w:r>
      <w:r>
        <w:rPr>
          <w:color w:val="231F20"/>
          <w:spacing w:val="-3"/>
        </w:rPr>
        <w:t xml:space="preserve">култур- </w:t>
      </w:r>
      <w:r>
        <w:rPr>
          <w:color w:val="231F20"/>
        </w:rPr>
        <w:t xml:space="preserve">ног наслеђа ради остваривања њиховог </w:t>
      </w:r>
      <w:r>
        <w:rPr>
          <w:color w:val="231F20"/>
          <w:spacing w:val="-5"/>
        </w:rPr>
        <w:t xml:space="preserve">еколошког, </w:t>
      </w:r>
      <w:r>
        <w:rPr>
          <w:color w:val="231F20"/>
        </w:rPr>
        <w:t xml:space="preserve">културног и </w:t>
      </w:r>
      <w:r>
        <w:rPr>
          <w:color w:val="231F20"/>
          <w:spacing w:val="-3"/>
        </w:rPr>
        <w:t xml:space="preserve">економског </w:t>
      </w:r>
      <w:r>
        <w:rPr>
          <w:color w:val="231F20"/>
        </w:rPr>
        <w:t>значаја за развој и подршке њиховој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заштити.</w:t>
      </w:r>
    </w:p>
    <w:p w:rsidR="00F968D7" w:rsidRDefault="00A83139">
      <w:pPr>
        <w:pStyle w:val="BodyText"/>
        <w:spacing w:before="18" w:line="398" w:lineRule="exact"/>
        <w:ind w:left="508" w:right="47" w:hanging="243"/>
      </w:pPr>
      <w:r>
        <w:rPr>
          <w:color w:val="231F20"/>
        </w:rPr>
        <w:t>Циљ 5 – Просторно-функционална интегрисаност у окружење У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анализираном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периоду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унапређена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повезаност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инте-</w:t>
      </w:r>
    </w:p>
    <w:p w:rsidR="00F968D7" w:rsidRDefault="00A83139">
      <w:pPr>
        <w:pStyle w:val="BodyText"/>
        <w:spacing w:line="155" w:lineRule="exact"/>
        <w:ind w:left="111"/>
      </w:pPr>
      <w:r>
        <w:rPr>
          <w:color w:val="231F20"/>
        </w:rPr>
        <w:t>грисаност Републике Србије у</w:t>
      </w:r>
      <w:r>
        <w:rPr>
          <w:color w:val="231F20"/>
        </w:rPr>
        <w:t xml:space="preserve"> окружење региона и Европе, успо-</w:t>
      </w:r>
    </w:p>
    <w:p w:rsidR="00F968D7" w:rsidRDefault="00A83139">
      <w:pPr>
        <w:pStyle w:val="BodyText"/>
        <w:spacing w:before="3" w:line="230" w:lineRule="auto"/>
        <w:ind w:left="110" w:right="39"/>
        <w:jc w:val="both"/>
      </w:pPr>
      <w:r>
        <w:rPr>
          <w:color w:val="231F20"/>
        </w:rPr>
        <w:t>стављањем или изградњом различитих комуникационих канала и облика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сарадње,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транспортно-саобраћајни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системи,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ме- ђународни пројекти и асоцијације и др. По питању кооперације и умрежавања градова, посебно највећих, са регионалним суседима (Дунавска стратегија ЕУ) припремају се прве активности на осно- </w:t>
      </w:r>
      <w:r>
        <w:rPr>
          <w:color w:val="231F20"/>
          <w:spacing w:val="-4"/>
        </w:rPr>
        <w:t xml:space="preserve">ву </w:t>
      </w:r>
      <w:r>
        <w:rPr>
          <w:color w:val="231F20"/>
        </w:rPr>
        <w:t xml:space="preserve">Споразума о сарадњи са </w:t>
      </w:r>
      <w:r>
        <w:rPr>
          <w:color w:val="231F20"/>
          <w:spacing w:val="-3"/>
        </w:rPr>
        <w:t xml:space="preserve">Републиком Бугарском </w:t>
      </w:r>
      <w:r>
        <w:rPr>
          <w:color w:val="231F20"/>
        </w:rPr>
        <w:t>и Румунијом (Кра</w:t>
      </w:r>
      <w:r>
        <w:rPr>
          <w:color w:val="231F20"/>
        </w:rPr>
        <w:t>јовски споразум). Садашњи проблем је недовољно укључење републичке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статистике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инфо-систем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Eurostat-а,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чињени- ца да важни подаци за остварење кооперације градова и региона Србије нису унети у карте и табеле ове европске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институције.</w:t>
      </w:r>
    </w:p>
    <w:p w:rsidR="00F968D7" w:rsidRDefault="00A83139">
      <w:pPr>
        <w:pStyle w:val="Heading1"/>
        <w:numPr>
          <w:ilvl w:val="0"/>
          <w:numId w:val="40"/>
        </w:numPr>
        <w:tabs>
          <w:tab w:val="left" w:pos="825"/>
        </w:tabs>
        <w:spacing w:before="174" w:line="230" w:lineRule="auto"/>
        <w:ind w:right="572" w:hanging="802"/>
      </w:pPr>
      <w:r>
        <w:rPr>
          <w:color w:val="231F20"/>
        </w:rPr>
        <w:t>О Програму им</w:t>
      </w:r>
      <w:r>
        <w:rPr>
          <w:color w:val="231F20"/>
        </w:rPr>
        <w:t>плементације ППРС 2016–2020. и методологији његове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</w:p>
    <w:p w:rsidR="00F968D7" w:rsidRDefault="00A83139">
      <w:pPr>
        <w:pStyle w:val="ListParagraph"/>
        <w:numPr>
          <w:ilvl w:val="1"/>
          <w:numId w:val="40"/>
        </w:numPr>
        <w:tabs>
          <w:tab w:val="left" w:pos="980"/>
        </w:tabs>
        <w:spacing w:before="164"/>
        <w:ind w:hanging="1302"/>
        <w:rPr>
          <w:i/>
          <w:sz w:val="18"/>
        </w:rPr>
      </w:pPr>
      <w:r>
        <w:rPr>
          <w:i/>
          <w:color w:val="231F20"/>
          <w:sz w:val="18"/>
        </w:rPr>
        <w:t>О Програму имплементације ППРС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2016–2020.</w:t>
      </w:r>
    </w:p>
    <w:p w:rsidR="00F968D7" w:rsidRDefault="00F968D7">
      <w:pPr>
        <w:pStyle w:val="BodyText"/>
        <w:spacing w:before="2"/>
        <w:rPr>
          <w:i/>
          <w:sz w:val="17"/>
        </w:rPr>
      </w:pPr>
    </w:p>
    <w:p w:rsidR="00F968D7" w:rsidRDefault="00A83139">
      <w:pPr>
        <w:pStyle w:val="BodyText"/>
        <w:spacing w:line="230" w:lineRule="auto"/>
        <w:ind w:left="110" w:right="34" w:firstLine="396"/>
      </w:pPr>
      <w:r>
        <w:rPr>
          <w:color w:val="231F20"/>
        </w:rPr>
        <w:t>Програм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припремљен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 складу са одредбама члана 4. Закона о ППРС 2010 –2020, чл. 12.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</w:p>
    <w:p w:rsidR="00F968D7" w:rsidRDefault="00A83139">
      <w:pPr>
        <w:pStyle w:val="ListParagraph"/>
        <w:numPr>
          <w:ilvl w:val="0"/>
          <w:numId w:val="39"/>
        </w:numPr>
        <w:tabs>
          <w:tab w:val="left" w:pos="386"/>
        </w:tabs>
        <w:spacing w:before="1" w:line="230" w:lineRule="auto"/>
        <w:ind w:right="39" w:firstLine="0"/>
        <w:jc w:val="both"/>
        <w:rPr>
          <w:sz w:val="18"/>
        </w:rPr>
      </w:pPr>
      <w:r>
        <w:rPr>
          <w:color w:val="231F20"/>
          <w:sz w:val="18"/>
        </w:rPr>
        <w:t>Закона о планирању и изградњи и члана 71. Правилника. Про- грам имплементације ППРС 2016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 xml:space="preserve">–2020. садржи следеће </w:t>
      </w:r>
      <w:r>
        <w:rPr>
          <w:color w:val="231F20"/>
          <w:spacing w:val="-3"/>
          <w:sz w:val="18"/>
        </w:rPr>
        <w:t>главе:</w:t>
      </w:r>
    </w:p>
    <w:p w:rsidR="00F968D7" w:rsidRDefault="00A83139">
      <w:pPr>
        <w:pStyle w:val="ListParagraph"/>
        <w:numPr>
          <w:ilvl w:val="1"/>
          <w:numId w:val="39"/>
        </w:numPr>
        <w:tabs>
          <w:tab w:val="left" w:pos="658"/>
        </w:tabs>
        <w:spacing w:line="197" w:lineRule="exact"/>
        <w:ind w:firstLine="396"/>
        <w:rPr>
          <w:sz w:val="18"/>
        </w:rPr>
      </w:pPr>
      <w:r>
        <w:rPr>
          <w:color w:val="231F20"/>
          <w:sz w:val="18"/>
        </w:rPr>
        <w:t xml:space="preserve">О Просторном плану </w:t>
      </w:r>
      <w:r>
        <w:rPr>
          <w:color w:val="231F20"/>
          <w:spacing w:val="-3"/>
          <w:sz w:val="18"/>
        </w:rPr>
        <w:t xml:space="preserve">Републике </w:t>
      </w:r>
      <w:r>
        <w:rPr>
          <w:color w:val="231F20"/>
          <w:sz w:val="18"/>
        </w:rPr>
        <w:t>Србије,</w:t>
      </w:r>
    </w:p>
    <w:p w:rsidR="00F968D7" w:rsidRDefault="00A83139">
      <w:pPr>
        <w:pStyle w:val="ListParagraph"/>
        <w:numPr>
          <w:ilvl w:val="1"/>
          <w:numId w:val="39"/>
        </w:numPr>
        <w:tabs>
          <w:tab w:val="left" w:pos="727"/>
        </w:tabs>
        <w:spacing w:before="3" w:line="230" w:lineRule="auto"/>
        <w:ind w:right="39" w:firstLine="396"/>
        <w:rPr>
          <w:sz w:val="18"/>
        </w:rPr>
      </w:pPr>
      <w:r>
        <w:rPr>
          <w:color w:val="231F20"/>
          <w:sz w:val="18"/>
        </w:rPr>
        <w:t xml:space="preserve">Разрада планских решења ППРС 2010 –2020. за период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2016. до 2020. </w:t>
      </w:r>
      <w:r>
        <w:rPr>
          <w:color w:val="231F20"/>
          <w:spacing w:val="-3"/>
          <w:sz w:val="18"/>
        </w:rPr>
        <w:t>године,</w:t>
      </w:r>
    </w:p>
    <w:p w:rsidR="00F968D7" w:rsidRDefault="00A83139">
      <w:pPr>
        <w:pStyle w:val="ListParagraph"/>
        <w:numPr>
          <w:ilvl w:val="1"/>
          <w:numId w:val="39"/>
        </w:numPr>
        <w:tabs>
          <w:tab w:val="left" w:pos="778"/>
        </w:tabs>
        <w:spacing w:line="197" w:lineRule="exact"/>
        <w:ind w:left="777" w:hanging="270"/>
        <w:rPr>
          <w:sz w:val="18"/>
        </w:rPr>
      </w:pPr>
      <w:r>
        <w:rPr>
          <w:color w:val="231F20"/>
          <w:sz w:val="18"/>
        </w:rPr>
        <w:t>О показатељима просторно</w:t>
      </w:r>
      <w:r>
        <w:rPr>
          <w:color w:val="231F20"/>
          <w:sz w:val="18"/>
        </w:rPr>
        <w:t>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развоја,</w:t>
      </w:r>
    </w:p>
    <w:p w:rsidR="00F968D7" w:rsidRDefault="00A83139">
      <w:pPr>
        <w:pStyle w:val="ListParagraph"/>
        <w:numPr>
          <w:ilvl w:val="1"/>
          <w:numId w:val="39"/>
        </w:numPr>
        <w:tabs>
          <w:tab w:val="left" w:pos="761"/>
        </w:tabs>
        <w:spacing w:line="199" w:lineRule="exact"/>
        <w:ind w:left="760" w:hanging="253"/>
        <w:rPr>
          <w:sz w:val="18"/>
        </w:rPr>
      </w:pPr>
      <w:r>
        <w:rPr>
          <w:color w:val="231F20"/>
          <w:sz w:val="18"/>
        </w:rPr>
        <w:t>Веза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стратешким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приоритетима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европских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интеграција,</w:t>
      </w:r>
    </w:p>
    <w:p w:rsidR="00F968D7" w:rsidRDefault="00A83139">
      <w:pPr>
        <w:pStyle w:val="ListParagraph"/>
        <w:numPr>
          <w:ilvl w:val="1"/>
          <w:numId w:val="39"/>
        </w:numPr>
        <w:tabs>
          <w:tab w:val="left" w:pos="722"/>
        </w:tabs>
        <w:spacing w:before="2" w:line="230" w:lineRule="auto"/>
        <w:ind w:right="39" w:firstLine="396"/>
        <w:rPr>
          <w:sz w:val="18"/>
        </w:rPr>
      </w:pPr>
      <w:r>
        <w:rPr>
          <w:color w:val="231F20"/>
          <w:sz w:val="18"/>
        </w:rPr>
        <w:t xml:space="preserve">Разрада ППРС 2010 –2020. осталим планским документи- ма у периоду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2016. до 2020.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3"/>
          <w:sz w:val="18"/>
        </w:rPr>
        <w:t>године,</w:t>
      </w:r>
    </w:p>
    <w:p w:rsidR="00F968D7" w:rsidRDefault="00A83139">
      <w:pPr>
        <w:pStyle w:val="ListParagraph"/>
        <w:numPr>
          <w:ilvl w:val="1"/>
          <w:numId w:val="39"/>
        </w:numPr>
        <w:tabs>
          <w:tab w:val="left" w:pos="788"/>
        </w:tabs>
        <w:spacing w:before="1" w:line="230" w:lineRule="auto"/>
        <w:ind w:left="507" w:right="39" w:firstLine="0"/>
        <w:rPr>
          <w:sz w:val="18"/>
        </w:rPr>
      </w:pPr>
      <w:r>
        <w:rPr>
          <w:color w:val="231F20"/>
          <w:sz w:val="18"/>
        </w:rPr>
        <w:t>Смернице за реализацију информационог система. Програм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имплементације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ППРС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2016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–2020.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урађен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пошту-</w:t>
      </w:r>
    </w:p>
    <w:p w:rsidR="00F968D7" w:rsidRDefault="00A83139">
      <w:pPr>
        <w:pStyle w:val="BodyText"/>
        <w:spacing w:before="1" w:line="230" w:lineRule="auto"/>
        <w:ind w:left="110" w:right="39"/>
        <w:jc w:val="both"/>
      </w:pPr>
      <w:r>
        <w:rPr>
          <w:color w:val="231F20"/>
        </w:rPr>
        <w:t xml:space="preserve">јући одредбе </w:t>
      </w:r>
      <w:r>
        <w:rPr>
          <w:color w:val="231F20"/>
          <w:spacing w:val="-2"/>
        </w:rPr>
        <w:t xml:space="preserve">закона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упућују на активну сарадњу и координа- цију свих актера (надлежни органи, организације и институције) </w:t>
      </w:r>
      <w:r>
        <w:rPr>
          <w:color w:val="231F20"/>
          <w:spacing w:val="-3"/>
        </w:rPr>
        <w:t xml:space="preserve">од којих </w:t>
      </w:r>
      <w:r>
        <w:rPr>
          <w:color w:val="231F20"/>
        </w:rPr>
        <w:t xml:space="preserve">зависи остварење планских решења и стратешких прио- ритета и пројеката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би требало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>у целини или делим</w:t>
      </w:r>
      <w:r>
        <w:rPr>
          <w:color w:val="231F20"/>
        </w:rPr>
        <w:t xml:space="preserve">ич- но остварени, односно припремљена њихова реализација у перио- ду до 2020. </w:t>
      </w:r>
      <w:r>
        <w:rPr>
          <w:color w:val="231F20"/>
          <w:spacing w:val="-3"/>
        </w:rPr>
        <w:t>године.</w:t>
      </w:r>
    </w:p>
    <w:p w:rsidR="00F968D7" w:rsidRDefault="00A83139">
      <w:pPr>
        <w:pStyle w:val="BodyText"/>
        <w:spacing w:before="94" w:line="232" w:lineRule="auto"/>
        <w:ind w:left="112" w:right="402" w:firstLine="397"/>
        <w:jc w:val="both"/>
      </w:pPr>
      <w:r>
        <w:br w:type="column"/>
      </w:r>
      <w:r>
        <w:rPr>
          <w:color w:val="231F20"/>
        </w:rPr>
        <w:t>У Програму имплементације ППРС 2016 –2020. утврђен је наставак реализације стратешких приоритета из ПИ ППРС 2011 – 2015. и разрађени су нови приоритети који се реализују</w:t>
      </w:r>
      <w:r>
        <w:rPr>
          <w:color w:val="231F20"/>
        </w:rPr>
        <w:t xml:space="preserve"> или њи- хова реализација започиње до 2020. године. Идентификовани су стратешки приоритети који су реализовани по ПИ ППРС 2011 – 2015. или се, из различитих разлога, не разрађују у овом програ- му. Програмом имплементације ППРС 2016 –2020. утврђени су пока</w:t>
      </w:r>
      <w:r>
        <w:rPr>
          <w:color w:val="231F20"/>
        </w:rPr>
        <w:t>затељи просторног развоја који ће бити основа за израду го- дишњих извештаја до 2020. године о остваривању овог простор- ног плана и стању просторног развоја Републике Србије.</w:t>
      </w:r>
    </w:p>
    <w:p w:rsidR="00F968D7" w:rsidRDefault="00A83139">
      <w:pPr>
        <w:pStyle w:val="BodyText"/>
        <w:spacing w:line="232" w:lineRule="auto"/>
        <w:ind w:left="111" w:right="404" w:firstLine="398"/>
        <w:jc w:val="both"/>
      </w:pPr>
      <w:r>
        <w:rPr>
          <w:color w:val="231F20"/>
          <w:spacing w:val="-3"/>
        </w:rPr>
        <w:t xml:space="preserve">Приликом </w:t>
      </w:r>
      <w:r>
        <w:rPr>
          <w:color w:val="231F20"/>
        </w:rPr>
        <w:t>израде Програма имплементације ППРС 2016 – 2020. јасно се указала чињен</w:t>
      </w:r>
      <w:r>
        <w:rPr>
          <w:color w:val="231F20"/>
        </w:rPr>
        <w:t xml:space="preserve">ица да се поједина планска решења  и стратешки приоритети налазе у позицији суочавања са могућ- ностима промена (институционалних, социо – економских, фи- нансијских и др.) у периоду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доношења ППРС 2010 –2020. до припреме овог програма 2016.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и њег</w:t>
      </w:r>
      <w:r>
        <w:rPr>
          <w:color w:val="231F20"/>
        </w:rPr>
        <w:t>овог остваривања до 2020.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године,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њихово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остварење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буде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модификовано, успорено или одложено ради тога. Велики број актера, са општим и секторским стратегијама, плановима и програмима, усложњава- 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остварење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пројеката,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поготово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узме у обзир недовољна хоризонтална и вертикална координација међу њима. Ради тога је </w:t>
      </w:r>
      <w:r>
        <w:rPr>
          <w:color w:val="231F20"/>
          <w:spacing w:val="-3"/>
        </w:rPr>
        <w:t xml:space="preserve">приликом </w:t>
      </w:r>
      <w:r>
        <w:rPr>
          <w:color w:val="231F20"/>
        </w:rPr>
        <w:t xml:space="preserve">спровођења овог програма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посеб- ног значаја јачање хоризонталних веза између сектора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имају интерес </w:t>
      </w:r>
      <w:r>
        <w:rPr>
          <w:color w:val="231F20"/>
          <w:spacing w:val="-4"/>
        </w:rPr>
        <w:t xml:space="preserve">око </w:t>
      </w:r>
      <w:r>
        <w:rPr>
          <w:color w:val="231F20"/>
        </w:rPr>
        <w:t xml:space="preserve">истих активности и пројеката, као </w:t>
      </w:r>
      <w:r>
        <w:rPr>
          <w:color w:val="231F20"/>
        </w:rPr>
        <w:t>и вертикалних веза међу нивоима управљања у спровођењу планских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приоритета.</w:t>
      </w:r>
    </w:p>
    <w:p w:rsidR="00F968D7" w:rsidRDefault="00A83139">
      <w:pPr>
        <w:pStyle w:val="BodyText"/>
        <w:spacing w:line="232" w:lineRule="auto"/>
        <w:ind w:left="110" w:right="404" w:firstLine="397"/>
        <w:jc w:val="both"/>
      </w:pPr>
      <w:r>
        <w:rPr>
          <w:color w:val="231F20"/>
        </w:rPr>
        <w:t>Имајући у виду неуједначеност у нивоу детаљности катего- рије детаљно разрађених стратешких приоритета и узимајући у обзир могућност да ће у току реализације овог програма импле- м</w:t>
      </w:r>
      <w:r>
        <w:rPr>
          <w:color w:val="231F20"/>
        </w:rPr>
        <w:t>ентације долазити до адаптација, модификација и нових иници- јатива у остваривању детаљно разрађених стратешких приоритета или предлога да поједина неразрађена планска решења пређу у категорију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детаљно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разрађених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приоритета,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имплемента- ције ППРС 2</w:t>
      </w:r>
      <w:r>
        <w:rPr>
          <w:color w:val="231F20"/>
        </w:rPr>
        <w:t xml:space="preserve">016 –2020. требало би да представља део континуи- раног процеса планирања, програмирања и имплементације план- </w:t>
      </w:r>
      <w:r>
        <w:rPr>
          <w:color w:val="231F20"/>
          <w:spacing w:val="-3"/>
        </w:rPr>
        <w:t xml:space="preserve">ског </w:t>
      </w:r>
      <w:r>
        <w:rPr>
          <w:color w:val="231F20"/>
        </w:rPr>
        <w:t xml:space="preserve">просторног развоја територије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Србије. Као део тог процеса,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измене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допуне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 2020. предлагаће се</w:t>
      </w:r>
      <w:r>
        <w:rPr>
          <w:color w:val="231F20"/>
        </w:rPr>
        <w:t xml:space="preserve"> на основу извештаја о остваривању Простор- ног плана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стању просторног развоја Републи- </w:t>
      </w:r>
      <w:r>
        <w:rPr>
          <w:color w:val="231F20"/>
          <w:spacing w:val="-3"/>
        </w:rPr>
        <w:t>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2017.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године.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Како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овај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програм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оперативни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документ за имплементацију ППРС 2010 –2020, реално је очекивати да се иновира заједно са подн</w:t>
      </w:r>
      <w:r>
        <w:rPr>
          <w:color w:val="231F20"/>
        </w:rPr>
        <w:t>ошењем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извештаја.</w:t>
      </w:r>
    </w:p>
    <w:p w:rsidR="00F968D7" w:rsidRDefault="00A83139">
      <w:pPr>
        <w:pStyle w:val="BodyText"/>
        <w:spacing w:line="232" w:lineRule="auto"/>
        <w:ind w:left="110" w:right="405" w:firstLine="396"/>
        <w:jc w:val="both"/>
      </w:pPr>
      <w:r>
        <w:rPr>
          <w:color w:val="231F20"/>
        </w:rPr>
        <w:t>Тиме ће се наставити интенције ПИ ППРС 2011 –2015. у по- гледу остваривања континуитета процеса планирања и имплемен- тације планираног просторног развоја и омогућити:</w:t>
      </w:r>
    </w:p>
    <w:p w:rsidR="00F968D7" w:rsidRDefault="00A83139">
      <w:pPr>
        <w:pStyle w:val="ListParagraph"/>
        <w:numPr>
          <w:ilvl w:val="0"/>
          <w:numId w:val="38"/>
        </w:numPr>
        <w:tabs>
          <w:tab w:val="left" w:pos="688"/>
        </w:tabs>
        <w:spacing w:line="232" w:lineRule="auto"/>
        <w:ind w:right="405" w:firstLine="397"/>
        <w:jc w:val="both"/>
        <w:rPr>
          <w:sz w:val="18"/>
        </w:rPr>
      </w:pPr>
      <w:r>
        <w:rPr>
          <w:color w:val="231F20"/>
          <w:sz w:val="18"/>
        </w:rPr>
        <w:t>свим актерима да иновирају и допуне своје предлоге за де- таљну разраду планских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решења;</w:t>
      </w:r>
    </w:p>
    <w:p w:rsidR="00F968D7" w:rsidRDefault="00A83139">
      <w:pPr>
        <w:pStyle w:val="ListParagraph"/>
        <w:numPr>
          <w:ilvl w:val="0"/>
          <w:numId w:val="38"/>
        </w:numPr>
        <w:tabs>
          <w:tab w:val="left" w:pos="691"/>
        </w:tabs>
        <w:spacing w:line="232" w:lineRule="auto"/>
        <w:ind w:right="404" w:firstLine="397"/>
        <w:jc w:val="both"/>
        <w:rPr>
          <w:sz w:val="18"/>
        </w:rPr>
      </w:pPr>
      <w:r>
        <w:rPr>
          <w:color w:val="231F20"/>
          <w:sz w:val="18"/>
        </w:rPr>
        <w:t xml:space="preserve">усклађивање овог програма и израде општих и секторских стратегија и акционих планова за територију </w:t>
      </w:r>
      <w:r>
        <w:rPr>
          <w:color w:val="231F20"/>
          <w:spacing w:val="-3"/>
          <w:sz w:val="18"/>
        </w:rPr>
        <w:t>Републике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Србије;</w:t>
      </w:r>
    </w:p>
    <w:p w:rsidR="00F968D7" w:rsidRDefault="00A83139">
      <w:pPr>
        <w:pStyle w:val="ListParagraph"/>
        <w:numPr>
          <w:ilvl w:val="0"/>
          <w:numId w:val="38"/>
        </w:numPr>
        <w:tabs>
          <w:tab w:val="left" w:pos="707"/>
        </w:tabs>
        <w:spacing w:line="232" w:lineRule="auto"/>
        <w:ind w:right="405" w:firstLine="397"/>
        <w:jc w:val="both"/>
        <w:rPr>
          <w:sz w:val="18"/>
        </w:rPr>
      </w:pPr>
      <w:r>
        <w:rPr>
          <w:color w:val="231F20"/>
          <w:spacing w:val="-4"/>
          <w:sz w:val="18"/>
        </w:rPr>
        <w:t xml:space="preserve">усклађивање овог програма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5"/>
          <w:sz w:val="18"/>
        </w:rPr>
        <w:t xml:space="preserve">пројеката </w:t>
      </w:r>
      <w:r>
        <w:rPr>
          <w:color w:val="231F20"/>
          <w:spacing w:val="-6"/>
          <w:sz w:val="18"/>
        </w:rPr>
        <w:t xml:space="preserve">који </w:t>
      </w:r>
      <w:r>
        <w:rPr>
          <w:color w:val="231F20"/>
          <w:spacing w:val="-5"/>
          <w:sz w:val="18"/>
        </w:rPr>
        <w:t>конкури</w:t>
      </w:r>
      <w:r>
        <w:rPr>
          <w:color w:val="231F20"/>
          <w:spacing w:val="-5"/>
          <w:sz w:val="18"/>
        </w:rPr>
        <w:t xml:space="preserve">шу </w:t>
      </w:r>
      <w:r>
        <w:rPr>
          <w:color w:val="231F20"/>
          <w:sz w:val="18"/>
        </w:rPr>
        <w:t xml:space="preserve">за </w:t>
      </w:r>
      <w:r>
        <w:rPr>
          <w:color w:val="231F20"/>
          <w:spacing w:val="-9"/>
          <w:sz w:val="18"/>
        </w:rPr>
        <w:t>IPA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pacing w:val="-4"/>
          <w:sz w:val="18"/>
        </w:rPr>
        <w:t>фонд,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донације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или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реализацију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5"/>
          <w:sz w:val="18"/>
        </w:rPr>
        <w:t>јавно-приватног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партнерства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</w:p>
    <w:p w:rsidR="00F968D7" w:rsidRDefault="00A83139">
      <w:pPr>
        <w:pStyle w:val="ListParagraph"/>
        <w:numPr>
          <w:ilvl w:val="0"/>
          <w:numId w:val="38"/>
        </w:numPr>
        <w:tabs>
          <w:tab w:val="left" w:pos="690"/>
        </w:tabs>
        <w:spacing w:line="232" w:lineRule="auto"/>
        <w:ind w:right="404" w:firstLine="397"/>
        <w:jc w:val="right"/>
        <w:rPr>
          <w:sz w:val="18"/>
        </w:rPr>
      </w:pPr>
      <w:r>
        <w:rPr>
          <w:color w:val="231F20"/>
          <w:sz w:val="18"/>
        </w:rPr>
        <w:t xml:space="preserve">припрему </w:t>
      </w:r>
      <w:r>
        <w:rPr>
          <w:color w:val="231F20"/>
          <w:spacing w:val="-3"/>
          <w:sz w:val="18"/>
        </w:rPr>
        <w:t xml:space="preserve">предлога </w:t>
      </w:r>
      <w:r>
        <w:rPr>
          <w:color w:val="231F20"/>
          <w:sz w:val="18"/>
        </w:rPr>
        <w:t xml:space="preserve">планских решења и </w:t>
      </w:r>
      <w:r>
        <w:rPr>
          <w:color w:val="231F20"/>
          <w:spacing w:val="-3"/>
          <w:sz w:val="18"/>
        </w:rPr>
        <w:t>пројеката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израду новог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Просторног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плана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Републике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Србије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од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2020.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2030.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pacing w:val="-4"/>
          <w:sz w:val="18"/>
        </w:rPr>
        <w:t>године.</w:t>
      </w:r>
      <w:r>
        <w:rPr>
          <w:color w:val="231F20"/>
          <w:sz w:val="18"/>
        </w:rPr>
        <w:t xml:space="preserve"> На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овај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начин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омогућава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повећање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ефикасности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ефек- тивности процеса планирања, просторног развоја и уређења тери-</w:t>
      </w:r>
    </w:p>
    <w:p w:rsidR="00F968D7" w:rsidRDefault="00A83139">
      <w:pPr>
        <w:pStyle w:val="BodyText"/>
        <w:spacing w:line="202" w:lineRule="exact"/>
        <w:ind w:left="110"/>
      </w:pPr>
      <w:r>
        <w:rPr>
          <w:color w:val="231F20"/>
        </w:rPr>
        <w:t>торије Републике Србије.</w:t>
      </w:r>
    </w:p>
    <w:p w:rsidR="00F968D7" w:rsidRDefault="00A83139">
      <w:pPr>
        <w:pStyle w:val="ListParagraph"/>
        <w:numPr>
          <w:ilvl w:val="1"/>
          <w:numId w:val="40"/>
        </w:numPr>
        <w:tabs>
          <w:tab w:val="left" w:pos="933"/>
        </w:tabs>
        <w:spacing w:before="165" w:line="232" w:lineRule="auto"/>
        <w:ind w:right="912" w:hanging="1349"/>
        <w:rPr>
          <w:i/>
          <w:sz w:val="18"/>
        </w:rPr>
      </w:pPr>
      <w:r>
        <w:rPr>
          <w:i/>
          <w:color w:val="231F20"/>
          <w:sz w:val="18"/>
        </w:rPr>
        <w:t>Методологија израде Програма имплементације ППРС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2016–2020.</w:t>
      </w:r>
    </w:p>
    <w:p w:rsidR="00F968D7" w:rsidRDefault="00F968D7">
      <w:pPr>
        <w:pStyle w:val="BodyText"/>
        <w:spacing w:before="4"/>
        <w:rPr>
          <w:i/>
          <w:sz w:val="17"/>
        </w:rPr>
      </w:pPr>
    </w:p>
    <w:p w:rsidR="00F968D7" w:rsidRDefault="00A83139">
      <w:pPr>
        <w:pStyle w:val="BodyText"/>
        <w:spacing w:line="232" w:lineRule="auto"/>
        <w:ind w:left="110" w:right="404" w:firstLine="397"/>
        <w:jc w:val="both"/>
      </w:pPr>
      <w:r>
        <w:rPr>
          <w:color w:val="231F20"/>
        </w:rPr>
        <w:t>Основни методолошки оквир за израду Програма имплемен- тације ППРС 2016 –2020. постављен је у ПИ ППРС</w:t>
      </w:r>
      <w:r>
        <w:rPr>
          <w:color w:val="231F20"/>
        </w:rPr>
        <w:t xml:space="preserve"> 2011 –2015.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је тај методолошки оквир у периоду после 2011.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примењиван и провераван у изради програма имплементације за регионалне просторне планове, стечена искуства су коришћења  за мања методолошка унапређења, у првом реду у </w:t>
      </w:r>
      <w:r>
        <w:rPr>
          <w:color w:val="231F20"/>
          <w:spacing w:val="-3"/>
        </w:rPr>
        <w:t xml:space="preserve">погледу </w:t>
      </w:r>
      <w:r>
        <w:rPr>
          <w:color w:val="231F20"/>
        </w:rPr>
        <w:t>приме- н</w:t>
      </w:r>
      <w:r>
        <w:rPr>
          <w:color w:val="231F20"/>
        </w:rPr>
        <w:t>е партиципативног приступа у изради Програм имплементације ППРС 2016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pStyle w:val="BodyText"/>
        <w:spacing w:line="232" w:lineRule="auto"/>
        <w:ind w:left="110" w:right="404" w:firstLine="396"/>
        <w:jc w:val="both"/>
      </w:pPr>
      <w:r>
        <w:rPr>
          <w:color w:val="231F20"/>
        </w:rPr>
        <w:t xml:space="preserve">Програм имплементације ППРС 2016 –2020. урађен је пола- зећи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методолошке матрице успостављене у ППРС 2010 –2020. и ПИ ППРС 2011 –2015. </w:t>
      </w:r>
      <w:r>
        <w:rPr>
          <w:color w:val="231F20"/>
          <w:spacing w:val="-3"/>
        </w:rPr>
        <w:t xml:space="preserve">којом </w:t>
      </w:r>
      <w:r>
        <w:rPr>
          <w:color w:val="231F20"/>
        </w:rPr>
        <w:t>су обухваћене и укрштају се три кључ</w:t>
      </w:r>
      <w:r>
        <w:rPr>
          <w:color w:val="231F20"/>
        </w:rPr>
        <w:t xml:space="preserve">не димензије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су предмет ин- ституционалне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одговорности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надлежних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институција.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Ради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 први значајан корак у припреми Програма имплементације ППРС 2016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била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идентификација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актера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надлежних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институција,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5" w:space="129"/>
            <w:col w:w="5626"/>
          </w:cols>
        </w:sectPr>
      </w:pPr>
    </w:p>
    <w:p w:rsidR="00F968D7" w:rsidRDefault="00A83139">
      <w:pPr>
        <w:pStyle w:val="BodyText"/>
        <w:spacing w:before="93" w:line="232" w:lineRule="auto"/>
        <w:ind w:left="393"/>
        <w:jc w:val="both"/>
      </w:pPr>
      <w:r>
        <w:lastRenderedPageBreak/>
        <w:pict>
          <v:line id="_x0000_s1074" style="position:absolute;left:0;text-align:left;z-index:251635712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 xml:space="preserve">њихово укључивање и партиципација у дефинисању конкретних пројеката, тј. стратешких приоритета у развоју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њених регионалних целина. Партиципација актера – надлежних институција остварена је и за утврђивање других кључних делова Програма имплементације ППРС 2016 –2020 – проверу и дефини- сање показатеља за праћење просторног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</w:t>
      </w:r>
      <w:r>
        <w:rPr>
          <w:color w:val="231F20"/>
        </w:rPr>
        <w:t>развој информационог система ППРС 2010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pStyle w:val="BodyText"/>
        <w:spacing w:before="2" w:line="232" w:lineRule="auto"/>
        <w:ind w:left="393" w:firstLine="397"/>
        <w:jc w:val="both"/>
      </w:pPr>
      <w:r>
        <w:rPr>
          <w:color w:val="231F20"/>
          <w:spacing w:val="-3"/>
        </w:rPr>
        <w:t xml:space="preserve">Применом партиципативног приступа </w:t>
      </w:r>
      <w:r>
        <w:rPr>
          <w:color w:val="231F20"/>
        </w:rPr>
        <w:t>у припреми Програма имплементације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остварена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хоризонтална,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де- лимично и </w:t>
      </w:r>
      <w:r>
        <w:rPr>
          <w:color w:val="231F20"/>
          <w:spacing w:val="-3"/>
        </w:rPr>
        <w:t xml:space="preserve">вертикална координација актера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њихових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активности.</w:t>
      </w:r>
    </w:p>
    <w:p w:rsidR="00F968D7" w:rsidRDefault="00A83139">
      <w:pPr>
        <w:pStyle w:val="BodyText"/>
        <w:spacing w:before="1" w:line="232" w:lineRule="auto"/>
        <w:ind w:left="392" w:firstLine="397"/>
        <w:jc w:val="both"/>
      </w:pPr>
      <w:r>
        <w:rPr>
          <w:color w:val="231F20"/>
          <w:spacing w:val="-4"/>
        </w:rPr>
        <w:t xml:space="preserve">Хоризонтална координација </w:t>
      </w:r>
      <w:r>
        <w:rPr>
          <w:color w:val="231F20"/>
        </w:rPr>
        <w:t>ин</w:t>
      </w:r>
      <w:r>
        <w:rPr>
          <w:color w:val="231F20"/>
        </w:rPr>
        <w:t xml:space="preserve">тереса и </w:t>
      </w:r>
      <w:r>
        <w:rPr>
          <w:color w:val="231F20"/>
          <w:spacing w:val="-3"/>
        </w:rPr>
        <w:t>активности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различитих </w:t>
      </w:r>
      <w:r>
        <w:rPr>
          <w:color w:val="231F20"/>
          <w:spacing w:val="-4"/>
        </w:rPr>
        <w:t xml:space="preserve">сектора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територија односи </w:t>
      </w:r>
      <w:r>
        <w:rPr>
          <w:color w:val="231F20"/>
        </w:rPr>
        <w:t xml:space="preserve">се на </w:t>
      </w:r>
      <w:r>
        <w:rPr>
          <w:color w:val="231F20"/>
          <w:spacing w:val="-3"/>
        </w:rPr>
        <w:t xml:space="preserve">активности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надлежне институ- ције истог нивоа управљања.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хоризонтално </w:t>
      </w:r>
      <w:r>
        <w:rPr>
          <w:color w:val="231F20"/>
          <w:spacing w:val="-3"/>
        </w:rPr>
        <w:t xml:space="preserve">усклађивање, </w:t>
      </w:r>
      <w:r>
        <w:rPr>
          <w:color w:val="231F20"/>
        </w:rPr>
        <w:t xml:space="preserve">тј, за </w:t>
      </w:r>
      <w:r>
        <w:rPr>
          <w:color w:val="231F20"/>
          <w:spacing w:val="-4"/>
        </w:rPr>
        <w:t xml:space="preserve">координацију </w:t>
      </w:r>
      <w:r>
        <w:rPr>
          <w:color w:val="231F20"/>
          <w:spacing w:val="-3"/>
        </w:rPr>
        <w:t xml:space="preserve">активности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пројеката, применом партиципативног </w:t>
      </w:r>
      <w:r>
        <w:rPr>
          <w:color w:val="231F20"/>
          <w:spacing w:val="-3"/>
        </w:rPr>
        <w:t xml:space="preserve">приступа остварена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потребна </w:t>
      </w:r>
      <w:r>
        <w:rPr>
          <w:color w:val="231F20"/>
          <w:spacing w:val="-4"/>
        </w:rPr>
        <w:t xml:space="preserve">континуална </w:t>
      </w:r>
      <w:r>
        <w:rPr>
          <w:color w:val="231F20"/>
          <w:spacing w:val="-5"/>
        </w:rPr>
        <w:t xml:space="preserve">комуникација </w:t>
      </w:r>
      <w:r>
        <w:rPr>
          <w:color w:val="231F20"/>
          <w:spacing w:val="-3"/>
        </w:rPr>
        <w:t xml:space="preserve">између </w:t>
      </w:r>
      <w:r>
        <w:rPr>
          <w:color w:val="231F20"/>
          <w:spacing w:val="-4"/>
        </w:rPr>
        <w:t xml:space="preserve">представника </w:t>
      </w:r>
      <w:r>
        <w:rPr>
          <w:color w:val="231F20"/>
          <w:spacing w:val="-3"/>
        </w:rPr>
        <w:t xml:space="preserve">институција различитих </w:t>
      </w:r>
      <w:r>
        <w:rPr>
          <w:color w:val="231F20"/>
          <w:spacing w:val="-4"/>
        </w:rPr>
        <w:t xml:space="preserve">сектора. </w:t>
      </w:r>
      <w:r>
        <w:rPr>
          <w:color w:val="231F20"/>
          <w:spacing w:val="-5"/>
        </w:rPr>
        <w:t xml:space="preserve">Резултати </w:t>
      </w:r>
      <w:r>
        <w:rPr>
          <w:color w:val="231F20"/>
          <w:spacing w:val="-3"/>
        </w:rPr>
        <w:t xml:space="preserve">остварене </w:t>
      </w:r>
      <w:r>
        <w:rPr>
          <w:color w:val="231F20"/>
          <w:spacing w:val="-4"/>
        </w:rPr>
        <w:t xml:space="preserve">координације </w:t>
      </w:r>
      <w:r>
        <w:rPr>
          <w:color w:val="231F20"/>
          <w:spacing w:val="-3"/>
        </w:rPr>
        <w:t xml:space="preserve">упућују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све израженију </w:t>
      </w:r>
      <w:r>
        <w:rPr>
          <w:color w:val="231F20"/>
          <w:spacing w:val="-4"/>
        </w:rPr>
        <w:t xml:space="preserve">потребу </w:t>
      </w:r>
      <w:r>
        <w:rPr>
          <w:color w:val="231F20"/>
        </w:rPr>
        <w:t xml:space="preserve">да </w:t>
      </w:r>
      <w:r>
        <w:rPr>
          <w:color w:val="231F20"/>
          <w:spacing w:val="-5"/>
        </w:rPr>
        <w:t xml:space="preserve">Република </w:t>
      </w:r>
      <w:r>
        <w:rPr>
          <w:color w:val="231F20"/>
        </w:rPr>
        <w:t xml:space="preserve">Ср- </w:t>
      </w:r>
      <w:r>
        <w:rPr>
          <w:color w:val="231F20"/>
          <w:spacing w:val="-3"/>
        </w:rPr>
        <w:t xml:space="preserve">бија </w:t>
      </w:r>
      <w:r>
        <w:rPr>
          <w:color w:val="231F20"/>
          <w:spacing w:val="-5"/>
        </w:rPr>
        <w:t xml:space="preserve">преко </w:t>
      </w:r>
      <w:r>
        <w:rPr>
          <w:color w:val="231F20"/>
          <w:spacing w:val="-3"/>
        </w:rPr>
        <w:t xml:space="preserve">својих институција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органа </w:t>
      </w:r>
      <w:r>
        <w:rPr>
          <w:color w:val="231F20"/>
          <w:spacing w:val="-4"/>
        </w:rPr>
        <w:t xml:space="preserve">отвори </w:t>
      </w:r>
      <w:r>
        <w:rPr>
          <w:color w:val="231F20"/>
          <w:spacing w:val="-2"/>
        </w:rPr>
        <w:t xml:space="preserve">сталну </w:t>
      </w:r>
      <w:r>
        <w:rPr>
          <w:color w:val="231F20"/>
          <w:spacing w:val="-4"/>
        </w:rPr>
        <w:t xml:space="preserve">комуникацију (платформу)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свим </w:t>
      </w:r>
      <w:r>
        <w:rPr>
          <w:color w:val="231F20"/>
          <w:spacing w:val="-4"/>
        </w:rPr>
        <w:t xml:space="preserve">актерима </w:t>
      </w:r>
      <w:r>
        <w:rPr>
          <w:color w:val="231F20"/>
          <w:spacing w:val="-3"/>
        </w:rPr>
        <w:t xml:space="preserve">просторног развоја </w:t>
      </w:r>
      <w:r>
        <w:rPr>
          <w:color w:val="231F20"/>
          <w:spacing w:val="-5"/>
        </w:rPr>
        <w:t xml:space="preserve">која </w:t>
      </w:r>
      <w:r>
        <w:rPr>
          <w:color w:val="231F20"/>
        </w:rPr>
        <w:t xml:space="preserve">би </w:t>
      </w:r>
      <w:r>
        <w:rPr>
          <w:color w:val="231F20"/>
          <w:spacing w:val="-4"/>
        </w:rPr>
        <w:t xml:space="preserve">омогућила </w:t>
      </w:r>
      <w:r>
        <w:rPr>
          <w:color w:val="231F20"/>
          <w:spacing w:val="-3"/>
        </w:rPr>
        <w:t xml:space="preserve">трајно праћење дешавања, измена, нових потреба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искрсавајућих </w:t>
      </w:r>
      <w:r>
        <w:rPr>
          <w:color w:val="231F20"/>
          <w:spacing w:val="-4"/>
        </w:rPr>
        <w:t xml:space="preserve">проблема </w:t>
      </w:r>
      <w:r>
        <w:rPr>
          <w:color w:val="231F20"/>
          <w:spacing w:val="-5"/>
        </w:rPr>
        <w:t xml:space="preserve">које </w:t>
      </w:r>
      <w:r>
        <w:rPr>
          <w:color w:val="231F20"/>
        </w:rPr>
        <w:t xml:space="preserve">треба </w:t>
      </w:r>
      <w:r>
        <w:rPr>
          <w:color w:val="231F20"/>
          <w:spacing w:val="-4"/>
        </w:rPr>
        <w:t xml:space="preserve">решавати </w:t>
      </w:r>
      <w:r>
        <w:rPr>
          <w:color w:val="231F20"/>
          <w:spacing w:val="-3"/>
        </w:rPr>
        <w:t xml:space="preserve">кроз </w:t>
      </w:r>
      <w:r>
        <w:rPr>
          <w:color w:val="231F20"/>
          <w:spacing w:val="-4"/>
        </w:rPr>
        <w:t xml:space="preserve">јединствени, </w:t>
      </w:r>
      <w:r>
        <w:rPr>
          <w:color w:val="231F20"/>
          <w:spacing w:val="-3"/>
        </w:rPr>
        <w:t xml:space="preserve">интегрални систем просторног планирања, програмирања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буџетирања.</w:t>
      </w:r>
    </w:p>
    <w:p w:rsidR="00F968D7" w:rsidRDefault="00A83139">
      <w:pPr>
        <w:pStyle w:val="BodyText"/>
        <w:spacing w:before="3" w:line="232" w:lineRule="auto"/>
        <w:ind w:left="392" w:firstLine="397"/>
        <w:jc w:val="both"/>
      </w:pPr>
      <w:r>
        <w:rPr>
          <w:color w:val="231F20"/>
          <w:spacing w:val="-3"/>
        </w:rPr>
        <w:t xml:space="preserve">Вертикална координација односи </w:t>
      </w:r>
      <w:r>
        <w:rPr>
          <w:color w:val="231F20"/>
        </w:rPr>
        <w:t>се на актив</w:t>
      </w:r>
      <w:r>
        <w:rPr>
          <w:color w:val="231F20"/>
        </w:rPr>
        <w:t xml:space="preserve">ности и интере- се </w:t>
      </w:r>
      <w:r>
        <w:rPr>
          <w:color w:val="231F20"/>
          <w:spacing w:val="-3"/>
        </w:rPr>
        <w:t xml:space="preserve">актера </w:t>
      </w:r>
      <w:r>
        <w:rPr>
          <w:color w:val="231F20"/>
        </w:rPr>
        <w:t xml:space="preserve">међу различитим </w:t>
      </w:r>
      <w:r>
        <w:rPr>
          <w:color w:val="231F20"/>
          <w:spacing w:val="-3"/>
        </w:rPr>
        <w:t xml:space="preserve">нивоима </w:t>
      </w:r>
      <w:r>
        <w:rPr>
          <w:color w:val="231F20"/>
        </w:rPr>
        <w:t xml:space="preserve">управљања – </w:t>
      </w:r>
      <w:r>
        <w:rPr>
          <w:color w:val="231F20"/>
          <w:spacing w:val="-4"/>
        </w:rPr>
        <w:t>од међународног, преко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републичког,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регионалног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локалног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нивоа.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вертикалној </w:t>
      </w:r>
      <w:r>
        <w:rPr>
          <w:color w:val="231F20"/>
        </w:rPr>
        <w:t xml:space="preserve">сарадњи битан је принцип супсидијарности </w:t>
      </w:r>
      <w:r>
        <w:rPr>
          <w:color w:val="231F20"/>
          <w:spacing w:val="-4"/>
        </w:rPr>
        <w:t xml:space="preserve">који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односи </w:t>
      </w:r>
      <w:r>
        <w:rPr>
          <w:color w:val="231F20"/>
        </w:rPr>
        <w:t xml:space="preserve">на по- </w:t>
      </w:r>
      <w:r>
        <w:rPr>
          <w:color w:val="231F20"/>
          <w:spacing w:val="-3"/>
        </w:rPr>
        <w:t xml:space="preserve">дршку </w:t>
      </w:r>
      <w:r>
        <w:rPr>
          <w:color w:val="231F20"/>
        </w:rPr>
        <w:t xml:space="preserve">мањим територијалним </w:t>
      </w:r>
      <w:r>
        <w:rPr>
          <w:color w:val="231F20"/>
          <w:spacing w:val="-3"/>
        </w:rPr>
        <w:t xml:space="preserve">јединицама </w:t>
      </w:r>
      <w:r>
        <w:rPr>
          <w:color w:val="231F20"/>
        </w:rPr>
        <w:t xml:space="preserve">– локалној </w:t>
      </w:r>
      <w:r>
        <w:rPr>
          <w:color w:val="231F20"/>
          <w:spacing w:val="-3"/>
        </w:rPr>
        <w:t xml:space="preserve">самоуправи, актерима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регионалном </w:t>
      </w:r>
      <w:r>
        <w:rPr>
          <w:color w:val="231F20"/>
          <w:spacing w:val="-7"/>
        </w:rPr>
        <w:t xml:space="preserve">нивоу, </w:t>
      </w:r>
      <w:r>
        <w:rPr>
          <w:color w:val="231F20"/>
          <w:spacing w:val="-4"/>
        </w:rPr>
        <w:t xml:space="preserve">приватном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невладином  секто-  ру </w:t>
      </w:r>
      <w:r>
        <w:rPr>
          <w:color w:val="231F20"/>
        </w:rPr>
        <w:t xml:space="preserve">– </w:t>
      </w:r>
      <w:r>
        <w:rPr>
          <w:color w:val="231F20"/>
          <w:spacing w:val="-4"/>
        </w:rPr>
        <w:t xml:space="preserve">приликом </w:t>
      </w:r>
      <w:r>
        <w:rPr>
          <w:color w:val="231F20"/>
          <w:spacing w:val="-3"/>
        </w:rPr>
        <w:t xml:space="preserve">заступања њихових </w:t>
      </w:r>
      <w:r>
        <w:rPr>
          <w:color w:val="231F20"/>
        </w:rPr>
        <w:t xml:space="preserve">интереса и </w:t>
      </w:r>
      <w:r>
        <w:rPr>
          <w:color w:val="231F20"/>
          <w:spacing w:val="-3"/>
        </w:rPr>
        <w:t xml:space="preserve">остваривања њихо- </w:t>
      </w:r>
      <w:r>
        <w:rPr>
          <w:color w:val="231F20"/>
        </w:rPr>
        <w:t xml:space="preserve">вих потреба. </w:t>
      </w:r>
      <w:r>
        <w:rPr>
          <w:color w:val="231F20"/>
          <w:spacing w:val="-3"/>
        </w:rPr>
        <w:t xml:space="preserve">Вертикална координација </w:t>
      </w:r>
      <w:r>
        <w:rPr>
          <w:color w:val="231F20"/>
        </w:rPr>
        <w:t xml:space="preserve">приоритетних активности и </w:t>
      </w:r>
      <w:r>
        <w:rPr>
          <w:color w:val="231F20"/>
          <w:spacing w:val="-3"/>
        </w:rPr>
        <w:t xml:space="preserve">пројеката </w:t>
      </w:r>
      <w:r>
        <w:rPr>
          <w:color w:val="231F20"/>
        </w:rPr>
        <w:t xml:space="preserve">са европским </w:t>
      </w:r>
      <w:r>
        <w:rPr>
          <w:color w:val="231F20"/>
          <w:spacing w:val="-3"/>
        </w:rPr>
        <w:t xml:space="preserve">окружењем </w:t>
      </w:r>
      <w:r>
        <w:rPr>
          <w:color w:val="231F20"/>
        </w:rPr>
        <w:t xml:space="preserve">остварена је </w:t>
      </w:r>
      <w:r>
        <w:rPr>
          <w:color w:val="231F20"/>
        </w:rPr>
        <w:t xml:space="preserve">у сарадњи са </w:t>
      </w:r>
      <w:r>
        <w:rPr>
          <w:color w:val="231F20"/>
          <w:spacing w:val="-3"/>
        </w:rPr>
        <w:t xml:space="preserve">Канцеларијом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европске </w:t>
      </w:r>
      <w:r>
        <w:rPr>
          <w:color w:val="231F20"/>
        </w:rPr>
        <w:t xml:space="preserve">интеграције, а са регионалним и локал- ним </w:t>
      </w:r>
      <w:r>
        <w:rPr>
          <w:color w:val="231F20"/>
          <w:spacing w:val="-3"/>
        </w:rPr>
        <w:t xml:space="preserve">нивоом </w:t>
      </w:r>
      <w:r>
        <w:rPr>
          <w:color w:val="231F20"/>
        </w:rPr>
        <w:t xml:space="preserve">управљања кроз сарадњу са </w:t>
      </w:r>
      <w:r>
        <w:rPr>
          <w:color w:val="231F20"/>
          <w:spacing w:val="-3"/>
        </w:rPr>
        <w:t xml:space="preserve">институцијама </w:t>
      </w:r>
      <w:r>
        <w:rPr>
          <w:color w:val="231F20"/>
          <w:spacing w:val="-4"/>
        </w:rPr>
        <w:t xml:space="preserve">Аутономне </w:t>
      </w:r>
      <w:r>
        <w:rPr>
          <w:color w:val="231F20"/>
        </w:rPr>
        <w:t xml:space="preserve">покрајине </w:t>
      </w:r>
      <w:r>
        <w:rPr>
          <w:color w:val="231F20"/>
          <w:spacing w:val="-3"/>
        </w:rPr>
        <w:t xml:space="preserve">Војводина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Канцеларијом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Косово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Метохију. </w:t>
      </w:r>
      <w:r>
        <w:rPr>
          <w:color w:val="231F20"/>
        </w:rPr>
        <w:t xml:space="preserve">За це- </w:t>
      </w:r>
      <w:r>
        <w:rPr>
          <w:color w:val="231F20"/>
          <w:spacing w:val="-3"/>
        </w:rPr>
        <w:t xml:space="preserve">ловиту вертикалну координацију </w:t>
      </w:r>
      <w:r>
        <w:rPr>
          <w:color w:val="231F20"/>
        </w:rPr>
        <w:t>недостаје развијен сист</w:t>
      </w:r>
      <w:r>
        <w:rPr>
          <w:color w:val="231F20"/>
        </w:rPr>
        <w:t xml:space="preserve">ем инсти- </w:t>
      </w:r>
      <w:r>
        <w:rPr>
          <w:color w:val="231F20"/>
          <w:spacing w:val="-3"/>
        </w:rPr>
        <w:t>туција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координације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актера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њихових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нивоу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стати- стичко-планских </w:t>
      </w:r>
      <w:r>
        <w:rPr>
          <w:color w:val="231F20"/>
        </w:rPr>
        <w:t xml:space="preserve">региона и на </w:t>
      </w:r>
      <w:r>
        <w:rPr>
          <w:color w:val="231F20"/>
          <w:spacing w:val="-4"/>
        </w:rPr>
        <w:t xml:space="preserve">нивоу </w:t>
      </w:r>
      <w:r>
        <w:rPr>
          <w:color w:val="231F20"/>
        </w:rPr>
        <w:t>управних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округа/области.</w:t>
      </w:r>
    </w:p>
    <w:p w:rsidR="00F968D7" w:rsidRDefault="00A83139">
      <w:pPr>
        <w:pStyle w:val="BodyText"/>
        <w:spacing w:before="4" w:line="232" w:lineRule="auto"/>
        <w:ind w:left="392" w:firstLine="397"/>
        <w:jc w:val="both"/>
      </w:pPr>
      <w:r>
        <w:rPr>
          <w:color w:val="231F20"/>
        </w:rPr>
        <w:t>Хоризонтална и вертикална координација и партиципација идентификованих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институција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остварена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кроз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неколико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из- раде Програма имплементације ППРС 2016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pStyle w:val="BodyText"/>
        <w:spacing w:before="171" w:line="232" w:lineRule="auto"/>
        <w:ind w:left="1349" w:right="955"/>
        <w:jc w:val="center"/>
      </w:pPr>
      <w:r>
        <w:rPr>
          <w:color w:val="231F20"/>
        </w:rPr>
        <w:t>I фаза – Идентификација и комуникација са актерима – надлежним институцијама</w:t>
      </w:r>
    </w:p>
    <w:p w:rsidR="00F968D7" w:rsidRDefault="00F968D7">
      <w:pPr>
        <w:pStyle w:val="BodyText"/>
        <w:spacing w:before="6"/>
        <w:rPr>
          <w:sz w:val="17"/>
        </w:rPr>
      </w:pPr>
    </w:p>
    <w:p w:rsidR="00F968D7" w:rsidRDefault="00A83139">
      <w:pPr>
        <w:pStyle w:val="BodyText"/>
        <w:spacing w:before="1" w:line="232" w:lineRule="auto"/>
        <w:ind w:left="392" w:right="1" w:firstLine="397"/>
        <w:jc w:val="both"/>
      </w:pPr>
      <w:r>
        <w:rPr>
          <w:color w:val="231F20"/>
        </w:rPr>
        <w:t>У овој фази достављени су упити надлежним институција- ма – органима, посебним организацијама, јавним предузећима и другим релев</w:t>
      </w:r>
      <w:r>
        <w:rPr>
          <w:color w:val="231F20"/>
        </w:rPr>
        <w:t xml:space="preserve">антним институцијама на националном и регионал- 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>по тематским областима ППРС 2010 –2020. у табелар- ном облику са: (а) детаљно разрађеним стратешким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приоритетима из ПИ ППРС 2011 –2015. за проверу и утврђивање статуса њихо- ве реализације у период</w:t>
      </w:r>
      <w:r>
        <w:rPr>
          <w:color w:val="231F20"/>
        </w:rPr>
        <w:t xml:space="preserve">у 2016 –2020. (завршено, наставља се ре- ализација, не предвиђа се реализација); (б) отвореним упитом за планска решења из ППРС 2010 –2020.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могу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>предмет детаљне разраде за период 2016 –2020; и (в) отвореним упитом о потреби израде просторних п</w:t>
      </w:r>
      <w:r>
        <w:rPr>
          <w:color w:val="231F20"/>
        </w:rPr>
        <w:t>ланова подручја посебне намене за припрему и реализацију детаљно разрађених стратешких приори- тета и планских решења из претходне две категорије (а 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б).</w:t>
      </w:r>
    </w:p>
    <w:p w:rsidR="00F968D7" w:rsidRDefault="00A83139">
      <w:pPr>
        <w:pStyle w:val="BodyText"/>
        <w:spacing w:before="173" w:line="232" w:lineRule="auto"/>
        <w:ind w:left="846" w:right="453"/>
        <w:jc w:val="center"/>
      </w:pPr>
      <w:r>
        <w:rPr>
          <w:color w:val="231F20"/>
        </w:rPr>
        <w:t>II фаза – Прикупљање и обрада предлога достављених од стране надлежних институција</w:t>
      </w:r>
    </w:p>
    <w:p w:rsidR="00F968D7" w:rsidRDefault="00F968D7">
      <w:pPr>
        <w:pStyle w:val="BodyText"/>
        <w:spacing w:before="6"/>
        <w:rPr>
          <w:sz w:val="17"/>
        </w:rPr>
      </w:pPr>
    </w:p>
    <w:p w:rsidR="00F968D7" w:rsidRDefault="00A83139">
      <w:pPr>
        <w:pStyle w:val="BodyText"/>
        <w:spacing w:before="1" w:line="232" w:lineRule="auto"/>
        <w:ind w:left="392" w:firstLine="396"/>
        <w:jc w:val="both"/>
      </w:pPr>
      <w:r>
        <w:rPr>
          <w:color w:val="231F20"/>
        </w:rPr>
        <w:t xml:space="preserve">Добијени предлози органа, посебних организација, јавних предузећа и  других  релевантних  институција  на  националном и регионалном </w:t>
      </w:r>
      <w:r>
        <w:rPr>
          <w:color w:val="231F20"/>
          <w:spacing w:val="-3"/>
        </w:rPr>
        <w:t xml:space="preserve">нивоу </w:t>
      </w:r>
      <w:r>
        <w:rPr>
          <w:color w:val="231F20"/>
        </w:rPr>
        <w:t>су анализирани и синтетизовани по темат- ским областима ППРС 2010 –2020. у табеларном облику (а), (б)   и (в) из I фа</w:t>
      </w:r>
      <w:r>
        <w:rPr>
          <w:color w:val="231F20"/>
        </w:rPr>
        <w:t>зе). На основу тога идентификована су отворена пи- тања, у првом реду за координацију активности и пројеката ме- ђу различитим институцијама. Обрађени предлози достављени су свим надлежним институцијама – партиципантима по појединим тематским областима ППР</w:t>
      </w:r>
      <w:r>
        <w:rPr>
          <w:color w:val="231F20"/>
        </w:rPr>
        <w:t xml:space="preserve">С 2010 –2020. и другим институцијама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процењено да је неопходно међусекторско усклађивање. Приложен је и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показатеља за праћење просторног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из ПИ ППРС 2011 –2015. отворен за предлоге и модификације.</w:t>
      </w:r>
    </w:p>
    <w:p w:rsidR="00F968D7" w:rsidRDefault="00A83139">
      <w:pPr>
        <w:pStyle w:val="BodyText"/>
        <w:spacing w:before="93" w:line="232" w:lineRule="auto"/>
        <w:ind w:left="499" w:right="378"/>
        <w:jc w:val="center"/>
      </w:pPr>
      <w:r>
        <w:br w:type="column"/>
      </w:r>
      <w:r>
        <w:rPr>
          <w:color w:val="231F20"/>
        </w:rPr>
        <w:t>III фаза – Ускл</w:t>
      </w:r>
      <w:r>
        <w:rPr>
          <w:color w:val="231F20"/>
        </w:rPr>
        <w:t>ађивање добијених предлога и координација надлежних институција</w:t>
      </w:r>
    </w:p>
    <w:p w:rsidR="00F968D7" w:rsidRDefault="00F968D7">
      <w:pPr>
        <w:pStyle w:val="BodyText"/>
        <w:spacing w:before="7"/>
        <w:rPr>
          <w:sz w:val="17"/>
        </w:rPr>
      </w:pPr>
    </w:p>
    <w:p w:rsidR="00F968D7" w:rsidRDefault="00A83139">
      <w:pPr>
        <w:pStyle w:val="BodyText"/>
        <w:spacing w:line="232" w:lineRule="auto"/>
        <w:ind w:left="242" w:right="120" w:firstLine="397"/>
        <w:jc w:val="both"/>
      </w:pP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потребе остваривања вертикалне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хоризонталне </w:t>
      </w:r>
      <w:r>
        <w:rPr>
          <w:color w:val="231F20"/>
          <w:spacing w:val="-5"/>
        </w:rPr>
        <w:t xml:space="preserve">координа- </w:t>
      </w:r>
      <w:r>
        <w:rPr>
          <w:color w:val="231F20"/>
          <w:spacing w:val="-3"/>
        </w:rPr>
        <w:t xml:space="preserve">ције </w:t>
      </w:r>
      <w:r>
        <w:rPr>
          <w:color w:val="231F20"/>
          <w:spacing w:val="-4"/>
        </w:rPr>
        <w:t xml:space="preserve">надлежних институција </w:t>
      </w:r>
      <w:r>
        <w:rPr>
          <w:color w:val="231F20"/>
          <w:spacing w:val="-5"/>
        </w:rPr>
        <w:t xml:space="preserve">одржано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пет </w:t>
      </w:r>
      <w:r>
        <w:rPr>
          <w:color w:val="231F20"/>
          <w:spacing w:val="-6"/>
        </w:rPr>
        <w:t xml:space="preserve">консултативних </w:t>
      </w:r>
      <w:r>
        <w:rPr>
          <w:color w:val="231F20"/>
          <w:spacing w:val="-3"/>
        </w:rPr>
        <w:t xml:space="preserve">саста- </w:t>
      </w:r>
      <w:r>
        <w:rPr>
          <w:color w:val="231F20"/>
          <w:spacing w:val="-4"/>
        </w:rPr>
        <w:t xml:space="preserve">нака МГСИ, Института </w:t>
      </w:r>
      <w:r>
        <w:rPr>
          <w:color w:val="231F20"/>
        </w:rPr>
        <w:t xml:space="preserve">за </w:t>
      </w:r>
      <w:r>
        <w:rPr>
          <w:color w:val="231F20"/>
          <w:spacing w:val="-5"/>
        </w:rPr>
        <w:t xml:space="preserve">архитектуру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урбанизам </w:t>
      </w:r>
      <w:r>
        <w:rPr>
          <w:color w:val="231F20"/>
        </w:rPr>
        <w:t xml:space="preserve">и ЈП </w:t>
      </w:r>
      <w:r>
        <w:rPr>
          <w:color w:val="231F20"/>
          <w:spacing w:val="-5"/>
        </w:rPr>
        <w:t xml:space="preserve">Завода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>урбан</w:t>
      </w:r>
      <w:r>
        <w:rPr>
          <w:color w:val="231F20"/>
          <w:spacing w:val="-4"/>
        </w:rPr>
        <w:t xml:space="preserve">изам </w:t>
      </w:r>
      <w:r>
        <w:rPr>
          <w:color w:val="231F20"/>
          <w:spacing w:val="-5"/>
        </w:rPr>
        <w:t xml:space="preserve">Војводине, </w:t>
      </w:r>
      <w:r>
        <w:rPr>
          <w:color w:val="231F20"/>
        </w:rPr>
        <w:t xml:space="preserve">са </w:t>
      </w:r>
      <w:r>
        <w:rPr>
          <w:color w:val="231F20"/>
          <w:spacing w:val="-5"/>
        </w:rPr>
        <w:t xml:space="preserve">Канцеларијом </w:t>
      </w:r>
      <w:r>
        <w:rPr>
          <w:color w:val="231F20"/>
        </w:rPr>
        <w:t xml:space="preserve">за </w:t>
      </w:r>
      <w:r>
        <w:rPr>
          <w:color w:val="231F20"/>
          <w:spacing w:val="-5"/>
        </w:rPr>
        <w:t xml:space="preserve">европске </w:t>
      </w:r>
      <w:r>
        <w:rPr>
          <w:color w:val="231F20"/>
          <w:spacing w:val="-4"/>
        </w:rPr>
        <w:t xml:space="preserve">интеграције </w:t>
      </w:r>
      <w:r>
        <w:rPr>
          <w:color w:val="231F20"/>
        </w:rPr>
        <w:t xml:space="preserve">(о </w:t>
      </w:r>
      <w:r>
        <w:rPr>
          <w:color w:val="231F20"/>
          <w:spacing w:val="-4"/>
        </w:rPr>
        <w:t xml:space="preserve">пројектима </w:t>
      </w:r>
      <w:r>
        <w:rPr>
          <w:color w:val="231F20"/>
          <w:spacing w:val="-6"/>
        </w:rPr>
        <w:t xml:space="preserve">који </w:t>
      </w:r>
      <w:r>
        <w:rPr>
          <w:color w:val="231F20"/>
          <w:spacing w:val="-3"/>
        </w:rPr>
        <w:t xml:space="preserve">су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поступку </w:t>
      </w:r>
      <w:r>
        <w:rPr>
          <w:color w:val="231F20"/>
          <w:spacing w:val="-5"/>
        </w:rPr>
        <w:t xml:space="preserve">кандидовања </w:t>
      </w:r>
      <w:r>
        <w:rPr>
          <w:color w:val="231F20"/>
        </w:rPr>
        <w:t xml:space="preserve">за </w:t>
      </w:r>
      <w:r>
        <w:rPr>
          <w:color w:val="231F20"/>
          <w:spacing w:val="-5"/>
        </w:rPr>
        <w:t xml:space="preserve">коришћење </w:t>
      </w:r>
      <w:r>
        <w:rPr>
          <w:color w:val="231F20"/>
          <w:spacing w:val="-4"/>
        </w:rPr>
        <w:t xml:space="preserve">европских фондова), </w:t>
      </w:r>
      <w:r>
        <w:rPr>
          <w:color w:val="231F20"/>
          <w:spacing w:val="-5"/>
        </w:rPr>
        <w:t xml:space="preserve">Канцеларијом </w:t>
      </w:r>
      <w:r>
        <w:rPr>
          <w:color w:val="231F20"/>
        </w:rPr>
        <w:t xml:space="preserve">за </w:t>
      </w:r>
      <w:r>
        <w:rPr>
          <w:color w:val="231F20"/>
          <w:spacing w:val="-5"/>
        </w:rPr>
        <w:t xml:space="preserve">Косово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Метохију </w:t>
      </w:r>
      <w:r>
        <w:rPr>
          <w:color w:val="231F20"/>
        </w:rPr>
        <w:t xml:space="preserve">(о </w:t>
      </w:r>
      <w:r>
        <w:rPr>
          <w:color w:val="231F20"/>
          <w:spacing w:val="-4"/>
        </w:rPr>
        <w:t xml:space="preserve">пројектима </w:t>
      </w:r>
      <w:r>
        <w:rPr>
          <w:color w:val="231F20"/>
          <w:spacing w:val="-5"/>
        </w:rPr>
        <w:t xml:space="preserve">од </w:t>
      </w:r>
      <w:r>
        <w:rPr>
          <w:color w:val="231F20"/>
          <w:spacing w:val="-3"/>
        </w:rPr>
        <w:t xml:space="preserve">ин- тереса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Заједницу српских општина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Косову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Метохији), </w:t>
      </w:r>
      <w:r>
        <w:rPr>
          <w:color w:val="231F20"/>
          <w:spacing w:val="-4"/>
        </w:rPr>
        <w:t xml:space="preserve">Репу- </w:t>
      </w:r>
      <w:r>
        <w:rPr>
          <w:color w:val="231F20"/>
          <w:spacing w:val="-5"/>
        </w:rPr>
        <w:t xml:space="preserve">бличким геодетским заводом </w:t>
      </w:r>
      <w:r>
        <w:rPr>
          <w:color w:val="231F20"/>
        </w:rPr>
        <w:t xml:space="preserve">(о </w:t>
      </w:r>
      <w:r>
        <w:rPr>
          <w:color w:val="231F20"/>
          <w:spacing w:val="-4"/>
        </w:rPr>
        <w:t>Националној инфраструктури гео- просторних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података,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вези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секторским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информационим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системима </w:t>
      </w:r>
      <w:r>
        <w:rPr>
          <w:color w:val="231F20"/>
        </w:rPr>
        <w:t xml:space="preserve">и са </w:t>
      </w:r>
      <w:r>
        <w:rPr>
          <w:color w:val="231F20"/>
          <w:spacing w:val="-4"/>
        </w:rPr>
        <w:t xml:space="preserve">Информационим системом </w:t>
      </w:r>
      <w:r>
        <w:rPr>
          <w:color w:val="231F20"/>
        </w:rPr>
        <w:t xml:space="preserve">о </w:t>
      </w:r>
      <w:r>
        <w:rPr>
          <w:color w:val="231F20"/>
          <w:spacing w:val="-3"/>
        </w:rPr>
        <w:t xml:space="preserve">стању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простору), </w:t>
      </w:r>
      <w:r>
        <w:rPr>
          <w:color w:val="231F20"/>
          <w:spacing w:val="-5"/>
        </w:rPr>
        <w:t xml:space="preserve">Републичким заводом </w:t>
      </w:r>
      <w:r>
        <w:rPr>
          <w:color w:val="231F20"/>
        </w:rPr>
        <w:t xml:space="preserve">за </w:t>
      </w:r>
      <w:r>
        <w:rPr>
          <w:color w:val="231F20"/>
          <w:spacing w:val="-5"/>
        </w:rPr>
        <w:t xml:space="preserve">статистику </w:t>
      </w:r>
      <w:r>
        <w:rPr>
          <w:color w:val="231F20"/>
        </w:rPr>
        <w:t xml:space="preserve">(о </w:t>
      </w:r>
      <w:r>
        <w:rPr>
          <w:color w:val="231F20"/>
          <w:spacing w:val="-4"/>
        </w:rPr>
        <w:t xml:space="preserve">статистичким </w:t>
      </w:r>
      <w:r>
        <w:rPr>
          <w:color w:val="231F20"/>
          <w:spacing w:val="-5"/>
        </w:rPr>
        <w:t xml:space="preserve">подацима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показатељима </w:t>
      </w:r>
      <w:r>
        <w:rPr>
          <w:color w:val="231F20"/>
          <w:spacing w:val="-6"/>
        </w:rPr>
        <w:t xml:space="preserve">ко- </w:t>
      </w:r>
      <w:r>
        <w:rPr>
          <w:color w:val="231F20"/>
        </w:rPr>
        <w:t xml:space="preserve">ји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користе </w:t>
      </w:r>
      <w:r>
        <w:rPr>
          <w:color w:val="231F20"/>
        </w:rPr>
        <w:t xml:space="preserve">за </w:t>
      </w:r>
      <w:r>
        <w:rPr>
          <w:color w:val="231F20"/>
          <w:spacing w:val="-5"/>
        </w:rPr>
        <w:t xml:space="preserve">показатеље </w:t>
      </w:r>
      <w:r>
        <w:rPr>
          <w:color w:val="231F20"/>
          <w:spacing w:val="-4"/>
        </w:rPr>
        <w:t xml:space="preserve">просторног развоја)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Покрајинским </w:t>
      </w:r>
      <w:r>
        <w:rPr>
          <w:color w:val="231F20"/>
          <w:spacing w:val="-2"/>
        </w:rPr>
        <w:t xml:space="preserve">се- </w:t>
      </w:r>
      <w:r>
        <w:rPr>
          <w:color w:val="231F20"/>
          <w:spacing w:val="-4"/>
        </w:rPr>
        <w:t xml:space="preserve">кретаријатима </w:t>
      </w:r>
      <w:r>
        <w:rPr>
          <w:color w:val="231F20"/>
          <w:spacing w:val="-3"/>
        </w:rPr>
        <w:t xml:space="preserve">АПВ </w:t>
      </w:r>
      <w:r>
        <w:rPr>
          <w:color w:val="231F20"/>
          <w:spacing w:val="-4"/>
        </w:rPr>
        <w:t xml:space="preserve">(презентација </w:t>
      </w:r>
      <w:r>
        <w:rPr>
          <w:color w:val="231F20"/>
        </w:rPr>
        <w:t xml:space="preserve">о </w:t>
      </w:r>
      <w:r>
        <w:rPr>
          <w:color w:val="231F20"/>
          <w:spacing w:val="-5"/>
        </w:rPr>
        <w:t xml:space="preserve">значају </w:t>
      </w:r>
      <w:r>
        <w:rPr>
          <w:color w:val="231F20"/>
        </w:rPr>
        <w:t xml:space="preserve">ПИ </w:t>
      </w:r>
      <w:r>
        <w:rPr>
          <w:color w:val="231F20"/>
          <w:spacing w:val="-3"/>
        </w:rPr>
        <w:t xml:space="preserve">ППРС </w:t>
      </w:r>
      <w:r>
        <w:rPr>
          <w:color w:val="231F20"/>
          <w:spacing w:val="-4"/>
        </w:rPr>
        <w:t xml:space="preserve">2016 –2020, </w:t>
      </w:r>
      <w:r>
        <w:rPr>
          <w:color w:val="231F20"/>
          <w:spacing w:val="-5"/>
        </w:rPr>
        <w:t xml:space="preserve">договор </w:t>
      </w:r>
      <w:r>
        <w:rPr>
          <w:color w:val="231F20"/>
        </w:rPr>
        <w:t xml:space="preserve">о </w:t>
      </w:r>
      <w:r>
        <w:rPr>
          <w:color w:val="231F20"/>
          <w:spacing w:val="-4"/>
        </w:rPr>
        <w:t xml:space="preserve">активностима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учешћу </w:t>
      </w:r>
      <w:r>
        <w:rPr>
          <w:color w:val="231F20"/>
        </w:rPr>
        <w:t>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5"/>
        </w:rPr>
        <w:t xml:space="preserve">његовој </w:t>
      </w:r>
      <w:r>
        <w:rPr>
          <w:color w:val="231F20"/>
          <w:spacing w:val="-4"/>
        </w:rPr>
        <w:t>припреми).</w:t>
      </w:r>
    </w:p>
    <w:p w:rsidR="00F968D7" w:rsidRDefault="00A83139">
      <w:pPr>
        <w:pStyle w:val="BodyText"/>
        <w:spacing w:before="6" w:line="232" w:lineRule="auto"/>
        <w:ind w:left="241" w:right="120" w:firstLine="397"/>
        <w:jc w:val="both"/>
      </w:pPr>
      <w:r>
        <w:rPr>
          <w:color w:val="231F20"/>
          <w:spacing w:val="-3"/>
        </w:rPr>
        <w:t xml:space="preserve">Резултати </w:t>
      </w:r>
      <w:r>
        <w:rPr>
          <w:color w:val="231F20"/>
        </w:rPr>
        <w:t xml:space="preserve">II фазе и информације са </w:t>
      </w:r>
      <w:r>
        <w:rPr>
          <w:color w:val="231F20"/>
          <w:spacing w:val="-3"/>
        </w:rPr>
        <w:t xml:space="preserve">консултативних </w:t>
      </w:r>
      <w:r>
        <w:rPr>
          <w:color w:val="231F20"/>
        </w:rPr>
        <w:t>саста- нака послужили су за</w:t>
      </w:r>
      <w:r>
        <w:rPr>
          <w:color w:val="231F20"/>
        </w:rPr>
        <w:t xml:space="preserve"> организацију серије тематских састанака   са надлежним институцијама – партиципантима по тематским областима ППРС 2010 –2020. Тематски састанци, на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су об- рађене све теме садржане у Просторном плану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2010 –2020, одржани су у периоду фебруар –март 2016.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уз учешће представника свих релевантних институција (више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200 учесника). Сви тематски састанци обухватили су три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целине:</w:t>
      </w:r>
    </w:p>
    <w:p w:rsidR="00F968D7" w:rsidRDefault="00A83139">
      <w:pPr>
        <w:pStyle w:val="ListParagraph"/>
        <w:numPr>
          <w:ilvl w:val="0"/>
          <w:numId w:val="1"/>
        </w:numPr>
        <w:tabs>
          <w:tab w:val="left" w:pos="781"/>
        </w:tabs>
        <w:spacing w:before="4" w:line="232" w:lineRule="auto"/>
        <w:ind w:right="121" w:firstLine="396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разматрање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усклађивање </w:t>
      </w:r>
      <w:r>
        <w:rPr>
          <w:color w:val="231F20"/>
          <w:sz w:val="18"/>
        </w:rPr>
        <w:t xml:space="preserve">достављених </w:t>
      </w:r>
      <w:r>
        <w:rPr>
          <w:color w:val="231F20"/>
          <w:spacing w:val="-3"/>
          <w:sz w:val="18"/>
        </w:rPr>
        <w:t xml:space="preserve">предлога </w:t>
      </w:r>
      <w:r>
        <w:rPr>
          <w:color w:val="231F20"/>
          <w:sz w:val="18"/>
        </w:rPr>
        <w:t>за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разраду планских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решења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ППРС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2010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–2020.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3"/>
          <w:sz w:val="18"/>
        </w:rPr>
        <w:t>периоду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2016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–2020.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pacing w:val="-4"/>
          <w:sz w:val="18"/>
        </w:rPr>
        <w:t>године;</w:t>
      </w:r>
    </w:p>
    <w:p w:rsidR="00F968D7" w:rsidRDefault="00A83139">
      <w:pPr>
        <w:pStyle w:val="ListParagraph"/>
        <w:numPr>
          <w:ilvl w:val="0"/>
          <w:numId w:val="1"/>
        </w:numPr>
        <w:tabs>
          <w:tab w:val="left" w:pos="786"/>
        </w:tabs>
        <w:spacing w:line="200" w:lineRule="exact"/>
        <w:ind w:left="785" w:hanging="147"/>
        <w:rPr>
          <w:sz w:val="18"/>
        </w:rPr>
      </w:pPr>
      <w:r>
        <w:rPr>
          <w:color w:val="231F20"/>
          <w:sz w:val="18"/>
        </w:rPr>
        <w:t>показатељи просторног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развоја;</w:t>
      </w:r>
    </w:p>
    <w:p w:rsidR="00F968D7" w:rsidRDefault="00A83139">
      <w:pPr>
        <w:pStyle w:val="ListParagraph"/>
        <w:numPr>
          <w:ilvl w:val="0"/>
          <w:numId w:val="1"/>
        </w:numPr>
        <w:tabs>
          <w:tab w:val="left" w:pos="814"/>
        </w:tabs>
        <w:spacing w:before="2" w:line="232" w:lineRule="auto"/>
        <w:ind w:left="241" w:right="119" w:firstLine="397"/>
        <w:jc w:val="right"/>
        <w:rPr>
          <w:sz w:val="18"/>
        </w:rPr>
      </w:pPr>
      <w:r>
        <w:rPr>
          <w:color w:val="231F20"/>
          <w:sz w:val="18"/>
        </w:rPr>
        <w:t>постојећи секторски информациони системи,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принципи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и могућности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размену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података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потребе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просторног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планирања. На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састанцима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су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проверавани,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допуњавани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усклађивани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предлози партиципаната за детаљну разраду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z w:val="18"/>
        </w:rPr>
        <w:t>планских</w:t>
      </w:r>
      <w:r>
        <w:rPr>
          <w:color w:val="231F20"/>
          <w:spacing w:val="40"/>
          <w:sz w:val="18"/>
        </w:rPr>
        <w:t xml:space="preserve"> </w:t>
      </w:r>
      <w:r>
        <w:rPr>
          <w:color w:val="231F20"/>
          <w:sz w:val="18"/>
        </w:rPr>
        <w:t>решења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 тематским областима ППРС 2010 –2020.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 xml:space="preserve">Појединим тематским састанцима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су у вези са компонентама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Националних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при- оритета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међународну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помоћ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период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2014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–2017.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pacing w:val="-3"/>
          <w:sz w:val="18"/>
        </w:rPr>
        <w:t>године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са пројек</w:t>
      </w:r>
      <w:r>
        <w:rPr>
          <w:color w:val="231F20"/>
          <w:sz w:val="18"/>
        </w:rPr>
        <w:t xml:space="preserve">цијама до 2020. </w:t>
      </w:r>
      <w:r>
        <w:rPr>
          <w:color w:val="231F20"/>
          <w:spacing w:val="-3"/>
          <w:sz w:val="18"/>
        </w:rPr>
        <w:t xml:space="preserve">године </w:t>
      </w:r>
      <w:r>
        <w:rPr>
          <w:color w:val="231F20"/>
          <w:sz w:val="18"/>
        </w:rPr>
        <w:t>(у даљем тексту: НАД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2014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–2017), присуствовали су представници Канцеларије за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европске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интегра- ције. Проверавани су извори, начин праћења и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 xml:space="preserve">просторни </w:t>
      </w:r>
      <w:r>
        <w:rPr>
          <w:color w:val="231F20"/>
          <w:spacing w:val="-3"/>
          <w:sz w:val="18"/>
        </w:rPr>
        <w:t>обухват</w:t>
      </w:r>
      <w:r>
        <w:rPr>
          <w:color w:val="231F20"/>
          <w:sz w:val="18"/>
        </w:rPr>
        <w:t xml:space="preserve"> за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постојеће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показатеље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предлоге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нових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показатеља.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>Поред констатације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дошло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до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значајног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напретка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развоју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сектор- ских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информационих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система,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приметно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још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увек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касни имплементација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информатичких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технологија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неким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значајним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секторима и институцијама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посебног значаја за просторно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уре- ђење </w:t>
      </w:r>
      <w:r>
        <w:rPr>
          <w:color w:val="231F20"/>
          <w:spacing w:val="-3"/>
          <w:sz w:val="18"/>
        </w:rPr>
        <w:t xml:space="preserve">Републике </w:t>
      </w:r>
      <w:r>
        <w:rPr>
          <w:color w:val="231F20"/>
          <w:sz w:val="18"/>
        </w:rPr>
        <w:t>Србије. Начелно, постоји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спремност</w:t>
      </w:r>
      <w:r>
        <w:rPr>
          <w:color w:val="231F20"/>
          <w:spacing w:val="18"/>
          <w:sz w:val="18"/>
        </w:rPr>
        <w:t xml:space="preserve"> </w:t>
      </w:r>
      <w:r>
        <w:rPr>
          <w:color w:val="231F20"/>
          <w:sz w:val="18"/>
        </w:rPr>
        <w:t xml:space="preserve">институци- ја да размењују </w:t>
      </w:r>
      <w:r>
        <w:rPr>
          <w:color w:val="231F20"/>
          <w:spacing w:val="-3"/>
          <w:sz w:val="18"/>
        </w:rPr>
        <w:t xml:space="preserve">податке </w:t>
      </w:r>
      <w:r>
        <w:rPr>
          <w:color w:val="231F20"/>
          <w:sz w:val="18"/>
        </w:rPr>
        <w:t>из својих информационих система,</w:t>
      </w:r>
      <w:r>
        <w:rPr>
          <w:color w:val="231F20"/>
          <w:spacing w:val="33"/>
          <w:sz w:val="18"/>
        </w:rPr>
        <w:t xml:space="preserve"> </w:t>
      </w:r>
      <w:r>
        <w:rPr>
          <w:color w:val="231F20"/>
          <w:sz w:val="18"/>
        </w:rPr>
        <w:t>али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је неопходно да иницијатива, са јасно дефинисаним захтевима,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дође</w:t>
      </w:r>
    </w:p>
    <w:p w:rsidR="00F968D7" w:rsidRDefault="00A83139">
      <w:pPr>
        <w:pStyle w:val="BodyText"/>
        <w:spacing w:before="4"/>
        <w:ind w:left="242"/>
      </w:pPr>
      <w:r>
        <w:rPr>
          <w:color w:val="231F20"/>
        </w:rPr>
        <w:t>од министарства надлежног за послове просторног планирања.</w:t>
      </w:r>
    </w:p>
    <w:p w:rsidR="00F968D7" w:rsidRDefault="00A83139">
      <w:pPr>
        <w:pStyle w:val="BodyText"/>
        <w:spacing w:before="169" w:line="232" w:lineRule="auto"/>
        <w:ind w:left="816" w:right="695"/>
        <w:jc w:val="center"/>
      </w:pPr>
      <w:r>
        <w:rPr>
          <w:color w:val="231F20"/>
        </w:rPr>
        <w:t>IV фаза – Израда нацрта Програма имплементације ППРС 2016 –2020.</w:t>
      </w:r>
    </w:p>
    <w:p w:rsidR="00F968D7" w:rsidRDefault="00F968D7">
      <w:pPr>
        <w:pStyle w:val="BodyText"/>
        <w:spacing w:before="6"/>
        <w:rPr>
          <w:sz w:val="17"/>
        </w:rPr>
      </w:pPr>
    </w:p>
    <w:p w:rsidR="00F968D7" w:rsidRDefault="00A83139">
      <w:pPr>
        <w:pStyle w:val="BodyText"/>
        <w:spacing w:before="1" w:line="232" w:lineRule="auto"/>
        <w:ind w:left="242" w:right="120" w:firstLine="396"/>
        <w:jc w:val="both"/>
      </w:pPr>
      <w:r>
        <w:rPr>
          <w:color w:val="231F20"/>
          <w:spacing w:val="-3"/>
        </w:rPr>
        <w:t xml:space="preserve">Након </w:t>
      </w:r>
      <w:r>
        <w:rPr>
          <w:color w:val="231F20"/>
        </w:rPr>
        <w:t xml:space="preserve">тематских састанака урађени су пречишћени и до- пуњени предлози детаљне разраде планских решења из ППРС 2010 –2020, у табеларном </w:t>
      </w:r>
      <w:r>
        <w:rPr>
          <w:color w:val="231F20"/>
          <w:spacing w:val="-4"/>
        </w:rPr>
        <w:t xml:space="preserve">облику. </w:t>
      </w:r>
      <w:r>
        <w:rPr>
          <w:color w:val="231F20"/>
        </w:rPr>
        <w:t xml:space="preserve">Достављени су свим партици- пантима на проверу </w:t>
      </w:r>
      <w:r>
        <w:rPr>
          <w:color w:val="231F20"/>
        </w:rPr>
        <w:t>и дефинитивно изјашњавање. У току израде нацрта Програма имплементације ППРС 2016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–2020. остварен је и низ појединачних консултација са учесницима </w:t>
      </w:r>
      <w:r>
        <w:rPr>
          <w:color w:val="231F20"/>
          <w:spacing w:val="-3"/>
        </w:rPr>
        <w:t xml:space="preserve">консултативних </w:t>
      </w:r>
      <w:r>
        <w:rPr>
          <w:color w:val="231F20"/>
        </w:rPr>
        <w:t>и тематских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састанака.</w:t>
      </w:r>
    </w:p>
    <w:p w:rsidR="00F968D7" w:rsidRDefault="00A83139">
      <w:pPr>
        <w:pStyle w:val="BodyText"/>
        <w:spacing w:before="3" w:line="232" w:lineRule="auto"/>
        <w:ind w:left="241" w:right="120" w:firstLine="397"/>
        <w:jc w:val="both"/>
      </w:pPr>
      <w:r>
        <w:rPr>
          <w:color w:val="231F20"/>
        </w:rPr>
        <w:t>У току израде Програма имплементације ППРС 2016 –2020. одржане су презе</w:t>
      </w:r>
      <w:r>
        <w:rPr>
          <w:color w:val="231F20"/>
        </w:rPr>
        <w:t>нтације у седиштима НСТЈ 2 региона, чиме су  са овим програмом упознате покрајинске, регионалне и локалне институције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примењивати,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својим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надлежно- стима, у изради регионалних и локалних планских, развојних и програмских докумената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пројеката.</w:t>
      </w:r>
    </w:p>
    <w:p w:rsidR="00F968D7" w:rsidRDefault="00A83139">
      <w:pPr>
        <w:pStyle w:val="BodyText"/>
        <w:spacing w:before="173" w:line="232" w:lineRule="auto"/>
        <w:ind w:left="499" w:right="378"/>
        <w:jc w:val="center"/>
      </w:pPr>
      <w:r>
        <w:rPr>
          <w:color w:val="231F20"/>
        </w:rPr>
        <w:t>V фаза – Разматрање и усвајање Програма имплементације ППРС 2016 –2020.</w:t>
      </w:r>
    </w:p>
    <w:p w:rsidR="00F968D7" w:rsidRDefault="00F968D7">
      <w:pPr>
        <w:pStyle w:val="BodyText"/>
        <w:spacing w:before="8"/>
        <w:rPr>
          <w:sz w:val="17"/>
        </w:rPr>
      </w:pPr>
    </w:p>
    <w:p w:rsidR="00F968D7" w:rsidRDefault="00A83139">
      <w:pPr>
        <w:pStyle w:val="BodyText"/>
        <w:spacing w:line="230" w:lineRule="auto"/>
        <w:ind w:left="195" w:right="121" w:firstLine="396"/>
        <w:jc w:val="right"/>
      </w:pPr>
      <w:r>
        <w:rPr>
          <w:color w:val="231F20"/>
        </w:rPr>
        <w:t xml:space="preserve">У овој фази институције на републичком нивоу управљања имају могућност да још једном размотре и унапреде Програм им- плементације ППРС 2016 –2020. у чијој су изради партиципирали. Завршне активности ове фазе обухватају усклађивање са ми- шљењима надлежних </w:t>
      </w:r>
      <w:r>
        <w:rPr>
          <w:color w:val="231F20"/>
        </w:rPr>
        <w:t>министарстава и усвајање Уредбе о утврђи-</w:t>
      </w:r>
    </w:p>
    <w:p w:rsidR="00F968D7" w:rsidRDefault="00A83139">
      <w:pPr>
        <w:pStyle w:val="BodyText"/>
        <w:spacing w:line="201" w:lineRule="exact"/>
        <w:ind w:left="242"/>
      </w:pPr>
      <w:r>
        <w:rPr>
          <w:color w:val="231F20"/>
        </w:rPr>
        <w:t>вању Програма имплементације ППРС 2016 –2020.</w:t>
      </w:r>
    </w:p>
    <w:p w:rsidR="00F968D7" w:rsidRDefault="00F968D7">
      <w:pPr>
        <w:spacing w:line="201" w:lineRule="exact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7" w:space="40"/>
            <w:col w:w="5473"/>
          </w:cols>
        </w:sectPr>
      </w:pPr>
    </w:p>
    <w:p w:rsidR="00F968D7" w:rsidRDefault="00A83139">
      <w:pPr>
        <w:pStyle w:val="ListParagraph"/>
        <w:numPr>
          <w:ilvl w:val="0"/>
          <w:numId w:val="37"/>
        </w:numPr>
        <w:tabs>
          <w:tab w:val="left" w:pos="486"/>
        </w:tabs>
        <w:spacing w:before="96" w:line="228" w:lineRule="auto"/>
        <w:ind w:right="205" w:hanging="774"/>
        <w:rPr>
          <w:sz w:val="18"/>
        </w:rPr>
      </w:pPr>
      <w:r>
        <w:lastRenderedPageBreak/>
        <w:pict>
          <v:line id="_x0000_s1073" style="position:absolute;left:0;text-align:left;z-index:251636736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  <w:spacing w:val="-8"/>
          <w:sz w:val="18"/>
        </w:rPr>
        <w:t xml:space="preserve">РАЗРАДА </w:t>
      </w:r>
      <w:r>
        <w:rPr>
          <w:color w:val="231F20"/>
          <w:sz w:val="18"/>
        </w:rPr>
        <w:t xml:space="preserve">ПЛАНСКИХ РЕШЕЊА ПРОСТОРНОГ ПЛАНА ЗА </w:t>
      </w:r>
      <w:r>
        <w:rPr>
          <w:color w:val="231F20"/>
          <w:spacing w:val="-3"/>
          <w:sz w:val="18"/>
        </w:rPr>
        <w:t xml:space="preserve">ПЕРИОД </w:t>
      </w:r>
      <w:r>
        <w:rPr>
          <w:color w:val="231F20"/>
          <w:spacing w:val="-5"/>
          <w:sz w:val="18"/>
        </w:rPr>
        <w:t xml:space="preserve">ОД </w:t>
      </w:r>
      <w:r>
        <w:rPr>
          <w:color w:val="231F20"/>
          <w:sz w:val="18"/>
        </w:rPr>
        <w:t>2016. ДО 2020.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pacing w:val="-3"/>
          <w:sz w:val="18"/>
        </w:rPr>
        <w:t>ГОДИНЕ</w:t>
      </w:r>
    </w:p>
    <w:p w:rsidR="00F968D7" w:rsidRDefault="00A83139">
      <w:pPr>
        <w:pStyle w:val="Heading1"/>
        <w:numPr>
          <w:ilvl w:val="1"/>
          <w:numId w:val="37"/>
        </w:numPr>
        <w:tabs>
          <w:tab w:val="left" w:pos="1216"/>
        </w:tabs>
        <w:spacing w:before="162"/>
      </w:pPr>
      <w:r>
        <w:rPr>
          <w:color w:val="231F20"/>
        </w:rPr>
        <w:t>Планска решења у просторном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плану</w:t>
      </w:r>
    </w:p>
    <w:p w:rsidR="00F968D7" w:rsidRDefault="00F968D7">
      <w:pPr>
        <w:pStyle w:val="BodyText"/>
        <w:rPr>
          <w:b/>
          <w:sz w:val="17"/>
        </w:rPr>
      </w:pPr>
    </w:p>
    <w:p w:rsidR="00F968D7" w:rsidRDefault="00A83139">
      <w:pPr>
        <w:pStyle w:val="BodyText"/>
        <w:spacing w:line="228" w:lineRule="auto"/>
        <w:ind w:left="109" w:right="40" w:firstLine="397"/>
        <w:jc w:val="both"/>
      </w:pPr>
      <w:r>
        <w:rPr>
          <w:color w:val="231F20"/>
        </w:rPr>
        <w:t>Програмом имплементације разрађује се и операционализује реализација планских решења дефинисаних у ППРС 2010 –2020.</w:t>
      </w:r>
    </w:p>
    <w:p w:rsidR="00F968D7" w:rsidRDefault="00A83139">
      <w:pPr>
        <w:pStyle w:val="BodyText"/>
        <w:spacing w:line="194" w:lineRule="exact"/>
        <w:ind w:left="506"/>
      </w:pPr>
      <w:r>
        <w:rPr>
          <w:color w:val="231F20"/>
        </w:rPr>
        <w:t>У ППРС 2010 –2020. глава V. „ПРОСТОРНИ РАЗВОЈ РЕПУ-</w:t>
      </w:r>
    </w:p>
    <w:p w:rsidR="00F968D7" w:rsidRDefault="00A83139">
      <w:pPr>
        <w:pStyle w:val="BodyText"/>
        <w:spacing w:before="4" w:line="228" w:lineRule="auto"/>
        <w:ind w:left="109" w:right="40"/>
        <w:jc w:val="both"/>
      </w:pPr>
      <w:r>
        <w:rPr>
          <w:color w:val="231F20"/>
        </w:rPr>
        <w:t>БЛИКЕ СРБИЈЕ 2010 –2014 –2020” плански циљеви, концепције, решења и стратешки приоритети</w:t>
      </w:r>
      <w:r>
        <w:rPr>
          <w:color w:val="231F20"/>
        </w:rPr>
        <w:t xml:space="preserve"> структуирани су у три одељка са 11 тематских области и 48 подобласти, и то:</w:t>
      </w:r>
    </w:p>
    <w:p w:rsidR="00F968D7" w:rsidRDefault="00A83139">
      <w:pPr>
        <w:pStyle w:val="ListParagraph"/>
        <w:numPr>
          <w:ilvl w:val="0"/>
          <w:numId w:val="36"/>
        </w:numPr>
        <w:tabs>
          <w:tab w:val="left" w:pos="687"/>
        </w:tabs>
        <w:spacing w:line="228" w:lineRule="auto"/>
        <w:ind w:right="1743" w:firstLine="0"/>
        <w:rPr>
          <w:sz w:val="18"/>
        </w:rPr>
      </w:pPr>
      <w:r>
        <w:rPr>
          <w:color w:val="231F20"/>
          <w:sz w:val="18"/>
        </w:rPr>
        <w:t>Природа, еколошки развој и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 xml:space="preserve">заштита </w:t>
      </w:r>
      <w:r>
        <w:rPr>
          <w:color w:val="231F20"/>
          <w:spacing w:val="-3"/>
          <w:sz w:val="18"/>
        </w:rPr>
        <w:t xml:space="preserve">Тематске </w:t>
      </w:r>
      <w:r>
        <w:rPr>
          <w:color w:val="231F20"/>
          <w:sz w:val="18"/>
        </w:rPr>
        <w:t>области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подобласти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799"/>
        </w:tabs>
        <w:spacing w:before="1" w:line="228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Природни ресурси – 1.1.1. Коришћење пољопривредног земљишта, 1.1.2. Шуме и </w:t>
      </w:r>
      <w:r>
        <w:rPr>
          <w:color w:val="231F20"/>
          <w:spacing w:val="-3"/>
          <w:sz w:val="18"/>
        </w:rPr>
        <w:t xml:space="preserve">шумско </w:t>
      </w:r>
      <w:r>
        <w:rPr>
          <w:color w:val="231F20"/>
          <w:sz w:val="18"/>
        </w:rPr>
        <w:t xml:space="preserve">земљиште, 1.1.3. Воде и </w:t>
      </w:r>
      <w:r>
        <w:rPr>
          <w:color w:val="231F20"/>
          <w:spacing w:val="-3"/>
          <w:sz w:val="18"/>
        </w:rPr>
        <w:t xml:space="preserve">водно </w:t>
      </w:r>
      <w:r>
        <w:rPr>
          <w:color w:val="231F20"/>
          <w:sz w:val="18"/>
        </w:rPr>
        <w:t>зе</w:t>
      </w:r>
      <w:r>
        <w:rPr>
          <w:color w:val="231F20"/>
          <w:sz w:val="18"/>
        </w:rPr>
        <w:t>мљиште, 1.1.4. Високопланинска подручја, 1.1.5. Минералне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си- ровине, 1.1.6. Подземне воде, 1.1.7. Обновљиви извори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енергије;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773"/>
        </w:tabs>
        <w:spacing w:before="1" w:line="228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Заштита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унапређење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квалитета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животне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средине</w:t>
      </w:r>
      <w:r>
        <w:rPr>
          <w:color w:val="231F20"/>
          <w:spacing w:val="12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 xml:space="preserve">1.2.1. Елементи животне средине, 1.2.2. </w:t>
      </w:r>
      <w:r>
        <w:rPr>
          <w:color w:val="231F20"/>
          <w:spacing w:val="-3"/>
          <w:sz w:val="18"/>
        </w:rPr>
        <w:t xml:space="preserve">Управљање </w:t>
      </w:r>
      <w:r>
        <w:rPr>
          <w:color w:val="231F20"/>
          <w:sz w:val="18"/>
        </w:rPr>
        <w:t>отпадом, 1.2.3. Ефекти климатских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промена;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808"/>
        </w:tabs>
        <w:spacing w:before="1" w:line="228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Биодиверзитет, заштита и одрживо коришћење природ- </w:t>
      </w:r>
      <w:r>
        <w:rPr>
          <w:color w:val="231F20"/>
          <w:spacing w:val="-6"/>
          <w:sz w:val="18"/>
        </w:rPr>
        <w:t>ног,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културног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наслеђа,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предела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1.3.1.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Биодиверзитет,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1.3.2.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За- штита и одрживо коришћење природног наслеђа, 1.3.3. Заштита и одрживо коришћење културног нас</w:t>
      </w:r>
      <w:r>
        <w:rPr>
          <w:color w:val="231F20"/>
          <w:sz w:val="18"/>
        </w:rPr>
        <w:t>леђа, 1.3.4. Заштита и уређење предела,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1.3.5.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Одбрана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земље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цивилна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заштита,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1.3.6.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Природне непогоде и технолошки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удеси.</w:t>
      </w:r>
    </w:p>
    <w:p w:rsidR="00F968D7" w:rsidRDefault="00A83139">
      <w:pPr>
        <w:pStyle w:val="ListParagraph"/>
        <w:numPr>
          <w:ilvl w:val="0"/>
          <w:numId w:val="36"/>
        </w:numPr>
        <w:tabs>
          <w:tab w:val="left" w:pos="688"/>
        </w:tabs>
        <w:spacing w:before="2" w:line="228" w:lineRule="auto"/>
        <w:ind w:right="1320" w:firstLine="1"/>
        <w:rPr>
          <w:sz w:val="18"/>
        </w:rPr>
      </w:pPr>
      <w:r>
        <w:rPr>
          <w:color w:val="231F20"/>
          <w:sz w:val="18"/>
        </w:rPr>
        <w:t xml:space="preserve">Становништво, насеља и социјални развој </w:t>
      </w:r>
      <w:r>
        <w:rPr>
          <w:color w:val="231F20"/>
          <w:spacing w:val="-3"/>
          <w:sz w:val="18"/>
        </w:rPr>
        <w:t xml:space="preserve">Тематске </w:t>
      </w:r>
      <w:r>
        <w:rPr>
          <w:color w:val="231F20"/>
          <w:sz w:val="18"/>
        </w:rPr>
        <w:t>области и подобласти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771"/>
        </w:tabs>
        <w:spacing w:line="228" w:lineRule="auto"/>
        <w:ind w:right="40" w:firstLine="397"/>
        <w:jc w:val="both"/>
        <w:rPr>
          <w:sz w:val="18"/>
        </w:rPr>
      </w:pPr>
      <w:r>
        <w:rPr>
          <w:color w:val="231F20"/>
          <w:sz w:val="18"/>
        </w:rPr>
        <w:t>Демографски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развој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2.1.1.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Демографски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трендови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про- јекције становништва, 2.1.2. Просторни размештај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становништва;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796"/>
        </w:tabs>
        <w:spacing w:before="1" w:line="228" w:lineRule="auto"/>
        <w:ind w:left="110" w:right="39" w:firstLine="396"/>
        <w:jc w:val="both"/>
        <w:rPr>
          <w:sz w:val="18"/>
        </w:rPr>
      </w:pPr>
      <w:r>
        <w:rPr>
          <w:color w:val="231F20"/>
          <w:sz w:val="18"/>
        </w:rPr>
        <w:t>Полицентрични урбани системи – 2.2.1. Мрежа и функ- ције центара, 2.2.2. Функционална урбана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подручја;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793"/>
        </w:tabs>
        <w:spacing w:before="1" w:line="228" w:lineRule="auto"/>
        <w:ind w:left="110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Одрживи урбани развој – 2.3.1. Просторни развој и </w:t>
      </w:r>
      <w:r>
        <w:rPr>
          <w:color w:val="231F20"/>
          <w:spacing w:val="-3"/>
          <w:sz w:val="18"/>
        </w:rPr>
        <w:t xml:space="preserve">уло- </w:t>
      </w:r>
      <w:r>
        <w:rPr>
          <w:color w:val="231F20"/>
          <w:sz w:val="18"/>
        </w:rPr>
        <w:t>га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градова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урбаних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насеља,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z w:val="18"/>
        </w:rPr>
        <w:t>.3.2.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pacing w:val="-3"/>
          <w:sz w:val="18"/>
        </w:rPr>
        <w:t>Урбана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обнова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рециклажа,</w:t>
      </w:r>
    </w:p>
    <w:p w:rsidR="00F968D7" w:rsidRDefault="00A83139">
      <w:pPr>
        <w:pStyle w:val="BodyText"/>
        <w:spacing w:line="194" w:lineRule="exact"/>
        <w:ind w:left="110"/>
      </w:pPr>
      <w:r>
        <w:rPr>
          <w:color w:val="231F20"/>
        </w:rPr>
        <w:t>2.3.3. Комунални системи у градским насељима;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781"/>
        </w:tabs>
        <w:spacing w:before="3" w:line="228" w:lineRule="auto"/>
        <w:ind w:left="110" w:right="38" w:firstLine="397"/>
        <w:jc w:val="both"/>
        <w:rPr>
          <w:sz w:val="18"/>
        </w:rPr>
      </w:pPr>
      <w:r>
        <w:rPr>
          <w:color w:val="231F20"/>
          <w:sz w:val="18"/>
        </w:rPr>
        <w:t>Одрживи рурални развој – 2.4.1. Развојне могућности ру- ралних подручја, 2.4.2. Комунално опремање и уређење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села;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782"/>
        </w:tabs>
        <w:spacing w:line="228" w:lineRule="auto"/>
        <w:ind w:left="110"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Социјални развој и социјална </w:t>
      </w:r>
      <w:r>
        <w:rPr>
          <w:color w:val="231F20"/>
          <w:spacing w:val="-3"/>
          <w:sz w:val="18"/>
        </w:rPr>
        <w:t xml:space="preserve">кохезија </w:t>
      </w:r>
      <w:r>
        <w:rPr>
          <w:color w:val="231F20"/>
          <w:sz w:val="18"/>
        </w:rPr>
        <w:t>– 2.5.1. Просторна орган</w:t>
      </w:r>
      <w:r>
        <w:rPr>
          <w:color w:val="231F20"/>
          <w:sz w:val="18"/>
        </w:rPr>
        <w:t>изација и дистрибуција јавних служби, 2.5.2. Територијални аспект социјалне искључености и сиромаштва, 2.5.3. Социјално становање, 2.5.4. Неформална насеља и бесправна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изградња.</w:t>
      </w:r>
    </w:p>
    <w:p w:rsidR="00F968D7" w:rsidRDefault="00A83139">
      <w:pPr>
        <w:pStyle w:val="ListParagraph"/>
        <w:numPr>
          <w:ilvl w:val="0"/>
          <w:numId w:val="36"/>
        </w:numPr>
        <w:tabs>
          <w:tab w:val="left" w:pos="688"/>
        </w:tabs>
        <w:spacing w:before="2" w:line="228" w:lineRule="auto"/>
        <w:ind w:left="507" w:right="150" w:firstLine="0"/>
        <w:rPr>
          <w:sz w:val="18"/>
        </w:rPr>
      </w:pPr>
      <w:r>
        <w:rPr>
          <w:color w:val="231F20"/>
          <w:sz w:val="18"/>
        </w:rPr>
        <w:t>Одрживи развој економије, транспорта и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 xml:space="preserve">инфраструктуре </w:t>
      </w:r>
      <w:r>
        <w:rPr>
          <w:color w:val="231F20"/>
          <w:spacing w:val="-3"/>
          <w:sz w:val="18"/>
        </w:rPr>
        <w:t xml:space="preserve">Тематске </w:t>
      </w:r>
      <w:r>
        <w:rPr>
          <w:color w:val="231F20"/>
          <w:sz w:val="18"/>
        </w:rPr>
        <w:t>области и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подобласти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787"/>
        </w:tabs>
        <w:spacing w:line="228" w:lineRule="auto"/>
        <w:ind w:left="110" w:right="38" w:firstLine="397"/>
        <w:jc w:val="both"/>
        <w:rPr>
          <w:sz w:val="18"/>
        </w:rPr>
      </w:pPr>
      <w:r>
        <w:rPr>
          <w:color w:val="231F20"/>
          <w:sz w:val="18"/>
        </w:rPr>
        <w:t>Привреда – 3.1.1. Просторни развој привреде, 3.1.2. Про- сторна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дистрибуција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организација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пољопривреде,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3.1.3.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 xml:space="preserve">Простор- ни развој </w:t>
      </w:r>
      <w:r>
        <w:rPr>
          <w:color w:val="231F20"/>
          <w:spacing w:val="-3"/>
          <w:sz w:val="18"/>
        </w:rPr>
        <w:t xml:space="preserve">рударства, </w:t>
      </w:r>
      <w:r>
        <w:rPr>
          <w:color w:val="231F20"/>
          <w:sz w:val="18"/>
        </w:rPr>
        <w:t>3.1.4. Просторна дистрибуција и развој инду- стрије,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3.1.5.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Просторни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развој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туризма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однос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према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заштити;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802"/>
        </w:tabs>
        <w:spacing w:before="1" w:line="228" w:lineRule="auto"/>
        <w:ind w:left="111" w:right="38" w:firstLine="396"/>
        <w:jc w:val="both"/>
        <w:rPr>
          <w:sz w:val="18"/>
        </w:rPr>
      </w:pPr>
      <w:r>
        <w:rPr>
          <w:color w:val="231F20"/>
          <w:sz w:val="18"/>
        </w:rPr>
        <w:t>Одрживи транспорт, мреже и објекти – 3.2.1. Регионал- 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приступачност,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3.2.2.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Путна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мрежа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објекти,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3.2.3.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Железничка мрежа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објекти,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3.2.4.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Гранични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прелази,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3.2.5.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Систем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ваздушног транспорта, 3.2.6. Унутрашњи пловни путеви – водни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транспорт,</w:t>
      </w:r>
    </w:p>
    <w:p w:rsidR="00F968D7" w:rsidRDefault="00A83139">
      <w:pPr>
        <w:pStyle w:val="BodyText"/>
        <w:spacing w:before="1" w:line="228" w:lineRule="auto"/>
        <w:ind w:left="111" w:right="38"/>
        <w:jc w:val="both"/>
      </w:pPr>
      <w:r>
        <w:rPr>
          <w:color w:val="231F20"/>
        </w:rPr>
        <w:t>3.2.7. Интермодални транспорт и логистички центри; 3.2.8. Елек- тронске комуникације, 3.2.9. Поштански саобраћај;</w:t>
      </w:r>
    </w:p>
    <w:p w:rsidR="00F968D7" w:rsidRDefault="00A83139">
      <w:pPr>
        <w:pStyle w:val="ListParagraph"/>
        <w:numPr>
          <w:ilvl w:val="1"/>
          <w:numId w:val="36"/>
        </w:numPr>
        <w:tabs>
          <w:tab w:val="left" w:pos="809"/>
        </w:tabs>
        <w:spacing w:line="194" w:lineRule="exact"/>
        <w:ind w:left="808" w:hanging="300"/>
        <w:rPr>
          <w:sz w:val="18"/>
        </w:rPr>
      </w:pPr>
      <w:r>
        <w:rPr>
          <w:color w:val="231F20"/>
          <w:sz w:val="18"/>
        </w:rPr>
        <w:t>Одржива техничка инфраструктура – 3.3.1.</w:t>
      </w:r>
      <w:r>
        <w:rPr>
          <w:color w:val="231F20"/>
          <w:spacing w:val="27"/>
          <w:sz w:val="18"/>
        </w:rPr>
        <w:t xml:space="preserve"> </w:t>
      </w:r>
      <w:r>
        <w:rPr>
          <w:color w:val="231F20"/>
          <w:sz w:val="18"/>
        </w:rPr>
        <w:t>Енергетика,</w:t>
      </w:r>
    </w:p>
    <w:p w:rsidR="00F968D7" w:rsidRDefault="00A83139">
      <w:pPr>
        <w:pStyle w:val="ListParagraph"/>
        <w:numPr>
          <w:ilvl w:val="2"/>
          <w:numId w:val="35"/>
        </w:numPr>
        <w:tabs>
          <w:tab w:val="left" w:pos="577"/>
        </w:tabs>
        <w:spacing w:before="4" w:line="228" w:lineRule="auto"/>
        <w:ind w:right="38" w:firstLine="0"/>
        <w:jc w:val="both"/>
        <w:rPr>
          <w:sz w:val="18"/>
        </w:rPr>
      </w:pPr>
      <w:r>
        <w:rPr>
          <w:color w:val="231F20"/>
          <w:sz w:val="18"/>
        </w:rPr>
        <w:t>Енергетска инфраструктура, 3.3.3. Коришћење обновљивих извора енергије, 3.3.4. Енергетск</w:t>
      </w:r>
      <w:r>
        <w:rPr>
          <w:color w:val="231F20"/>
          <w:sz w:val="18"/>
        </w:rPr>
        <w:t xml:space="preserve">а ефикасност у </w:t>
      </w:r>
      <w:r>
        <w:rPr>
          <w:color w:val="231F20"/>
          <w:spacing w:val="-3"/>
          <w:sz w:val="18"/>
        </w:rPr>
        <w:t>зградарству,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инду- стрији, саобраћају и комуналним услугама, 3.3.5. Водопривреда и водопривредна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инфраструктура.</w:t>
      </w:r>
    </w:p>
    <w:p w:rsidR="00F968D7" w:rsidRDefault="00A83139">
      <w:pPr>
        <w:pStyle w:val="BodyText"/>
        <w:spacing w:before="2" w:line="232" w:lineRule="auto"/>
        <w:ind w:left="111" w:right="38" w:firstLine="397"/>
        <w:jc w:val="both"/>
      </w:pPr>
      <w:r>
        <w:rPr>
          <w:color w:val="231F20"/>
        </w:rPr>
        <w:t>Планске пропозиције по тематским подобластима ППРС 2010 –2020. нису истог нивоа детаљности. Поједине тематске по- добласти садрж</w:t>
      </w:r>
      <w:r>
        <w:rPr>
          <w:color w:val="231F20"/>
        </w:rPr>
        <w:t>е само концептуална опредељења и политике (у одељку 2 – Становништво, насеља и социјални развој), друге са- држе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просторно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дефинисана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планска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решења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одељку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При- рода, еколошки развој и заштита), а треће и конкретне пројекте и објекте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одељку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Одрживи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економије,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транспорта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ин- фраструктуре). </w:t>
      </w:r>
      <w:r>
        <w:rPr>
          <w:color w:val="231F20"/>
          <w:spacing w:val="-7"/>
        </w:rPr>
        <w:t xml:space="preserve">То </w:t>
      </w:r>
      <w:r>
        <w:rPr>
          <w:color w:val="231F20"/>
        </w:rPr>
        <w:t>се одразило и на ниво детаљности и просторну дефинисаност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стратешких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приоритета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–2020. утврђени по тематским подобластима за период до 2014.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или и после 2014. године. </w:t>
      </w:r>
      <w:r>
        <w:rPr>
          <w:color w:val="231F20"/>
          <w:spacing w:val="-7"/>
        </w:rPr>
        <w:t xml:space="preserve">То </w:t>
      </w:r>
      <w:r>
        <w:rPr>
          <w:color w:val="231F20"/>
        </w:rPr>
        <w:t xml:space="preserve">је 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разлога, али не и једини (одсуство државних политика у појединим секторима, успорена имплементација донетих државних општих и секторских страте- гија и др.), што су планска решења за поједине тематске области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подобласти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занемарљиво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</w:t>
      </w:r>
      <w:r>
        <w:rPr>
          <w:color w:val="231F20"/>
        </w:rPr>
        <w:t>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–2015.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године)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сла- бије разрађене (за период 2016 –2020. године) у програмима им- плементације ППРС 2010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pStyle w:val="Heading1"/>
        <w:numPr>
          <w:ilvl w:val="0"/>
          <w:numId w:val="34"/>
        </w:numPr>
        <w:tabs>
          <w:tab w:val="left" w:pos="1101"/>
        </w:tabs>
        <w:spacing w:before="89" w:line="230" w:lineRule="auto"/>
        <w:ind w:right="850" w:firstLine="362"/>
        <w:jc w:val="left"/>
      </w:pPr>
      <w:r>
        <w:rPr>
          <w:color w:val="231F20"/>
          <w:spacing w:val="-3"/>
        </w:rPr>
        <w:br w:type="column"/>
      </w:r>
      <w:r>
        <w:rPr>
          <w:color w:val="231F20"/>
        </w:rPr>
        <w:t xml:space="preserve">Методологија разраде планских решења просторног плана за период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2016. до 2020.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године</w:t>
      </w:r>
    </w:p>
    <w:p w:rsidR="00F968D7" w:rsidRDefault="00F968D7">
      <w:pPr>
        <w:pStyle w:val="BodyText"/>
        <w:spacing w:before="3"/>
        <w:rPr>
          <w:b/>
          <w:sz w:val="17"/>
        </w:rPr>
      </w:pPr>
    </w:p>
    <w:p w:rsidR="00F968D7" w:rsidRDefault="00A83139">
      <w:pPr>
        <w:pStyle w:val="BodyText"/>
        <w:spacing w:line="230" w:lineRule="auto"/>
        <w:ind w:left="109" w:right="402" w:firstLine="397"/>
        <w:jc w:val="both"/>
      </w:pPr>
      <w:r>
        <w:rPr>
          <w:color w:val="231F20"/>
        </w:rPr>
        <w:t xml:space="preserve">У Програму имплементације ППРС 2016 –2020. утврђен је наставак реализације стратешких приоритета из ПИ ППРС 2011 – 2015. и разрађени су нови приоритети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реализују или њи- </w:t>
      </w:r>
      <w:r>
        <w:rPr>
          <w:color w:val="231F20"/>
          <w:spacing w:val="-3"/>
        </w:rPr>
        <w:t xml:space="preserve">хова </w:t>
      </w:r>
      <w:r>
        <w:rPr>
          <w:color w:val="231F20"/>
        </w:rPr>
        <w:t>реализација започиње до 2020. године. Наведени су и страте- 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приоритет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–2015,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реализовани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 се, из различитих разлога, не разрађују у овом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програму.</w:t>
      </w:r>
    </w:p>
    <w:p w:rsidR="00F968D7" w:rsidRDefault="00A83139">
      <w:pPr>
        <w:pStyle w:val="BodyText"/>
        <w:spacing w:line="230" w:lineRule="auto"/>
        <w:ind w:left="109" w:right="403" w:firstLine="397"/>
        <w:jc w:val="both"/>
      </w:pP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–2020. достављени су упити надлежним институцијама по тематским областима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табеларном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облику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(Табела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II-1).</w:t>
      </w:r>
    </w:p>
    <w:p w:rsidR="00F968D7" w:rsidRDefault="00F968D7">
      <w:pPr>
        <w:pStyle w:val="BodyText"/>
        <w:spacing w:before="3"/>
        <w:rPr>
          <w:sz w:val="17"/>
        </w:rPr>
      </w:pPr>
    </w:p>
    <w:p w:rsidR="00F968D7" w:rsidRDefault="00A83139">
      <w:pPr>
        <w:pStyle w:val="BodyText"/>
        <w:spacing w:line="230" w:lineRule="auto"/>
        <w:ind w:left="109" w:right="403" w:firstLine="396"/>
        <w:jc w:val="both"/>
      </w:pPr>
      <w:r>
        <w:rPr>
          <w:color w:val="231F20"/>
        </w:rPr>
        <w:t>Табела II-1: Упит за разраду планских решења утврђених у ППРС 2010 –2020.</w:t>
      </w:r>
    </w:p>
    <w:p w:rsidR="00F968D7" w:rsidRDefault="00F968D7">
      <w:pPr>
        <w:pStyle w:val="BodyText"/>
        <w:rPr>
          <w:sz w:val="4"/>
        </w:rPr>
      </w:pPr>
    </w:p>
    <w:tbl>
      <w:tblPr>
        <w:tblW w:w="0" w:type="auto"/>
        <w:tblInd w:w="1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663"/>
        <w:gridCol w:w="824"/>
        <w:gridCol w:w="1112"/>
        <w:gridCol w:w="1114"/>
        <w:gridCol w:w="977"/>
      </w:tblGrid>
      <w:tr w:rsidR="00F968D7">
        <w:trPr>
          <w:trHeight w:val="840"/>
        </w:trPr>
        <w:tc>
          <w:tcPr>
            <w:tcW w:w="397" w:type="dxa"/>
            <w:shd w:val="clear" w:color="auto" w:fill="E6E7E8"/>
          </w:tcPr>
          <w:p w:rsidR="00F968D7" w:rsidRDefault="00F968D7">
            <w:pPr>
              <w:pStyle w:val="TableParagraph"/>
              <w:spacing w:before="5"/>
              <w:ind w:left="0"/>
            </w:pPr>
          </w:p>
          <w:p w:rsidR="00F968D7" w:rsidRDefault="00A83139">
            <w:pPr>
              <w:pStyle w:val="TableParagraph"/>
              <w:spacing w:before="0"/>
              <w:ind w:left="78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663" w:type="dxa"/>
            <w:shd w:val="clear" w:color="auto" w:fill="E6E7E8"/>
          </w:tcPr>
          <w:p w:rsidR="00F968D7" w:rsidRDefault="00F968D7">
            <w:pPr>
              <w:pStyle w:val="TableParagraph"/>
              <w:spacing w:before="5"/>
              <w:ind w:left="0"/>
            </w:pPr>
          </w:p>
          <w:p w:rsidR="00F968D7" w:rsidRDefault="00A83139">
            <w:pPr>
              <w:pStyle w:val="TableParagraph"/>
              <w:spacing w:before="0"/>
              <w:ind w:left="99" w:right="38" w:firstLine="9"/>
              <w:rPr>
                <w:sz w:val="14"/>
              </w:rPr>
            </w:pPr>
            <w:r>
              <w:rPr>
                <w:color w:val="231F20"/>
                <w:sz w:val="14"/>
              </w:rPr>
              <w:t>Одељак ППРС-а</w:t>
            </w:r>
          </w:p>
        </w:tc>
        <w:tc>
          <w:tcPr>
            <w:tcW w:w="824" w:type="dxa"/>
            <w:shd w:val="clear" w:color="auto" w:fill="E6E7E8"/>
          </w:tcPr>
          <w:p w:rsidR="00F968D7" w:rsidRDefault="00F968D7">
            <w:pPr>
              <w:pStyle w:val="TableParagraph"/>
              <w:spacing w:before="5"/>
              <w:ind w:left="0"/>
            </w:pPr>
          </w:p>
          <w:p w:rsidR="00F968D7" w:rsidRDefault="00A83139">
            <w:pPr>
              <w:pStyle w:val="TableParagraph"/>
              <w:spacing w:before="0"/>
              <w:ind w:left="117" w:hanging="19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1112" w:type="dxa"/>
            <w:shd w:val="clear" w:color="auto" w:fill="E6E7E8"/>
          </w:tcPr>
          <w:p w:rsidR="00F968D7" w:rsidRDefault="00F968D7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left="82" w:right="66"/>
              <w:jc w:val="center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Одговорност </w:t>
            </w:r>
            <w:r>
              <w:rPr>
                <w:color w:val="231F20"/>
                <w:spacing w:val="-3"/>
                <w:sz w:val="14"/>
              </w:rPr>
              <w:t xml:space="preserve">(О)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3"/>
                <w:sz w:val="14"/>
              </w:rPr>
              <w:t xml:space="preserve">Учесници (У) </w:t>
            </w: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4"/>
                <w:sz w:val="14"/>
              </w:rPr>
              <w:t>извршењу</w:t>
            </w:r>
          </w:p>
        </w:tc>
        <w:tc>
          <w:tcPr>
            <w:tcW w:w="1114" w:type="dxa"/>
            <w:shd w:val="clear" w:color="auto" w:fill="E6E7E8"/>
          </w:tcPr>
          <w:p w:rsidR="00F968D7" w:rsidRDefault="00A83139">
            <w:pPr>
              <w:pStyle w:val="TableParagraph"/>
              <w:ind w:left="91" w:right="73"/>
              <w:jc w:val="center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Оријентациони </w:t>
            </w:r>
            <w:r>
              <w:rPr>
                <w:color w:val="231F20"/>
                <w:spacing w:val="-3"/>
                <w:sz w:val="14"/>
              </w:rPr>
              <w:t xml:space="preserve">износи </w:t>
            </w:r>
            <w:r>
              <w:rPr>
                <w:color w:val="231F20"/>
                <w:sz w:val="14"/>
              </w:rPr>
              <w:t xml:space="preserve">(у </w:t>
            </w:r>
            <w:r>
              <w:rPr>
                <w:color w:val="231F20"/>
                <w:spacing w:val="-5"/>
                <w:sz w:val="14"/>
              </w:rPr>
              <w:t xml:space="preserve">РСД)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4"/>
                <w:sz w:val="14"/>
              </w:rPr>
              <w:t>могући извори средстава</w:t>
            </w:r>
          </w:p>
          <w:p w:rsidR="00F968D7" w:rsidRDefault="00A83139">
            <w:pPr>
              <w:pStyle w:val="TableParagraph"/>
              <w:spacing w:before="0" w:line="157" w:lineRule="exact"/>
              <w:ind w:left="58" w:right="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за финансирање</w:t>
            </w:r>
          </w:p>
        </w:tc>
        <w:tc>
          <w:tcPr>
            <w:tcW w:w="977" w:type="dxa"/>
            <w:shd w:val="clear" w:color="auto" w:fill="E6E7E8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ind w:left="46" w:right="2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397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663" w:type="dxa"/>
            <w:shd w:val="clear" w:color="auto" w:fill="E6E7E8"/>
          </w:tcPr>
          <w:p w:rsidR="00F968D7" w:rsidRDefault="00A83139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824" w:type="dxa"/>
            <w:shd w:val="clear" w:color="auto" w:fill="E6E7E8"/>
          </w:tcPr>
          <w:p w:rsidR="00F968D7" w:rsidRDefault="00A83139"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12" w:type="dxa"/>
            <w:shd w:val="clear" w:color="auto" w:fill="E6E7E8"/>
          </w:tcPr>
          <w:p w:rsidR="00F968D7" w:rsidRDefault="00A83139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114" w:type="dxa"/>
            <w:shd w:val="clear" w:color="auto" w:fill="E6E7E8"/>
          </w:tcPr>
          <w:p w:rsidR="00F968D7" w:rsidRDefault="00A83139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977" w:type="dxa"/>
            <w:shd w:val="clear" w:color="auto" w:fill="E6E7E8"/>
          </w:tcPr>
          <w:p w:rsidR="00F968D7" w:rsidRDefault="00A83139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</w:tr>
      <w:tr w:rsidR="00F968D7">
        <w:trPr>
          <w:trHeight w:val="200"/>
        </w:trPr>
        <w:tc>
          <w:tcPr>
            <w:tcW w:w="397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63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82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2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977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F968D7">
        <w:trPr>
          <w:trHeight w:val="200"/>
        </w:trPr>
        <w:tc>
          <w:tcPr>
            <w:tcW w:w="397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663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2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977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</w:tbl>
    <w:p w:rsidR="00F968D7" w:rsidRDefault="00A83139">
      <w:pPr>
        <w:pStyle w:val="BodyText"/>
        <w:spacing w:before="38" w:line="230" w:lineRule="auto"/>
        <w:ind w:left="109" w:right="403" w:firstLine="396"/>
        <w:jc w:val="both"/>
      </w:pPr>
      <w:r>
        <w:rPr>
          <w:color w:val="231F20"/>
        </w:rPr>
        <w:t xml:space="preserve">Разрада стратешких приоритета и планских решења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се реализују или њихова реализација започиње у периоду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2016. до 2020.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урађена је у сарадњи са надлежним инситуција- 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кроз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фазе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–IV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 2020. и налази се у одељку 3. ове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главе.</w:t>
      </w:r>
    </w:p>
    <w:p w:rsidR="00F968D7" w:rsidRDefault="00A83139">
      <w:pPr>
        <w:pStyle w:val="ListParagraph"/>
        <w:numPr>
          <w:ilvl w:val="1"/>
          <w:numId w:val="34"/>
        </w:numPr>
        <w:tabs>
          <w:tab w:val="left" w:pos="1278"/>
        </w:tabs>
        <w:spacing w:before="163"/>
        <w:ind w:hanging="1498"/>
        <w:jc w:val="left"/>
        <w:rPr>
          <w:i/>
          <w:sz w:val="18"/>
        </w:rPr>
      </w:pPr>
      <w:r>
        <w:rPr>
          <w:i/>
          <w:color w:val="231F20"/>
          <w:sz w:val="18"/>
        </w:rPr>
        <w:t>Одељак, тематска област и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подобласт</w:t>
      </w:r>
    </w:p>
    <w:p w:rsidR="00F968D7" w:rsidRDefault="00F968D7">
      <w:pPr>
        <w:pStyle w:val="BodyText"/>
        <w:spacing w:before="2"/>
        <w:rPr>
          <w:i/>
          <w:sz w:val="17"/>
        </w:rPr>
      </w:pPr>
    </w:p>
    <w:p w:rsidR="00F968D7" w:rsidRDefault="00A83139">
      <w:pPr>
        <w:pStyle w:val="BodyText"/>
        <w:spacing w:line="230" w:lineRule="auto"/>
        <w:ind w:left="109" w:right="402" w:firstLine="396"/>
        <w:jc w:val="both"/>
      </w:pPr>
      <w:r>
        <w:rPr>
          <w:color w:val="231F20"/>
        </w:rPr>
        <w:t>Сви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разрађени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стратешки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приоритети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планска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решења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струк- турирани су </w:t>
      </w:r>
      <w:r>
        <w:rPr>
          <w:color w:val="231F20"/>
        </w:rPr>
        <w:t xml:space="preserve">по </w:t>
      </w:r>
      <w:r>
        <w:rPr>
          <w:color w:val="231F20"/>
          <w:spacing w:val="-4"/>
        </w:rPr>
        <w:t xml:space="preserve">пододељцима, тематским областима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подобластима </w:t>
      </w:r>
      <w:r>
        <w:rPr>
          <w:color w:val="231F20"/>
        </w:rPr>
        <w:t xml:space="preserve">ППРС </w:t>
      </w:r>
      <w:r>
        <w:rPr>
          <w:color w:val="231F20"/>
          <w:spacing w:val="-3"/>
        </w:rPr>
        <w:t xml:space="preserve">2010 –2020, </w:t>
      </w:r>
      <w:r>
        <w:rPr>
          <w:color w:val="231F20"/>
          <w:spacing w:val="-4"/>
        </w:rPr>
        <w:t xml:space="preserve">наведеним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одељку </w:t>
      </w:r>
      <w:r>
        <w:rPr>
          <w:color w:val="231F20"/>
        </w:rPr>
        <w:t xml:space="preserve">1. </w:t>
      </w:r>
      <w:r>
        <w:rPr>
          <w:color w:val="231F20"/>
          <w:spacing w:val="-3"/>
        </w:rPr>
        <w:t xml:space="preserve">Планска решења </w:t>
      </w:r>
      <w:r>
        <w:rPr>
          <w:color w:val="231F20"/>
        </w:rPr>
        <w:t xml:space="preserve">у ППРС </w:t>
      </w:r>
      <w:r>
        <w:rPr>
          <w:color w:val="231F20"/>
          <w:spacing w:val="-3"/>
        </w:rPr>
        <w:t>2010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–2020,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главе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Програма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имплементације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2016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–2020.</w:t>
      </w:r>
    </w:p>
    <w:p w:rsidR="00F968D7" w:rsidRDefault="00A83139">
      <w:pPr>
        <w:pStyle w:val="ListParagraph"/>
        <w:numPr>
          <w:ilvl w:val="1"/>
          <w:numId w:val="34"/>
        </w:numPr>
        <w:tabs>
          <w:tab w:val="left" w:pos="1837"/>
        </w:tabs>
        <w:spacing w:before="164"/>
        <w:ind w:left="1836"/>
        <w:jc w:val="left"/>
        <w:rPr>
          <w:i/>
          <w:sz w:val="18"/>
        </w:rPr>
      </w:pPr>
      <w:r>
        <w:rPr>
          <w:i/>
          <w:color w:val="231F20"/>
          <w:sz w:val="18"/>
        </w:rPr>
        <w:t>Стратешки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приоритети</w:t>
      </w:r>
    </w:p>
    <w:p w:rsidR="00F968D7" w:rsidRDefault="00F968D7">
      <w:pPr>
        <w:pStyle w:val="BodyText"/>
        <w:spacing w:before="1"/>
        <w:rPr>
          <w:i/>
          <w:sz w:val="17"/>
        </w:rPr>
      </w:pPr>
    </w:p>
    <w:p w:rsidR="00F968D7" w:rsidRDefault="00A83139">
      <w:pPr>
        <w:pStyle w:val="BodyText"/>
        <w:spacing w:line="230" w:lineRule="auto"/>
        <w:ind w:left="109" w:right="403" w:firstLine="397"/>
        <w:jc w:val="both"/>
      </w:pPr>
      <w:r>
        <w:rPr>
          <w:color w:val="231F20"/>
        </w:rPr>
        <w:t>Разрађени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стратешки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приоритети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–2015. чија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наставља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периоду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године.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Разра- ђени су нови приоритети, тј. планске концепције и планска реше- ња из ППРС 2010 –2020,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се реализују или њихова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реализација започиње до 2020.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године.</w:t>
      </w:r>
    </w:p>
    <w:p w:rsidR="00F968D7" w:rsidRDefault="00A83139">
      <w:pPr>
        <w:pStyle w:val="BodyText"/>
        <w:spacing w:line="230" w:lineRule="auto"/>
        <w:ind w:left="110" w:right="402" w:firstLine="396"/>
        <w:jc w:val="both"/>
      </w:pPr>
      <w:r>
        <w:rPr>
          <w:color w:val="231F20"/>
        </w:rPr>
        <w:t>Структурирани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табеле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(А1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–А3)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одељка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ППРС 2010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сваку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тематску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подобласт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стратешки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прио- ритети диференцирани су у две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групе:</w:t>
      </w:r>
    </w:p>
    <w:p w:rsidR="00F968D7" w:rsidRDefault="00A83139">
      <w:pPr>
        <w:pStyle w:val="ListParagraph"/>
        <w:numPr>
          <w:ilvl w:val="3"/>
          <w:numId w:val="35"/>
        </w:numPr>
        <w:tabs>
          <w:tab w:val="left" w:pos="649"/>
        </w:tabs>
        <w:spacing w:line="230" w:lineRule="auto"/>
        <w:ind w:right="402" w:firstLine="397"/>
        <w:jc w:val="both"/>
        <w:rPr>
          <w:sz w:val="18"/>
        </w:rPr>
      </w:pPr>
      <w:r>
        <w:rPr>
          <w:color w:val="231F20"/>
          <w:sz w:val="18"/>
        </w:rPr>
        <w:t>А.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Наставак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реализације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периоду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2016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sz w:val="18"/>
        </w:rPr>
        <w:t>–2020.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5"/>
          <w:sz w:val="18"/>
        </w:rPr>
        <w:t>године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детаљ- </w:t>
      </w:r>
      <w:r>
        <w:rPr>
          <w:color w:val="231F20"/>
          <w:sz w:val="18"/>
        </w:rPr>
        <w:t>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разрађених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стратешких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приоритета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ППРС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5"/>
          <w:sz w:val="18"/>
        </w:rPr>
        <w:t>2011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3"/>
          <w:sz w:val="18"/>
        </w:rPr>
        <w:t>–2015,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</w:p>
    <w:p w:rsidR="00F968D7" w:rsidRDefault="00A83139">
      <w:pPr>
        <w:pStyle w:val="ListParagraph"/>
        <w:numPr>
          <w:ilvl w:val="3"/>
          <w:numId w:val="35"/>
        </w:numPr>
        <w:tabs>
          <w:tab w:val="left" w:pos="659"/>
        </w:tabs>
        <w:spacing w:before="1" w:line="232" w:lineRule="auto"/>
        <w:ind w:right="402" w:firstLine="397"/>
        <w:jc w:val="both"/>
        <w:rPr>
          <w:sz w:val="18"/>
        </w:rPr>
      </w:pPr>
      <w:r>
        <w:rPr>
          <w:color w:val="231F20"/>
          <w:sz w:val="18"/>
        </w:rPr>
        <w:t>Б. Детаљна разрада нових стратешких приоритета за план- ска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решења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ПП</w:t>
      </w:r>
      <w:r>
        <w:rPr>
          <w:color w:val="231F20"/>
          <w:sz w:val="18"/>
        </w:rPr>
        <w:t>РС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2010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–2020.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периоду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2016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–2020.</w:t>
      </w:r>
    </w:p>
    <w:p w:rsidR="00F968D7" w:rsidRDefault="00A83139">
      <w:pPr>
        <w:pStyle w:val="BodyText"/>
        <w:spacing w:line="232" w:lineRule="auto"/>
        <w:ind w:left="110" w:right="402" w:firstLine="396"/>
        <w:jc w:val="both"/>
      </w:pPr>
      <w:r>
        <w:rPr>
          <w:color w:val="231F20"/>
        </w:rPr>
        <w:t>Поједини деатљно разрађени стратешки приоритети и план- ска решења у групи А. и Б. садрже активности или пројекте за ре- ализацију приоритета.</w:t>
      </w:r>
    </w:p>
    <w:p w:rsidR="00F968D7" w:rsidRDefault="00A83139">
      <w:pPr>
        <w:pStyle w:val="BodyText"/>
        <w:spacing w:line="202" w:lineRule="exact"/>
        <w:ind w:left="507"/>
      </w:pPr>
      <w:r>
        <w:rPr>
          <w:color w:val="231F20"/>
        </w:rPr>
        <w:t>Структура табела А1 –А3 приказана је у Табели II-2.</w:t>
      </w:r>
    </w:p>
    <w:p w:rsidR="00F968D7" w:rsidRDefault="00F968D7">
      <w:pPr>
        <w:pStyle w:val="BodyText"/>
        <w:spacing w:before="3"/>
        <w:rPr>
          <w:sz w:val="17"/>
        </w:rPr>
      </w:pPr>
    </w:p>
    <w:p w:rsidR="00F968D7" w:rsidRDefault="00A83139">
      <w:pPr>
        <w:pStyle w:val="BodyText"/>
        <w:spacing w:before="1" w:line="232" w:lineRule="auto"/>
        <w:ind w:left="110" w:right="402" w:firstLine="397"/>
        <w:jc w:val="both"/>
      </w:pPr>
      <w:r>
        <w:rPr>
          <w:color w:val="231F20"/>
        </w:rPr>
        <w:t>Табела II-2: Структура разраде планских решења 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Програму имплементације ППРС 2010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–2020.</w:t>
      </w:r>
    </w:p>
    <w:p w:rsidR="00F968D7" w:rsidRDefault="00F968D7">
      <w:pPr>
        <w:pStyle w:val="BodyText"/>
        <w:spacing w:before="8"/>
        <w:rPr>
          <w:sz w:val="3"/>
        </w:rPr>
      </w:pPr>
    </w:p>
    <w:tbl>
      <w:tblPr>
        <w:tblW w:w="0" w:type="auto"/>
        <w:tblInd w:w="1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"/>
        <w:gridCol w:w="1609"/>
        <w:gridCol w:w="1174"/>
        <w:gridCol w:w="1153"/>
        <w:gridCol w:w="751"/>
      </w:tblGrid>
      <w:tr w:rsidR="00F968D7">
        <w:trPr>
          <w:trHeight w:val="1000"/>
        </w:trPr>
        <w:tc>
          <w:tcPr>
            <w:tcW w:w="405" w:type="dxa"/>
            <w:shd w:val="clear" w:color="auto" w:fill="E6E7E8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ind w:left="77" w:right="47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1609" w:type="dxa"/>
            <w:shd w:val="clear" w:color="auto" w:fill="E6E7E8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F968D7" w:rsidRDefault="00A83139">
            <w:pPr>
              <w:pStyle w:val="TableParagraph"/>
              <w:spacing w:before="0"/>
              <w:ind w:left="125" w:right="11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1174" w:type="dxa"/>
            <w:shd w:val="clear" w:color="auto" w:fill="E6E7E8"/>
          </w:tcPr>
          <w:p w:rsidR="00F968D7" w:rsidRDefault="00F968D7">
            <w:pPr>
              <w:pStyle w:val="TableParagraph"/>
              <w:spacing w:before="5"/>
              <w:ind w:left="0"/>
            </w:pPr>
          </w:p>
          <w:p w:rsidR="00F968D7" w:rsidRDefault="00A83139">
            <w:pPr>
              <w:pStyle w:val="TableParagraph"/>
              <w:spacing w:before="0"/>
              <w:ind w:left="86" w:right="7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(О) и Учесници (У)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извршењу</w:t>
            </w:r>
          </w:p>
        </w:tc>
        <w:tc>
          <w:tcPr>
            <w:tcW w:w="1153" w:type="dxa"/>
            <w:shd w:val="clear" w:color="auto" w:fill="E6E7E8"/>
          </w:tcPr>
          <w:p w:rsidR="00F968D7" w:rsidRDefault="00A83139">
            <w:pPr>
              <w:pStyle w:val="TableParagraph"/>
              <w:ind w:left="164" w:right="15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 циони износи (у РСД)</w:t>
            </w:r>
          </w:p>
          <w:p w:rsidR="00F968D7" w:rsidRDefault="00A83139">
            <w:pPr>
              <w:pStyle w:val="TableParagraph"/>
              <w:spacing w:before="0" w:line="237" w:lineRule="auto"/>
              <w:ind w:left="72" w:right="6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 могући извори средстава</w:t>
            </w:r>
          </w:p>
          <w:p w:rsidR="00F968D7" w:rsidRDefault="00A83139">
            <w:pPr>
              <w:pStyle w:val="TableParagraph"/>
              <w:spacing w:before="0"/>
              <w:ind w:left="72" w:right="6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за финансирање</w:t>
            </w:r>
          </w:p>
        </w:tc>
        <w:tc>
          <w:tcPr>
            <w:tcW w:w="751" w:type="dxa"/>
            <w:shd w:val="clear" w:color="auto" w:fill="E6E7E8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ind w:left="73" w:right="48" w:firstLine="193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05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609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174" w:type="dxa"/>
            <w:shd w:val="clear" w:color="auto" w:fill="E6E7E8"/>
          </w:tcPr>
          <w:p w:rsidR="00F968D7" w:rsidRDefault="00A83139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53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751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5092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Teматска област и подобласт</w:t>
            </w:r>
          </w:p>
        </w:tc>
      </w:tr>
      <w:tr w:rsidR="00F968D7">
        <w:trPr>
          <w:trHeight w:val="360"/>
        </w:trPr>
        <w:tc>
          <w:tcPr>
            <w:tcW w:w="509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ind w:right="30"/>
              <w:rPr>
                <w:sz w:val="14"/>
              </w:rPr>
            </w:pPr>
            <w:r>
              <w:rPr>
                <w:color w:val="231F20"/>
                <w:sz w:val="14"/>
              </w:rPr>
              <w:t>А. Наставак реализације у периоду 2016 –2020. године детаљно разрађених страте- шких приоритета из ПИ ППРС 2011 –2015.</w:t>
            </w:r>
          </w:p>
        </w:tc>
      </w:tr>
      <w:tr w:rsidR="00F968D7">
        <w:trPr>
          <w:trHeight w:val="200"/>
        </w:trPr>
        <w:tc>
          <w:tcPr>
            <w:tcW w:w="405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1609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3078" w:type="dxa"/>
            <w:gridSpan w:val="3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Институција предлагач</w:t>
            </w:r>
          </w:p>
        </w:tc>
      </w:tr>
      <w:tr w:rsidR="00F968D7">
        <w:trPr>
          <w:trHeight w:val="200"/>
        </w:trPr>
        <w:tc>
          <w:tcPr>
            <w:tcW w:w="405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53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7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F968D7">
        <w:trPr>
          <w:trHeight w:val="360"/>
        </w:trPr>
        <w:tc>
          <w:tcPr>
            <w:tcW w:w="509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ind w:right="330"/>
              <w:rPr>
                <w:sz w:val="14"/>
              </w:rPr>
            </w:pPr>
            <w:r>
              <w:rPr>
                <w:color w:val="231F20"/>
                <w:sz w:val="14"/>
              </w:rPr>
              <w:t>Б. Детаљна разрада нових стратешких приоритета за планска решења ППРС у периоду 2016 –2020.</w:t>
            </w:r>
          </w:p>
        </w:tc>
      </w:tr>
      <w:tr w:rsidR="00F968D7">
        <w:trPr>
          <w:trHeight w:val="200"/>
        </w:trPr>
        <w:tc>
          <w:tcPr>
            <w:tcW w:w="405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609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3078" w:type="dxa"/>
            <w:gridSpan w:val="3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Институција предлагач</w:t>
            </w:r>
          </w:p>
        </w:tc>
      </w:tr>
      <w:tr w:rsidR="00F968D7">
        <w:trPr>
          <w:trHeight w:val="240"/>
        </w:trPr>
        <w:tc>
          <w:tcPr>
            <w:tcW w:w="405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153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7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</w:tr>
    </w:tbl>
    <w:p w:rsidR="00F968D7" w:rsidRDefault="00A83139">
      <w:pPr>
        <w:pStyle w:val="BodyText"/>
        <w:spacing w:before="38" w:line="232" w:lineRule="auto"/>
        <w:ind w:left="109" w:right="403" w:firstLine="396"/>
        <w:jc w:val="both"/>
      </w:pPr>
      <w:r>
        <w:rPr>
          <w:color w:val="231F20"/>
        </w:rPr>
        <w:t>Критеријуми за укључивање предлога нових приоритета до- бијених од надлежних институција – партиципаната за разраду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5" w:space="132"/>
            <w:col w:w="5623"/>
          </w:cols>
        </w:sectPr>
      </w:pPr>
    </w:p>
    <w:p w:rsidR="00F968D7" w:rsidRDefault="00A83139">
      <w:pPr>
        <w:pStyle w:val="BodyText"/>
        <w:spacing w:before="93" w:line="232" w:lineRule="auto"/>
        <w:ind w:left="393" w:right="-7"/>
      </w:pPr>
      <w:r>
        <w:rPr>
          <w:color w:val="231F20"/>
        </w:rPr>
        <w:lastRenderedPageBreak/>
        <w:t>стратешких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приоритета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решења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Програму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имплемен- тације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групу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табелама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А1-А3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били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су:</w:t>
      </w:r>
    </w:p>
    <w:p w:rsidR="00F968D7" w:rsidRDefault="00A83139">
      <w:pPr>
        <w:pStyle w:val="ListParagraph"/>
        <w:numPr>
          <w:ilvl w:val="0"/>
          <w:numId w:val="33"/>
        </w:numPr>
        <w:tabs>
          <w:tab w:val="left" w:pos="993"/>
        </w:tabs>
        <w:spacing w:before="1" w:line="232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 xml:space="preserve">предложени приоритет има упориште у оперативном ци- </w:t>
      </w:r>
      <w:r>
        <w:rPr>
          <w:color w:val="231F20"/>
          <w:spacing w:val="-7"/>
          <w:sz w:val="18"/>
        </w:rPr>
        <w:t xml:space="preserve">љу, </w:t>
      </w:r>
      <w:r>
        <w:rPr>
          <w:color w:val="231F20"/>
          <w:sz w:val="18"/>
        </w:rPr>
        <w:t xml:space="preserve">концептуалном </w:t>
      </w:r>
      <w:r>
        <w:rPr>
          <w:color w:val="231F20"/>
          <w:spacing w:val="-3"/>
          <w:sz w:val="18"/>
        </w:rPr>
        <w:t xml:space="preserve">опредељењу, планском </w:t>
      </w:r>
      <w:r>
        <w:rPr>
          <w:color w:val="231F20"/>
          <w:sz w:val="18"/>
        </w:rPr>
        <w:t xml:space="preserve">решењу и/или страте- </w:t>
      </w:r>
      <w:r>
        <w:rPr>
          <w:color w:val="231F20"/>
          <w:spacing w:val="-4"/>
          <w:sz w:val="18"/>
        </w:rPr>
        <w:t xml:space="preserve">шком </w:t>
      </w:r>
      <w:r>
        <w:rPr>
          <w:color w:val="231F20"/>
          <w:sz w:val="18"/>
        </w:rPr>
        <w:t>приоритету (необрађеном у групи А) утврђеном у ППРС 2010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–2020;</w:t>
      </w:r>
    </w:p>
    <w:p w:rsidR="00F968D7" w:rsidRDefault="00A83139">
      <w:pPr>
        <w:pStyle w:val="ListParagraph"/>
        <w:numPr>
          <w:ilvl w:val="0"/>
          <w:numId w:val="33"/>
        </w:numPr>
        <w:tabs>
          <w:tab w:val="left" w:pos="983"/>
        </w:tabs>
        <w:spacing w:before="2" w:line="232" w:lineRule="auto"/>
        <w:ind w:right="1" w:firstLine="397"/>
        <w:jc w:val="both"/>
        <w:rPr>
          <w:sz w:val="18"/>
        </w:rPr>
      </w:pPr>
      <w:r>
        <w:rPr>
          <w:color w:val="231F20"/>
          <w:sz w:val="18"/>
        </w:rPr>
        <w:t xml:space="preserve">дефинисани су подаци у </w:t>
      </w:r>
      <w:r>
        <w:rPr>
          <w:color w:val="231F20"/>
          <w:spacing w:val="-3"/>
          <w:sz w:val="18"/>
        </w:rPr>
        <w:t xml:space="preserve">колонама </w:t>
      </w:r>
      <w:r>
        <w:rPr>
          <w:color w:val="231F20"/>
          <w:sz w:val="18"/>
        </w:rPr>
        <w:t xml:space="preserve">2. и 3. и најмање један податак у </w:t>
      </w:r>
      <w:r>
        <w:rPr>
          <w:color w:val="231F20"/>
          <w:spacing w:val="-3"/>
          <w:sz w:val="18"/>
        </w:rPr>
        <w:t xml:space="preserve">колони </w:t>
      </w:r>
      <w:r>
        <w:rPr>
          <w:color w:val="231F20"/>
          <w:sz w:val="18"/>
        </w:rPr>
        <w:t xml:space="preserve">4. или 5, тј. </w:t>
      </w:r>
      <w:r>
        <w:rPr>
          <w:color w:val="231F20"/>
          <w:spacing w:val="-3"/>
          <w:sz w:val="18"/>
        </w:rPr>
        <w:t xml:space="preserve">преко </w:t>
      </w:r>
      <w:r>
        <w:rPr>
          <w:color w:val="231F20"/>
          <w:sz w:val="18"/>
        </w:rPr>
        <w:t>50% података за предложени приоритет;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</w:t>
      </w:r>
    </w:p>
    <w:p w:rsidR="00F968D7" w:rsidRDefault="00A83139">
      <w:pPr>
        <w:pStyle w:val="ListParagraph"/>
        <w:numPr>
          <w:ilvl w:val="0"/>
          <w:numId w:val="33"/>
        </w:numPr>
        <w:tabs>
          <w:tab w:val="left" w:pos="969"/>
        </w:tabs>
        <w:spacing w:before="1" w:line="232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>почетак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реализације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стратешког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</w:t>
      </w:r>
      <w:r>
        <w:rPr>
          <w:color w:val="231F20"/>
          <w:sz w:val="18"/>
        </w:rPr>
        <w:t>иоритета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планског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ре- шења предвиђен је до 2020.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3"/>
          <w:sz w:val="18"/>
        </w:rPr>
        <w:t>године.</w:t>
      </w:r>
    </w:p>
    <w:p w:rsidR="00F968D7" w:rsidRDefault="00A83139">
      <w:pPr>
        <w:pStyle w:val="BodyText"/>
        <w:spacing w:before="1" w:line="232" w:lineRule="auto"/>
        <w:ind w:left="393" w:right="1" w:firstLine="396"/>
        <w:jc w:val="both"/>
      </w:pPr>
      <w:r>
        <w:rPr>
          <w:color w:val="231F20"/>
        </w:rPr>
        <w:t xml:space="preserve">Сви предлози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применом  наведених  критеријума  ни- су уврштени у Програм имплементације ППРС 2016 –2020. могу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разматрани у процесу иновирања овог програма и израде Просторног плана </w:t>
      </w:r>
      <w:r>
        <w:rPr>
          <w:color w:val="231F20"/>
          <w:spacing w:val="-3"/>
        </w:rPr>
        <w:t>Реп</w:t>
      </w:r>
      <w:r>
        <w:rPr>
          <w:color w:val="231F20"/>
          <w:spacing w:val="-3"/>
        </w:rPr>
        <w:t xml:space="preserve">ублике </w:t>
      </w:r>
      <w:r>
        <w:rPr>
          <w:color w:val="231F20"/>
        </w:rPr>
        <w:t xml:space="preserve">Србије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2020. до 2030.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године.</w:t>
      </w:r>
    </w:p>
    <w:p w:rsidR="00F968D7" w:rsidRDefault="00A83139">
      <w:pPr>
        <w:pStyle w:val="ListParagraph"/>
        <w:numPr>
          <w:ilvl w:val="1"/>
          <w:numId w:val="34"/>
        </w:numPr>
        <w:tabs>
          <w:tab w:val="left" w:pos="1067"/>
        </w:tabs>
        <w:spacing w:before="172" w:line="232" w:lineRule="auto"/>
        <w:ind w:right="357" w:hanging="1709"/>
        <w:jc w:val="left"/>
        <w:rPr>
          <w:i/>
          <w:sz w:val="18"/>
        </w:rPr>
      </w:pPr>
      <w:r>
        <w:rPr>
          <w:i/>
          <w:color w:val="231F20"/>
          <w:sz w:val="18"/>
        </w:rPr>
        <w:t>Учесници и одговорности у реализацији</w:t>
      </w:r>
      <w:r>
        <w:rPr>
          <w:i/>
          <w:color w:val="231F20"/>
          <w:spacing w:val="-28"/>
          <w:sz w:val="18"/>
        </w:rPr>
        <w:t xml:space="preserve"> </w:t>
      </w:r>
      <w:r>
        <w:rPr>
          <w:i/>
          <w:color w:val="231F20"/>
          <w:sz w:val="18"/>
        </w:rPr>
        <w:t>стратешког приоритета</w:t>
      </w:r>
    </w:p>
    <w:p w:rsidR="00F968D7" w:rsidRDefault="00F968D7">
      <w:pPr>
        <w:pStyle w:val="BodyText"/>
        <w:spacing w:before="6"/>
        <w:rPr>
          <w:i/>
          <w:sz w:val="17"/>
        </w:rPr>
      </w:pPr>
    </w:p>
    <w:p w:rsidR="00F968D7" w:rsidRDefault="00A83139">
      <w:pPr>
        <w:pStyle w:val="BodyText"/>
        <w:spacing w:before="1" w:line="232" w:lineRule="auto"/>
        <w:ind w:left="394" w:firstLine="396"/>
        <w:jc w:val="both"/>
      </w:pPr>
      <w:r>
        <w:rPr>
          <w:color w:val="231F20"/>
        </w:rPr>
        <w:t>Актери за које је препознато да имају директну или инди- ректну улогу у реализацији стратешког приоритета су органи и организације на републичком и регионалном нивоу управљања (министарства, агенције, јавна предузећа, привредна друштва, за- води и канцелар</w:t>
      </w:r>
      <w:r>
        <w:rPr>
          <w:color w:val="231F20"/>
        </w:rPr>
        <w:t>ије и др.). Поред ових учесника, назначене су и друге домаће и међународне институције, невладине организаци- је и заинтересовани инвеститори који учествују или представљају потенцијалне учеснике у реализацији стратешких приоритета.</w:t>
      </w:r>
    </w:p>
    <w:p w:rsidR="00F968D7" w:rsidRDefault="00A83139">
      <w:pPr>
        <w:pStyle w:val="ListParagraph"/>
        <w:numPr>
          <w:ilvl w:val="1"/>
          <w:numId w:val="34"/>
        </w:numPr>
        <w:tabs>
          <w:tab w:val="left" w:pos="1334"/>
        </w:tabs>
        <w:spacing w:before="168"/>
        <w:ind w:left="1333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Оријентациони износи и </w:t>
      </w:r>
      <w:r>
        <w:rPr>
          <w:i/>
          <w:color w:val="231F20"/>
          <w:sz w:val="18"/>
        </w:rPr>
        <w:t>извори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финансирања</w:t>
      </w:r>
    </w:p>
    <w:p w:rsidR="00F968D7" w:rsidRDefault="00F968D7">
      <w:pPr>
        <w:pStyle w:val="BodyText"/>
        <w:spacing w:before="5"/>
        <w:rPr>
          <w:i/>
          <w:sz w:val="17"/>
        </w:rPr>
      </w:pPr>
    </w:p>
    <w:p w:rsidR="00F968D7" w:rsidRDefault="00A83139">
      <w:pPr>
        <w:pStyle w:val="BodyText"/>
        <w:spacing w:before="1" w:line="232" w:lineRule="auto"/>
        <w:ind w:left="394" w:firstLine="396"/>
        <w:jc w:val="both"/>
      </w:pPr>
      <w:r>
        <w:rPr>
          <w:color w:val="231F20"/>
        </w:rPr>
        <w:t>Извори средстава за финансирање стратешког приоритета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је- су јавна средства (буџети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Србије, </w:t>
      </w:r>
      <w:r>
        <w:rPr>
          <w:color w:val="231F20"/>
          <w:spacing w:val="-3"/>
        </w:rPr>
        <w:t xml:space="preserve">Аутономне </w:t>
      </w:r>
      <w:r>
        <w:rPr>
          <w:color w:val="231F20"/>
        </w:rPr>
        <w:t xml:space="preserve">покрајине Војводине и јединица локалне самоуправе и остали јавни извори финансирања међу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су разни фондови) и средства</w:t>
      </w:r>
      <w:r>
        <w:rPr>
          <w:color w:val="231F20"/>
        </w:rPr>
        <w:t xml:space="preserve"> опреде- љена из других извора, као што су европски фондови </w:t>
      </w:r>
      <w:r>
        <w:rPr>
          <w:color w:val="231F20"/>
          <w:spacing w:val="-5"/>
        </w:rPr>
        <w:t xml:space="preserve">(IPA </w:t>
      </w:r>
      <w:r>
        <w:rPr>
          <w:color w:val="231F20"/>
        </w:rPr>
        <w:t>и др.), разни кредити (Светска банка, Међународни монетарни фонд, Европска банка за обнову и развој, Европска инвестициона банка и сл.), донације, приватни и међународни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фондови.</w:t>
      </w:r>
    </w:p>
    <w:p w:rsidR="00F968D7" w:rsidRDefault="00A83139">
      <w:pPr>
        <w:pStyle w:val="BodyText"/>
        <w:spacing w:before="3" w:line="232" w:lineRule="auto"/>
        <w:ind w:left="394" w:firstLine="397"/>
        <w:jc w:val="both"/>
      </w:pP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колони </w:t>
      </w:r>
      <w:r>
        <w:rPr>
          <w:color w:val="231F20"/>
        </w:rPr>
        <w:t xml:space="preserve">5. Табела А1-А3 назначено је када су поједини стратешки приоритети, активности и пројекти предвиђени и у документу „Пројекат 2015” Министарства грађевинарства, сао- браћаја и инфраструктуре из 2015. године (у </w:t>
      </w:r>
      <w:r>
        <w:rPr>
          <w:color w:val="231F20"/>
          <w:spacing w:val="-3"/>
        </w:rPr>
        <w:t xml:space="preserve">колони </w:t>
      </w:r>
      <w:r>
        <w:rPr>
          <w:color w:val="231F20"/>
        </w:rPr>
        <w:t>5. са ознаком Пројекат 2015) и/или у скл</w:t>
      </w:r>
      <w:r>
        <w:rPr>
          <w:color w:val="231F20"/>
        </w:rPr>
        <w:t xml:space="preserve">опу Јединствени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приоритетних инфраструктурних пројеката (у даљем тексту: ЈППИП),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је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део Методологије за селекцију и приоритизацију инфраструктурних пројеката </w:t>
      </w:r>
      <w:r>
        <w:rPr>
          <w:color w:val="231F20"/>
          <w:spacing w:val="-3"/>
        </w:rPr>
        <w:t xml:space="preserve">коју </w:t>
      </w:r>
      <w:r>
        <w:rPr>
          <w:color w:val="231F20"/>
        </w:rPr>
        <w:t xml:space="preserve">је усвојила Влада 2014. године, а према подацима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1. октобра 2016.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доби</w:t>
      </w:r>
      <w:r>
        <w:rPr>
          <w:color w:val="231F20"/>
        </w:rPr>
        <w:t xml:space="preserve">јеним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Канцеларије за европске интеграције (у </w:t>
      </w:r>
      <w:r>
        <w:rPr>
          <w:color w:val="231F20"/>
          <w:spacing w:val="-3"/>
        </w:rPr>
        <w:t xml:space="preserve">колони </w:t>
      </w:r>
      <w:r>
        <w:rPr>
          <w:color w:val="231F20"/>
        </w:rPr>
        <w:t>5. са ознаком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ЈППИП).</w:t>
      </w:r>
    </w:p>
    <w:p w:rsidR="00F968D7" w:rsidRDefault="00A83139">
      <w:pPr>
        <w:pStyle w:val="BodyText"/>
        <w:spacing w:before="5" w:line="232" w:lineRule="auto"/>
        <w:ind w:left="394" w:firstLine="397"/>
        <w:jc w:val="both"/>
      </w:pPr>
      <w:r>
        <w:rPr>
          <w:color w:val="231F20"/>
        </w:rPr>
        <w:t xml:space="preserve">Средства </w:t>
      </w:r>
      <w:r>
        <w:rPr>
          <w:color w:val="231F20"/>
          <w:spacing w:val="-2"/>
        </w:rPr>
        <w:t xml:space="preserve">неопходна </w:t>
      </w:r>
      <w:r>
        <w:rPr>
          <w:color w:val="231F20"/>
        </w:rPr>
        <w:t>за остваривање започетих, предвиђених или предложених стратешких приоритета, активности и пројека- та дата су у оријентационим износима у динарима (РСД) или у д</w:t>
      </w:r>
      <w:r>
        <w:rPr>
          <w:color w:val="231F20"/>
        </w:rPr>
        <w:t>инарској противвредности према курсној листи на дан 28. марта 2016.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године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(123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РСД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евро).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Финансијска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средства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већину приоритета дефинисана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>израде Програма имплементације ППРС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прихватити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условно,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односно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реална финансијска средства дефинисаће се </w:t>
      </w:r>
      <w:r>
        <w:rPr>
          <w:color w:val="231F20"/>
          <w:spacing w:val="-3"/>
        </w:rPr>
        <w:t xml:space="preserve">приликом </w:t>
      </w:r>
      <w:r>
        <w:rPr>
          <w:color w:val="231F20"/>
        </w:rPr>
        <w:t>реализације про- јеката у складу са реалним могућностима извора финансирања. У појединим случајевима, за одређене стратешке приоритете,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актив- ности и пројекте, нису </w:t>
      </w:r>
      <w:r>
        <w:rPr>
          <w:color w:val="231F20"/>
          <w:spacing w:val="-3"/>
        </w:rPr>
        <w:t xml:space="preserve">могли </w:t>
      </w:r>
      <w:r>
        <w:rPr>
          <w:color w:val="231F20"/>
        </w:rPr>
        <w:t>да се определе оријентациони изно</w:t>
      </w:r>
      <w:r>
        <w:rPr>
          <w:color w:val="231F20"/>
        </w:rPr>
        <w:t>- си, већ ће се ти износи утврдити пре почетка њихове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реализације.</w:t>
      </w:r>
    </w:p>
    <w:p w:rsidR="00F968D7" w:rsidRDefault="00A83139">
      <w:pPr>
        <w:pStyle w:val="ListParagraph"/>
        <w:numPr>
          <w:ilvl w:val="1"/>
          <w:numId w:val="34"/>
        </w:numPr>
        <w:tabs>
          <w:tab w:val="left" w:pos="2284"/>
        </w:tabs>
        <w:spacing w:before="90"/>
        <w:ind w:left="2283"/>
        <w:jc w:val="left"/>
        <w:rPr>
          <w:i/>
          <w:sz w:val="18"/>
        </w:rPr>
      </w:pPr>
      <w:r>
        <w:rPr>
          <w:i/>
          <w:color w:val="231F20"/>
          <w:spacing w:val="-7"/>
          <w:sz w:val="18"/>
        </w:rPr>
        <w:br w:type="column"/>
      </w:r>
      <w:r>
        <w:rPr>
          <w:i/>
          <w:color w:val="231F20"/>
          <w:spacing w:val="-3"/>
          <w:sz w:val="18"/>
        </w:rPr>
        <w:t>Рокови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извршења</w:t>
      </w:r>
    </w:p>
    <w:p w:rsidR="00F968D7" w:rsidRDefault="00F968D7">
      <w:pPr>
        <w:pStyle w:val="BodyText"/>
        <w:rPr>
          <w:i/>
          <w:sz w:val="17"/>
        </w:rPr>
      </w:pPr>
    </w:p>
    <w:p w:rsidR="00F968D7" w:rsidRDefault="00A83139">
      <w:pPr>
        <w:pStyle w:val="BodyText"/>
        <w:spacing w:line="228" w:lineRule="auto"/>
        <w:ind w:left="242" w:right="118" w:firstLine="397"/>
        <w:jc w:val="both"/>
      </w:pPr>
      <w:r>
        <w:pict>
          <v:line id="_x0000_s1072" style="position:absolute;left:0;text-align:left;z-index:251637760;mso-position-horizontal-relative:page" from="295.9pt,-18.1pt" to="295.9pt,578.6pt" strokecolor="#231f20" strokeweight=".6pt">
            <w10:wrap anchorx="page"/>
          </v:line>
        </w:pict>
      </w:r>
      <w:r>
        <w:rPr>
          <w:color w:val="231F20"/>
        </w:rPr>
        <w:t>За наведене стратешке приоритете, активности и пројекте утврђени су рокови њихове реализације или планираних фаза ре- ализације. Поједине активности су континуираног кара</w:t>
      </w:r>
      <w:r>
        <w:rPr>
          <w:color w:val="231F20"/>
        </w:rPr>
        <w:t>ктера и не ограничавају се на временски хоризонт Програма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имплементације ППРС 2016 –2020. За поједине стратешке приоритете, активности и пројекте није дат овај податак, сагласно достављеним предлози- ма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стране надлежних</w:t>
      </w:r>
      <w:r>
        <w:rPr>
          <w:color w:val="231F20"/>
        </w:rPr>
        <w:t xml:space="preserve"> </w:t>
      </w:r>
      <w:r>
        <w:rPr>
          <w:color w:val="231F20"/>
        </w:rPr>
        <w:t>институција.</w:t>
      </w:r>
    </w:p>
    <w:p w:rsidR="00F968D7" w:rsidRDefault="00A83139">
      <w:pPr>
        <w:pStyle w:val="Heading1"/>
        <w:numPr>
          <w:ilvl w:val="0"/>
          <w:numId w:val="34"/>
        </w:numPr>
        <w:tabs>
          <w:tab w:val="left" w:pos="636"/>
        </w:tabs>
        <w:spacing w:before="175" w:line="228" w:lineRule="auto"/>
        <w:ind w:left="1442" w:right="332" w:hanging="987"/>
        <w:jc w:val="left"/>
      </w:pPr>
      <w:r>
        <w:rPr>
          <w:color w:val="231F20"/>
        </w:rPr>
        <w:t xml:space="preserve">Детаљно разрађена планска решења просторног плана за период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2016. до 2020.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године</w:t>
      </w:r>
    </w:p>
    <w:p w:rsidR="00F968D7" w:rsidRDefault="00F968D7">
      <w:pPr>
        <w:pStyle w:val="BodyText"/>
        <w:spacing w:before="3"/>
        <w:rPr>
          <w:b/>
          <w:sz w:val="17"/>
        </w:rPr>
      </w:pPr>
    </w:p>
    <w:p w:rsidR="00F968D7" w:rsidRDefault="00A83139">
      <w:pPr>
        <w:pStyle w:val="BodyText"/>
        <w:spacing w:line="228" w:lineRule="auto"/>
        <w:ind w:left="241" w:right="119" w:firstLine="397"/>
        <w:jc w:val="both"/>
      </w:pPr>
      <w:r>
        <w:rPr>
          <w:color w:val="231F20"/>
        </w:rPr>
        <w:t>У Табели А-1 (одељак 1. Природа, еколошки развој и зашти- та), А-2 (одељак 2. Развој становништва, насеља и социјални раз- вој) и А-3 (одељак 3. Одрживи развој економије,</w:t>
      </w:r>
      <w:r>
        <w:rPr>
          <w:color w:val="231F20"/>
        </w:rPr>
        <w:t xml:space="preserve"> транспорта и ин- фраструктуре) детаљно је разрађено 345 стратешких приоритета  и планских решења у 9 тематских области и 32 подобласти, 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то:</w:t>
      </w:r>
    </w:p>
    <w:p w:rsidR="00F968D7" w:rsidRDefault="00A83139">
      <w:pPr>
        <w:pStyle w:val="ListParagraph"/>
        <w:numPr>
          <w:ilvl w:val="0"/>
          <w:numId w:val="32"/>
        </w:numPr>
        <w:tabs>
          <w:tab w:val="left" w:pos="820"/>
        </w:tabs>
        <w:spacing w:line="197" w:lineRule="exact"/>
        <w:ind w:hanging="88"/>
        <w:jc w:val="left"/>
        <w:rPr>
          <w:color w:val="231F20"/>
          <w:sz w:val="18"/>
        </w:rPr>
      </w:pPr>
      <w:r>
        <w:rPr>
          <w:color w:val="231F20"/>
          <w:sz w:val="18"/>
        </w:rPr>
        <w:t xml:space="preserve">Табела А-1 – </w:t>
      </w:r>
      <w:r>
        <w:rPr>
          <w:color w:val="231F20"/>
          <w:spacing w:val="-3"/>
          <w:sz w:val="18"/>
        </w:rPr>
        <w:t xml:space="preserve">Тематске </w:t>
      </w:r>
      <w:r>
        <w:rPr>
          <w:color w:val="231F20"/>
          <w:sz w:val="18"/>
        </w:rPr>
        <w:t>области 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подобласти</w:t>
      </w:r>
    </w:p>
    <w:p w:rsidR="00F968D7" w:rsidRDefault="00A83139">
      <w:pPr>
        <w:pStyle w:val="ListParagraph"/>
        <w:numPr>
          <w:ilvl w:val="1"/>
          <w:numId w:val="32"/>
        </w:numPr>
        <w:tabs>
          <w:tab w:val="left" w:pos="932"/>
        </w:tabs>
        <w:spacing w:before="4" w:line="228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Природни ресурси – 1.1.1. Коришћење пољопривредног земљишта (3), 1.1.2. Шуме и </w:t>
      </w:r>
      <w:r>
        <w:rPr>
          <w:color w:val="231F20"/>
          <w:spacing w:val="-3"/>
          <w:sz w:val="18"/>
        </w:rPr>
        <w:t xml:space="preserve">шумско </w:t>
      </w:r>
      <w:r>
        <w:rPr>
          <w:color w:val="231F20"/>
          <w:sz w:val="18"/>
        </w:rPr>
        <w:t>земљиште (18), 1.1.4. Висо- копланинска подручја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(2);</w:t>
      </w:r>
    </w:p>
    <w:p w:rsidR="00F968D7" w:rsidRDefault="00A83139">
      <w:pPr>
        <w:pStyle w:val="ListParagraph"/>
        <w:numPr>
          <w:ilvl w:val="1"/>
          <w:numId w:val="32"/>
        </w:numPr>
        <w:tabs>
          <w:tab w:val="left" w:pos="969"/>
        </w:tabs>
        <w:spacing w:line="196" w:lineRule="exact"/>
        <w:ind w:left="968" w:hanging="329"/>
        <w:rPr>
          <w:sz w:val="18"/>
        </w:rPr>
      </w:pPr>
      <w:r>
        <w:rPr>
          <w:color w:val="231F20"/>
          <w:sz w:val="18"/>
        </w:rPr>
        <w:t>Заштита и унапређење квалитета животне средине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–</w:t>
      </w:r>
    </w:p>
    <w:p w:rsidR="00F968D7" w:rsidRDefault="00A83139">
      <w:pPr>
        <w:pStyle w:val="BodyText"/>
        <w:spacing w:before="3" w:line="228" w:lineRule="auto"/>
        <w:ind w:left="242" w:right="202"/>
      </w:pPr>
      <w:r>
        <w:rPr>
          <w:color w:val="231F20"/>
        </w:rPr>
        <w:t xml:space="preserve">1.2.1. Елементи животне средине (7), 1.2.2. Управљање отпадом (5), </w:t>
      </w:r>
      <w:r>
        <w:rPr>
          <w:color w:val="231F20"/>
        </w:rPr>
        <w:t>1.2.3. Ефекти климатских промена (5);</w:t>
      </w:r>
    </w:p>
    <w:p w:rsidR="00F968D7" w:rsidRDefault="00A83139">
      <w:pPr>
        <w:pStyle w:val="ListParagraph"/>
        <w:numPr>
          <w:ilvl w:val="1"/>
          <w:numId w:val="32"/>
        </w:numPr>
        <w:tabs>
          <w:tab w:val="left" w:pos="917"/>
        </w:tabs>
        <w:spacing w:before="1" w:line="228" w:lineRule="auto"/>
        <w:ind w:right="119" w:firstLine="397"/>
        <w:jc w:val="both"/>
        <w:rPr>
          <w:sz w:val="18"/>
        </w:rPr>
      </w:pPr>
      <w:r>
        <w:rPr>
          <w:color w:val="231F20"/>
          <w:spacing w:val="-5"/>
          <w:sz w:val="18"/>
        </w:rPr>
        <w:t xml:space="preserve">Биодиверзитет, </w:t>
      </w:r>
      <w:r>
        <w:rPr>
          <w:color w:val="231F20"/>
          <w:spacing w:val="-3"/>
          <w:sz w:val="18"/>
        </w:rPr>
        <w:t xml:space="preserve">заштита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 xml:space="preserve">одрживо коришћење </w:t>
      </w:r>
      <w:r>
        <w:rPr>
          <w:color w:val="231F20"/>
          <w:spacing w:val="-6"/>
          <w:sz w:val="18"/>
        </w:rPr>
        <w:t xml:space="preserve">природног, </w:t>
      </w:r>
      <w:r>
        <w:rPr>
          <w:color w:val="231F20"/>
          <w:spacing w:val="-5"/>
          <w:sz w:val="18"/>
        </w:rPr>
        <w:t xml:space="preserve">културног </w:t>
      </w:r>
      <w:r>
        <w:rPr>
          <w:color w:val="231F20"/>
          <w:spacing w:val="-3"/>
          <w:sz w:val="18"/>
        </w:rPr>
        <w:t xml:space="preserve">наслеђа,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предела </w:t>
      </w:r>
      <w:r>
        <w:rPr>
          <w:color w:val="231F20"/>
          <w:sz w:val="18"/>
        </w:rPr>
        <w:t xml:space="preserve">– </w:t>
      </w:r>
      <w:r>
        <w:rPr>
          <w:color w:val="231F20"/>
          <w:spacing w:val="-3"/>
          <w:sz w:val="18"/>
        </w:rPr>
        <w:t xml:space="preserve">1.3.1. </w:t>
      </w:r>
      <w:r>
        <w:rPr>
          <w:color w:val="231F20"/>
          <w:spacing w:val="-4"/>
          <w:sz w:val="18"/>
        </w:rPr>
        <w:t xml:space="preserve">Биодиверзитет </w:t>
      </w:r>
      <w:r>
        <w:rPr>
          <w:color w:val="231F20"/>
          <w:spacing w:val="-3"/>
          <w:sz w:val="18"/>
        </w:rPr>
        <w:t xml:space="preserve">(3), 1.3.2. </w:t>
      </w:r>
      <w:r>
        <w:rPr>
          <w:color w:val="231F20"/>
          <w:sz w:val="18"/>
        </w:rPr>
        <w:t xml:space="preserve">За- штита и </w:t>
      </w:r>
      <w:r>
        <w:rPr>
          <w:color w:val="231F20"/>
          <w:spacing w:val="-4"/>
          <w:sz w:val="18"/>
        </w:rPr>
        <w:t xml:space="preserve">одрживо коришћење природног </w:t>
      </w:r>
      <w:r>
        <w:rPr>
          <w:color w:val="231F20"/>
          <w:spacing w:val="-3"/>
          <w:sz w:val="18"/>
        </w:rPr>
        <w:t xml:space="preserve">наслеђа </w:t>
      </w:r>
      <w:r>
        <w:rPr>
          <w:color w:val="231F20"/>
          <w:spacing w:val="-4"/>
          <w:sz w:val="18"/>
        </w:rPr>
        <w:t xml:space="preserve">(11), </w:t>
      </w:r>
      <w:r>
        <w:rPr>
          <w:color w:val="231F20"/>
          <w:spacing w:val="-3"/>
          <w:sz w:val="18"/>
        </w:rPr>
        <w:t xml:space="preserve">1.3.3. Заштита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 xml:space="preserve">одрживо коришћење </w:t>
      </w:r>
      <w:r>
        <w:rPr>
          <w:color w:val="231F20"/>
          <w:spacing w:val="-5"/>
          <w:sz w:val="18"/>
        </w:rPr>
        <w:t xml:space="preserve">културног </w:t>
      </w:r>
      <w:r>
        <w:rPr>
          <w:color w:val="231F20"/>
          <w:spacing w:val="-3"/>
          <w:sz w:val="18"/>
        </w:rPr>
        <w:t xml:space="preserve">наслеђа (8), 1.3.4. Заштита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уре- ђење предела (1), 1.3.6. </w:t>
      </w:r>
      <w:r>
        <w:rPr>
          <w:color w:val="231F20"/>
          <w:spacing w:val="-4"/>
          <w:sz w:val="18"/>
        </w:rPr>
        <w:t xml:space="preserve">Природне непогоде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 xml:space="preserve">технолошки </w:t>
      </w:r>
      <w:r>
        <w:rPr>
          <w:color w:val="231F20"/>
          <w:spacing w:val="-5"/>
          <w:sz w:val="18"/>
        </w:rPr>
        <w:t>удеси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(3).</w:t>
      </w:r>
    </w:p>
    <w:p w:rsidR="00F968D7" w:rsidRDefault="00A83139">
      <w:pPr>
        <w:pStyle w:val="ListParagraph"/>
        <w:numPr>
          <w:ilvl w:val="0"/>
          <w:numId w:val="32"/>
        </w:numPr>
        <w:tabs>
          <w:tab w:val="left" w:pos="820"/>
        </w:tabs>
        <w:spacing w:line="197" w:lineRule="exact"/>
        <w:ind w:left="819"/>
        <w:jc w:val="left"/>
        <w:rPr>
          <w:color w:val="231F20"/>
          <w:sz w:val="18"/>
        </w:rPr>
      </w:pPr>
      <w:r>
        <w:rPr>
          <w:color w:val="231F20"/>
          <w:sz w:val="18"/>
        </w:rPr>
        <w:t xml:space="preserve">Табела А-2 – </w:t>
      </w:r>
      <w:r>
        <w:rPr>
          <w:color w:val="231F20"/>
          <w:spacing w:val="-3"/>
          <w:sz w:val="18"/>
        </w:rPr>
        <w:t xml:space="preserve">Тематске </w:t>
      </w:r>
      <w:r>
        <w:rPr>
          <w:color w:val="231F20"/>
          <w:sz w:val="18"/>
        </w:rPr>
        <w:t>области 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подобласти</w:t>
      </w:r>
    </w:p>
    <w:p w:rsidR="00F968D7" w:rsidRDefault="00A83139">
      <w:pPr>
        <w:pStyle w:val="ListParagraph"/>
        <w:numPr>
          <w:ilvl w:val="1"/>
          <w:numId w:val="31"/>
        </w:numPr>
        <w:tabs>
          <w:tab w:val="left" w:pos="911"/>
        </w:tabs>
        <w:spacing w:before="4" w:line="228" w:lineRule="auto"/>
        <w:ind w:right="118" w:firstLine="396"/>
        <w:jc w:val="both"/>
        <w:rPr>
          <w:sz w:val="18"/>
        </w:rPr>
      </w:pPr>
      <w:r>
        <w:rPr>
          <w:color w:val="231F20"/>
          <w:sz w:val="18"/>
        </w:rPr>
        <w:t xml:space="preserve">Одрживи урбани развој – 2.3.2. </w:t>
      </w:r>
      <w:r>
        <w:rPr>
          <w:color w:val="231F20"/>
          <w:spacing w:val="-3"/>
          <w:sz w:val="18"/>
        </w:rPr>
        <w:t xml:space="preserve">Урбана </w:t>
      </w:r>
      <w:r>
        <w:rPr>
          <w:color w:val="231F20"/>
          <w:sz w:val="18"/>
        </w:rPr>
        <w:t>обнова и рецикла- жа (1);</w:t>
      </w:r>
    </w:p>
    <w:p w:rsidR="00F968D7" w:rsidRDefault="00A83139">
      <w:pPr>
        <w:pStyle w:val="ListParagraph"/>
        <w:numPr>
          <w:ilvl w:val="1"/>
          <w:numId w:val="31"/>
        </w:numPr>
        <w:tabs>
          <w:tab w:val="left" w:pos="914"/>
        </w:tabs>
        <w:spacing w:before="1" w:line="228" w:lineRule="auto"/>
        <w:ind w:right="118" w:firstLine="396"/>
        <w:jc w:val="both"/>
        <w:rPr>
          <w:sz w:val="18"/>
        </w:rPr>
      </w:pPr>
      <w:r>
        <w:rPr>
          <w:color w:val="231F20"/>
          <w:sz w:val="18"/>
        </w:rPr>
        <w:t>Одрживи рурални развој – 2.4.1. Развојне могућн</w:t>
      </w:r>
      <w:r>
        <w:rPr>
          <w:color w:val="231F20"/>
          <w:sz w:val="18"/>
        </w:rPr>
        <w:t>ости ру- ралних подручја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(3);</w:t>
      </w:r>
    </w:p>
    <w:p w:rsidR="00F968D7" w:rsidRDefault="00A83139">
      <w:pPr>
        <w:pStyle w:val="ListParagraph"/>
        <w:numPr>
          <w:ilvl w:val="1"/>
          <w:numId w:val="31"/>
        </w:numPr>
        <w:tabs>
          <w:tab w:val="left" w:pos="917"/>
        </w:tabs>
        <w:spacing w:before="2" w:line="228" w:lineRule="auto"/>
        <w:ind w:left="242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Социјални развој и социјална </w:t>
      </w:r>
      <w:r>
        <w:rPr>
          <w:color w:val="231F20"/>
          <w:spacing w:val="-4"/>
          <w:sz w:val="18"/>
        </w:rPr>
        <w:t xml:space="preserve">кохезија </w:t>
      </w:r>
      <w:r>
        <w:rPr>
          <w:color w:val="231F20"/>
          <w:sz w:val="18"/>
        </w:rPr>
        <w:t>– 2.5.1. Просторна организација и дистрибуција јавних служби (6), 2.5.3. Социјално становање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(3),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2.5.4.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Неформална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насеља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бесправна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изградња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(3).</w:t>
      </w:r>
    </w:p>
    <w:p w:rsidR="00F968D7" w:rsidRDefault="00A83139">
      <w:pPr>
        <w:pStyle w:val="ListParagraph"/>
        <w:numPr>
          <w:ilvl w:val="0"/>
          <w:numId w:val="32"/>
        </w:numPr>
        <w:tabs>
          <w:tab w:val="left" w:pos="820"/>
        </w:tabs>
        <w:spacing w:line="196" w:lineRule="exact"/>
        <w:ind w:left="819"/>
        <w:jc w:val="left"/>
        <w:rPr>
          <w:color w:val="231F20"/>
          <w:sz w:val="18"/>
        </w:rPr>
      </w:pPr>
      <w:r>
        <w:rPr>
          <w:color w:val="231F20"/>
          <w:sz w:val="18"/>
        </w:rPr>
        <w:t xml:space="preserve">Табела А-3 – </w:t>
      </w:r>
      <w:r>
        <w:rPr>
          <w:color w:val="231F20"/>
          <w:spacing w:val="-3"/>
          <w:sz w:val="18"/>
        </w:rPr>
        <w:t xml:space="preserve">Тематске </w:t>
      </w:r>
      <w:r>
        <w:rPr>
          <w:color w:val="231F20"/>
          <w:sz w:val="18"/>
        </w:rPr>
        <w:t>области 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подобласти</w:t>
      </w:r>
    </w:p>
    <w:p w:rsidR="00F968D7" w:rsidRDefault="00A83139">
      <w:pPr>
        <w:pStyle w:val="ListParagraph"/>
        <w:numPr>
          <w:ilvl w:val="1"/>
          <w:numId w:val="32"/>
        </w:numPr>
        <w:tabs>
          <w:tab w:val="left" w:pos="917"/>
        </w:tabs>
        <w:spacing w:before="3" w:line="228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Привреда – 3.1.2. Просторна дистрибуција и организаци- ја пољопривреде (1), 3.1.3. Просторни развој </w:t>
      </w:r>
      <w:r>
        <w:rPr>
          <w:color w:val="231F20"/>
          <w:spacing w:val="-3"/>
          <w:sz w:val="18"/>
        </w:rPr>
        <w:t xml:space="preserve">рударства </w:t>
      </w:r>
      <w:r>
        <w:rPr>
          <w:color w:val="231F20"/>
          <w:sz w:val="18"/>
        </w:rPr>
        <w:t>(13), 3.1.5. Просторни развој туризма и однос према заштити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(11);</w:t>
      </w:r>
    </w:p>
    <w:p w:rsidR="00F968D7" w:rsidRDefault="00A83139">
      <w:pPr>
        <w:pStyle w:val="ListParagraph"/>
        <w:numPr>
          <w:ilvl w:val="1"/>
          <w:numId w:val="32"/>
        </w:numPr>
        <w:tabs>
          <w:tab w:val="left" w:pos="920"/>
        </w:tabs>
        <w:spacing w:before="2" w:line="228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Одрживи транспорт, мреже и објекти – 3.2.2. Путна мре- жа и објекти (</w:t>
      </w:r>
      <w:r>
        <w:rPr>
          <w:color w:val="231F20"/>
          <w:sz w:val="18"/>
        </w:rPr>
        <w:t>27), 3.2.3. Железничка мрежа и објекти (17), 3.2.4. Гранични прелази (4), 3.2.5. Систем ваздушног транспорта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(6),</w:t>
      </w:r>
    </w:p>
    <w:p w:rsidR="00F968D7" w:rsidRDefault="00A83139">
      <w:pPr>
        <w:pStyle w:val="BodyText"/>
        <w:spacing w:before="2" w:line="228" w:lineRule="auto"/>
        <w:ind w:left="242" w:right="119"/>
        <w:jc w:val="both"/>
      </w:pPr>
      <w:r>
        <w:rPr>
          <w:color w:val="231F20"/>
        </w:rPr>
        <w:t>3.2.6. Унутрашњи пловни путеви – водни транспорт (7), 3.2.7. Ин- термодални транспорт и логистички центри (3); 3.2.8. Електрон- ске комуникације (12), 3.2.9. Поштански саобраћај (3);</w:t>
      </w:r>
    </w:p>
    <w:p w:rsidR="00F968D7" w:rsidRDefault="00A83139">
      <w:pPr>
        <w:pStyle w:val="ListParagraph"/>
        <w:numPr>
          <w:ilvl w:val="1"/>
          <w:numId w:val="32"/>
        </w:numPr>
        <w:tabs>
          <w:tab w:val="left" w:pos="947"/>
        </w:tabs>
        <w:spacing w:before="2" w:line="228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Одржива техничка инфраструктура – 3.3.1. Енергетика (19), 3.3.2. Енергетс</w:t>
      </w:r>
      <w:r>
        <w:rPr>
          <w:color w:val="231F20"/>
          <w:sz w:val="18"/>
        </w:rPr>
        <w:t xml:space="preserve">ка инфраструктура (115), 3.3.3. Коришћење обновљивих извора енергије (6), 3.3.4. Енергетска ефикасност у </w:t>
      </w:r>
      <w:r>
        <w:rPr>
          <w:color w:val="231F20"/>
          <w:spacing w:val="-3"/>
          <w:sz w:val="18"/>
        </w:rPr>
        <w:t>зградарству,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индустрији,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саобраћају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комуналним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услугама</w:t>
      </w:r>
      <w:r>
        <w:rPr>
          <w:color w:val="231F20"/>
          <w:spacing w:val="25"/>
          <w:sz w:val="18"/>
        </w:rPr>
        <w:t xml:space="preserve"> </w:t>
      </w:r>
      <w:r>
        <w:rPr>
          <w:color w:val="231F20"/>
          <w:sz w:val="18"/>
        </w:rPr>
        <w:t>(4),</w:t>
      </w:r>
    </w:p>
    <w:p w:rsidR="00F968D7" w:rsidRDefault="00A83139">
      <w:pPr>
        <w:pStyle w:val="BodyText"/>
        <w:spacing w:line="196" w:lineRule="exact"/>
        <w:ind w:left="243"/>
      </w:pPr>
      <w:r>
        <w:rPr>
          <w:color w:val="231F20"/>
        </w:rPr>
        <w:t>3.3.5. Водопривреда и водопривредна инфраструктура (15).</w:t>
      </w:r>
    </w:p>
    <w:p w:rsidR="00F968D7" w:rsidRDefault="00A83139">
      <w:pPr>
        <w:pStyle w:val="BodyText"/>
        <w:spacing w:before="3" w:line="228" w:lineRule="auto"/>
        <w:ind w:left="243" w:right="117" w:firstLine="396"/>
        <w:jc w:val="both"/>
      </w:pPr>
      <w:r>
        <w:rPr>
          <w:color w:val="231F20"/>
          <w:spacing w:val="-4"/>
        </w:rPr>
        <w:t xml:space="preserve">Како </w:t>
      </w:r>
      <w:r>
        <w:rPr>
          <w:color w:val="231F20"/>
        </w:rPr>
        <w:t>међу тематским подобластим</w:t>
      </w:r>
      <w:r>
        <w:rPr>
          <w:color w:val="231F20"/>
        </w:rPr>
        <w:t>а има извесних прекла- пања, у случају када је у једној тематској подобласти предложена разрада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једног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стратешког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приоритета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планског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решења, исти је прикључен сродној тематској области – из 1.1.3. Воде и водно земљиште у 3.3.5. Водопривреда и вод</w:t>
      </w:r>
      <w:r>
        <w:rPr>
          <w:color w:val="231F20"/>
        </w:rPr>
        <w:t>опривредна инфра- структура; из 1.1.7. Обновљиви извори енергије у 3.3.3. Коришће- 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обновљивих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енергије;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1.1.5.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Минералне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сировине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</w:p>
    <w:p w:rsidR="00F968D7" w:rsidRDefault="00A83139">
      <w:pPr>
        <w:pStyle w:val="ListParagraph"/>
        <w:numPr>
          <w:ilvl w:val="2"/>
          <w:numId w:val="30"/>
        </w:numPr>
        <w:tabs>
          <w:tab w:val="left" w:pos="694"/>
        </w:tabs>
        <w:spacing w:line="203" w:lineRule="exact"/>
        <w:jc w:val="both"/>
        <w:rPr>
          <w:sz w:val="18"/>
        </w:rPr>
      </w:pPr>
      <w:r>
        <w:rPr>
          <w:color w:val="231F20"/>
          <w:sz w:val="18"/>
        </w:rPr>
        <w:t>Просторни развој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рударства.</w:t>
      </w:r>
    </w:p>
    <w:p w:rsidR="00F968D7" w:rsidRDefault="00F968D7">
      <w:pPr>
        <w:spacing w:line="203" w:lineRule="exact"/>
        <w:jc w:val="both"/>
        <w:rPr>
          <w:sz w:val="18"/>
        </w:rPr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8" w:space="40"/>
            <w:col w:w="5472"/>
          </w:cols>
        </w:sectPr>
      </w:pPr>
    </w:p>
    <w:p w:rsidR="00F968D7" w:rsidRDefault="00F968D7">
      <w:pPr>
        <w:pStyle w:val="BodyText"/>
        <w:spacing w:before="8"/>
        <w:rPr>
          <w:sz w:val="25"/>
        </w:rPr>
      </w:pPr>
    </w:p>
    <w:p w:rsidR="00F968D7" w:rsidRDefault="00A83139">
      <w:pPr>
        <w:pStyle w:val="Heading1"/>
        <w:spacing w:before="92" w:after="39"/>
        <w:ind w:left="792"/>
      </w:pPr>
      <w:r>
        <w:rPr>
          <w:color w:val="231F20"/>
          <w:spacing w:val="-3"/>
        </w:rPr>
        <w:t>Табела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A1: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Детаљна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разрада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утврђених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2010–2020.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одељку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еколошки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заштита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3600"/>
        <w:gridCol w:w="2296"/>
        <w:gridCol w:w="3127"/>
        <w:gridCol w:w="1034"/>
      </w:tblGrid>
      <w:tr w:rsidR="00F968D7">
        <w:trPr>
          <w:trHeight w:val="360"/>
        </w:trPr>
        <w:tc>
          <w:tcPr>
            <w:tcW w:w="419" w:type="dxa"/>
            <w:shd w:val="clear" w:color="auto" w:fill="E6E7E8"/>
          </w:tcPr>
          <w:p w:rsidR="00F968D7" w:rsidRDefault="00A83139">
            <w:pPr>
              <w:pStyle w:val="TableParagraph"/>
              <w:ind w:left="84" w:right="5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1121" w:right="11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96" w:type="dxa"/>
            <w:shd w:val="clear" w:color="auto" w:fill="E6E7E8"/>
          </w:tcPr>
          <w:p w:rsidR="00F968D7" w:rsidRDefault="00A83139">
            <w:pPr>
              <w:pStyle w:val="TableParagraph"/>
              <w:ind w:left="361" w:right="336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27" w:type="dxa"/>
            <w:shd w:val="clear" w:color="auto" w:fill="E6E7E8"/>
          </w:tcPr>
          <w:p w:rsidR="00F968D7" w:rsidRDefault="00A83139">
            <w:pPr>
              <w:pStyle w:val="TableParagraph"/>
              <w:ind w:left="775" w:right="91" w:hanging="654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34" w:type="dxa"/>
            <w:shd w:val="clear" w:color="auto" w:fill="E6E7E8"/>
          </w:tcPr>
          <w:p w:rsidR="00F968D7" w:rsidRDefault="00A83139">
            <w:pPr>
              <w:pStyle w:val="TableParagraph"/>
              <w:ind w:left="93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19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96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27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34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76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1.1. Природни ресурси – 1.1.1. Коришћење пољопривредног земљишта</w:t>
            </w:r>
          </w:p>
        </w:tc>
      </w:tr>
      <w:tr w:rsidR="00F968D7">
        <w:trPr>
          <w:trHeight w:val="200"/>
        </w:trPr>
        <w:tc>
          <w:tcPr>
            <w:tcW w:w="10476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left="55" w:right="25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информационог система о државном пољопривредном земљишту, компатибилним системима географске информатике, у циљу формулисања и спрово- ђења земљишне политике у складу са законима ЕУ – Ре- ализација пројекта „Унапређење управљања земљиштем на л</w:t>
            </w:r>
            <w:r>
              <w:rPr>
                <w:color w:val="231F20"/>
                <w:sz w:val="14"/>
              </w:rPr>
              <w:t>окалном нивоу у Републици Србији”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5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798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пољопри- вредно земљиште</w:t>
            </w:r>
          </w:p>
          <w:p w:rsidR="00F968D7" w:rsidRDefault="00A83139">
            <w:pPr>
              <w:pStyle w:val="TableParagraph"/>
              <w:spacing w:before="0" w:line="159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ГИЗ, ЈЛС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ind w:left="55" w:right="2150"/>
              <w:rPr>
                <w:sz w:val="14"/>
              </w:rPr>
            </w:pPr>
            <w:r>
              <w:rPr>
                <w:color w:val="231F20"/>
                <w:sz w:val="14"/>
              </w:rPr>
              <w:t>9.594.000 РСД Буџет РС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–2019.</w:t>
            </w:r>
          </w:p>
        </w:tc>
      </w:tr>
    </w:tbl>
    <w:p w:rsidR="00F968D7" w:rsidRDefault="00F968D7">
      <w:pPr>
        <w:rPr>
          <w:sz w:val="14"/>
        </w:rPr>
        <w:sectPr w:rsidR="00F968D7">
          <w:type w:val="continuous"/>
          <w:pgSz w:w="11650" w:h="15600"/>
          <w:pgMar w:top="140" w:right="360" w:bottom="280" w:left="280" w:header="720" w:footer="72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3600"/>
        <w:gridCol w:w="2296"/>
        <w:gridCol w:w="3127"/>
        <w:gridCol w:w="1034"/>
      </w:tblGrid>
      <w:tr w:rsidR="00F968D7">
        <w:trPr>
          <w:trHeight w:val="200"/>
        </w:trPr>
        <w:tc>
          <w:tcPr>
            <w:tcW w:w="419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96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27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34" w:type="dxa"/>
            <w:shd w:val="clear" w:color="auto" w:fill="E6E7E8"/>
          </w:tcPr>
          <w:p w:rsidR="00F968D7" w:rsidRDefault="00A83139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површина наводњаваног пољопривредног земљишта, подршком изградње одговарајућих хидротех- ничких објеката, набавци опреме и сл.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64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right="127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пољопри- вредно земљиште, МПЖС – РДВ У: ЈЛС, правна и физичка лица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2016: 325.906.000 РСД</w:t>
            </w:r>
          </w:p>
          <w:p w:rsidR="00F968D7" w:rsidRDefault="00A83139">
            <w:pPr>
              <w:pStyle w:val="TableParagraph"/>
              <w:spacing w:before="0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ЈЛС, средства правних и физич- ких лица,</w:t>
            </w:r>
          </w:p>
          <w:p w:rsidR="00F968D7" w:rsidRDefault="00A83139">
            <w:pPr>
              <w:pStyle w:val="TableParagraph"/>
              <w:spacing w:before="0"/>
              <w:ind w:right="6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ЕУ фондови, билатерална подршка земаља ЕУ путем њихових развојних агенција, подршка међународних организација и финансијских институција путем кредитних линија, зајмова и бесповратних средстава </w:t>
            </w:r>
            <w:r>
              <w:rPr>
                <w:color w:val="231F20"/>
                <w:spacing w:val="-3"/>
                <w:sz w:val="14"/>
              </w:rPr>
              <w:t>(UNDP</w:t>
            </w:r>
            <w:r>
              <w:rPr>
                <w:color w:val="231F20"/>
                <w:spacing w:val="-3"/>
                <w:sz w:val="14"/>
              </w:rPr>
              <w:t xml:space="preserve">, </w:t>
            </w:r>
            <w:r>
              <w:rPr>
                <w:color w:val="231F20"/>
                <w:spacing w:val="-4"/>
                <w:sz w:val="14"/>
              </w:rPr>
              <w:t xml:space="preserve">FAO, </w:t>
            </w:r>
            <w:r>
              <w:rPr>
                <w:color w:val="231F20"/>
                <w:sz w:val="14"/>
              </w:rPr>
              <w:t xml:space="preserve">EBRD, WB, USAID, Министарство пољопривреде </w:t>
            </w:r>
            <w:r>
              <w:rPr>
                <w:color w:val="231F20"/>
                <w:spacing w:val="-3"/>
                <w:sz w:val="14"/>
              </w:rPr>
              <w:t xml:space="preserve">САД, </w:t>
            </w:r>
            <w:r>
              <w:rPr>
                <w:color w:val="231F20"/>
                <w:sz w:val="14"/>
              </w:rPr>
              <w:t>ГИЗ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др.)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198"/>
        </w:trPr>
        <w:tc>
          <w:tcPr>
            <w:tcW w:w="10476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Креирање мера усмерених на смањење емисије гасова са ефектом стаклене баште из пољопривредне производње и спречавање неповољних утицаја климатских промена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– </w:t>
            </w:r>
            <w:r>
              <w:rPr>
                <w:color w:val="231F20"/>
                <w:spacing w:val="-3"/>
                <w:sz w:val="14"/>
              </w:rPr>
              <w:t xml:space="preserve">подршком </w:t>
            </w:r>
            <w:r>
              <w:rPr>
                <w:color w:val="231F20"/>
                <w:sz w:val="14"/>
              </w:rPr>
              <w:t>развоју агрошумарства и оснивању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плантажа</w:t>
            </w:r>
          </w:p>
          <w:p w:rsidR="00F968D7" w:rsidRDefault="00A83139">
            <w:pPr>
              <w:pStyle w:val="TableParagraph"/>
              <w:spacing w:before="0" w:line="237" w:lineRule="auto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биогорива, посебно у планинским и другим депопул</w:t>
            </w:r>
            <w:r>
              <w:rPr>
                <w:color w:val="231F20"/>
                <w:sz w:val="14"/>
              </w:rPr>
              <w:t>ацио- ним подручјима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48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right="140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О: МПЗЖС </w:t>
            </w:r>
            <w:r>
              <w:rPr>
                <w:color w:val="231F20"/>
                <w:spacing w:val="-3"/>
                <w:sz w:val="14"/>
              </w:rPr>
              <w:t xml:space="preserve">У: </w:t>
            </w:r>
            <w:r>
              <w:rPr>
                <w:color w:val="231F20"/>
                <w:sz w:val="14"/>
              </w:rPr>
              <w:t xml:space="preserve">ЈЛС, </w:t>
            </w:r>
            <w:r>
              <w:rPr>
                <w:color w:val="231F20"/>
                <w:spacing w:val="-4"/>
                <w:sz w:val="14"/>
              </w:rPr>
              <w:t>SEPA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ЈЛС, средства правних и физич- ких лица,</w:t>
            </w:r>
          </w:p>
          <w:p w:rsidR="00F968D7" w:rsidRDefault="00A83139">
            <w:pPr>
              <w:pStyle w:val="TableParagraph"/>
              <w:spacing w:before="0"/>
              <w:ind w:right="6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ЕУ фондови, билатерална подршка земаља ЕУ путем њихових развојних агенција, подршка међународних организација и финансијских институција путем кредитних линија, зајмова и бесповратних средстава </w:t>
            </w:r>
            <w:r>
              <w:rPr>
                <w:color w:val="231F20"/>
                <w:spacing w:val="-3"/>
                <w:sz w:val="14"/>
              </w:rPr>
              <w:t xml:space="preserve">(UNDP, </w:t>
            </w:r>
            <w:r>
              <w:rPr>
                <w:color w:val="231F20"/>
                <w:spacing w:val="-4"/>
                <w:sz w:val="14"/>
              </w:rPr>
              <w:t xml:space="preserve">FAO, </w:t>
            </w:r>
            <w:r>
              <w:rPr>
                <w:color w:val="231F20"/>
                <w:sz w:val="14"/>
              </w:rPr>
              <w:t xml:space="preserve">EBRD, WB, USAID, Министарство пољопривреде </w:t>
            </w:r>
            <w:r>
              <w:rPr>
                <w:color w:val="231F20"/>
                <w:spacing w:val="-3"/>
                <w:sz w:val="14"/>
              </w:rPr>
              <w:t xml:space="preserve">САД, </w:t>
            </w:r>
            <w:r>
              <w:rPr>
                <w:color w:val="231F20"/>
                <w:sz w:val="14"/>
              </w:rPr>
              <w:t>ГИ</w:t>
            </w:r>
            <w:r>
              <w:rPr>
                <w:color w:val="231F20"/>
                <w:sz w:val="14"/>
              </w:rPr>
              <w:t>З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др.)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198"/>
        </w:trPr>
        <w:tc>
          <w:tcPr>
            <w:tcW w:w="10476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1.1. Природни ресурси – 1.1.2. Шуме и шумско земљиште</w:t>
            </w:r>
          </w:p>
        </w:tc>
      </w:tr>
      <w:tr w:rsidR="00F968D7">
        <w:trPr>
          <w:trHeight w:val="200"/>
        </w:trPr>
        <w:tc>
          <w:tcPr>
            <w:tcW w:w="10476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Доношење и имплементација Стратегије развоја ловства Републике Србије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84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У: надлежна министарства и друга правна лица која се баве пословима из области ловства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10476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Доношење и имплементација Програма развоја шумар- ства на територији Републике Србије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84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left="57"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научно-истраживачке институ- ције, ЈП за газдовање шумама и националне паркове, и др.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left="57" w:right="25"/>
              <w:rPr>
                <w:sz w:val="14"/>
              </w:rPr>
            </w:pPr>
            <w:r>
              <w:rPr>
                <w:color w:val="231F20"/>
                <w:sz w:val="14"/>
              </w:rPr>
              <w:t>Унапређење стања шума и шумског земљишта Републике Србије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ЈПСш, МПЗЖС</w:t>
            </w:r>
          </w:p>
        </w:tc>
      </w:tr>
      <w:tr w:rsidR="00F968D7">
        <w:trPr>
          <w:trHeight w:val="100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left="57"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ЈП за газдовање шумама, Шумарски факултет, Институт за шумарство,</w:t>
            </w:r>
          </w:p>
          <w:p w:rsidR="00F968D7" w:rsidRDefault="00A83139">
            <w:pPr>
              <w:pStyle w:val="TableParagraph"/>
              <w:spacing w:before="0" w:line="158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Институт за низијско шумарство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ind w:left="57" w:right="2150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left="57" w:right="197"/>
              <w:rPr>
                <w:sz w:val="14"/>
              </w:rPr>
            </w:pPr>
            <w:r>
              <w:rPr>
                <w:color w:val="231F20"/>
                <w:sz w:val="14"/>
              </w:rPr>
              <w:t>Увећање степена шумовитости Републике Србије – 2000 hа/год. (укључује и пољозаштитне појасеве у Војводини)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16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left="57"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ЈП за газдовање шумама, Шумарски факултет, Институт за шумарство,</w:t>
            </w:r>
          </w:p>
          <w:p w:rsidR="00F968D7" w:rsidRDefault="00A83139">
            <w:pPr>
              <w:pStyle w:val="TableParagraph"/>
              <w:spacing w:before="0" w:line="237" w:lineRule="auto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Институт за низијско шумарство, национални паркови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before="19"/>
              <w:ind w:left="57" w:right="2150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, буџет АПВ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 w:right="105"/>
              <w:rPr>
                <w:sz w:val="14"/>
              </w:rPr>
            </w:pPr>
            <w:r>
              <w:rPr>
                <w:color w:val="231F20"/>
                <w:sz w:val="14"/>
              </w:rPr>
              <w:t>У оквиру програма прекограничне сарадње Србија – Босна и Херцеговина, који се односи на активности у борби против бујица, ерозија и превенција од нових поплава: Заједнички пројекат за унапређење расадничке производње и пошумљавање у пограничном подручју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spacing w:before="19"/>
              <w:ind w:left="2737" w:right="27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</w:t>
            </w:r>
            <w:r>
              <w:rPr>
                <w:color w:val="231F20"/>
                <w:sz w:val="14"/>
              </w:rPr>
              <w:t>Сш</w:t>
            </w:r>
          </w:p>
        </w:tc>
      </w:tr>
      <w:tr w:rsidR="00F968D7">
        <w:trPr>
          <w:trHeight w:val="638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spacing w:before="19"/>
              <w:ind w:left="30" w:right="8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О: Шуме Републике Српске, ЈП Сш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before="19"/>
              <w:ind w:left="57" w:right="160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БиХ, ЕУ фондови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spacing w:before="19"/>
              <w:ind w:left="57" w:firstLine="35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 w:right="25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пројекта „Развој и увођење иновативног концепта планирања газдовања шумама уз поштовање економских, еколошких (заштита од поплава, ледолома и пожара) и социјалних аспеката у Србији”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spacing w:before="19"/>
              <w:ind w:left="2737" w:right="27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ЈПСш, МПЗЖС</w:t>
            </w:r>
          </w:p>
        </w:tc>
      </w:tr>
      <w:tr w:rsidR="00F968D7">
        <w:trPr>
          <w:trHeight w:val="100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spacing w:before="19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сарадња са GFA Consulting Group GmbH као представник Савезног министарства за храну и пољопри- вреду Савезне Републике Немачке, ЈПСш, ЈПВш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before="19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55.350.000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Влада Савезне Републике Немачке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spacing w:before="19"/>
              <w:ind w:left="93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 w:right="105"/>
              <w:rPr>
                <w:sz w:val="14"/>
              </w:rPr>
            </w:pPr>
            <w:r>
              <w:rPr>
                <w:color w:val="231F20"/>
                <w:sz w:val="14"/>
              </w:rPr>
              <w:t>Друга Национална инвентура шума Републике Србије (заједно са GEF пројектом Contribution of Sustainable Forest Management to a Low Emission and Resilient Development)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spacing w:before="19"/>
              <w:ind w:left="2737" w:right="27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ЈПСш, МПЗЖС</w:t>
            </w:r>
          </w:p>
        </w:tc>
      </w:tr>
      <w:tr w:rsidR="00F968D7">
        <w:trPr>
          <w:trHeight w:val="52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spacing w:before="19" w:line="161" w:lineRule="exact"/>
              <w:ind w:left="92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</w:t>
            </w:r>
          </w:p>
          <w:p w:rsidR="00F968D7" w:rsidRDefault="00A83139">
            <w:pPr>
              <w:pStyle w:val="TableParagraph"/>
              <w:spacing w:before="0"/>
              <w:ind w:left="57" w:right="16"/>
              <w:rPr>
                <w:sz w:val="14"/>
              </w:rPr>
            </w:pPr>
            <w:r>
              <w:rPr>
                <w:color w:val="231F20"/>
                <w:sz w:val="14"/>
              </w:rPr>
              <w:t>У: Шумарски факултет, Институт за шумарство, ЈП за газдовање шумама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УН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 w:right="25"/>
              <w:rPr>
                <w:sz w:val="14"/>
              </w:rPr>
            </w:pPr>
            <w:r>
              <w:rPr>
                <w:color w:val="231F20"/>
                <w:sz w:val="14"/>
              </w:rPr>
              <w:t>Планови и програми санације шумских екосистема угрожених факторима ризика услед климатских промена (сушење, пожари, инсекатски каламитети, ледоломи и ледоизвале, ерозија, клизишта)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spacing w:before="19"/>
              <w:ind w:left="2737" w:right="27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ЈПСш, МПЗЖС</w:t>
            </w:r>
          </w:p>
        </w:tc>
      </w:tr>
      <w:tr w:rsidR="00F968D7">
        <w:trPr>
          <w:trHeight w:val="68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spacing w:before="19"/>
              <w:ind w:left="57"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/>
              <w:ind w:left="57" w:right="16"/>
              <w:rPr>
                <w:sz w:val="14"/>
              </w:rPr>
            </w:pPr>
            <w:r>
              <w:rPr>
                <w:color w:val="231F20"/>
                <w:sz w:val="14"/>
              </w:rPr>
              <w:t>У: Шумарски факултет, Институт за шумарство, ЈП за газдовање шумама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 w:right="25"/>
              <w:rPr>
                <w:sz w:val="14"/>
              </w:rPr>
            </w:pPr>
            <w:r>
              <w:rPr>
                <w:color w:val="231F20"/>
                <w:sz w:val="14"/>
              </w:rPr>
              <w:t>Актуелизација заштитног статуса у заштићеним под- ручјима природних вредности с обзиром на све утицај- није факторе ризика услед климатских промена (сушење, пожари, инсекатски каламитети, ледоломи и ледоизвале, ерозија, клизишта)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spacing w:before="19"/>
              <w:ind w:left="2737" w:right="27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ЈПСш, МПЗЖС</w:t>
            </w:r>
          </w:p>
        </w:tc>
      </w:tr>
      <w:tr w:rsidR="00F968D7">
        <w:trPr>
          <w:trHeight w:val="64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spacing w:before="19"/>
              <w:ind w:left="57" w:right="733" w:firstLine="35"/>
              <w:rPr>
                <w:sz w:val="14"/>
              </w:rPr>
            </w:pPr>
            <w:r>
              <w:rPr>
                <w:color w:val="231F20"/>
                <w:sz w:val="14"/>
              </w:rPr>
              <w:t>О: МПЗЖС, ПСУЗЖС У: ЗЗПС, ПЗЗП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spacing w:before="19"/>
              <w:ind w:left="58" w:firstLine="35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3600"/>
        <w:gridCol w:w="2296"/>
        <w:gridCol w:w="3127"/>
        <w:gridCol w:w="1034"/>
      </w:tblGrid>
      <w:tr w:rsidR="00F968D7">
        <w:trPr>
          <w:trHeight w:val="200"/>
        </w:trPr>
        <w:tc>
          <w:tcPr>
            <w:tcW w:w="419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96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27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34" w:type="dxa"/>
            <w:shd w:val="clear" w:color="auto" w:fill="E6E7E8"/>
          </w:tcPr>
          <w:p w:rsidR="00F968D7" w:rsidRDefault="00A83139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Производња и коришћење шумске биомасе за енергију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6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ЈПСш, МПЗЖС</w:t>
            </w:r>
          </w:p>
        </w:tc>
      </w:tr>
      <w:tr w:rsidR="00F968D7">
        <w:trPr>
          <w:trHeight w:val="68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right="336" w:firstLine="35"/>
              <w:rPr>
                <w:sz w:val="14"/>
              </w:rPr>
            </w:pPr>
            <w:r>
              <w:rPr>
                <w:color w:val="231F20"/>
                <w:sz w:val="14"/>
              </w:rPr>
              <w:t>О:МПЗЖС – Управа за шуме, ПСПВШ, МРЕ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У: Шумарски факултет, Машински факултет, ЈП за газдовање шумама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ind w:right="1604" w:firstLine="3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ЕУ фондови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ind w:left="57" w:firstLine="35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Научно истраживачки и развојни пројекти као подршка одрживом управљању шумама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ЈПСш, МПЗЖС</w:t>
            </w:r>
          </w:p>
        </w:tc>
      </w:tr>
      <w:tr w:rsidR="00F968D7">
        <w:trPr>
          <w:trHeight w:val="84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ПСПВШ, МПНТР</w:t>
            </w:r>
          </w:p>
          <w:p w:rsidR="00F968D7" w:rsidRDefault="00A83139">
            <w:pPr>
              <w:pStyle w:val="TableParagraph"/>
              <w:spacing w:before="0"/>
              <w:ind w:right="86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У: </w:t>
            </w:r>
            <w:r>
              <w:rPr>
                <w:color w:val="231F20"/>
                <w:sz w:val="14"/>
              </w:rPr>
              <w:t xml:space="preserve">Шумарски </w:t>
            </w:r>
            <w:r>
              <w:rPr>
                <w:color w:val="231F20"/>
                <w:spacing w:val="-3"/>
                <w:sz w:val="14"/>
              </w:rPr>
              <w:t xml:space="preserve">факултет,  </w:t>
            </w:r>
            <w:r>
              <w:rPr>
                <w:color w:val="231F20"/>
                <w:sz w:val="14"/>
              </w:rPr>
              <w:t>Институт за шумарство, Институт за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низијско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шумарство, ЈП за газдовање шумама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ind w:right="160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ЕУ фондови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преко Themis мреже регионалног пројекта из области заштите природних ресурса и спречавања бесправнихактивности у шумарству, везано за појаву шумских пожара и бесправних сеча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ЈПСш, МПЗЖС</w:t>
            </w:r>
          </w:p>
        </w:tc>
      </w:tr>
      <w:tr w:rsidR="00F968D7">
        <w:trPr>
          <w:trHeight w:val="63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REC (регионални еколошки центар),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ЈП Сш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влада Републике Финске и Републике Аустрије</w:t>
            </w:r>
          </w:p>
        </w:tc>
        <w:tc>
          <w:tcPr>
            <w:tcW w:w="103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Израда стратешких и оперативних планова у шумарству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ЈПСш, МПЗЖС</w:t>
            </w:r>
          </w:p>
        </w:tc>
      </w:tr>
      <w:tr w:rsidR="00F968D7">
        <w:trPr>
          <w:trHeight w:val="84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/>
              <w:ind w:right="54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У: </w:t>
            </w:r>
            <w:r>
              <w:rPr>
                <w:color w:val="231F20"/>
                <w:sz w:val="14"/>
              </w:rPr>
              <w:t>ЈП за газдовање шумама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нацио- налне паркове, Шумарски </w:t>
            </w:r>
            <w:r>
              <w:rPr>
                <w:color w:val="231F20"/>
                <w:spacing w:val="-3"/>
                <w:sz w:val="14"/>
              </w:rPr>
              <w:t xml:space="preserve">факултет, </w:t>
            </w:r>
            <w:r>
              <w:rPr>
                <w:color w:val="231F20"/>
                <w:sz w:val="14"/>
              </w:rPr>
              <w:t>приватне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компаније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корисника и власника шуме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система ловства са јасно одређеним обаве- зама носиоца газдовања и носиоца коришћења</w:t>
            </w:r>
          </w:p>
          <w:p w:rsidR="00F968D7" w:rsidRDefault="00A83139">
            <w:pPr>
              <w:pStyle w:val="TableParagraph"/>
              <w:spacing w:before="0"/>
              <w:ind w:right="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(1. права, обавезе и надлежност државе у: доношењу и спровођењу прописа из области ловства, планирању у ловству, расподели средстава буџетских фондова за развој ловства, инспекцијском надзору, организовању и функци- онисању стручне и ловочуварске службе и </w:t>
            </w:r>
            <w:r>
              <w:rPr>
                <w:color w:val="231F20"/>
                <w:sz w:val="14"/>
              </w:rPr>
              <w:t>др.;</w:t>
            </w:r>
          </w:p>
          <w:p w:rsidR="00F968D7" w:rsidRDefault="00A83139">
            <w:pPr>
              <w:pStyle w:val="TableParagraph"/>
              <w:spacing w:before="0" w:line="237" w:lineRule="auto"/>
              <w:ind w:right="184"/>
              <w:rPr>
                <w:sz w:val="14"/>
              </w:rPr>
            </w:pPr>
            <w:r>
              <w:rPr>
                <w:color w:val="231F20"/>
                <w:sz w:val="14"/>
              </w:rPr>
              <w:t>2. права, обавезе и надлежност корисника ловишта, као и других субјеката који се баве пословима из области ловства)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429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left="57"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Корисници ловишта и друга правна лица која се баве пословима из области ловства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ind w:left="57" w:right="16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 (буџетски фондови за развој ловства), сопствена средства корисника ловишта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left="57" w:right="7"/>
              <w:rPr>
                <w:sz w:val="14"/>
              </w:rPr>
            </w:pPr>
            <w:r>
              <w:rPr>
                <w:color w:val="231F20"/>
                <w:sz w:val="14"/>
              </w:rPr>
              <w:t>Усклађивање регулативе из области заштите животне средине, пољопривреде, ветеринарства, шумарства, вода, туризма и ловства, ради успостављања система усагла- шеног планирања и спровођења мера у области заштите природних ресурса и одрживог газдовања и управ</w:t>
            </w:r>
            <w:r>
              <w:rPr>
                <w:color w:val="231F20"/>
                <w:sz w:val="14"/>
              </w:rPr>
              <w:t>љања природним ресурсима (унапређење стања дивљачи: број- ност, просторна дистрибуција, старосна, полна и трофејна структура, здравствена, биолошка, физичка и правна заштита уз одрживо коришћење, унапређење производ- них способности станишта и развој и уна</w:t>
            </w:r>
            <w:r>
              <w:rPr>
                <w:color w:val="231F20"/>
                <w:sz w:val="14"/>
              </w:rPr>
              <w:t>пређење ловног туризма)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ind w:left="2737" w:right="27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59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ind w:left="57"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 w:line="159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МТТТ, ЗЗПС, ПЗЗП и други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субјекти који се баве пословима из области ловства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before="19"/>
              <w:ind w:left="57" w:right="160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ЕУ фондови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 w:right="18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Дефинисање схема адаптивног управљања за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различите типове станишта (ловишта) и врсте дивљачи и увођење концепта и метода адаптивног управљања 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секторс-</w:t>
            </w:r>
          </w:p>
          <w:p w:rsidR="00F968D7" w:rsidRDefault="00A83139">
            <w:pPr>
              <w:pStyle w:val="TableParagraph"/>
              <w:spacing w:before="0" w:line="237" w:lineRule="auto"/>
              <w:ind w:left="57" w:right="25"/>
              <w:rPr>
                <w:sz w:val="14"/>
              </w:rPr>
            </w:pPr>
            <w:r>
              <w:rPr>
                <w:color w:val="231F20"/>
                <w:sz w:val="14"/>
              </w:rPr>
              <w:t>ке политике, планирања и документе (унапређење и одржавање виталности популације дивљачи и биолошке разноврсности)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spacing w:before="19"/>
              <w:ind w:left="2737" w:right="27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00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spacing w:before="19"/>
              <w:ind w:left="57"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/>
              <w:ind w:left="57" w:right="127"/>
              <w:rPr>
                <w:sz w:val="14"/>
              </w:rPr>
            </w:pPr>
            <w:r>
              <w:rPr>
                <w:color w:val="231F20"/>
                <w:sz w:val="14"/>
              </w:rPr>
              <w:t>У: Корисници ловишта, научне институције и друга правна лица која се баве пословима из области ловства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before="19"/>
              <w:ind w:left="57" w:right="9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сопствена средства ко- рисника ловишта,</w:t>
            </w:r>
          </w:p>
          <w:p w:rsidR="00F968D7" w:rsidRDefault="00A83139">
            <w:pPr>
              <w:pStyle w:val="TableParagraph"/>
              <w:spacing w:before="0" w:line="159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17.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 w:right="25"/>
              <w:rPr>
                <w:sz w:val="14"/>
              </w:rPr>
            </w:pPr>
            <w:r>
              <w:rPr>
                <w:color w:val="231F20"/>
                <w:sz w:val="14"/>
              </w:rPr>
              <w:t>Увођење у праксу мера in situ и ex situ заштите ради повећања бројности популација дивљачи, кроз програме интензивне производње дивљачи, вештачког узгоја, реин- тродукције, интродукције, транслокације, аугментације и сл, где за то постоје прихватљиви услов</w:t>
            </w:r>
            <w:r>
              <w:rPr>
                <w:color w:val="231F20"/>
                <w:sz w:val="14"/>
              </w:rPr>
              <w:t>и</w:t>
            </w:r>
          </w:p>
        </w:tc>
        <w:tc>
          <w:tcPr>
            <w:tcW w:w="6457" w:type="dxa"/>
            <w:gridSpan w:val="3"/>
          </w:tcPr>
          <w:p w:rsidR="00F968D7" w:rsidRDefault="00A83139">
            <w:pPr>
              <w:pStyle w:val="TableParagraph"/>
              <w:spacing w:before="19"/>
              <w:ind w:left="2737" w:right="27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00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</w:tcPr>
          <w:p w:rsidR="00F968D7" w:rsidRDefault="00A83139">
            <w:pPr>
              <w:pStyle w:val="TableParagraph"/>
              <w:spacing w:before="19"/>
              <w:ind w:left="57" w:right="336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Управа за шуме, ПСПВШ</w:t>
            </w:r>
          </w:p>
          <w:p w:rsidR="00F968D7" w:rsidRDefault="00A83139">
            <w:pPr>
              <w:pStyle w:val="TableParagraph"/>
              <w:spacing w:before="0"/>
              <w:ind w:left="57" w:right="127"/>
              <w:rPr>
                <w:sz w:val="14"/>
              </w:rPr>
            </w:pPr>
            <w:r>
              <w:rPr>
                <w:color w:val="231F20"/>
                <w:sz w:val="14"/>
              </w:rPr>
              <w:t>У: Корисници ловишта, научне институције и друга правна лица која се баве пословима из области ловства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before="19"/>
              <w:ind w:left="57" w:right="9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сопствена средства ко- рисника ловишта,</w:t>
            </w:r>
          </w:p>
          <w:p w:rsidR="00F968D7" w:rsidRDefault="00A83139">
            <w:pPr>
              <w:pStyle w:val="TableParagraph"/>
              <w:spacing w:before="0" w:line="159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</w:t>
            </w:r>
          </w:p>
        </w:tc>
        <w:tc>
          <w:tcPr>
            <w:tcW w:w="1034" w:type="dxa"/>
          </w:tcPr>
          <w:p w:rsidR="00F968D7" w:rsidRDefault="00A83139">
            <w:pPr>
              <w:pStyle w:val="TableParagraph"/>
              <w:spacing w:before="19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6"/>
        <w:rPr>
          <w:sz w:val="29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3610"/>
        <w:gridCol w:w="2278"/>
        <w:gridCol w:w="3138"/>
        <w:gridCol w:w="1037"/>
      </w:tblGrid>
      <w:tr w:rsidR="00F968D7">
        <w:trPr>
          <w:trHeight w:val="360"/>
        </w:trPr>
        <w:tc>
          <w:tcPr>
            <w:tcW w:w="419" w:type="dxa"/>
            <w:shd w:val="clear" w:color="auto" w:fill="E6E7E8"/>
          </w:tcPr>
          <w:p w:rsidR="00F968D7" w:rsidRDefault="00A83139">
            <w:pPr>
              <w:pStyle w:val="TableParagraph"/>
              <w:ind w:left="84" w:right="5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10" w:type="dxa"/>
            <w:shd w:val="clear" w:color="auto" w:fill="E6E7E8"/>
          </w:tcPr>
          <w:p w:rsidR="00F968D7" w:rsidRDefault="00A83139">
            <w:pPr>
              <w:pStyle w:val="TableParagraph"/>
              <w:ind w:left="1126" w:right="11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351" w:right="328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38" w:type="dxa"/>
            <w:shd w:val="clear" w:color="auto" w:fill="E6E7E8"/>
          </w:tcPr>
          <w:p w:rsidR="00F968D7" w:rsidRDefault="00A83139">
            <w:pPr>
              <w:pStyle w:val="TableParagraph"/>
              <w:ind w:left="779" w:right="99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37" w:type="dxa"/>
            <w:shd w:val="clear" w:color="auto" w:fill="E6E7E8"/>
          </w:tcPr>
          <w:p w:rsidR="00F968D7" w:rsidRDefault="00A83139">
            <w:pPr>
              <w:pStyle w:val="TableParagraph"/>
              <w:ind w:left="91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19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1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38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37" w:type="dxa"/>
            <w:shd w:val="clear" w:color="auto" w:fill="E6E7E8"/>
          </w:tcPr>
          <w:p w:rsidR="00F968D7" w:rsidRDefault="00A83139"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1.1. Природни ресурси – 1.1.4. Високопланинска подручја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1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Одређивање и мапирање подручја са отежаним условима рада у пољопривреди и другим ограничењима, према при- менљивим критеријумима LFA регулативе ЕУ (планинска под</w:t>
            </w:r>
            <w:r>
              <w:rPr>
                <w:color w:val="231F20"/>
                <w:sz w:val="14"/>
              </w:rPr>
              <w:t>ручја, лош квалитет земљишта, ниски приходи, мала густина насељености, специфичне потребе за заштитом животне средине и други природни, односно социоеко- номски хендикепи)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95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O: МПЗЖШ – Сектор за рурални развој</w:t>
            </w:r>
          </w:p>
          <w:p w:rsidR="00F968D7" w:rsidRDefault="00A83139">
            <w:pPr>
              <w:pStyle w:val="TableParagraph"/>
              <w:spacing w:before="0" w:line="159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ЈЛС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ind w:left="55" w:right="1996"/>
              <w:rPr>
                <w:sz w:val="14"/>
              </w:rPr>
            </w:pPr>
            <w:r>
              <w:rPr>
                <w:color w:val="231F20"/>
                <w:sz w:val="14"/>
              </w:rPr>
              <w:t>369.000 РСД Буџет РС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10" w:type="dxa"/>
            <w:vMerge w:val="restart"/>
          </w:tcPr>
          <w:p w:rsidR="00F968D7" w:rsidRDefault="00A83139">
            <w:pPr>
              <w:pStyle w:val="TableParagraph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Подршка ревитализацији и очувању пољопривредних подручја високе природне вредности </w:t>
            </w:r>
            <w:r>
              <w:rPr>
                <w:i/>
                <w:color w:val="231F20"/>
                <w:sz w:val="14"/>
              </w:rPr>
              <w:t xml:space="preserve">(High Nature Value Farming – HNVF) </w:t>
            </w:r>
            <w:r>
              <w:rPr>
                <w:color w:val="231F20"/>
                <w:sz w:val="14"/>
              </w:rPr>
              <w:t>као елемената предела, биодиверзитета и ресурса за производњу сточних производа посебних одлика квалитета, односно дефинисаног географског</w:t>
            </w:r>
            <w:r>
              <w:rPr>
                <w:color w:val="231F20"/>
                <w:sz w:val="14"/>
              </w:rPr>
              <w:t xml:space="preserve"> порекла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79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МПЗЖС</w:t>
            </w:r>
          </w:p>
          <w:p w:rsidR="00F968D7" w:rsidRDefault="00A83139">
            <w:pPr>
              <w:pStyle w:val="TableParagraph"/>
              <w:spacing w:before="0"/>
              <w:ind w:left="55" w:right="139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У: </w:t>
            </w:r>
            <w:r>
              <w:rPr>
                <w:color w:val="231F20"/>
                <w:sz w:val="14"/>
              </w:rPr>
              <w:t>Међународне и домаће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развојне организације, агенције и фондови, заинтересовани инвеститори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др.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билатерална подршка од земаља ЕУ и међународних организација (UNDP, FAO, EBRD, WB, USAID, ГИЗ и др.)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3612"/>
        <w:gridCol w:w="2276"/>
        <w:gridCol w:w="3138"/>
        <w:gridCol w:w="1037"/>
      </w:tblGrid>
      <w:tr w:rsidR="00F968D7">
        <w:trPr>
          <w:trHeight w:val="360"/>
        </w:trPr>
        <w:tc>
          <w:tcPr>
            <w:tcW w:w="419" w:type="dxa"/>
            <w:shd w:val="clear" w:color="auto" w:fill="E6E7E8"/>
          </w:tcPr>
          <w:p w:rsidR="00F968D7" w:rsidRDefault="00A83139">
            <w:pPr>
              <w:pStyle w:val="TableParagraph"/>
              <w:ind w:left="84" w:right="5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12" w:type="dxa"/>
            <w:shd w:val="clear" w:color="auto" w:fill="E6E7E8"/>
          </w:tcPr>
          <w:p w:rsidR="00F968D7" w:rsidRDefault="00A83139">
            <w:pPr>
              <w:pStyle w:val="TableParagraph"/>
              <w:ind w:left="1127" w:right="11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76" w:type="dxa"/>
            <w:shd w:val="clear" w:color="auto" w:fill="E6E7E8"/>
          </w:tcPr>
          <w:p w:rsidR="00F968D7" w:rsidRDefault="00A83139">
            <w:pPr>
              <w:pStyle w:val="TableParagraph"/>
              <w:ind w:left="832" w:right="73" w:hanging="734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38" w:type="dxa"/>
            <w:shd w:val="clear" w:color="auto" w:fill="E6E7E8"/>
          </w:tcPr>
          <w:p w:rsidR="00F968D7" w:rsidRDefault="00A83139">
            <w:pPr>
              <w:pStyle w:val="TableParagraph"/>
              <w:ind w:left="779" w:right="99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37" w:type="dxa"/>
            <w:shd w:val="clear" w:color="auto" w:fill="E6E7E8"/>
          </w:tcPr>
          <w:p w:rsidR="00F968D7" w:rsidRDefault="00A83139">
            <w:pPr>
              <w:pStyle w:val="TableParagraph"/>
              <w:ind w:left="91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19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12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6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38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37" w:type="dxa"/>
            <w:shd w:val="clear" w:color="auto" w:fill="E6E7E8"/>
          </w:tcPr>
          <w:p w:rsidR="00F968D7" w:rsidRDefault="00A83139"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1.2.Заштита и унапређење квалитета животне средине – 1.2.1. Елементи животне средине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Санација и ремедијација црних тачака (hot spots):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а) Колубарски лигнитски басен – рекултивација и реме- дијација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б) Костолачки лигнитски басен – рекултивација и реме- дијација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в) Велики бачки канал – санација и ремедијација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67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79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ind w:left="55" w:right="914"/>
              <w:rPr>
                <w:sz w:val="14"/>
              </w:rPr>
            </w:pPr>
            <w:r>
              <w:rPr>
                <w:color w:val="231F20"/>
                <w:sz w:val="14"/>
              </w:rPr>
              <w:t>а), б), в) О: MПЗЖС в) У: КЕИ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а) 220.000.000 РСД/год.</w:t>
            </w:r>
          </w:p>
          <w:p w:rsidR="00F968D7" w:rsidRDefault="00A83139">
            <w:pPr>
              <w:pStyle w:val="TableParagraph"/>
              <w:spacing w:before="0"/>
              <w:ind w:left="55" w:right="237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б) буџет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РС в)</w:t>
            </w:r>
            <w:r>
              <w:rPr>
                <w:color w:val="231F20"/>
                <w:spacing w:val="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а – б) Континуална активност</w:t>
            </w:r>
          </w:p>
          <w:p w:rsidR="00F968D7" w:rsidRDefault="00A83139">
            <w:pPr>
              <w:pStyle w:val="TableParagraph"/>
              <w:spacing w:before="0" w:line="158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в) ЈППИП</w:t>
            </w:r>
          </w:p>
        </w:tc>
      </w:tr>
      <w:tr w:rsidR="00F968D7">
        <w:trPr>
          <w:trHeight w:val="201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Побољшање квалитета површинских и подземних вода Израда плана управљања водама за непосредни слив Дунава (ICPDR): Иновирани План управљања водама за слив Дунава важи до 2021. године. Настављају се актив- ности на припреми новог иновираног Плана управљања з</w:t>
            </w:r>
            <w:r>
              <w:rPr>
                <w:color w:val="231F20"/>
                <w:sz w:val="14"/>
              </w:rPr>
              <w:t>а слив Дунава који ће бити усвојен 2021.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67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789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РДВ</w:t>
            </w:r>
          </w:p>
          <w:p w:rsidR="00F968D7" w:rsidRDefault="00A83139">
            <w:pPr>
              <w:pStyle w:val="TableParagraph"/>
              <w:spacing w:before="0"/>
              <w:ind w:right="73"/>
              <w:rPr>
                <w:sz w:val="14"/>
              </w:rPr>
            </w:pPr>
            <w:r>
              <w:rPr>
                <w:color w:val="231F20"/>
                <w:sz w:val="14"/>
              </w:rPr>
              <w:t>У: ЈВП, SEPA, РХМЗ, Институт за водопривреду „Јарослав Черни” ад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–2021.</w:t>
            </w:r>
          </w:p>
        </w:tc>
      </w:tr>
      <w:tr w:rsidR="00F968D7">
        <w:trPr>
          <w:trHeight w:val="227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Националног регистра извора загађивања а) Даљи развој мониторинга загађивача</w:t>
            </w:r>
          </w:p>
          <w:p w:rsidR="00F968D7" w:rsidRDefault="00A83139">
            <w:pPr>
              <w:pStyle w:val="TableParagraph"/>
              <w:spacing w:before="0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б) Даљи развој Националног регистра извора загађивања у Агенцији за заштиту животне средине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SEPA</w:t>
            </w:r>
          </w:p>
        </w:tc>
      </w:tr>
      <w:tr w:rsidR="00F968D7">
        <w:trPr>
          <w:trHeight w:val="116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SEPA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а) 6.596.000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б) 7.786.000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82.060.000 РСД</w:t>
            </w:r>
          </w:p>
          <w:p w:rsidR="00F968D7" w:rsidRDefault="00A83139">
            <w:pPr>
              <w:pStyle w:val="TableParagraph"/>
              <w:spacing w:before="0"/>
              <w:ind w:left="55" w:right="99"/>
              <w:rPr>
                <w:sz w:val="14"/>
              </w:rPr>
            </w:pPr>
            <w:r>
              <w:rPr>
                <w:color w:val="231F20"/>
                <w:sz w:val="14"/>
              </w:rPr>
              <w:t>Донација Краљевине Норвешке и контрибуција Републике Србије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 w:right="66"/>
              <w:rPr>
                <w:sz w:val="14"/>
              </w:rPr>
            </w:pPr>
            <w:r>
              <w:rPr>
                <w:color w:val="231F20"/>
                <w:sz w:val="14"/>
              </w:rPr>
              <w:t>а) Континуалана активност</w:t>
            </w:r>
          </w:p>
          <w:p w:rsidR="00F968D7" w:rsidRDefault="00A83139">
            <w:pPr>
              <w:pStyle w:val="TableParagraph"/>
              <w:spacing w:before="0" w:line="158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б) 2016.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26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Спровођење мониторинга квалитета вода и седимената: Реализација програма мониторинга површинских и подземних вода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SEPA</w:t>
            </w:r>
          </w:p>
        </w:tc>
      </w:tr>
      <w:tr w:rsidR="00F968D7">
        <w:trPr>
          <w:trHeight w:val="36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SEPA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111.260.000 РСД/год.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26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система за праћење ефикасности ко- ришћења ресурса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SEPA</w:t>
            </w:r>
          </w:p>
        </w:tc>
      </w:tr>
      <w:tr w:rsidR="00F968D7">
        <w:trPr>
          <w:trHeight w:val="36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SEPA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РЗС, ресорна министарства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ind w:left="55" w:right="1996"/>
              <w:rPr>
                <w:sz w:val="14"/>
              </w:rPr>
            </w:pPr>
            <w:r>
              <w:rPr>
                <w:color w:val="231F20"/>
                <w:sz w:val="14"/>
              </w:rPr>
              <w:t>600.000 РСД буџет РС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26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Подршка оперативном континуираном праћењу квалитета ваздуха у Републици Србији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SEPA</w:t>
            </w:r>
          </w:p>
        </w:tc>
      </w:tr>
      <w:tr w:rsidR="00F968D7">
        <w:trPr>
          <w:trHeight w:val="36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SEPA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ind w:left="55" w:right="1549"/>
              <w:rPr>
                <w:sz w:val="14"/>
              </w:rPr>
            </w:pPr>
            <w:r>
              <w:rPr>
                <w:color w:val="231F20"/>
                <w:sz w:val="14"/>
              </w:rPr>
              <w:t>80.000.000 РСД/год. буџет РС, Зелени фонд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27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ind w:right="29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Даљи развој Националног регистра извора загађивања у Агенцији за заштиту животне средине – Унапређено извештавање о комуналном отпаду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SEPA</w:t>
            </w:r>
          </w:p>
        </w:tc>
      </w:tr>
      <w:tr w:rsidR="00F968D7">
        <w:trPr>
          <w:trHeight w:val="36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SEPA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ind w:left="9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1.2.Заштита и унапређење квалитета животне средине – 1.2.2. Управљање отпадом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регионалних центара за управљање отпадом</w:t>
            </w:r>
          </w:p>
          <w:p w:rsidR="00F968D7" w:rsidRDefault="00A83139">
            <w:pPr>
              <w:pStyle w:val="TableParagraph"/>
              <w:spacing w:before="0"/>
              <w:ind w:right="4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регионалних депонија са постројењима за сепарацију рециклабилног отпада, трансфер станицама и центрима за одвојено сакупљање рециклабилног отпада – рециклаж- ним двориштима (папир, стакло, пластика, лиме</w:t>
            </w:r>
            <w:r>
              <w:rPr>
                <w:color w:val="231F20"/>
                <w:sz w:val="14"/>
              </w:rPr>
              <w:t>нке и др.) а) Регионална депонија Суботица (са линијом за сепара- цију и компостаном, локација – Биково) и три трансфер станице са рециклажним двориштима (Сента, Бачка Топола и Кањижа)</w:t>
            </w:r>
          </w:p>
          <w:p w:rsidR="00F968D7" w:rsidRDefault="00A83139">
            <w:pPr>
              <w:pStyle w:val="TableParagraph"/>
              <w:spacing w:before="0"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б) Регионална депонија Инђија</w:t>
            </w:r>
          </w:p>
          <w:p w:rsidR="00F968D7" w:rsidRDefault="00A83139">
            <w:pPr>
              <w:pStyle w:val="TableParagraph"/>
              <w:spacing w:before="0"/>
              <w:ind w:right="246"/>
              <w:rPr>
                <w:sz w:val="14"/>
              </w:rPr>
            </w:pPr>
            <w:r>
              <w:rPr>
                <w:color w:val="231F20"/>
                <w:sz w:val="14"/>
              </w:rPr>
              <w:t>в) Регионалне депоније Каленић, Зрењанин,</w:t>
            </w:r>
            <w:r>
              <w:rPr>
                <w:color w:val="231F20"/>
                <w:sz w:val="14"/>
              </w:rPr>
              <w:t xml:space="preserve"> Нови Сад, Крагујевац, Нова Варош, Врање, Београд.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г) Регионална депонија Дубоко – проширење и стабили- зација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67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207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ind w:right="1402"/>
              <w:rPr>
                <w:sz w:val="14"/>
              </w:rPr>
            </w:pPr>
            <w:r>
              <w:rPr>
                <w:color w:val="231F20"/>
                <w:sz w:val="14"/>
              </w:rPr>
              <w:t>O: МПЗЖС У: ЈЛС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а) 2.952.000.000 РСД</w:t>
            </w:r>
          </w:p>
          <w:p w:rsidR="00F968D7" w:rsidRDefault="00A83139">
            <w:pPr>
              <w:pStyle w:val="TableParagraph"/>
              <w:spacing w:before="0"/>
              <w:ind w:left="55" w:right="237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б) буџет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РС</w:t>
            </w:r>
          </w:p>
          <w:p w:rsidR="00F968D7" w:rsidRDefault="00A83139">
            <w:pPr>
              <w:pStyle w:val="TableParagraph"/>
              <w:spacing w:before="0" w:line="159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в), г) буџет РС, ЕУ фондови,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зајмови, домаће кофинансирање, концесија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 w:right="66"/>
              <w:rPr>
                <w:sz w:val="14"/>
              </w:rPr>
            </w:pPr>
            <w:r>
              <w:rPr>
                <w:color w:val="231F20"/>
                <w:sz w:val="14"/>
              </w:rPr>
              <w:t>а) 2017 –2020 б) 2020</w:t>
            </w:r>
          </w:p>
          <w:p w:rsidR="00F968D7" w:rsidRDefault="00A83139">
            <w:pPr>
              <w:pStyle w:val="TableParagraph"/>
              <w:spacing w:before="0" w:line="159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в), г)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 –2020</w:t>
            </w:r>
          </w:p>
        </w:tc>
      </w:tr>
      <w:tr w:rsidR="00F968D7">
        <w:trPr>
          <w:trHeight w:val="227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централног постројења за физичко-хемијски третман опасног отпада и изградња пет централних реги- оналних складишта опасног отпада у Републици Србији у складу са наводима из ППРС 2010 –2020.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9"/>
              <w:ind w:left="2368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443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spacing w:before="19"/>
              <w:ind w:right="1402"/>
              <w:rPr>
                <w:sz w:val="14"/>
              </w:rPr>
            </w:pPr>
            <w:r>
              <w:rPr>
                <w:color w:val="231F20"/>
                <w:sz w:val="14"/>
              </w:rPr>
              <w:t>О: МПЗЖС У: KEИ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9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26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региона за управљање комуналним отпа- дом у срединама где још нису успостављени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9"/>
              <w:ind w:left="2368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36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spacing w:before="19"/>
              <w:ind w:right="1402"/>
              <w:rPr>
                <w:sz w:val="14"/>
              </w:rPr>
            </w:pPr>
            <w:r>
              <w:rPr>
                <w:color w:val="231F20"/>
                <w:sz w:val="14"/>
              </w:rPr>
              <w:t>О: МПЗЖС У: ЈЛС</w:t>
            </w:r>
          </w:p>
        </w:tc>
        <w:tc>
          <w:tcPr>
            <w:tcW w:w="3138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26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центара за одвојено сакупљање рециклабилног отпада (рециклажна дворишта), унапређење подстицајних инструмената за поновно искоришћење и рециклажу отпада, подстицати обезбеђење потребне инфраструктуре А) Рециклажна дворишта за посебне токове отп</w:t>
            </w:r>
            <w:r>
              <w:rPr>
                <w:color w:val="231F20"/>
                <w:sz w:val="14"/>
              </w:rPr>
              <w:t>ада у Сенти, Бачкој Тополи и Кањижи и Бајној Башти</w:t>
            </w:r>
          </w:p>
          <w:p w:rsidR="00F968D7" w:rsidRDefault="00A83139">
            <w:pPr>
              <w:pStyle w:val="TableParagraph"/>
              <w:spacing w:before="0" w:line="237" w:lineRule="auto"/>
              <w:ind w:left="57" w:right="74"/>
              <w:rPr>
                <w:sz w:val="14"/>
              </w:rPr>
            </w:pPr>
            <w:r>
              <w:rPr>
                <w:color w:val="231F20"/>
                <w:sz w:val="14"/>
              </w:rPr>
              <w:t>Б) Рециклажна дворишта у општинама Мали Иђош, Нови Књажевац и Чока</w:t>
            </w:r>
          </w:p>
          <w:p w:rsidR="00F968D7" w:rsidRDefault="00A83139">
            <w:pPr>
              <w:pStyle w:val="TableParagraph"/>
              <w:spacing w:before="0"/>
              <w:ind w:left="57" w:right="376"/>
              <w:rPr>
                <w:sz w:val="14"/>
              </w:rPr>
            </w:pPr>
            <w:r>
              <w:rPr>
                <w:color w:val="231F20"/>
                <w:sz w:val="14"/>
              </w:rPr>
              <w:t>В) Рециклажна дворишта са линијом за сепарацију у Ваљеву</w:t>
            </w:r>
          </w:p>
          <w:p w:rsidR="00F968D7" w:rsidRDefault="00A83139">
            <w:pPr>
              <w:pStyle w:val="TableParagraph"/>
              <w:spacing w:before="0"/>
              <w:ind w:left="57" w:right="389"/>
              <w:rPr>
                <w:sz w:val="14"/>
              </w:rPr>
            </w:pPr>
            <w:r>
              <w:rPr>
                <w:color w:val="231F20"/>
                <w:sz w:val="14"/>
              </w:rPr>
              <w:t>Г) Рециклажна дворишта са линијом за сепарацију у Новој Вароши и Лазаревцу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9"/>
              <w:ind w:left="2368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723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spacing w:before="19"/>
              <w:ind w:right="1402"/>
              <w:rPr>
                <w:sz w:val="14"/>
              </w:rPr>
            </w:pPr>
            <w:r>
              <w:rPr>
                <w:color w:val="231F20"/>
                <w:sz w:val="14"/>
              </w:rPr>
              <w:t>О: МПЗЖС У: ЈЛС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27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spacing w:before="19"/>
              <w:ind w:left="57" w:right="14"/>
              <w:rPr>
                <w:sz w:val="14"/>
              </w:rPr>
            </w:pPr>
            <w:r>
              <w:rPr>
                <w:color w:val="231F20"/>
                <w:sz w:val="14"/>
              </w:rPr>
              <w:t>Санација и ремедијација општинских и несанитарних депонија и успостављање примарне селекције отпада у регионалним центрима за управљање отпадом Пирот, Јагодина, Лесковац, Каленић, Суботица, Шабац – Сремска Митровица и Дубоко</w:t>
            </w:r>
          </w:p>
          <w:p w:rsidR="00F968D7" w:rsidRDefault="00A83139">
            <w:pPr>
              <w:pStyle w:val="TableParagraph"/>
              <w:spacing w:before="0" w:line="237" w:lineRule="auto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а) Успостављање примарне селекц</w:t>
            </w:r>
            <w:r>
              <w:rPr>
                <w:color w:val="231F20"/>
                <w:sz w:val="14"/>
              </w:rPr>
              <w:t>ије у региону Суботица б) Успостављање примарне селекције у Каленићу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9"/>
              <w:ind w:left="2369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923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spacing w:before="19"/>
              <w:ind w:right="1402"/>
              <w:rPr>
                <w:sz w:val="14"/>
              </w:rPr>
            </w:pPr>
            <w:r>
              <w:rPr>
                <w:color w:val="231F20"/>
                <w:sz w:val="14"/>
              </w:rPr>
              <w:t>О: МПЗЖС У: ЈЛС, КЕИ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PPF5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а) 2017.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б) 2017 –2020.</w:t>
            </w:r>
          </w:p>
        </w:tc>
      </w:tr>
    </w:tbl>
    <w:p w:rsidR="00F968D7" w:rsidRDefault="00F968D7">
      <w:pPr>
        <w:spacing w:line="161" w:lineRule="exact"/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3612"/>
        <w:gridCol w:w="2276"/>
        <w:gridCol w:w="3138"/>
        <w:gridCol w:w="1037"/>
      </w:tblGrid>
      <w:tr w:rsidR="00F968D7">
        <w:trPr>
          <w:trHeight w:val="200"/>
        </w:trPr>
        <w:tc>
          <w:tcPr>
            <w:tcW w:w="419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12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6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38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37" w:type="dxa"/>
            <w:shd w:val="clear" w:color="auto" w:fill="E6E7E8"/>
          </w:tcPr>
          <w:p w:rsidR="00F968D7" w:rsidRDefault="00A83139"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1.2.Заштита и унапређење квалитета животне средине – 1.2.3. Ефекти климатских промена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27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Спровођење програма мултидисциплинарних истражи- вања локалних промена климе и утицаја климатских промена на пољопривреду, шумарство, водопривреду, енергетику, биодиверзитет и екосистеме, инфраструктуру и здравље становништва и израда секторских планова и </w:t>
            </w:r>
            <w:r>
              <w:rPr>
                <w:color w:val="231F20"/>
                <w:sz w:val="14"/>
              </w:rPr>
              <w:t>програма адаптације и ублажавања климатских промена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67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763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МПЗЖС, МПНТР</w:t>
            </w:r>
          </w:p>
          <w:p w:rsidR="00F968D7" w:rsidRDefault="00A83139">
            <w:pPr>
              <w:pStyle w:val="TableParagraph"/>
              <w:spacing w:before="0"/>
              <w:ind w:left="55" w:right="73"/>
              <w:rPr>
                <w:sz w:val="14"/>
              </w:rPr>
            </w:pPr>
            <w:r>
              <w:rPr>
                <w:color w:val="231F20"/>
                <w:sz w:val="14"/>
              </w:rPr>
              <w:t>У: РХМЗ, МРЕ, МГСИ, институти, универзитети и др.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123.000.000 РСД</w:t>
            </w:r>
          </w:p>
          <w:p w:rsidR="00F968D7" w:rsidRDefault="00A83139">
            <w:pPr>
              <w:pStyle w:val="TableParagraph"/>
              <w:spacing w:before="0"/>
              <w:ind w:left="55" w:right="1186"/>
              <w:rPr>
                <w:sz w:val="14"/>
              </w:rPr>
            </w:pPr>
            <w:r>
              <w:rPr>
                <w:color w:val="231F20"/>
                <w:sz w:val="14"/>
              </w:rPr>
              <w:t>Могући извор финансирања: ЕУ фондови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26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ind w:right="41"/>
              <w:rPr>
                <w:sz w:val="14"/>
              </w:rPr>
            </w:pPr>
            <w:r>
              <w:rPr>
                <w:color w:val="231F20"/>
                <w:sz w:val="14"/>
              </w:rPr>
              <w:t>Развој климатског мониторинг система и база простор- них података и информација о локалним и регионалним променама климе, укључујући информације о климатским екстремним појавама и непогодама, рањивости појединих подручја, о ризицима од природних непогода у</w:t>
            </w:r>
            <w:r>
              <w:rPr>
                <w:color w:val="231F20"/>
                <w:sz w:val="14"/>
              </w:rPr>
              <w:t xml:space="preserve"> вези са осмотреним и пројектованим климатским променама, ради њиховог коришћења у стратешком планирању и планирању просторног развоја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67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РХМЗ</w:t>
            </w:r>
          </w:p>
        </w:tc>
      </w:tr>
      <w:tr w:rsidR="00F968D7">
        <w:trPr>
          <w:trHeight w:val="1083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РХМЗ</w:t>
            </w:r>
          </w:p>
          <w:p w:rsidR="00F968D7" w:rsidRDefault="00A83139">
            <w:pPr>
              <w:pStyle w:val="TableParagraph"/>
              <w:spacing w:before="0"/>
              <w:ind w:left="55" w:right="73"/>
              <w:rPr>
                <w:sz w:val="14"/>
              </w:rPr>
            </w:pPr>
            <w:r>
              <w:rPr>
                <w:color w:val="231F20"/>
                <w:sz w:val="14"/>
              </w:rPr>
              <w:t>У: МПЗЖС, МГСИ, институти, универзитети и др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1.000.000.000 РСД</w:t>
            </w:r>
          </w:p>
          <w:p w:rsidR="00F968D7" w:rsidRDefault="00A83139">
            <w:pPr>
              <w:pStyle w:val="TableParagraph"/>
              <w:spacing w:before="0"/>
              <w:ind w:left="55" w:right="1186"/>
              <w:rPr>
                <w:sz w:val="14"/>
              </w:rPr>
            </w:pPr>
            <w:r>
              <w:rPr>
                <w:color w:val="231F20"/>
                <w:sz w:val="14"/>
              </w:rPr>
              <w:t>Могући извор финансирања: ЕУ фондови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27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система прикупљања информација о при- мењеним и планираним мерама адаптације на измењене климатске услове, као и других информација од значаја за борбу против климатских промена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67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68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МПЗЖС</w:t>
            </w:r>
          </w:p>
          <w:p w:rsidR="00F968D7" w:rsidRDefault="00A83139">
            <w:pPr>
              <w:pStyle w:val="TableParagraph"/>
              <w:spacing w:before="0"/>
              <w:ind w:right="403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У: </w:t>
            </w:r>
            <w:r>
              <w:rPr>
                <w:color w:val="231F20"/>
                <w:sz w:val="14"/>
              </w:rPr>
              <w:t xml:space="preserve">МУП – Сектор за ванредне ситуације, </w:t>
            </w:r>
            <w:r>
              <w:rPr>
                <w:color w:val="231F20"/>
                <w:spacing w:val="-3"/>
                <w:sz w:val="14"/>
              </w:rPr>
              <w:t xml:space="preserve">РХМЗ, </w:t>
            </w:r>
            <w:r>
              <w:rPr>
                <w:color w:val="231F20"/>
                <w:sz w:val="14"/>
              </w:rPr>
              <w:t>институти и универзитети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123.000.000 РСД</w:t>
            </w:r>
          </w:p>
          <w:p w:rsidR="00F968D7" w:rsidRDefault="00A83139">
            <w:pPr>
              <w:pStyle w:val="TableParagraph"/>
              <w:spacing w:before="0"/>
              <w:ind w:left="55" w:right="99"/>
              <w:rPr>
                <w:sz w:val="14"/>
              </w:rPr>
            </w:pPr>
            <w:r>
              <w:rPr>
                <w:color w:val="231F20"/>
                <w:sz w:val="14"/>
              </w:rPr>
              <w:t>Могући извори средстава за финансирање: ЕУ фондови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226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Јачање капацитета оперативних, истраживачких и комуникационо – информационих функција Националног центра за климатске промене који извршава функ-</w:t>
            </w:r>
          </w:p>
          <w:p w:rsidR="00F968D7" w:rsidRDefault="00A83139">
            <w:pPr>
              <w:pStyle w:val="TableParagraph"/>
              <w:spacing w:before="0" w:line="237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ције Подрегионалног центра за климатске промене за Југоисточну Европу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67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РХМЗ</w:t>
            </w:r>
          </w:p>
        </w:tc>
      </w:tr>
      <w:tr w:rsidR="00F968D7">
        <w:trPr>
          <w:trHeight w:val="603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РХМЗ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135.000.000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или ЕУ фондови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26"/>
        </w:trPr>
        <w:tc>
          <w:tcPr>
            <w:tcW w:w="41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612" w:type="dxa"/>
            <w:vMerge w:val="restart"/>
          </w:tcPr>
          <w:p w:rsidR="00F968D7" w:rsidRDefault="00A83139">
            <w:pPr>
              <w:pStyle w:val="TableParagraph"/>
              <w:ind w:right="9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Националног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климатског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форума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едука- ција и информисање доносиоца одлука и шире јавности о узроцима и последицама климатских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67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РХМЗ</w:t>
            </w:r>
          </w:p>
        </w:tc>
      </w:tr>
      <w:tr w:rsidR="00F968D7">
        <w:trPr>
          <w:trHeight w:val="360"/>
        </w:trPr>
        <w:tc>
          <w:tcPr>
            <w:tcW w:w="41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</w:tcPr>
          <w:p w:rsidR="00F968D7" w:rsidRDefault="00A83139">
            <w:pPr>
              <w:pStyle w:val="TableParagraph"/>
              <w:ind w:right="15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О: </w:t>
            </w:r>
            <w:r>
              <w:rPr>
                <w:color w:val="231F20"/>
                <w:spacing w:val="-4"/>
                <w:sz w:val="14"/>
              </w:rPr>
              <w:t xml:space="preserve">РХМЗ </w:t>
            </w:r>
            <w:r>
              <w:rPr>
                <w:color w:val="231F20"/>
                <w:spacing w:val="-3"/>
                <w:sz w:val="14"/>
              </w:rPr>
              <w:t>У: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МПЗЖС</w:t>
            </w:r>
          </w:p>
        </w:tc>
        <w:tc>
          <w:tcPr>
            <w:tcW w:w="313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4.500.000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90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или ЕУ фондови</w:t>
            </w:r>
          </w:p>
        </w:tc>
        <w:tc>
          <w:tcPr>
            <w:tcW w:w="103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9"/>
        <w:rPr>
          <w:sz w:val="14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3609"/>
        <w:gridCol w:w="2267"/>
        <w:gridCol w:w="3127"/>
        <w:gridCol w:w="1045"/>
      </w:tblGrid>
      <w:tr w:rsidR="00F968D7">
        <w:trPr>
          <w:trHeight w:val="360"/>
        </w:trPr>
        <w:tc>
          <w:tcPr>
            <w:tcW w:w="428" w:type="dxa"/>
            <w:shd w:val="clear" w:color="auto" w:fill="E6E7E8"/>
          </w:tcPr>
          <w:p w:rsidR="00F968D7" w:rsidRDefault="00A83139">
            <w:pPr>
              <w:pStyle w:val="TableParagraph"/>
              <w:ind w:left="89" w:right="58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09" w:type="dxa"/>
            <w:shd w:val="clear" w:color="auto" w:fill="E6E7E8"/>
          </w:tcPr>
          <w:p w:rsidR="00F968D7" w:rsidRDefault="00A83139">
            <w:pPr>
              <w:pStyle w:val="TableParagraph"/>
              <w:ind w:left="1126" w:right="111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67" w:type="dxa"/>
            <w:shd w:val="clear" w:color="auto" w:fill="E6E7E8"/>
          </w:tcPr>
          <w:p w:rsidR="00F968D7" w:rsidRDefault="00A83139">
            <w:pPr>
              <w:pStyle w:val="TableParagraph"/>
              <w:ind w:left="348" w:right="320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27" w:type="dxa"/>
            <w:shd w:val="clear" w:color="auto" w:fill="E6E7E8"/>
          </w:tcPr>
          <w:p w:rsidR="00F968D7" w:rsidRDefault="00A83139">
            <w:pPr>
              <w:pStyle w:val="TableParagraph"/>
              <w:ind w:left="777" w:right="90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45" w:type="dxa"/>
            <w:shd w:val="clear" w:color="auto" w:fill="E6E7E8"/>
          </w:tcPr>
          <w:p w:rsidR="00F968D7" w:rsidRDefault="00A83139">
            <w:pPr>
              <w:pStyle w:val="TableParagraph"/>
              <w:ind w:left="101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28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9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7" w:type="dxa"/>
            <w:shd w:val="clear" w:color="auto" w:fill="E6E7E8"/>
          </w:tcPr>
          <w:p w:rsidR="00F968D7" w:rsidRDefault="00A83139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27" w:type="dxa"/>
            <w:shd w:val="clear" w:color="auto" w:fill="E6E7E8"/>
          </w:tcPr>
          <w:p w:rsidR="00F968D7" w:rsidRDefault="00A83139">
            <w:pPr>
              <w:pStyle w:val="TableParagraph"/>
              <w:ind w:left="1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5" w:type="dxa"/>
            <w:shd w:val="clear" w:color="auto" w:fill="E6E7E8"/>
          </w:tcPr>
          <w:p w:rsidR="00F968D7" w:rsidRDefault="00A83139">
            <w:pPr>
              <w:pStyle w:val="TableParagraph"/>
              <w:ind w:left="1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76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1.3. Биодиверзитет, заштита и одрживо коришћење природног, културног наслеђа и предела – 1.3.1. Биодиверзитет</w:t>
            </w:r>
          </w:p>
        </w:tc>
      </w:tr>
      <w:tr w:rsidR="00F968D7">
        <w:trPr>
          <w:trHeight w:val="198"/>
        </w:trPr>
        <w:tc>
          <w:tcPr>
            <w:tcW w:w="10476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2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9" w:type="dxa"/>
            <w:vMerge w:val="restart"/>
          </w:tcPr>
          <w:p w:rsidR="00F968D7" w:rsidRDefault="00A83139">
            <w:pPr>
              <w:pStyle w:val="TableParagraph"/>
              <w:ind w:right="56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Одређивање и мапирање пољопривредних подручја високе природне вредности </w:t>
            </w:r>
            <w:r>
              <w:rPr>
                <w:i/>
                <w:color w:val="231F20"/>
                <w:sz w:val="14"/>
              </w:rPr>
              <w:t>(High Nature Value Farming</w:t>
            </w:r>
          </w:p>
          <w:p w:rsidR="00F968D7" w:rsidRDefault="00A83139">
            <w:pPr>
              <w:pStyle w:val="TableParagraph"/>
              <w:spacing w:before="0"/>
              <w:ind w:right="39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 xml:space="preserve">– HNVF), </w:t>
            </w:r>
            <w:r>
              <w:rPr>
                <w:color w:val="231F20"/>
                <w:sz w:val="14"/>
              </w:rPr>
              <w:t>упоредо с дефинисањем ефикасног система суб- венциони</w:t>
            </w:r>
            <w:r>
              <w:rPr>
                <w:color w:val="231F20"/>
                <w:sz w:val="14"/>
              </w:rPr>
              <w:t>сања пружаних еколошких услуга спровођењем агроеколошких мера, у складу с правилима и праксом Заједничке аграрне политике ЕУ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6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790"/>
        </w:trPr>
        <w:tc>
          <w:tcPr>
            <w:tcW w:w="42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МПЗЖШ – Сектор за рурални развој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7.380.000 РСД</w:t>
            </w:r>
          </w:p>
          <w:p w:rsidR="00F968D7" w:rsidRDefault="00A83139">
            <w:pPr>
              <w:pStyle w:val="TableParagraph"/>
              <w:spacing w:before="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билатерална подршка од земаља ЕУ и међународних организација (UNDP, FAO, EBRD, WB, USAID, ГИЗ и др.)</w:t>
            </w:r>
          </w:p>
        </w:tc>
        <w:tc>
          <w:tcPr>
            <w:tcW w:w="1045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2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Успостављање Система идентификације земљишних пар- цела (LPIS – </w:t>
            </w:r>
            <w:r>
              <w:rPr>
                <w:i/>
                <w:color w:val="231F20"/>
                <w:sz w:val="14"/>
              </w:rPr>
              <w:t xml:space="preserve">Land Parcel Identification System) </w:t>
            </w:r>
            <w:r>
              <w:rPr>
                <w:color w:val="231F20"/>
                <w:sz w:val="14"/>
              </w:rPr>
              <w:t>за мапирана пољопривредна подручја високе природне вредности (HNVF)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680"/>
        </w:trPr>
        <w:tc>
          <w:tcPr>
            <w:tcW w:w="42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МПЗЖШ – Сектор за рурални развој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12.300.000 РСД</w:t>
            </w:r>
          </w:p>
          <w:p w:rsidR="00F968D7" w:rsidRDefault="00A83139">
            <w:pPr>
              <w:pStyle w:val="TableParagraph"/>
              <w:spacing w:before="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билатерална подршка од земаља ЕУ и међународних организација (UNDP, FAO, EBRD, WB, USAID, ГИЗ и др.)</w:t>
            </w:r>
          </w:p>
        </w:tc>
        <w:tc>
          <w:tcPr>
            <w:tcW w:w="1045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2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09" w:type="dxa"/>
            <w:vMerge w:val="restart"/>
          </w:tcPr>
          <w:p w:rsidR="00F968D7" w:rsidRDefault="00A83139">
            <w:pPr>
              <w:pStyle w:val="TableParagraph"/>
              <w:ind w:left="57" w:right="56"/>
              <w:rPr>
                <w:sz w:val="14"/>
              </w:rPr>
            </w:pPr>
            <w:r>
              <w:rPr>
                <w:color w:val="231F20"/>
                <w:sz w:val="14"/>
              </w:rPr>
              <w:t>Процена вредности услуга различитих типова агроекоси- стема ради дефинисања износа за плаћања за услуге агро- екосистемима (производне, регулаторне, подржавајуће и културне услуге)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5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680"/>
        </w:trPr>
        <w:tc>
          <w:tcPr>
            <w:tcW w:w="42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МПЗЖШ – Сектор за рурални развој</w:t>
            </w:r>
          </w:p>
        </w:tc>
        <w:tc>
          <w:tcPr>
            <w:tcW w:w="3127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3.690.000 РСД</w:t>
            </w:r>
          </w:p>
          <w:p w:rsidR="00F968D7" w:rsidRDefault="00A83139">
            <w:pPr>
              <w:pStyle w:val="TableParagraph"/>
              <w:spacing w:before="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билатерална подршка од земаља ЕУ и међународних организација (UNDP, FAO, EBRD, WB, USAID, ГИЗ и др.)</w:t>
            </w:r>
          </w:p>
        </w:tc>
        <w:tc>
          <w:tcPr>
            <w:tcW w:w="1045" w:type="dxa"/>
          </w:tcPr>
          <w:p w:rsidR="00F968D7" w:rsidRDefault="00A83139">
            <w:pPr>
              <w:pStyle w:val="TableParagraph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9"/>
        <w:rPr>
          <w:sz w:val="14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00"/>
        <w:gridCol w:w="2268"/>
        <w:gridCol w:w="3128"/>
        <w:gridCol w:w="1046"/>
      </w:tblGrid>
      <w:tr w:rsidR="00F968D7">
        <w:trPr>
          <w:trHeight w:val="36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1120" w:right="11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347" w:right="322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28" w:type="dxa"/>
            <w:shd w:val="clear" w:color="auto" w:fill="E6E7E8"/>
          </w:tcPr>
          <w:p w:rsidR="00F968D7" w:rsidRDefault="00A83139">
            <w:pPr>
              <w:pStyle w:val="TableParagraph"/>
              <w:ind w:left="775" w:right="93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46" w:type="dxa"/>
            <w:shd w:val="clear" w:color="auto" w:fill="E6E7E8"/>
          </w:tcPr>
          <w:p w:rsidR="00F968D7" w:rsidRDefault="00A83139">
            <w:pPr>
              <w:pStyle w:val="TableParagraph"/>
              <w:ind w:left="98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2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6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358"/>
        </w:trPr>
        <w:tc>
          <w:tcPr>
            <w:tcW w:w="10480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ind w:right="14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1.3. Биодиверзитет, заштита и одрживо коришћење природног, културног наслеђа и предела – 1.3.2. Заштита и одрживо коришћење природног наслеђа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укупне површине под заштитом до 10% територије Републике Србије кроз проглашење нових заштићених подручја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5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МПЗЖС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ПЗЗП, ПСУЗЖС,РЗЗСК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буџети ЈЛС, међународни фондови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30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Ревизија статуса (врста, категорија, режима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граница заштите) раније проглашених заштићених подручја и усклађивање са важећом </w:t>
            </w:r>
            <w:r>
              <w:rPr>
                <w:color w:val="231F20"/>
                <w:spacing w:val="-3"/>
                <w:sz w:val="14"/>
              </w:rPr>
              <w:t>законском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регулативом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МПЗЖС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ПЗЗП, ПСУЗЖС,РЗЗСК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77"/>
              <w:rPr>
                <w:sz w:val="14"/>
              </w:rPr>
            </w:pPr>
            <w:r>
              <w:rPr>
                <w:color w:val="231F20"/>
                <w:sz w:val="14"/>
              </w:rPr>
              <w:t>Рамсарска листа – уписивање НП „Ђердап” са под- ручјем од међународног значаја за птице (IBA подручје) Мала Врбица, Ковиљско- петроварадинског рита (са Крчединском адом), Окањ баре (могућност уписа заједно са Русандом) и Дрине у Мачви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629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МПЗЖС, МСП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ПЗЗП, ПСУЗЖС,РЗЗСК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12"/>
              <w:rPr>
                <w:sz w:val="14"/>
              </w:rPr>
            </w:pPr>
            <w:r>
              <w:rPr>
                <w:color w:val="231F20"/>
                <w:sz w:val="14"/>
              </w:rPr>
              <w:t>Листа резервата биосфере (MaB) – уписивање прекогра- ничног резервата Бачко Подунавље као дела прекогранич- ног резервата Мура –Драва –Дунав (TBRMDD), Обедске баре, прекограничног резервата биосфере Тара –Дрина и ПП „Стара планина” са ужом околином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ЗЗПС, Р</w:t>
            </w:r>
            <w:r>
              <w:rPr>
                <w:color w:val="231F20"/>
                <w:sz w:val="14"/>
              </w:rPr>
              <w:t>ЗЗСК</w:t>
            </w:r>
          </w:p>
        </w:tc>
      </w:tr>
      <w:tr w:rsidR="00F968D7">
        <w:trPr>
          <w:trHeight w:val="63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МПЗЖС, МСП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ПЗЗП, ПСУЗЖС, РЗЗСК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00"/>
        <w:gridCol w:w="2268"/>
        <w:gridCol w:w="3128"/>
        <w:gridCol w:w="1046"/>
      </w:tblGrid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2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6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89"/>
              <w:rPr>
                <w:sz w:val="14"/>
              </w:rPr>
            </w:pPr>
            <w:r>
              <w:rPr>
                <w:color w:val="231F20"/>
                <w:sz w:val="14"/>
              </w:rPr>
              <w:t>Листа светске баштине UNESCO – уписивање СП Ђавоља Варош, НП Ђердап и СРП Делиблатска пешчара по природном критеријуму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ЗЗПС, РЗЗСК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МПЗЖС, МСП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ПЗЗП, ПСУЗЖС, РЗЗСК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52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националне еколошке мреже (НЕМ) и европске еколошке мреже NATURA 2000 и заснивање ГИС – а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9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пројекта „Успостављање еколошке мреже у Републици Србији, идентификација и мапирање типова станишта у Србији – сакупљање и процена постојећих по- датака, истраживање и успостављање ГИС” (2015 –2020)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394"/>
              <w:rPr>
                <w:sz w:val="14"/>
              </w:rPr>
            </w:pPr>
            <w:r>
              <w:rPr>
                <w:color w:val="231F20"/>
                <w:sz w:val="14"/>
              </w:rPr>
              <w:t>O: МПЗЖС У: ЗЗПС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</w:t>
            </w:r>
            <w:r>
              <w:rPr>
                <w:color w:val="231F20"/>
                <w:sz w:val="14"/>
              </w:rPr>
              <w:t>020.</w:t>
            </w:r>
          </w:p>
        </w:tc>
      </w:tr>
      <w:tr w:rsidR="00F968D7">
        <w:trPr>
          <w:trHeight w:val="84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пројекта „Изградња капацитета за спро- вођење стандарда правних тековина ЕУ у областима заштите природе – одређивање подручја NATURA 2000 укључујући и опрему и компјутерски програм за Србију” (2015 –2020)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МПЗЖС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ПЗЗП, ПСУЗЖС, РГЗ,</w:t>
            </w:r>
          </w:p>
          <w:p w:rsidR="00F968D7" w:rsidRDefault="00A83139">
            <w:pPr>
              <w:pStyle w:val="TableParagraph"/>
              <w:spacing w:before="0"/>
              <w:ind w:right="322"/>
              <w:rPr>
                <w:sz w:val="14"/>
              </w:rPr>
            </w:pPr>
            <w:r>
              <w:rPr>
                <w:color w:val="231F20"/>
                <w:sz w:val="14"/>
              </w:rPr>
              <w:t>Биолошки факултет, Репубика Србија и BALCON, Мађарска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1895"/>
              <w:rPr>
                <w:sz w:val="14"/>
              </w:rPr>
            </w:pPr>
            <w:r>
              <w:rPr>
                <w:color w:val="231F20"/>
                <w:sz w:val="14"/>
              </w:rPr>
              <w:t>17.000.000 РСД буџет РС 104.550.000 РСД ЕУ фондови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198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709"/>
              <w:rPr>
                <w:sz w:val="14"/>
              </w:rPr>
            </w:pPr>
            <w:r>
              <w:rPr>
                <w:color w:val="231F20"/>
                <w:sz w:val="14"/>
              </w:rPr>
              <w:t>Листа резервата биосфере (MaB) – номинација Делиблатске пешчаре за резерват биосфере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МПЗЖС, МСП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ПЗЗП, ПСУЗЖС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буџети ЈЛС, међународни фондови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Одређивање подручја од значаја за заштиту птица (SPA – special protected areas) – подручја од међународног значаја за заштиту птица за које се очекује верификација у наредном периоду: акумулација Гружа, Ресавска клисура, Злотска клисура, Ртањ и Јерма, шара</w:t>
            </w:r>
            <w:r>
              <w:rPr>
                <w:color w:val="231F20"/>
                <w:sz w:val="14"/>
              </w:rPr>
              <w:t>нски рибњаци у Војводини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ЗЗПС, ПЗЗП</w:t>
            </w:r>
          </w:p>
        </w:tc>
      </w:tr>
      <w:tr w:rsidR="00F968D7">
        <w:trPr>
          <w:trHeight w:val="79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МПЗЖС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Израда Црвене листе биљака, животиња и гљива у Републици Србији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394"/>
              <w:rPr>
                <w:sz w:val="14"/>
              </w:rPr>
            </w:pPr>
            <w:r>
              <w:rPr>
                <w:color w:val="231F20"/>
                <w:sz w:val="14"/>
              </w:rPr>
              <w:t>O: МПЗЖС У: ЗЗПС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Номинација за упис у европску и светску мрежу геопар- кова: Ђердап (у поступку номинације), Фрушка гора – Лесленд и Тителски брег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ЗЗПС, ПЗЗП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МПЗЖС</w:t>
            </w:r>
          </w:p>
          <w:p w:rsidR="00F968D7" w:rsidRDefault="00A83139">
            <w:pPr>
              <w:pStyle w:val="TableParagraph"/>
              <w:spacing w:before="0" w:line="160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ПЗЗП, ПСУЗЖС,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ЈП НП Фрушка Гора, ЈП Тителски брег, ЈП НП Ђердап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буџети ЈЛС,</w:t>
            </w:r>
          </w:p>
          <w:p w:rsidR="00F968D7" w:rsidRDefault="00A83139">
            <w:pPr>
              <w:pStyle w:val="TableParagraph"/>
              <w:spacing w:before="0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управљача (ЈП НП Фрушка гора, ЈП Тителски брег, ЈП НП Ђердап)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Стратегије заштите природе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ЗЗПС, ПЗЗП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O: МПЗЖС</w:t>
            </w:r>
          </w:p>
          <w:p w:rsidR="00F968D7" w:rsidRDefault="00A83139">
            <w:pPr>
              <w:pStyle w:val="TableParagraph"/>
              <w:spacing w:before="0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2"/>
        <w:rPr>
          <w:sz w:val="12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04"/>
        <w:gridCol w:w="2274"/>
        <w:gridCol w:w="3119"/>
        <w:gridCol w:w="1046"/>
      </w:tblGrid>
      <w:tr w:rsidR="00F968D7">
        <w:trPr>
          <w:trHeight w:val="36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04" w:type="dxa"/>
            <w:shd w:val="clear" w:color="auto" w:fill="E6E7E8"/>
          </w:tcPr>
          <w:p w:rsidR="00F968D7" w:rsidRDefault="00A83139">
            <w:pPr>
              <w:pStyle w:val="TableParagraph"/>
              <w:ind w:left="1145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74" w:type="dxa"/>
            <w:shd w:val="clear" w:color="auto" w:fill="E6E7E8"/>
          </w:tcPr>
          <w:p w:rsidR="00F968D7" w:rsidRDefault="00A83139">
            <w:pPr>
              <w:pStyle w:val="TableParagraph"/>
              <w:ind w:left="832" w:right="71" w:hanging="734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19" w:type="dxa"/>
            <w:shd w:val="clear" w:color="auto" w:fill="E6E7E8"/>
          </w:tcPr>
          <w:p w:rsidR="00F968D7" w:rsidRDefault="00A83139">
            <w:pPr>
              <w:pStyle w:val="TableParagraph"/>
              <w:ind w:left="770" w:right="89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46" w:type="dxa"/>
            <w:shd w:val="clear" w:color="auto" w:fill="E6E7E8"/>
          </w:tcPr>
          <w:p w:rsidR="00F968D7" w:rsidRDefault="00A83139">
            <w:pPr>
              <w:pStyle w:val="TableParagraph"/>
              <w:ind w:left="97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4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4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19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6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358"/>
        </w:trPr>
        <w:tc>
          <w:tcPr>
            <w:tcW w:w="10481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1.3. Биодиверзитет, заштита и одрживо коришћење природног, културног наслеђа и предела –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1.3.3. Заштита и одрживо коришћење културног наслеђа</w:t>
            </w:r>
          </w:p>
        </w:tc>
      </w:tr>
      <w:tr w:rsidR="00F968D7">
        <w:trPr>
          <w:trHeight w:val="200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4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Уређење, презентација и управљање римским налазишти- ма у Нишу и Медијани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МКИ</w:t>
            </w:r>
          </w:p>
          <w:p w:rsidR="00F968D7" w:rsidRDefault="00A83139">
            <w:pPr>
              <w:pStyle w:val="TableParagraph"/>
              <w:spacing w:before="0"/>
              <w:ind w:right="145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У: </w:t>
            </w:r>
            <w:r>
              <w:rPr>
                <w:color w:val="231F20"/>
                <w:sz w:val="14"/>
              </w:rPr>
              <w:t>РЗЗСК, ЗЗСКНи, Народни музеј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Ниш,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Археолошки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институт, Архитектонски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факултет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 w:right="1872"/>
              <w:rPr>
                <w:sz w:val="14"/>
              </w:rPr>
            </w:pPr>
            <w:r>
              <w:rPr>
                <w:color w:val="231F20"/>
                <w:sz w:val="14"/>
              </w:rPr>
              <w:t>20.000.000 РСД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04" w:type="dxa"/>
            <w:vMerge w:val="restart"/>
          </w:tcPr>
          <w:p w:rsidR="00F968D7" w:rsidRDefault="00A83139">
            <w:pPr>
              <w:pStyle w:val="TableParagraph"/>
              <w:ind w:right="28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Развој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националних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регионалних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„путева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културе”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функцији презентације и интерпретације непокретног културног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наслеђа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6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О:МКИ, МПСЖС, МТТТ</w:t>
            </w:r>
          </w:p>
          <w:p w:rsidR="00F968D7" w:rsidRDefault="00A83139">
            <w:pPr>
              <w:pStyle w:val="TableParagraph"/>
              <w:spacing w:before="0"/>
              <w:ind w:right="5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У:РЗЗСК, регионално надлежни за- води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заштиту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споменика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културе, музеји,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ТОС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 w:right="1537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буџети ЈЛС, ЕУ фондови, донације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Континуиране активности</w:t>
            </w:r>
          </w:p>
        </w:tc>
      </w:tr>
      <w:tr w:rsidR="00F968D7">
        <w:trPr>
          <w:trHeight w:val="200"/>
        </w:trPr>
        <w:tc>
          <w:tcPr>
            <w:tcW w:w="4042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Листа светске баштине UNESCO: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РЗЗСК, МКИ, ККиМ</w:t>
            </w:r>
          </w:p>
        </w:tc>
      </w:tr>
      <w:tr w:rsidR="00F968D7">
        <w:trPr>
          <w:trHeight w:val="466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ind w:right="16"/>
              <w:rPr>
                <w:sz w:val="14"/>
              </w:rPr>
            </w:pPr>
            <w:r>
              <w:rPr>
                <w:color w:val="231F20"/>
                <w:sz w:val="14"/>
              </w:rPr>
              <w:t>Израда и усвајање менаџмент планова за културна добра на Листи светске баштине: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МКИ, МПЗЖС, ЈЛС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213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Стари Рас са Сопоћанима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У: РЗЗСК, ЗЗСКв, ЈЛС, ЗЗПС, СПЦ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20.000.000 РСД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Манастир Студеница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У:РЗЗСК, ЗЗСКв,ЈПСш, ЗЗПС,</w:t>
            </w:r>
          </w:p>
          <w:p w:rsidR="00F968D7" w:rsidRDefault="00A83139">
            <w:pPr>
              <w:pStyle w:val="TableParagraph"/>
              <w:spacing w:before="0"/>
              <w:ind w:right="98"/>
              <w:rPr>
                <w:sz w:val="14"/>
              </w:rPr>
            </w:pPr>
            <w:r>
              <w:rPr>
                <w:color w:val="231F20"/>
                <w:sz w:val="14"/>
              </w:rPr>
              <w:t>СПЦ, НВО – заједница становника Голије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15.000.000 РСД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Манастир Грачаница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РЗЗСК, ЗЗСКЛћ, ЗЗПС, СПЦ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10.000.000 РСД</w:t>
            </w:r>
          </w:p>
        </w:tc>
        <w:tc>
          <w:tcPr>
            <w:tcW w:w="1046" w:type="dxa"/>
            <w:vMerge w:val="restart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Манастир Високи Дечани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РЗЗСК, ЗЗСКЛћ, ЗЗПС, СПЦ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10.000.000 РСД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Црква Богородица Љевишка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РЗЗСК, ЗЗСКЛћ, СПЦ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10.000.000 РСД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Пећка Патријаршија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РЗЗСК, ЗЗСКЛћ, ЗЗПС, СПЦ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10.000.000 РСД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52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spacing w:before="17"/>
              <w:ind w:left="55" w:right="7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Израда номинационих досијеа (у даљем тексту: НД)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ме- наџмент планова (у даљем тексту: МП) за културна добра на прелиминарниј Листи светске баштине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UNESСO: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spacing w:before="17"/>
              <w:ind w:left="90"/>
              <w:rPr>
                <w:sz w:val="14"/>
              </w:rPr>
            </w:pPr>
            <w:r>
              <w:rPr>
                <w:color w:val="231F20"/>
                <w:sz w:val="14"/>
              </w:rPr>
              <w:t>О: МКИ, МПЗЖС, ЈЛС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Манастир Манасија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У:РЗЗСК, ЗЗСККг, ЈЛС, ЗЗПС, СПЦ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10.000.000 РСД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spacing w:before="17"/>
              <w:ind w:left="53" w:right="-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НД: 2016 –2017. МП: </w:t>
            </w:r>
            <w:r>
              <w:rPr>
                <w:color w:val="231F20"/>
                <w:spacing w:val="-3"/>
                <w:sz w:val="14"/>
              </w:rPr>
              <w:t>2017 –2018.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Царичин град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У:РЗЗСК, Археолошки институт, ЗЗСКНи, ТО Лебане, Народни музеј Лесковац, ЈЛС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20.000.000 РСД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spacing w:before="17"/>
              <w:ind w:left="53" w:right="29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НД, МП: </w:t>
            </w:r>
            <w:r>
              <w:rPr>
                <w:color w:val="231F20"/>
                <w:w w:val="95"/>
                <w:sz w:val="14"/>
              </w:rPr>
              <w:t>2016 –2019.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Граница римског царства (FRE) – Римски лимес</w:t>
            </w: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У:РЗЗСК, Археолошки институт, ЗЗСК Смедерево, Панчево, Сремска Митровица, Ниш и Београд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10.000.000 РСД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spacing w:before="17"/>
              <w:ind w:left="53" w:right="29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НД, МП: </w:t>
            </w:r>
            <w:r>
              <w:rPr>
                <w:color w:val="231F20"/>
                <w:w w:val="95"/>
                <w:sz w:val="14"/>
              </w:rPr>
              <w:t>2018 –2020.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04"/>
        <w:gridCol w:w="2274"/>
        <w:gridCol w:w="3119"/>
        <w:gridCol w:w="1046"/>
      </w:tblGrid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4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4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19" w:type="dxa"/>
            <w:shd w:val="clear" w:color="auto" w:fill="E6E7E8"/>
          </w:tcPr>
          <w:p w:rsidR="00F968D7" w:rsidRDefault="00A83139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6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604" w:type="dxa"/>
            <w:vMerge w:val="restart"/>
          </w:tcPr>
          <w:p w:rsidR="00F968D7" w:rsidRDefault="00A83139">
            <w:pPr>
              <w:pStyle w:val="TableParagraph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Израда Стратегије развоја културе Републике Србије 2017 –2027.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МКИ</w:t>
            </w:r>
          </w:p>
        </w:tc>
      </w:tr>
      <w:tr w:rsidR="00F968D7">
        <w:trPr>
          <w:trHeight w:val="232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O: МКИ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604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Ревизија статуса утврђених НКД (измена и допуна одлу- ка: врста, категорија, границе и мере заштите) и усклађи- вање са важећом законском регулативом: Стари Рас са Сопоћанима, Петрова црква, Манастир Ђурђеви Ступови, Манастир Сопоћани, Манастири Фрушке Го</w:t>
            </w:r>
            <w:r>
              <w:rPr>
                <w:color w:val="231F20"/>
                <w:sz w:val="14"/>
              </w:rPr>
              <w:t>ре, Манастир Бања код Прибоја, Манстир Градац, Манастир Манасија, Манастир Љубостиња, Царичин град, Тврђава Голубац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95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ind w:right="1219"/>
              <w:rPr>
                <w:sz w:val="14"/>
              </w:rPr>
            </w:pPr>
            <w:r>
              <w:rPr>
                <w:color w:val="231F20"/>
                <w:sz w:val="14"/>
              </w:rPr>
              <w:t>O: МКИ, РЗЗСК У: ЗЗСК, ЗЗПС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41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604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Израда анализе стања објеката (комплекса) индустријског наслеђа за потребе дефинисања критеријума за вредно- вање индустријског наслеђа у циљу утврђивања мера заштите за индустријске објекте (комплексе) у Републици Србији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589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ind w:right="1596"/>
              <w:rPr>
                <w:sz w:val="14"/>
              </w:rPr>
            </w:pPr>
            <w:r>
              <w:rPr>
                <w:color w:val="231F20"/>
                <w:sz w:val="14"/>
              </w:rPr>
              <w:t>O: МКИ У: РЗЗСК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 w:right="1872"/>
              <w:rPr>
                <w:sz w:val="14"/>
              </w:rPr>
            </w:pPr>
            <w:r>
              <w:rPr>
                <w:color w:val="231F20"/>
                <w:sz w:val="14"/>
              </w:rPr>
              <w:t>9.000.000 РСД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–2019.</w:t>
            </w:r>
          </w:p>
        </w:tc>
      </w:tr>
      <w:tr w:rsidR="00F968D7">
        <w:trPr>
          <w:trHeight w:val="222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604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карактеристичних аутентичних типова руралних насеља у свим регионима Републике Србије.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МКИ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Сви ЗЗСК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 w:right="1872"/>
              <w:rPr>
                <w:sz w:val="14"/>
              </w:rPr>
            </w:pPr>
            <w:r>
              <w:rPr>
                <w:color w:val="231F20"/>
                <w:sz w:val="14"/>
              </w:rPr>
              <w:t>6.000.000 РСД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214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604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Израда предлога заштите за пет одабраних типова најо- чуванијих аутентичних руралних целина са споменичким карактеристикама</w:t>
            </w:r>
          </w:p>
        </w:tc>
        <w:tc>
          <w:tcPr>
            <w:tcW w:w="6439" w:type="dxa"/>
            <w:gridSpan w:val="3"/>
          </w:tcPr>
          <w:p w:rsidR="00F968D7" w:rsidRDefault="00A83139">
            <w:pPr>
              <w:pStyle w:val="TableParagraph"/>
              <w:ind w:left="2572" w:right="256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4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МКИ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Сви ЗЗСК</w:t>
            </w:r>
          </w:p>
        </w:tc>
        <w:tc>
          <w:tcPr>
            <w:tcW w:w="3119" w:type="dxa"/>
          </w:tcPr>
          <w:p w:rsidR="00F968D7" w:rsidRDefault="00A83139">
            <w:pPr>
              <w:pStyle w:val="TableParagraph"/>
              <w:ind w:left="55" w:right="1872"/>
              <w:rPr>
                <w:sz w:val="14"/>
              </w:rPr>
            </w:pPr>
            <w:r>
              <w:rPr>
                <w:color w:val="231F20"/>
                <w:sz w:val="14"/>
              </w:rPr>
              <w:t>10.000.000 РСД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4"/>
        <w:rPr>
          <w:sz w:val="24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10"/>
        <w:gridCol w:w="2268"/>
        <w:gridCol w:w="3118"/>
        <w:gridCol w:w="1045"/>
      </w:tblGrid>
      <w:tr w:rsidR="00F968D7">
        <w:trPr>
          <w:trHeight w:val="36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10" w:type="dxa"/>
            <w:shd w:val="clear" w:color="auto" w:fill="E6E7E8"/>
          </w:tcPr>
          <w:p w:rsidR="00F968D7" w:rsidRDefault="00A83139">
            <w:pPr>
              <w:pStyle w:val="TableParagraph"/>
              <w:ind w:left="1126" w:right="11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29" w:right="68" w:hanging="734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18" w:type="dxa"/>
            <w:shd w:val="clear" w:color="auto" w:fill="E6E7E8"/>
          </w:tcPr>
          <w:p w:rsidR="00F968D7" w:rsidRDefault="00A83139">
            <w:pPr>
              <w:pStyle w:val="TableParagraph"/>
              <w:ind w:left="770" w:right="88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45" w:type="dxa"/>
            <w:shd w:val="clear" w:color="auto" w:fill="E6E7E8"/>
          </w:tcPr>
          <w:p w:rsidR="00F968D7" w:rsidRDefault="00A83139">
            <w:pPr>
              <w:pStyle w:val="TableParagraph"/>
              <w:ind w:left="98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10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1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5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79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1.3. Биодиверзитет, заштита и одрживо коришћење природног, културног наслеђа и предела – 1.3.4. Заштита и уређење предела</w:t>
            </w:r>
          </w:p>
        </w:tc>
      </w:tr>
      <w:tr w:rsidR="00F968D7">
        <w:trPr>
          <w:trHeight w:val="200"/>
        </w:trPr>
        <w:tc>
          <w:tcPr>
            <w:tcW w:w="10479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10" w:type="dxa"/>
            <w:vMerge w:val="restart"/>
          </w:tcPr>
          <w:p w:rsidR="00F968D7" w:rsidRDefault="00A83139">
            <w:pPr>
              <w:pStyle w:val="TableParagraph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„Kарактеризација предела Републике Србије”. Реализација фаза:</w:t>
            </w:r>
          </w:p>
          <w:p w:rsidR="00F968D7" w:rsidRDefault="00A83139">
            <w:pPr>
              <w:pStyle w:val="TableParagraph"/>
              <w:numPr>
                <w:ilvl w:val="0"/>
                <w:numId w:val="29"/>
              </w:numPr>
              <w:tabs>
                <w:tab w:val="left" w:pos="209"/>
              </w:tabs>
              <w:spacing w:before="0"/>
              <w:ind w:right="44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Припрема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методологије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националну карактеризацију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предела;</w:t>
            </w:r>
          </w:p>
          <w:p w:rsidR="00F968D7" w:rsidRDefault="00A83139">
            <w:pPr>
              <w:pStyle w:val="TableParagraph"/>
              <w:numPr>
                <w:ilvl w:val="0"/>
                <w:numId w:val="29"/>
              </w:numPr>
              <w:tabs>
                <w:tab w:val="left" w:pos="209"/>
              </w:tabs>
              <w:spacing w:before="0"/>
              <w:ind w:right="12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Израда националне типологије предела и развој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систе- ма предеоних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индикатора</w:t>
            </w:r>
          </w:p>
          <w:p w:rsidR="00F968D7" w:rsidRDefault="00A83139">
            <w:pPr>
              <w:pStyle w:val="TableParagraph"/>
              <w:numPr>
                <w:ilvl w:val="0"/>
                <w:numId w:val="29"/>
              </w:numPr>
              <w:tabs>
                <w:tab w:val="left" w:pos="209"/>
              </w:tabs>
              <w:spacing w:before="0"/>
              <w:ind w:right="9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Примена и провера методологије за „пилот” подручје 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региналном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нивоу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предеоних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индика- тора на регионалном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нивоу</w:t>
            </w:r>
          </w:p>
        </w:tc>
        <w:tc>
          <w:tcPr>
            <w:tcW w:w="6431" w:type="dxa"/>
            <w:gridSpan w:val="3"/>
          </w:tcPr>
          <w:p w:rsidR="00F968D7" w:rsidRDefault="00A83139">
            <w:pPr>
              <w:pStyle w:val="TableParagraph"/>
              <w:ind w:left="2937" w:right="292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27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МПЗЖС, МКИ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ЗЗПС, ПЗЗП, РЗЗСК, Шумарски</w:t>
            </w:r>
          </w:p>
          <w:p w:rsidR="00F968D7" w:rsidRDefault="00A83139">
            <w:pPr>
              <w:pStyle w:val="TableParagraph"/>
              <w:spacing w:before="0"/>
              <w:ind w:left="55" w:right="322"/>
              <w:rPr>
                <w:sz w:val="14"/>
              </w:rPr>
            </w:pPr>
            <w:r>
              <w:rPr>
                <w:color w:val="231F20"/>
                <w:sz w:val="14"/>
              </w:rPr>
              <w:t>факултет и Архитектонски фа- култет</w:t>
            </w:r>
          </w:p>
        </w:tc>
        <w:tc>
          <w:tcPr>
            <w:tcW w:w="3118" w:type="dxa"/>
          </w:tcPr>
          <w:p w:rsidR="00F968D7" w:rsidRDefault="00A83139">
            <w:pPr>
              <w:pStyle w:val="TableParagraph"/>
              <w:ind w:left="55" w:right="1617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Зелени фонд, буџет АПВ</w:t>
            </w:r>
          </w:p>
        </w:tc>
        <w:tc>
          <w:tcPr>
            <w:tcW w:w="1045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4"/>
        <w:rPr>
          <w:sz w:val="24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10"/>
        <w:gridCol w:w="2268"/>
        <w:gridCol w:w="3118"/>
        <w:gridCol w:w="1045"/>
      </w:tblGrid>
      <w:tr w:rsidR="00F968D7">
        <w:trPr>
          <w:trHeight w:val="36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10" w:type="dxa"/>
            <w:shd w:val="clear" w:color="auto" w:fill="E6E7E8"/>
          </w:tcPr>
          <w:p w:rsidR="00F968D7" w:rsidRDefault="00A83139">
            <w:pPr>
              <w:pStyle w:val="TableParagraph"/>
              <w:ind w:left="1126" w:right="111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29" w:right="68" w:hanging="734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18" w:type="dxa"/>
            <w:shd w:val="clear" w:color="auto" w:fill="E6E7E8"/>
          </w:tcPr>
          <w:p w:rsidR="00F968D7" w:rsidRDefault="00A83139">
            <w:pPr>
              <w:pStyle w:val="TableParagraph"/>
              <w:ind w:left="770" w:right="88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45" w:type="dxa"/>
            <w:shd w:val="clear" w:color="auto" w:fill="E6E7E8"/>
          </w:tcPr>
          <w:p w:rsidR="00F968D7" w:rsidRDefault="00A83139">
            <w:pPr>
              <w:pStyle w:val="TableParagraph"/>
              <w:ind w:left="98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10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1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5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79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1.3. Биодиверзитет, заштита и одрживо коришћење природног, културног наслеђа и предела – 1.3.6. Природне непогоде и технолошки удеси</w:t>
            </w:r>
          </w:p>
        </w:tc>
      </w:tr>
      <w:tr w:rsidR="00F968D7">
        <w:trPr>
          <w:trHeight w:val="198"/>
        </w:trPr>
        <w:tc>
          <w:tcPr>
            <w:tcW w:w="10479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10" w:type="dxa"/>
            <w:vMerge w:val="restart"/>
          </w:tcPr>
          <w:p w:rsidR="00F968D7" w:rsidRDefault="00A83139">
            <w:pPr>
              <w:pStyle w:val="TableParagraph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Израда катастра клизишта и нестабилних падина терито- рије Републике Србије и израда инжењерскогеолошких карата хазарда и ризика – евиденција клизишта (активна, привремено умирена и фосилна) и нестабилних падина; процена услова и могућности активирања проц</w:t>
            </w:r>
            <w:r>
              <w:rPr>
                <w:color w:val="231F20"/>
                <w:sz w:val="14"/>
              </w:rPr>
              <w:t>еса клизања и дефинисање геометрије клизишта (површине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маса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биле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захваћене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процесом клизања); процена могуће штете које би проузроковало активирање процеса клизања; инжењерскогеолошких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ка-</w:t>
            </w:r>
          </w:p>
          <w:p w:rsidR="00F968D7" w:rsidRDefault="00A83139">
            <w:pPr>
              <w:pStyle w:val="TableParagraph"/>
              <w:spacing w:before="0" w:line="237" w:lineRule="auto"/>
              <w:ind w:right="33"/>
              <w:rPr>
                <w:sz w:val="14"/>
              </w:rPr>
            </w:pPr>
            <w:r>
              <w:rPr>
                <w:color w:val="231F20"/>
                <w:sz w:val="14"/>
              </w:rPr>
              <w:t>рата хазарда и ризика; утврђивање приори</w:t>
            </w:r>
            <w:r>
              <w:rPr>
                <w:color w:val="231F20"/>
                <w:sz w:val="14"/>
              </w:rPr>
              <w:t>тета за детаљна геолошка истраживања, пројектовање и предузимање превентивних или санационих мера; израда предлагање увођења превентивних мера које би опасност од активи- рања процеса клизања свела на најмању меру; проширење информационог система и базе по</w:t>
            </w:r>
            <w:r>
              <w:rPr>
                <w:color w:val="231F20"/>
                <w:sz w:val="14"/>
              </w:rPr>
              <w:t>датака о клизиштима у Републици Србији; израда пројекта осматрања и контроле процеса клизања</w:t>
            </w:r>
          </w:p>
        </w:tc>
        <w:tc>
          <w:tcPr>
            <w:tcW w:w="6431" w:type="dxa"/>
            <w:gridSpan w:val="3"/>
          </w:tcPr>
          <w:p w:rsidR="00F968D7" w:rsidRDefault="00A83139">
            <w:pPr>
              <w:pStyle w:val="TableParagraph"/>
              <w:ind w:left="2937" w:right="292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</w:t>
            </w:r>
          </w:p>
        </w:tc>
      </w:tr>
      <w:tr w:rsidR="00F968D7">
        <w:trPr>
          <w:trHeight w:val="2549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МРЕ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Геолошки завод Србије</w:t>
            </w:r>
          </w:p>
        </w:tc>
        <w:tc>
          <w:tcPr>
            <w:tcW w:w="311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250.000.000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донације (90%) и буџет РС (10%)</w:t>
            </w:r>
          </w:p>
        </w:tc>
        <w:tc>
          <w:tcPr>
            <w:tcW w:w="1045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1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Студија унапређења система осматрања, анализа, прогно- зе, упозорења и најава наиласка великих вода</w:t>
            </w:r>
          </w:p>
        </w:tc>
        <w:tc>
          <w:tcPr>
            <w:tcW w:w="6431" w:type="dxa"/>
            <w:gridSpan w:val="3"/>
          </w:tcPr>
          <w:p w:rsidR="00F968D7" w:rsidRDefault="00A83139">
            <w:pPr>
              <w:pStyle w:val="TableParagraph"/>
              <w:ind w:left="2937" w:right="292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O: МПЗЖС – РДВ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ЈВП Св, ЈВПВВ, РХМЗ</w:t>
            </w:r>
          </w:p>
        </w:tc>
        <w:tc>
          <w:tcPr>
            <w:tcW w:w="311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</w:tc>
        <w:tc>
          <w:tcPr>
            <w:tcW w:w="1045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1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Заштита од хемијског удеса </w:t>
            </w:r>
            <w:r>
              <w:rPr>
                <w:b/>
                <w:color w:val="231F20"/>
                <w:sz w:val="14"/>
              </w:rPr>
              <w:t xml:space="preserve">– </w:t>
            </w:r>
            <w:r>
              <w:rPr>
                <w:color w:val="231F20"/>
                <w:sz w:val="14"/>
              </w:rPr>
              <w:t>утврђивање подручја у којима ће се дугорочно сачувати одговарајуће удаљености између објеката у којима је присутна или може бити присутна једна или више опасних материја у количинама које су веће од прописаних и стамбених подручја, јавних простора, као и п</w:t>
            </w:r>
            <w:r>
              <w:rPr>
                <w:color w:val="231F20"/>
                <w:sz w:val="14"/>
              </w:rPr>
              <w:t>одручја од посебног значаја, ради зашти- те живота и здравља људи и животне средине</w:t>
            </w:r>
          </w:p>
        </w:tc>
        <w:tc>
          <w:tcPr>
            <w:tcW w:w="6431" w:type="dxa"/>
            <w:gridSpan w:val="3"/>
          </w:tcPr>
          <w:p w:rsidR="00F968D7" w:rsidRDefault="00A83139">
            <w:pPr>
              <w:pStyle w:val="TableParagraph"/>
              <w:ind w:left="2937" w:right="292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95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1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МПЗЖС</w:t>
            </w:r>
          </w:p>
          <w:p w:rsidR="00F968D7" w:rsidRDefault="00A83139">
            <w:pPr>
              <w:pStyle w:val="TableParagraph"/>
              <w:spacing w:before="0"/>
              <w:ind w:left="55" w:right="322"/>
              <w:rPr>
                <w:sz w:val="14"/>
              </w:rPr>
            </w:pPr>
            <w:r>
              <w:rPr>
                <w:color w:val="231F20"/>
                <w:sz w:val="14"/>
              </w:rPr>
              <w:t>У: Републички, покрајински и локални органи за просторно планирање, МЗд</w:t>
            </w:r>
          </w:p>
        </w:tc>
        <w:tc>
          <w:tcPr>
            <w:tcW w:w="311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</w:tc>
        <w:tc>
          <w:tcPr>
            <w:tcW w:w="1045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spacing w:before="85" w:after="41"/>
        <w:ind w:left="507"/>
        <w:rPr>
          <w:b/>
          <w:sz w:val="18"/>
        </w:rPr>
      </w:pPr>
      <w:r>
        <w:rPr>
          <w:b/>
          <w:color w:val="231F20"/>
          <w:spacing w:val="-6"/>
          <w:sz w:val="18"/>
        </w:rPr>
        <w:lastRenderedPageBreak/>
        <w:t xml:space="preserve">Табела </w:t>
      </w:r>
      <w:r>
        <w:rPr>
          <w:b/>
          <w:color w:val="231F20"/>
          <w:spacing w:val="-4"/>
          <w:sz w:val="18"/>
        </w:rPr>
        <w:t xml:space="preserve">A2: Детаљна </w:t>
      </w:r>
      <w:r>
        <w:rPr>
          <w:b/>
          <w:color w:val="231F20"/>
          <w:spacing w:val="-5"/>
          <w:sz w:val="18"/>
        </w:rPr>
        <w:t xml:space="preserve">разрада планских решења утврђених </w:t>
      </w:r>
      <w:r>
        <w:rPr>
          <w:b/>
          <w:color w:val="231F20"/>
          <w:spacing w:val="-4"/>
          <w:sz w:val="18"/>
        </w:rPr>
        <w:t xml:space="preserve">ППРС </w:t>
      </w:r>
      <w:r>
        <w:rPr>
          <w:b/>
          <w:color w:val="231F20"/>
          <w:spacing w:val="-5"/>
          <w:sz w:val="18"/>
        </w:rPr>
        <w:t xml:space="preserve">2010–2020. </w:t>
      </w:r>
      <w:r>
        <w:rPr>
          <w:b/>
          <w:color w:val="231F20"/>
          <w:sz w:val="18"/>
        </w:rPr>
        <w:t xml:space="preserve">у </w:t>
      </w:r>
      <w:r>
        <w:rPr>
          <w:b/>
          <w:color w:val="231F20"/>
          <w:spacing w:val="-6"/>
          <w:sz w:val="18"/>
        </w:rPr>
        <w:t xml:space="preserve">одељку </w:t>
      </w:r>
      <w:r>
        <w:rPr>
          <w:b/>
          <w:color w:val="231F20"/>
          <w:spacing w:val="-3"/>
          <w:sz w:val="18"/>
        </w:rPr>
        <w:t xml:space="preserve">2. </w:t>
      </w:r>
      <w:r>
        <w:rPr>
          <w:b/>
          <w:color w:val="231F20"/>
          <w:spacing w:val="-5"/>
          <w:sz w:val="18"/>
        </w:rPr>
        <w:t xml:space="preserve">Становништво, </w:t>
      </w:r>
      <w:r>
        <w:rPr>
          <w:b/>
          <w:color w:val="231F20"/>
          <w:spacing w:val="-4"/>
          <w:sz w:val="18"/>
        </w:rPr>
        <w:t xml:space="preserve">насеља </w:t>
      </w:r>
      <w:r>
        <w:rPr>
          <w:b/>
          <w:color w:val="231F20"/>
          <w:sz w:val="18"/>
        </w:rPr>
        <w:t xml:space="preserve">и </w:t>
      </w:r>
      <w:r>
        <w:rPr>
          <w:b/>
          <w:color w:val="231F20"/>
          <w:spacing w:val="-5"/>
          <w:sz w:val="18"/>
        </w:rPr>
        <w:t>социјални развој</w:t>
      </w: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00"/>
        <w:gridCol w:w="2268"/>
        <w:gridCol w:w="3128"/>
        <w:gridCol w:w="1046"/>
      </w:tblGrid>
      <w:tr w:rsidR="00F968D7">
        <w:trPr>
          <w:trHeight w:val="36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1143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347" w:right="322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28" w:type="dxa"/>
            <w:shd w:val="clear" w:color="auto" w:fill="E6E7E8"/>
          </w:tcPr>
          <w:p w:rsidR="00F968D7" w:rsidRDefault="00A83139">
            <w:pPr>
              <w:pStyle w:val="TableParagraph"/>
              <w:ind w:left="775" w:right="93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46" w:type="dxa"/>
            <w:shd w:val="clear" w:color="auto" w:fill="E6E7E8"/>
          </w:tcPr>
          <w:p w:rsidR="00F968D7" w:rsidRDefault="00A83139">
            <w:pPr>
              <w:pStyle w:val="TableParagraph"/>
              <w:ind w:left="98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2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6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0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2.3. Одрживи урбани развој – 2.3.2. Урбана обнова и рециклажа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32"/>
              <w:rPr>
                <w:sz w:val="14"/>
              </w:rPr>
            </w:pPr>
            <w:r>
              <w:rPr>
                <w:color w:val="231F20"/>
                <w:sz w:val="14"/>
              </w:rPr>
              <w:t>Обједињавање податка о расположивим браунфилд локацијама у сарадњи са локалним самоуправама и ос- талим кључним актерима у домену браунфилд аспеката, уз примену ГИС алата са циљем анализе препознатих локација и одређивања стратешких смерница у смислу искор</w:t>
            </w:r>
            <w:r>
              <w:rPr>
                <w:color w:val="231F20"/>
                <w:sz w:val="14"/>
              </w:rPr>
              <w:t>ишћења њихових потенцијала кроз подстицање овог типа инвестиционих пројеката, промоције индустријског наслеђа и спровођења активности урбане обнове.</w:t>
            </w:r>
          </w:p>
          <w:p w:rsidR="00F968D7" w:rsidRDefault="00A83139">
            <w:pPr>
              <w:pStyle w:val="TableParagraph"/>
              <w:spacing w:before="0"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на:</w:t>
            </w:r>
          </w:p>
          <w:p w:rsidR="00F968D7" w:rsidRDefault="00A83139">
            <w:pPr>
              <w:pStyle w:val="TableParagraph"/>
              <w:numPr>
                <w:ilvl w:val="0"/>
                <w:numId w:val="28"/>
              </w:numPr>
              <w:tabs>
                <w:tab w:val="left" w:pos="171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изради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апликације;</w:t>
            </w:r>
          </w:p>
          <w:p w:rsidR="00F968D7" w:rsidRDefault="00A83139">
            <w:pPr>
              <w:pStyle w:val="TableParagraph"/>
              <w:numPr>
                <w:ilvl w:val="0"/>
                <w:numId w:val="28"/>
              </w:numPr>
              <w:tabs>
                <w:tab w:val="left" w:pos="171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одржавању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апликације;</w:t>
            </w:r>
          </w:p>
          <w:p w:rsidR="00F968D7" w:rsidRDefault="00A83139">
            <w:pPr>
              <w:pStyle w:val="TableParagraph"/>
              <w:numPr>
                <w:ilvl w:val="0"/>
                <w:numId w:val="28"/>
              </w:numPr>
              <w:tabs>
                <w:tab w:val="left" w:pos="171"/>
              </w:tabs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изради промотивног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материјала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175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О: МП, МГСИ – Сектор за стам- бену и архитектонску политику, комуналну делатност и енергетску ефикасност</w:t>
            </w:r>
          </w:p>
          <w:p w:rsidR="00F968D7" w:rsidRDefault="00A83139">
            <w:pPr>
              <w:pStyle w:val="TableParagraph"/>
              <w:spacing w:before="0"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МО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1895"/>
              <w:rPr>
                <w:sz w:val="14"/>
              </w:rPr>
            </w:pPr>
            <w:r>
              <w:rPr>
                <w:color w:val="231F20"/>
                <w:sz w:val="14"/>
              </w:rPr>
              <w:t>7.000.000 РСД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198"/>
        </w:trPr>
        <w:tc>
          <w:tcPr>
            <w:tcW w:w="10480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2.4. Одрживи рурални развој – 2.4.1. Развојне могућности руралних подручја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броја производа и услуга заснованих на локал- ном идентитету руралних средина (PDO PGI производи)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11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394"/>
              <w:rPr>
                <w:sz w:val="14"/>
              </w:rPr>
            </w:pPr>
            <w:r>
              <w:rPr>
                <w:color w:val="231F20"/>
                <w:sz w:val="14"/>
              </w:rPr>
              <w:t>О: МПЗЖС У: ЈЛС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буџети ЈЛС, ЕУ фондови, билатерална подршка земаља ЕУ путем њихових развојних агенција као и подршка међународних организа- ција и финансијских институција путем кредит- них линија, зајмова и бесповратних средстава (UNDP, FAO, EBRD, WB, USAID, Ми</w:t>
            </w:r>
            <w:r>
              <w:rPr>
                <w:color w:val="231F20"/>
                <w:sz w:val="14"/>
              </w:rPr>
              <w:t>нистарство пољопривреде САД, ГИЗ и др.)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Подржавање партнерства, иновативности и интегрисаног приступа при изради и спровођењу Локалних стратегија руралног развоја, LEADER приступом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Сектор за рурални развој У: ЈЛС и други актери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IPARD II програми</w:t>
            </w:r>
          </w:p>
        </w:tc>
        <w:tc>
          <w:tcPr>
            <w:tcW w:w="1046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Унапређење органске производње, система контроле, сертификације и надзора у органској производњи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МПЗЖС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IPARD II програми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198"/>
        </w:trPr>
        <w:tc>
          <w:tcPr>
            <w:tcW w:w="10480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2.5. Социјални развој и социјална кохезија – 2.5.1. Просторна организација и дистрибуција јавних служби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</w:tcPr>
          <w:p w:rsidR="00F968D7" w:rsidRDefault="00A83139">
            <w:pPr>
              <w:pStyle w:val="TableParagraph"/>
              <w:ind w:left="57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Образовање</w:t>
            </w:r>
          </w:p>
        </w:tc>
      </w:tr>
      <w:tr w:rsidR="00F968D7">
        <w:trPr>
          <w:trHeight w:val="52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Модернизација инфраструктуре установа средњег и високог образовања, установа ученичког и студентског стандарда</w:t>
            </w:r>
          </w:p>
        </w:tc>
        <w:tc>
          <w:tcPr>
            <w:tcW w:w="6442" w:type="dxa"/>
            <w:gridSpan w:val="3"/>
          </w:tcPr>
          <w:p w:rsidR="00F968D7" w:rsidRDefault="00F968D7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МПНТР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-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Нова изградња и проширење или рехабилитација/модер- низација основних и средњих школа у Републици Србији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МПНТР</w:t>
            </w:r>
          </w:p>
          <w:p w:rsidR="00F968D7" w:rsidRDefault="00A83139">
            <w:pPr>
              <w:pStyle w:val="TableParagraph"/>
              <w:spacing w:before="0"/>
              <w:ind w:right="117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У: </w:t>
            </w:r>
            <w:r>
              <w:rPr>
                <w:color w:val="231F20"/>
                <w:sz w:val="14"/>
              </w:rPr>
              <w:t>ЈУП Истраживање и развој доо, Београд, Експертска служба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банке, ЈЛС,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кредит ЕIB</w:t>
            </w:r>
          </w:p>
        </w:tc>
        <w:tc>
          <w:tcPr>
            <w:tcW w:w="1046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Образовање за социјалну инклузију – изградња, доградња и опремање студентских центара и домова ученика средњих школа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МПНТР</w:t>
            </w:r>
          </w:p>
          <w:p w:rsidR="00F968D7" w:rsidRDefault="00A83139">
            <w:pPr>
              <w:pStyle w:val="TableParagraph"/>
              <w:spacing w:before="0"/>
              <w:ind w:right="347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У: </w:t>
            </w:r>
            <w:r>
              <w:rPr>
                <w:color w:val="231F20"/>
                <w:sz w:val="14"/>
              </w:rPr>
              <w:t>ЈУП Истраживање и развој, Експертска служба банке,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ЈЛС, образовне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установе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Кредит ЕiB и СЕВ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</w:tcPr>
          <w:p w:rsidR="00F968D7" w:rsidRDefault="00A83139">
            <w:pPr>
              <w:pStyle w:val="TableParagraph"/>
              <w:ind w:left="57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Социјална заштита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Адаптација, реконструкција, санација и/или инвести- ционо одржавање постојећих и/или изградња нових објеката за два регионалнa центрa за породични смештај и усвојење (у Белој Цркви и Суботици) чији је оснивач и финансијер АПВ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ПССПДРП</w:t>
            </w:r>
          </w:p>
        </w:tc>
      </w:tr>
      <w:tr w:rsidR="00F968D7">
        <w:trPr>
          <w:trHeight w:val="63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ПССПДРП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ЕУ фондо</w:t>
            </w:r>
            <w:r>
              <w:rPr>
                <w:color w:val="231F20"/>
                <w:sz w:val="14"/>
              </w:rPr>
              <w:t>ви, буџет АПВ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Замена, изградња, адаптација, реконструкција, санација и/ или инвестиционо одржавање објеката установа социјал- не заштите за смештај корисника чији је оснивач АПВ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ПССПДРП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345"/>
              <w:rPr>
                <w:sz w:val="14"/>
              </w:rPr>
            </w:pPr>
            <w:r>
              <w:rPr>
                <w:color w:val="231F20"/>
                <w:sz w:val="14"/>
              </w:rPr>
              <w:t>О: МРЗБСП У: ПССПДРП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фондови, буџет РС, буџет АПВ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</w:tcPr>
          <w:p w:rsidR="00F968D7" w:rsidRDefault="00A83139">
            <w:pPr>
              <w:pStyle w:val="TableParagraph"/>
              <w:ind w:left="57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Здравство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Замена, изградња, адаптација, реконструкција, санација и/или инвестиционо одржавање објеката секундарне</w:t>
            </w:r>
          </w:p>
          <w:p w:rsidR="00F968D7" w:rsidRDefault="00A83139">
            <w:pPr>
              <w:pStyle w:val="TableParagraph"/>
              <w:spacing w:before="0"/>
              <w:ind w:right="63"/>
              <w:rPr>
                <w:sz w:val="14"/>
              </w:rPr>
            </w:pPr>
            <w:r>
              <w:rPr>
                <w:color w:val="231F20"/>
                <w:sz w:val="14"/>
              </w:rPr>
              <w:t>и терцијалне здравствене заштите, односно здравстве- них установа чији је оснивач АПВ (Градска болница у Новом Саду; центри за ментално здравље као одељење специјалних болница за психијатријске болести; јединице за палијативно збрињавање у секундарној и те</w:t>
            </w:r>
            <w:r>
              <w:rPr>
                <w:color w:val="231F20"/>
                <w:sz w:val="14"/>
              </w:rPr>
              <w:t>рцијалној заштити; јединице за мождани удар у секундарној и терцијалној заштити; центри за жртве сексуалног насиља и др.)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ПСЗ</w:t>
            </w:r>
          </w:p>
        </w:tc>
      </w:tr>
      <w:tr w:rsidR="00F968D7">
        <w:trPr>
          <w:trHeight w:val="143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ПСЗ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фондови, буџет АПВ, Републички фонд за здравствено осигурање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</w:tcPr>
          <w:p w:rsidR="00F968D7" w:rsidRDefault="00A83139">
            <w:pPr>
              <w:pStyle w:val="TableParagraph"/>
              <w:ind w:left="57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Спортска инфраструктура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Развој спортске инфраструктуре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МОС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атлетске дворане у Београду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МОС, МО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162.000.000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атлетског стадиона у Новом Пазару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МОС, ЈЛС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1895"/>
              <w:rPr>
                <w:sz w:val="14"/>
              </w:rPr>
            </w:pPr>
            <w:r>
              <w:rPr>
                <w:color w:val="231F20"/>
                <w:sz w:val="14"/>
              </w:rPr>
              <w:t>39.900.000 РСД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ОСК „Каратaш” у Кладову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МОС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У: Завод за спорт и медицину спор- та Републике Србије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1608"/>
              <w:rPr>
                <w:sz w:val="14"/>
              </w:rPr>
            </w:pPr>
            <w:r>
              <w:rPr>
                <w:color w:val="231F20"/>
                <w:sz w:val="14"/>
              </w:rPr>
              <w:t>58.000.000 РСД/год.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10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IPA 2013 – Подршка европским интеграцијама и припре- ма пројеката за 2014 –2020:</w:t>
            </w:r>
          </w:p>
          <w:p w:rsidR="00F968D7" w:rsidRDefault="00A83139">
            <w:pPr>
              <w:pStyle w:val="TableParagraph"/>
              <w:spacing w:before="0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пројекта побољшања социјалне инфра- структуре кроз реконструкцију</w:t>
            </w:r>
            <w:r>
              <w:rPr>
                <w:color w:val="231F20"/>
                <w:sz w:val="14"/>
              </w:rPr>
              <w:t>, обнову и унапређење безбедности дечијих игралишта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МОС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1895"/>
              <w:rPr>
                <w:sz w:val="14"/>
              </w:rPr>
            </w:pPr>
            <w:r>
              <w:rPr>
                <w:color w:val="231F20"/>
                <w:sz w:val="14"/>
              </w:rPr>
              <w:t>1.082.000 РСД буџет РС</w:t>
            </w:r>
          </w:p>
          <w:p w:rsidR="00F968D7" w:rsidRDefault="00A83139">
            <w:pPr>
              <w:pStyle w:val="TableParagraph"/>
              <w:spacing w:before="0"/>
              <w:ind w:right="2112"/>
              <w:rPr>
                <w:sz w:val="14"/>
              </w:rPr>
            </w:pPr>
            <w:r>
              <w:rPr>
                <w:color w:val="231F20"/>
                <w:sz w:val="14"/>
              </w:rPr>
              <w:t>8.856.000 РСД ЕУ фондови</w:t>
            </w:r>
          </w:p>
          <w:p w:rsidR="00F968D7" w:rsidRDefault="00A83139">
            <w:pPr>
              <w:pStyle w:val="TableParagraph"/>
              <w:spacing w:before="0"/>
              <w:ind w:right="1895"/>
              <w:rPr>
                <w:sz w:val="14"/>
              </w:rPr>
            </w:pPr>
            <w:r>
              <w:rPr>
                <w:color w:val="231F20"/>
                <w:sz w:val="14"/>
              </w:rPr>
              <w:t>9.938.000 РСД укупна средства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b/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00"/>
        <w:gridCol w:w="2268"/>
        <w:gridCol w:w="3128"/>
        <w:gridCol w:w="1046"/>
      </w:tblGrid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2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46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и капитално одржавање спортске инфраструк- туре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spacing w:before="98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МОС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Пројекти изградње нових и капиталног одржавања постојећих спортских обејката у локалним самоуправама из 4. групе развијености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МОС, ЈЛС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1608"/>
              <w:rPr>
                <w:sz w:val="14"/>
              </w:rPr>
            </w:pPr>
            <w:r>
              <w:rPr>
                <w:color w:val="231F20"/>
                <w:sz w:val="14"/>
              </w:rPr>
              <w:t>3.800.000 РСД/год.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17"/>
              <w:rPr>
                <w:sz w:val="14"/>
              </w:rPr>
            </w:pPr>
            <w:r>
              <w:rPr>
                <w:color w:val="231F20"/>
                <w:sz w:val="14"/>
              </w:rPr>
              <w:t>Пројекти изабрани путем конкурса „Заврши започетo” којим ће се завршити изградња спортских објеката који су у јавној својини и чија изградња је прекинута у претход- ном периоду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МОС, ЈЛС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1608"/>
              <w:rPr>
                <w:sz w:val="14"/>
              </w:rPr>
            </w:pPr>
            <w:r>
              <w:rPr>
                <w:color w:val="231F20"/>
                <w:sz w:val="14"/>
              </w:rPr>
              <w:t>10.583.000 РСД/год.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198"/>
        </w:trPr>
        <w:tc>
          <w:tcPr>
            <w:tcW w:w="10480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2.5. Социјални развој и социјална кохезија – 2.5.3. Социјално становање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110"/>
              <w:rPr>
                <w:sz w:val="14"/>
              </w:rPr>
            </w:pPr>
            <w:r>
              <w:rPr>
                <w:color w:val="231F20"/>
                <w:sz w:val="14"/>
              </w:rPr>
              <w:t>Израда свеобухватне студије о потенцијалима за со- цијално становање у неоформалним насељима на основу анализе и искустава проистеклих из пилот пројеката и истраживања која се реализују у зонама неформалних насеља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322"/>
              <w:rPr>
                <w:sz w:val="14"/>
              </w:rPr>
            </w:pPr>
            <w:r>
              <w:rPr>
                <w:color w:val="231F20"/>
                <w:sz w:val="14"/>
              </w:rPr>
              <w:t>О: МГСИ – Сектор за стамбе- ну и архитектонску политику,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комуналну делатност и енергетску ефикасност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1895"/>
              <w:rPr>
                <w:sz w:val="14"/>
              </w:rPr>
            </w:pPr>
            <w:r>
              <w:rPr>
                <w:color w:val="231F20"/>
                <w:sz w:val="14"/>
              </w:rPr>
              <w:t>5.000.000 РСД буџет РС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2017 –2019.</w:t>
            </w:r>
          </w:p>
        </w:tc>
      </w:tr>
      <w:tr w:rsidR="00F968D7">
        <w:trPr>
          <w:trHeight w:val="198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станова за социјално становање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11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322"/>
              <w:rPr>
                <w:sz w:val="14"/>
              </w:rPr>
            </w:pPr>
            <w:r>
              <w:rPr>
                <w:color w:val="231F20"/>
                <w:sz w:val="14"/>
              </w:rPr>
              <w:t>О: МГСИ – Сектор за стамбе- ну и архитектонску политику,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комуналну делатност и енергетску ефикасност,</w:t>
            </w:r>
          </w:p>
          <w:p w:rsidR="00F968D7" w:rsidRDefault="00A83139">
            <w:pPr>
              <w:pStyle w:val="TableParagraph"/>
              <w:spacing w:before="0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ЈЛС – Краљево, Кикинда, Панчево, Ниш, Чачак, Зрењанин и Стара Пазова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2112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буџети ЈЛС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капацитета за одрживо становање и урбани развој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84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322"/>
              <w:rPr>
                <w:sz w:val="14"/>
              </w:rPr>
            </w:pPr>
            <w:r>
              <w:rPr>
                <w:color w:val="231F20"/>
                <w:sz w:val="14"/>
              </w:rPr>
              <w:t>О: МГСИ – Сектор за стамбе- ну и архитектонску политику,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комуналну делатност и енергетску ефикасност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UN Habitat, UNECE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UNDA (United Nations Development Account)</w:t>
            </w:r>
          </w:p>
        </w:tc>
        <w:tc>
          <w:tcPr>
            <w:tcW w:w="10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198"/>
        </w:trPr>
        <w:tc>
          <w:tcPr>
            <w:tcW w:w="10480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2.5. Социјални развој и социјална кохезија – 2.5.4. Неформална насеља и бесправна изградња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ind w:left="5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7"/>
              <w:rPr>
                <w:sz w:val="14"/>
              </w:rPr>
            </w:pPr>
            <w:r>
              <w:rPr>
                <w:color w:val="231F20"/>
                <w:sz w:val="14"/>
              </w:rPr>
              <w:t>Пројекат „Овде смо заједно – Европска подршка за инклу- зију Рома”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spacing w:before="98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Побољшање услова живота и становања за ромско становништво у неформалним насељима</w:t>
            </w:r>
          </w:p>
        </w:tc>
        <w:tc>
          <w:tcPr>
            <w:tcW w:w="2268" w:type="dxa"/>
            <w:vMerge w:val="restart"/>
          </w:tcPr>
          <w:p w:rsidR="00F968D7" w:rsidRDefault="00A83139">
            <w:pPr>
              <w:pStyle w:val="TableParagraph"/>
              <w:ind w:right="322"/>
              <w:rPr>
                <w:sz w:val="14"/>
              </w:rPr>
            </w:pPr>
            <w:r>
              <w:rPr>
                <w:color w:val="231F20"/>
                <w:sz w:val="14"/>
              </w:rPr>
              <w:t>О: МГСИ – Сектор за стамбе- ну и архитектонску политику,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комуналну делатност и енергетску ефикасност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У: OSCE, ЈЛС – Сомбор, Оџаци, Нови Сад, Ковин, Панчево, Ваљево, Коцељева, Београд (Звездара, Палилула), Књажевац, Бујановац, Прокупље, Лесковац, Врање, Житорађа, Бојник, Обреновац, Смедерево, Крагујевац, Крушевац и Бела Паланка</w:t>
            </w: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IPA 2012</w:t>
            </w:r>
          </w:p>
        </w:tc>
        <w:tc>
          <w:tcPr>
            <w:tcW w:w="1046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159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8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− Регулисање у просторним и урбанистичким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плановима, израда техничке документације за изградњу инфраструк- туре и формирање базе података о ромским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насељима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IPA 2013</w:t>
            </w:r>
          </w:p>
        </w:tc>
        <w:tc>
          <w:tcPr>
            <w:tcW w:w="104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</w:tbl>
    <w:p w:rsidR="00F968D7" w:rsidRDefault="00F968D7">
      <w:pPr>
        <w:pStyle w:val="BodyText"/>
        <w:rPr>
          <w:b/>
          <w:sz w:val="20"/>
        </w:rPr>
      </w:pPr>
    </w:p>
    <w:p w:rsidR="00F968D7" w:rsidRDefault="00F968D7">
      <w:pPr>
        <w:pStyle w:val="BodyText"/>
        <w:rPr>
          <w:b/>
          <w:sz w:val="20"/>
        </w:rPr>
      </w:pPr>
    </w:p>
    <w:p w:rsidR="00F968D7" w:rsidRDefault="00F968D7">
      <w:pPr>
        <w:pStyle w:val="BodyText"/>
        <w:rPr>
          <w:b/>
          <w:sz w:val="20"/>
        </w:rPr>
      </w:pPr>
    </w:p>
    <w:p w:rsidR="00F968D7" w:rsidRDefault="00F968D7">
      <w:pPr>
        <w:pStyle w:val="BodyText"/>
        <w:spacing w:before="2"/>
        <w:rPr>
          <w:b/>
          <w:sz w:val="23"/>
        </w:rPr>
      </w:pPr>
    </w:p>
    <w:p w:rsidR="00F968D7" w:rsidRDefault="00A83139">
      <w:pPr>
        <w:spacing w:after="42" w:line="232" w:lineRule="auto"/>
        <w:ind w:left="393" w:firstLine="396"/>
        <w:rPr>
          <w:b/>
          <w:sz w:val="18"/>
        </w:rPr>
      </w:pPr>
      <w:r>
        <w:rPr>
          <w:b/>
          <w:color w:val="231F20"/>
          <w:sz w:val="18"/>
        </w:rPr>
        <w:t>Табела A3: Детаљна разрада планских решења утврђених ППРС 2010–2020. у одељку 3. Одрживи развој економије, транс- порта и инфраструктуре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00"/>
        <w:gridCol w:w="2268"/>
        <w:gridCol w:w="3137"/>
        <w:gridCol w:w="1036"/>
      </w:tblGrid>
      <w:tr w:rsidR="00F968D7">
        <w:trPr>
          <w:trHeight w:val="36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1120" w:right="111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347" w:right="322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37" w:type="dxa"/>
            <w:shd w:val="clear" w:color="auto" w:fill="E6E7E8"/>
          </w:tcPr>
          <w:p w:rsidR="00F968D7" w:rsidRDefault="00A83139">
            <w:pPr>
              <w:pStyle w:val="TableParagraph"/>
              <w:ind w:left="780" w:right="97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36" w:type="dxa"/>
            <w:shd w:val="clear" w:color="auto" w:fill="E6E7E8"/>
          </w:tcPr>
          <w:p w:rsidR="00F968D7" w:rsidRDefault="00A83139">
            <w:pPr>
              <w:pStyle w:val="TableParagraph"/>
              <w:ind w:left="71" w:right="6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37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36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</w:tr>
      <w:tr w:rsidR="00F968D7">
        <w:trPr>
          <w:trHeight w:val="198"/>
        </w:trPr>
        <w:tc>
          <w:tcPr>
            <w:tcW w:w="10479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3.1. Привреда – 3.1.2. Просторна дистрибуција и организација пољопривреде</w:t>
            </w:r>
          </w:p>
        </w:tc>
      </w:tr>
      <w:tr w:rsidR="00F968D7">
        <w:trPr>
          <w:trHeight w:val="200"/>
        </w:trPr>
        <w:tc>
          <w:tcPr>
            <w:tcW w:w="10479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Унапређење конкурентности пољопривреде и прехрамбе- не индустрије</w:t>
            </w:r>
          </w:p>
        </w:tc>
        <w:tc>
          <w:tcPr>
            <w:tcW w:w="6441" w:type="dxa"/>
            <w:gridSpan w:val="3"/>
          </w:tcPr>
          <w:p w:rsidR="00F968D7" w:rsidRDefault="00A83139">
            <w:pPr>
              <w:pStyle w:val="TableParagraph"/>
              <w:spacing w:before="98"/>
              <w:ind w:left="2942" w:right="293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− Унапређење конкуретности кроз инвестиције у физичку имовину пољопривредних газдинстава</w:t>
            </w:r>
          </w:p>
        </w:tc>
        <w:tc>
          <w:tcPr>
            <w:tcW w:w="226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МПЗЖС – Сектор за рурални развој</w:t>
            </w:r>
          </w:p>
        </w:tc>
        <w:tc>
          <w:tcPr>
            <w:tcW w:w="313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7.451.180.000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36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− Унапређење конкуретности кроз диверзификацију пољопривредних газдинстава и развој пословања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747.5500.000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− Унапређење конкуретности кроз инвестиције у физичку имовину пољопривредних газдинстава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12.470.560.041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EУ фондови и буџет РС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− Унапређење конкуретности кроз инвестиције у прераду и продају пољопривредних и рибарских производа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10.202.440.041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EУ фондови и буџет РС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− Унапређење конкуретности кроз диверзификацију фарми и развој пословања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28.699.999.959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EУ фондови и буџет РС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84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138"/>
              <w:rPr>
                <w:sz w:val="14"/>
              </w:rPr>
            </w:pPr>
            <w:r>
              <w:rPr>
                <w:color w:val="231F20"/>
                <w:sz w:val="14"/>
              </w:rPr>
              <w:t>− Успостављање и оспособљавање институционалних структура неопходних за ефикасно коришћење подршке руралном развоју и развоју пољопривреде из фондова ЕУ у текућем периоду и у будуће – Управљачко тело и Агенција за плаћања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3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759.705.933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EУ фондови и буџет РС</w:t>
            </w:r>
          </w:p>
        </w:tc>
        <w:tc>
          <w:tcPr>
            <w:tcW w:w="103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</w:tbl>
    <w:p w:rsidR="00F968D7" w:rsidRDefault="00F968D7">
      <w:pPr>
        <w:rPr>
          <w:sz w:val="2"/>
          <w:szCs w:val="2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00"/>
        <w:gridCol w:w="2268"/>
        <w:gridCol w:w="3147"/>
        <w:gridCol w:w="1027"/>
      </w:tblGrid>
      <w:tr w:rsidR="00F968D7">
        <w:trPr>
          <w:trHeight w:val="36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1143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347" w:right="322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47" w:type="dxa"/>
            <w:shd w:val="clear" w:color="auto" w:fill="E6E7E8"/>
          </w:tcPr>
          <w:p w:rsidR="00F968D7" w:rsidRDefault="00A83139">
            <w:pPr>
              <w:pStyle w:val="TableParagraph"/>
              <w:ind w:left="785" w:right="102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27" w:type="dxa"/>
            <w:shd w:val="clear" w:color="auto" w:fill="E6E7E8"/>
          </w:tcPr>
          <w:p w:rsidR="00F968D7" w:rsidRDefault="00A83139">
            <w:pPr>
              <w:pStyle w:val="TableParagraph"/>
              <w:ind w:left="88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47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27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0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3.1. Привреда – 3.1.3. Просторни развој рударства</w:t>
            </w:r>
          </w:p>
        </w:tc>
      </w:tr>
      <w:tr w:rsidR="00F968D7">
        <w:trPr>
          <w:trHeight w:val="200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Рударски басен Костолац:</w:t>
            </w:r>
          </w:p>
          <w:p w:rsidR="00F968D7" w:rsidRDefault="00A83139">
            <w:pPr>
              <w:pStyle w:val="TableParagraph"/>
              <w:spacing w:before="0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а) Повећање производње ПК Дрмно (нови – VI БТО систем) на 12 милиона t годишње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МРЕ, ЕПС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394"/>
              <w:rPr>
                <w:sz w:val="14"/>
              </w:rPr>
            </w:pPr>
            <w:r>
              <w:rPr>
                <w:color w:val="231F20"/>
                <w:sz w:val="14"/>
              </w:rPr>
              <w:t>О: ЕПС – Огранак Костолац У: МРЕ, МПЗЖС, SMES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11.000.000.000 РСД</w:t>
            </w:r>
          </w:p>
          <w:p w:rsidR="00F968D7" w:rsidRDefault="00A83139">
            <w:pPr>
              <w:pStyle w:val="TableParagraph"/>
              <w:spacing w:before="0"/>
              <w:ind w:left="55" w:right="102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кредита Народне Републике Кине и средстава ЕПС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Рударски басен Колубара: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МРЕ, ЕПС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143"/>
              <w:rPr>
                <w:sz w:val="14"/>
              </w:rPr>
            </w:pPr>
            <w:r>
              <w:rPr>
                <w:color w:val="231F20"/>
                <w:sz w:val="14"/>
              </w:rPr>
              <w:t>а) Поље Велики Црљени – проширење и завршетак рада површинског копа</w:t>
            </w:r>
          </w:p>
        </w:tc>
        <w:tc>
          <w:tcPr>
            <w:tcW w:w="2268" w:type="dxa"/>
            <w:vMerge w:val="restart"/>
          </w:tcPr>
          <w:p w:rsidR="00F968D7" w:rsidRDefault="00A83139">
            <w:pPr>
              <w:pStyle w:val="TableParagraph"/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а – д) О: ЕПС – Огранак Колубара У: МРЕ, МПЗЖС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а) –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а) 2016.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б) Поље Ц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б) 5.000.000.000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зајам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б) 2020.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в) Поље Д – наставак радова до завршетка експлоатације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в) 850.000.000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в) 2017.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г) Поље Е – у изради дугорочни програм развоја Колубарског басена који ће дефинисати почетак радова на пољу Е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г) 23.000.000.000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г) 2020.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д) Изградња површинског копа Радљево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д) 14.640.000.000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д) 2020.</w:t>
            </w:r>
          </w:p>
        </w:tc>
      </w:tr>
      <w:tr w:rsidR="00F968D7">
        <w:trPr>
          <w:trHeight w:val="10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е) Израда Елабората о резервама угља у Колубарском басену и одговарајуће студијске документације за перспективна поља „Поље Звиздар” и „Поље Шопић – Лазаревац”</w:t>
            </w: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99"/>
              <w:rPr>
                <w:sz w:val="14"/>
              </w:rPr>
            </w:pPr>
            <w:r>
              <w:rPr>
                <w:color w:val="231F20"/>
                <w:sz w:val="14"/>
              </w:rPr>
              <w:t>е) О: РБ „Колубара”, Лазаревац У: МРЕ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е) 12.300.000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РБ „Колубара”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 w:right="305"/>
              <w:rPr>
                <w:sz w:val="14"/>
              </w:rPr>
            </w:pPr>
            <w:r>
              <w:rPr>
                <w:color w:val="231F20"/>
                <w:sz w:val="14"/>
              </w:rPr>
              <w:t>е) „Поље Звиздар” – крај 2016.</w:t>
            </w:r>
          </w:p>
          <w:p w:rsidR="00F968D7" w:rsidRDefault="00A83139">
            <w:pPr>
              <w:pStyle w:val="TableParagraph"/>
              <w:spacing w:before="0" w:line="158" w:lineRule="exact"/>
              <w:ind w:left="90"/>
              <w:rPr>
                <w:sz w:val="14"/>
              </w:rPr>
            </w:pPr>
            <w:r>
              <w:rPr>
                <w:color w:val="231F20"/>
                <w:sz w:val="14"/>
              </w:rPr>
              <w:t>„Поље Шопић</w:t>
            </w: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Лазаревац” – крај 2022.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Пројекат геолошких истраживања нафте и гаса – терито- рија Републике Србије јужно од Саве и Дунава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МРЕ, НИС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711"/>
              <w:rPr>
                <w:sz w:val="14"/>
              </w:rPr>
            </w:pPr>
            <w:r>
              <w:rPr>
                <w:color w:val="231F20"/>
                <w:sz w:val="14"/>
              </w:rPr>
              <w:t>O: НИС У: МРЕ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4.233.432.540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НИС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Ревитализација рудника бакра у РТБ Бор група – РБ Бор и РБ Мајданпек</w:t>
            </w:r>
          </w:p>
          <w:p w:rsidR="00F968D7" w:rsidRDefault="00A83139">
            <w:pPr>
              <w:pStyle w:val="TableParagraph"/>
              <w:spacing w:before="0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а) Велики Кривељ, проширење производње на 10,6 милиона t руде</w:t>
            </w:r>
          </w:p>
          <w:p w:rsidR="00F968D7" w:rsidRDefault="00A83139">
            <w:pPr>
              <w:pStyle w:val="TableParagraph"/>
              <w:spacing w:before="0"/>
              <w:ind w:right="32"/>
              <w:rPr>
                <w:sz w:val="14"/>
              </w:rPr>
            </w:pPr>
            <w:r>
              <w:rPr>
                <w:color w:val="231F20"/>
                <w:sz w:val="14"/>
              </w:rPr>
              <w:t>б) Церово – проширење производње на 2,5 милиона t руде в) Јужни ревир – Мајданпек проширење производње на 8,5 милиона t руде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</w:t>
            </w:r>
          </w:p>
        </w:tc>
      </w:tr>
      <w:tr w:rsidR="00F968D7">
        <w:trPr>
          <w:trHeight w:val="95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138"/>
              <w:rPr>
                <w:sz w:val="14"/>
              </w:rPr>
            </w:pPr>
            <w:r>
              <w:rPr>
                <w:color w:val="231F20"/>
                <w:sz w:val="14"/>
              </w:rPr>
              <w:t>О: РТБ Бор група У: МРЕ</w:t>
            </w:r>
          </w:p>
        </w:tc>
        <w:tc>
          <w:tcPr>
            <w:tcW w:w="3147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а) 2016.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б) 2016.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в) 2017.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Могућност експлоатације борних минерала из лежишта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„Пискања”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</w:t>
            </w:r>
          </w:p>
        </w:tc>
      </w:tr>
      <w:tr w:rsidR="00F968D7">
        <w:trPr>
          <w:trHeight w:val="10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46"/>
              <w:rPr>
                <w:sz w:val="14"/>
              </w:rPr>
            </w:pPr>
            <w:r>
              <w:rPr>
                <w:color w:val="231F20"/>
                <w:sz w:val="14"/>
              </w:rPr>
              <w:t>О: Инвеститор „Balkan Gold ” д.о.о. Београд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МРЕ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приватног сектора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 w:right="119"/>
              <w:rPr>
                <w:sz w:val="14"/>
              </w:rPr>
            </w:pPr>
            <w:r>
              <w:rPr>
                <w:color w:val="231F20"/>
                <w:sz w:val="14"/>
              </w:rPr>
              <w:t>Крај 2016. Елаборат о резервама Крај 2018. отварање рудника</w:t>
            </w:r>
          </w:p>
        </w:tc>
      </w:tr>
      <w:tr w:rsidR="00F968D7">
        <w:trPr>
          <w:trHeight w:val="198"/>
        </w:trPr>
        <w:tc>
          <w:tcPr>
            <w:tcW w:w="10480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Могућност експлоатације литијума и борних минерала из лежишта „Јадар”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</w:t>
            </w:r>
          </w:p>
        </w:tc>
      </w:tr>
      <w:tr w:rsidR="00F968D7">
        <w:trPr>
          <w:trHeight w:val="10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326"/>
              <w:rPr>
                <w:sz w:val="14"/>
              </w:rPr>
            </w:pPr>
            <w:r>
              <w:rPr>
                <w:color w:val="231F20"/>
                <w:sz w:val="14"/>
              </w:rPr>
              <w:t>О: „Rio Sava Exploration” д.о.о, Београд (Rio Tinti)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МРЕ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111.000.000.000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приватног сектора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 w:right="119"/>
              <w:rPr>
                <w:sz w:val="14"/>
              </w:rPr>
            </w:pPr>
            <w:r>
              <w:rPr>
                <w:color w:val="231F20"/>
                <w:sz w:val="14"/>
              </w:rPr>
              <w:t>Крај 2016. Елаборат о резервама Крај 2018. отварање рудника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Могућност експлоатације бакра из лежишта „Брестовац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Метовница”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</w:t>
            </w:r>
          </w:p>
        </w:tc>
      </w:tr>
      <w:tr w:rsidR="00F968D7">
        <w:trPr>
          <w:trHeight w:val="10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84"/>
              <w:rPr>
                <w:sz w:val="14"/>
              </w:rPr>
            </w:pPr>
            <w:r>
              <w:rPr>
                <w:color w:val="231F20"/>
                <w:sz w:val="14"/>
              </w:rPr>
              <w:t>О: ,,Rakita Exploration” доо из Бора (FREEPORT – McMoRan).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приватног сектора:</w:t>
            </w:r>
          </w:p>
          <w:p w:rsidR="00F968D7" w:rsidRDefault="00A83139">
            <w:pPr>
              <w:pStyle w:val="TableParagraph"/>
              <w:spacing w:before="0" w:line="160" w:lineRule="exact"/>
              <w:ind w:left="9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истраживање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6.150.000.000 – 12.300.000.000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9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отварање рудника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55.500.000.000 – 111.000.000.000 РСД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 w:right="101"/>
              <w:rPr>
                <w:sz w:val="14"/>
              </w:rPr>
            </w:pPr>
            <w:r>
              <w:rPr>
                <w:color w:val="231F20"/>
                <w:sz w:val="14"/>
              </w:rPr>
              <w:t>Крај 2018. Елаборат о резервама Крај 2019. по-</w:t>
            </w:r>
          </w:p>
          <w:p w:rsidR="00F968D7" w:rsidRDefault="00A83139">
            <w:pPr>
              <w:pStyle w:val="TableParagraph"/>
              <w:spacing w:before="0" w:line="237" w:lineRule="auto"/>
              <w:ind w:left="55" w:right="28"/>
              <w:rPr>
                <w:sz w:val="14"/>
              </w:rPr>
            </w:pPr>
            <w:r>
              <w:rPr>
                <w:color w:val="231F20"/>
                <w:sz w:val="14"/>
              </w:rPr>
              <w:t>четак отварања рудника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6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Завршетак инвестиционог програма на површинском копу </w:t>
            </w:r>
            <w:r>
              <w:rPr>
                <w:color w:val="231F20"/>
                <w:spacing w:val="-3"/>
                <w:sz w:val="14"/>
              </w:rPr>
              <w:t xml:space="preserve">„Тамнава </w:t>
            </w:r>
            <w:r>
              <w:rPr>
                <w:color w:val="231F20"/>
                <w:sz w:val="14"/>
              </w:rPr>
              <w:t xml:space="preserve">– Западно поље” и достизање нивоа произ- водње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12 милиона t годишње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МРЕ, ЕПС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628"/>
              <w:rPr>
                <w:sz w:val="14"/>
              </w:rPr>
            </w:pPr>
            <w:r>
              <w:rPr>
                <w:color w:val="231F20"/>
                <w:sz w:val="14"/>
              </w:rPr>
              <w:t>О: ЕПС У: МРЕ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12.000.000.000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Замена застареле опреме на „Пољу Ц”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МРЕ, ЕПС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628"/>
              <w:rPr>
                <w:sz w:val="14"/>
              </w:rPr>
            </w:pPr>
            <w:r>
              <w:rPr>
                <w:color w:val="231F20"/>
                <w:sz w:val="14"/>
              </w:rPr>
              <w:t>О: ЕПС У: МРЕ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ind w:right="1996"/>
              <w:rPr>
                <w:sz w:val="14"/>
              </w:rPr>
            </w:pPr>
            <w:r>
              <w:rPr>
                <w:color w:val="231F20"/>
                <w:sz w:val="14"/>
              </w:rPr>
              <w:t>35.000.000 РСД средства ЕПС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Припрема коридора за измештање реке Колубаре, пруге Београд – Бар и ДП II реда М 22 (Ибарска магистрала)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МРЕ, ЕПС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2.045.994.933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Припреме за отварање површинског копа Поље Г (Јужно поље)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628"/>
              <w:rPr>
                <w:sz w:val="14"/>
              </w:rPr>
            </w:pPr>
            <w:r>
              <w:rPr>
                <w:color w:val="231F20"/>
                <w:sz w:val="14"/>
              </w:rPr>
              <w:t>О: ЕПС У: МРЕ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18.800.000.000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3600" w:type="dxa"/>
            <w:vMerge w:val="restart"/>
          </w:tcPr>
          <w:p w:rsidR="00F968D7" w:rsidRDefault="00A83139">
            <w:pPr>
              <w:pStyle w:val="TableParagraph"/>
              <w:ind w:right="184"/>
              <w:rPr>
                <w:sz w:val="14"/>
              </w:rPr>
            </w:pPr>
            <w:r>
              <w:rPr>
                <w:color w:val="231F20"/>
                <w:sz w:val="14"/>
              </w:rPr>
              <w:t>Утврђивање угљоносне потенцијалности Западног дела Костолачког угљеног басена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МРЕ, ЕПС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60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F968D7" w:rsidRDefault="00A83139">
            <w:pPr>
              <w:pStyle w:val="TableParagraph"/>
              <w:ind w:right="1628"/>
              <w:rPr>
                <w:sz w:val="14"/>
              </w:rPr>
            </w:pPr>
            <w:r>
              <w:rPr>
                <w:color w:val="231F20"/>
                <w:sz w:val="14"/>
              </w:rPr>
              <w:t>О: ЕПС У: МРЕ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ind w:right="1996"/>
              <w:rPr>
                <w:sz w:val="14"/>
              </w:rPr>
            </w:pPr>
            <w:r>
              <w:rPr>
                <w:color w:val="231F20"/>
                <w:sz w:val="14"/>
              </w:rPr>
              <w:t>24.000.000 РСД средства ЕПС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600"/>
        <w:gridCol w:w="2268"/>
        <w:gridCol w:w="3147"/>
        <w:gridCol w:w="1027"/>
      </w:tblGrid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0" w:right="172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60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68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47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27" w:type="dxa"/>
            <w:shd w:val="clear" w:color="auto" w:fill="E6E7E8"/>
          </w:tcPr>
          <w:p w:rsidR="00F968D7" w:rsidRDefault="00A83139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438" w:type="dxa"/>
            <w:tcBorders>
              <w:bottom w:val="nil"/>
            </w:tcBorders>
          </w:tcPr>
          <w:p w:rsidR="00F968D7" w:rsidRDefault="00A83139">
            <w:pPr>
              <w:pStyle w:val="TableParagraph"/>
              <w:ind w:left="0" w:right="19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3600" w:type="dxa"/>
            <w:tcBorders>
              <w:bottom w:val="nil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Рудник Ковин (нови) – експлоатација лигнита</w:t>
            </w:r>
          </w:p>
        </w:tc>
        <w:tc>
          <w:tcPr>
            <w:tcW w:w="6442" w:type="dxa"/>
            <w:gridSpan w:val="3"/>
          </w:tcPr>
          <w:p w:rsidR="00F968D7" w:rsidRDefault="00A83139">
            <w:pPr>
              <w:pStyle w:val="TableParagraph"/>
              <w:ind w:left="2794" w:right="27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МРЕ, НИС</w:t>
            </w:r>
          </w:p>
        </w:tc>
      </w:tr>
      <w:tr w:rsidR="00F968D7">
        <w:trPr>
          <w:trHeight w:val="181"/>
        </w:trPr>
        <w:tc>
          <w:tcPr>
            <w:tcW w:w="43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3600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F968D7" w:rsidRDefault="00A83139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НИС, Енергетски комплекс</w:t>
            </w:r>
          </w:p>
        </w:tc>
        <w:tc>
          <w:tcPr>
            <w:tcW w:w="3147" w:type="dxa"/>
            <w:tcBorders>
              <w:bottom w:val="nil"/>
            </w:tcBorders>
          </w:tcPr>
          <w:p w:rsidR="00F968D7" w:rsidRDefault="00A83139">
            <w:pPr>
              <w:pStyle w:val="TableParagraph"/>
              <w:spacing w:line="14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1.300.000.000 РСД</w:t>
            </w:r>
          </w:p>
        </w:tc>
        <w:tc>
          <w:tcPr>
            <w:tcW w:w="1027" w:type="dxa"/>
            <w:tcBorders>
              <w:bottom w:val="nil"/>
            </w:tcBorders>
          </w:tcPr>
          <w:p w:rsidR="00F968D7" w:rsidRDefault="00A83139">
            <w:pPr>
              <w:pStyle w:val="TableParagraph"/>
              <w:spacing w:line="143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2020 – прва</w:t>
            </w:r>
          </w:p>
        </w:tc>
      </w:tr>
      <w:tr w:rsidR="00F968D7">
        <w:trPr>
          <w:trHeight w:val="160"/>
        </w:trPr>
        <w:tc>
          <w:tcPr>
            <w:tcW w:w="43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00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F968D7" w:rsidRDefault="00A83139">
            <w:pPr>
              <w:pStyle w:val="TableParagraph"/>
              <w:spacing w:before="0" w:line="14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Ковин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F968D7" w:rsidRDefault="00A83139">
            <w:pPr>
              <w:pStyle w:val="TableParagraph"/>
              <w:spacing w:before="0" w:line="14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НИС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F968D7" w:rsidRDefault="00A83139">
            <w:pPr>
              <w:pStyle w:val="TableParagraph"/>
              <w:spacing w:before="0" w:line="14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фаза: екс-</w:t>
            </w:r>
          </w:p>
        </w:tc>
      </w:tr>
      <w:tr w:rsidR="00F968D7">
        <w:trPr>
          <w:trHeight w:val="160"/>
        </w:trPr>
        <w:tc>
          <w:tcPr>
            <w:tcW w:w="43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00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F968D7" w:rsidRDefault="00A83139">
            <w:pPr>
              <w:pStyle w:val="TableParagraph"/>
              <w:spacing w:before="0" w:line="14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ПСЕГС</w:t>
            </w: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F968D7" w:rsidRDefault="00A83139">
            <w:pPr>
              <w:pStyle w:val="TableParagraph"/>
              <w:spacing w:before="0" w:line="14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плоатација</w:t>
            </w:r>
          </w:p>
        </w:tc>
      </w:tr>
      <w:tr w:rsidR="00F968D7">
        <w:trPr>
          <w:trHeight w:val="160"/>
        </w:trPr>
        <w:tc>
          <w:tcPr>
            <w:tcW w:w="43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00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F968D7" w:rsidRDefault="00A83139">
            <w:pPr>
              <w:pStyle w:val="TableParagraph"/>
              <w:spacing w:before="0" w:line="14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рудника,</w:t>
            </w:r>
          </w:p>
        </w:tc>
      </w:tr>
      <w:tr w:rsidR="00F968D7">
        <w:trPr>
          <w:trHeight w:val="160"/>
        </w:trPr>
        <w:tc>
          <w:tcPr>
            <w:tcW w:w="43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00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F968D7" w:rsidRDefault="00A83139">
            <w:pPr>
              <w:pStyle w:val="TableParagraph"/>
              <w:spacing w:before="0" w:line="14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После 2020</w:t>
            </w:r>
          </w:p>
        </w:tc>
      </w:tr>
      <w:tr w:rsidR="00F968D7">
        <w:trPr>
          <w:trHeight w:val="160"/>
        </w:trPr>
        <w:tc>
          <w:tcPr>
            <w:tcW w:w="43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00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F968D7" w:rsidRDefault="00A83139">
            <w:pPr>
              <w:pStyle w:val="TableParagraph"/>
              <w:spacing w:before="0" w:line="140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друга фаза:</w:t>
            </w:r>
          </w:p>
        </w:tc>
      </w:tr>
      <w:tr w:rsidR="00F968D7">
        <w:trPr>
          <w:trHeight w:val="160"/>
        </w:trPr>
        <w:tc>
          <w:tcPr>
            <w:tcW w:w="43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600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3147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F968D7" w:rsidRDefault="00A83139">
            <w:pPr>
              <w:pStyle w:val="TableParagraph"/>
              <w:spacing w:before="0" w:line="14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</w:t>
            </w:r>
          </w:p>
        </w:tc>
      </w:tr>
      <w:tr w:rsidR="00F968D7">
        <w:trPr>
          <w:trHeight w:val="178"/>
        </w:trPr>
        <w:tc>
          <w:tcPr>
            <w:tcW w:w="438" w:type="dxa"/>
            <w:tcBorders>
              <w:top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3600" w:type="dxa"/>
            <w:tcBorders>
              <w:top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3147" w:type="dxa"/>
            <w:tcBorders>
              <w:top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027" w:type="dxa"/>
            <w:tcBorders>
              <w:top w:val="nil"/>
            </w:tcBorders>
          </w:tcPr>
          <w:p w:rsidR="00F968D7" w:rsidRDefault="00A83139">
            <w:pPr>
              <w:pStyle w:val="TableParagraph"/>
              <w:spacing w:before="0" w:line="158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ТЕ – ТО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9"/>
        <w:rPr>
          <w:sz w:val="14"/>
        </w:rPr>
      </w:pPr>
    </w:p>
    <w:tbl>
      <w:tblPr>
        <w:tblW w:w="0" w:type="auto"/>
        <w:tblInd w:w="39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591"/>
        <w:gridCol w:w="2278"/>
        <w:gridCol w:w="3147"/>
        <w:gridCol w:w="1027"/>
      </w:tblGrid>
      <w:tr w:rsidR="00F968D7">
        <w:trPr>
          <w:trHeight w:val="355"/>
        </w:trPr>
        <w:tc>
          <w:tcPr>
            <w:tcW w:w="43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before="13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591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before="13"/>
              <w:ind w:left="1116" w:right="110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78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before="13"/>
              <w:ind w:left="351" w:right="328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4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before="13"/>
              <w:ind w:left="784" w:right="103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27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before="13"/>
              <w:ind w:left="87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3.1. Привреда – 3.1.5. Просторни развој туризма и однос према заштити</w:t>
            </w:r>
          </w:p>
        </w:tc>
      </w:tr>
      <w:tr w:rsidR="00F968D7">
        <w:trPr>
          <w:trHeight w:val="200"/>
        </w:trPr>
        <w:tc>
          <w:tcPr>
            <w:tcW w:w="104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84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93" w:firstLine="35"/>
              <w:rPr>
                <w:sz w:val="14"/>
              </w:rPr>
            </w:pPr>
            <w:r>
              <w:rPr>
                <w:color w:val="231F20"/>
                <w:sz w:val="14"/>
              </w:rPr>
              <w:t>Копаоник: осавремењавање скијашке инфраструктуре и комплетирање целогодишње туристичке понуде; из-</w:t>
            </w:r>
          </w:p>
          <w:p w:rsidR="00F968D7" w:rsidRDefault="00A83139">
            <w:pPr>
              <w:pStyle w:val="TableParagraph"/>
              <w:spacing w:before="0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градња туристичких места и места за од</w:t>
            </w:r>
            <w:r>
              <w:rPr>
                <w:color w:val="231F20"/>
                <w:sz w:val="14"/>
              </w:rPr>
              <w:t>мор; саобраћајно повезивање и интегрисање понуде са окружењем (у складу са европским стандардима)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МТТТ, ЈПСкС</w:t>
            </w:r>
          </w:p>
        </w:tc>
      </w:tr>
      <w:tr w:rsidR="00F968D7">
        <w:trPr>
          <w:trHeight w:val="100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− Осавремењавање скијашке инфраструктуре и повези- вање општине Рашка и општине Брус са новом скијашком инфраструктуром (реконструкција постојећих инстала- ција, изградња гондола Брзеће и Треска са ски стазама, изградња нових жичара у оквиру повезивања зон</w:t>
            </w:r>
            <w:r>
              <w:rPr>
                <w:color w:val="231F20"/>
                <w:sz w:val="14"/>
              </w:rPr>
              <w:t>а постојећег скијалишта и проширење постојећих ски стаза</w:t>
            </w: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ЈПСкС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МТТТ, МПЗЖС, МГСИ, ЗЗПС,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ЈП НП Копоаник, ЈПП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ЈПСкС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 –2019.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летњих и дечијих садржаја и пратећих ус- лужних и спортско-рекреативних садржаја у ски центру Копаоник</w:t>
            </w: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ЈПСкС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МТТТ, МПЗЖС, МГСИ, ЗЗПС,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ЈП НП Копаоник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ЈПСкС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9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Тouring путни правац Коридора Х са бочним правцима: опремање за кружна и линеарна туристичка путовања/туре /путеве (туристичка сигнализација и туристички пунктови)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МТТТ</w:t>
            </w: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ЈЛС на туринг правцима, МГСИ, ТОС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9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27"/>
              <w:rPr>
                <w:sz w:val="14"/>
              </w:rPr>
            </w:pPr>
            <w:r>
              <w:rPr>
                <w:color w:val="231F20"/>
                <w:sz w:val="14"/>
              </w:rPr>
              <w:t>Тара – Дрина: побољшање понуде туристичких места, инфраструктурно опремање, интеграција са окружењем и трансгранична сарадња (у складу са европским стан- дардима)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</w:t>
            </w:r>
          </w:p>
        </w:tc>
      </w:tr>
      <w:tr w:rsidR="00F968D7">
        <w:trPr>
          <w:trHeight w:val="47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5" w:right="1034"/>
              <w:rPr>
                <w:sz w:val="14"/>
              </w:rPr>
            </w:pPr>
            <w:r>
              <w:rPr>
                <w:color w:val="231F20"/>
                <w:sz w:val="14"/>
              </w:rPr>
              <w:t>О: МТТТ, МПЗЖС У: ЈЛС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буџети ЈЛС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9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Тouring пловни правац коридора VII Дунав: опремање пратећих садржаја наутичког пловног пута (марине, пристани и др.), интеграција са понудом непосредног окружења (у складу са европским стандардима)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</w:t>
            </w:r>
          </w:p>
        </w:tc>
      </w:tr>
      <w:tr w:rsidR="00F968D7">
        <w:trPr>
          <w:trHeight w:val="47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5" w:right="1034"/>
              <w:rPr>
                <w:sz w:val="14"/>
              </w:rPr>
            </w:pPr>
            <w:r>
              <w:rPr>
                <w:color w:val="231F20"/>
                <w:sz w:val="14"/>
              </w:rPr>
              <w:t>О: МТТТ, МГСИ, У: МПЗЖС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9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Власина – Крајиште: развој целогодишње туристичке понуде; интегрисање са окружењем и трансгранична сарадња (у складу са европским стандардима)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</w:t>
            </w:r>
          </w:p>
        </w:tc>
      </w:tr>
      <w:tr w:rsidR="00F968D7">
        <w:trPr>
          <w:trHeight w:val="31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МТТТ, МПЗЖС, РАС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9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81"/>
              <w:rPr>
                <w:sz w:val="14"/>
              </w:rPr>
            </w:pPr>
            <w:r>
              <w:rPr>
                <w:color w:val="231F20"/>
                <w:sz w:val="14"/>
              </w:rPr>
              <w:t>Стара планина: реализција туристичке инфраструктуре и развој целогодишње туристичке понуде; изградња</w:t>
            </w:r>
          </w:p>
          <w:p w:rsidR="00F968D7" w:rsidRDefault="00A83139">
            <w:pPr>
              <w:pStyle w:val="TableParagraph"/>
              <w:spacing w:before="0"/>
              <w:ind w:right="6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туристичких места и места за одмор; саобраћајно повези- вање и интегрисање </w:t>
            </w:r>
            <w:r>
              <w:rPr>
                <w:color w:val="231F20"/>
                <w:spacing w:val="-2"/>
                <w:sz w:val="14"/>
              </w:rPr>
              <w:t xml:space="preserve">понуде </w:t>
            </w:r>
            <w:r>
              <w:rPr>
                <w:color w:val="231F20"/>
                <w:sz w:val="14"/>
              </w:rPr>
              <w:t>са окружењем и трансгранич- на сарадња (у складу са европским стандардима)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</w:t>
            </w:r>
          </w:p>
        </w:tc>
      </w:tr>
      <w:tr w:rsidR="00F968D7">
        <w:trPr>
          <w:trHeight w:val="63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МТТТ, МПЗЖС, ЈПСкС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ЈП Стара планина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ЈПСкС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10481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59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Развој скијашке инфраструктуре са пратећим услуж- ним и спортско-рекреативним садржајима у примарној туристичкој дестинацији Голија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ЈПСкС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МТТТ, ЈЛС</w:t>
            </w: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ЈПСкС, МПЗЖС, ЗЗПС, ЈПСш, КЕИ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ЈПСкС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 w:right="278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2017 –2019. </w:t>
            </w:r>
            <w:r>
              <w:rPr>
                <w:color w:val="231F20"/>
                <w:sz w:val="14"/>
              </w:rPr>
              <w:t>(ЈППИП)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Развој скијашке инфраструктуре у примарној туристичкој дестинацији Дрина –Тара –Златибор: Златибор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spacing w:before="98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ЈПСкС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25"/>
              <w:rPr>
                <w:sz w:val="14"/>
              </w:rPr>
            </w:pPr>
            <w:r>
              <w:rPr>
                <w:color w:val="231F20"/>
                <w:sz w:val="14"/>
              </w:rPr>
              <w:t>− У оквиру постојећег скијалишта на Торнику изградња летњих садржаја и пратећих објеката, чија је намена угос- титељско-туристичка, комунално-сервисна, трговачка, услужна и сл.</w:t>
            </w: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5" w:right="1212"/>
              <w:rPr>
                <w:sz w:val="14"/>
              </w:rPr>
            </w:pPr>
            <w:r>
              <w:rPr>
                <w:color w:val="231F20"/>
                <w:sz w:val="14"/>
              </w:rPr>
              <w:t>О: ЈЛС Чајетина У: ЈПСкС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ЈПСкС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–2019.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Проширење скијалишта Торник и изградња нових жичара и ски стаза</w:t>
            </w: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5" w:right="1212"/>
              <w:rPr>
                <w:sz w:val="14"/>
              </w:rPr>
            </w:pPr>
            <w:r>
              <w:rPr>
                <w:color w:val="231F20"/>
                <w:sz w:val="14"/>
              </w:rPr>
              <w:t>О: ЈЛС Чајетина У: ЈПСкС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ЈПСкС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 –2019.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Развој скијашке инфраструктуре у примарној туристичкој дестинацији Шар-планина: Брезовица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spacing w:before="98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ЈПСкС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29"/>
              <w:rPr>
                <w:sz w:val="14"/>
              </w:rPr>
            </w:pPr>
            <w:r>
              <w:rPr>
                <w:color w:val="231F20"/>
                <w:sz w:val="14"/>
              </w:rPr>
              <w:t>− У оквиру постојећег скијалишта на Брезовици осавре- мењавање скијашке инфраструктуре и изградња пратећих објеката, чија је намена угоститељско- туристичка, комунално-сервисна, трговачка, услужна и сл.</w:t>
            </w: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5" w:right="243"/>
              <w:rPr>
                <w:sz w:val="14"/>
              </w:rPr>
            </w:pPr>
            <w:r>
              <w:rPr>
                <w:color w:val="231F20"/>
                <w:sz w:val="14"/>
              </w:rPr>
              <w:t>О: МТТТ, Канцеларија за КиМ У: ЈПСкС, МПЗЖС, ЗЗПС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</w:t>
            </w:r>
            <w:r>
              <w:rPr>
                <w:color w:val="231F20"/>
                <w:sz w:val="14"/>
              </w:rPr>
              <w:t>ет РС, средства ЈПСкС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213"/>
              <w:rPr>
                <w:sz w:val="14"/>
              </w:rPr>
            </w:pPr>
            <w:r>
              <w:rPr>
                <w:color w:val="231F20"/>
                <w:sz w:val="14"/>
              </w:rPr>
              <w:t>− Проширење скијалишта Брезовица и изградња нових жичара и ски стаза</w:t>
            </w: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5" w:right="243"/>
              <w:rPr>
                <w:sz w:val="14"/>
              </w:rPr>
            </w:pPr>
            <w:r>
              <w:rPr>
                <w:color w:val="231F20"/>
                <w:sz w:val="14"/>
              </w:rPr>
              <w:t>О: МТТТ, Канцеларија за КиМ У: ЈПСкС, МПЗЖС, ЗЗПС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ЈПСкС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59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right="106"/>
              <w:rPr>
                <w:sz w:val="14"/>
              </w:rPr>
            </w:pPr>
            <w:r>
              <w:rPr>
                <w:color w:val="231F20"/>
                <w:sz w:val="14"/>
              </w:rPr>
              <w:t>Вински путеви – допуна/проширење и одржавање постојеће туристичке саобраћајне сигнализације за озна- чавање винских путева</w:t>
            </w:r>
          </w:p>
        </w:tc>
        <w:tc>
          <w:tcPr>
            <w:tcW w:w="6452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МТТТ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ЈП ПС, ЈЛС, власници винарија</w:t>
            </w:r>
          </w:p>
        </w:tc>
        <w:tc>
          <w:tcPr>
            <w:tcW w:w="31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 w:right="2173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ЈП ПС</w:t>
            </w:r>
          </w:p>
        </w:tc>
        <w:tc>
          <w:tcPr>
            <w:tcW w:w="10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591"/>
        <w:gridCol w:w="2278"/>
        <w:gridCol w:w="3147"/>
        <w:gridCol w:w="1027"/>
      </w:tblGrid>
      <w:tr w:rsidR="00F968D7">
        <w:trPr>
          <w:trHeight w:val="195"/>
        </w:trPr>
        <w:tc>
          <w:tcPr>
            <w:tcW w:w="438" w:type="dxa"/>
            <w:tcBorders>
              <w:bottom w:val="single" w:sz="8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line="157" w:lineRule="exact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91" w:type="dxa"/>
            <w:tcBorders>
              <w:bottom w:val="single" w:sz="8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line="157" w:lineRule="exact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tcBorders>
              <w:bottom w:val="single" w:sz="8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line="157" w:lineRule="exact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47" w:type="dxa"/>
            <w:tcBorders>
              <w:bottom w:val="single" w:sz="8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line="157" w:lineRule="exact"/>
              <w:ind w:lef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27" w:type="dxa"/>
            <w:tcBorders>
              <w:bottom w:val="single" w:sz="8" w:space="0" w:color="231F20"/>
            </w:tcBorders>
            <w:shd w:val="clear" w:color="auto" w:fill="E6E7E8"/>
          </w:tcPr>
          <w:p w:rsidR="00F968D7" w:rsidRDefault="00A83139">
            <w:pPr>
              <w:pStyle w:val="TableParagraph"/>
              <w:spacing w:line="157" w:lineRule="exact"/>
              <w:ind w:lef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  <w:tcBorders>
              <w:top w:val="single" w:sz="8" w:space="0" w:color="231F20"/>
            </w:tcBorders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591" w:type="dxa"/>
            <w:vMerge w:val="restart"/>
            <w:tcBorders>
              <w:top w:val="single" w:sz="8" w:space="0" w:color="231F20"/>
            </w:tcBorders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Еуровело и регионалне бициклистичке руте – завршетак обележавања туристичке саобраћајне сигнализације за оз- начавање међународне бициклистичке руте „Iron Curtain” кроз Републику Србију; обележавање туристичких ак- тракција, туристичких одредишта и објекат</w:t>
            </w:r>
            <w:r>
              <w:rPr>
                <w:color w:val="231F20"/>
                <w:sz w:val="14"/>
              </w:rPr>
              <w:t>а туристичког значаја, а који се налазе на транзитним правцима шире гравитационе зоне Врњачка Бања; обележавање међу- народне бициклистичке руте „Савска рута”; одржавање туристичке саобраћајне сигнализације на постојећим и новим бициклистичким рутама</w:t>
            </w:r>
          </w:p>
        </w:tc>
        <w:tc>
          <w:tcPr>
            <w:tcW w:w="6452" w:type="dxa"/>
            <w:gridSpan w:val="3"/>
            <w:tcBorders>
              <w:top w:val="single" w:sz="8" w:space="0" w:color="231F20"/>
            </w:tcBorders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</w:t>
            </w:r>
          </w:p>
        </w:tc>
      </w:tr>
      <w:tr w:rsidR="00F968D7">
        <w:trPr>
          <w:trHeight w:val="143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МТТТ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ЈП ПС, ЈЛС</w:t>
            </w:r>
          </w:p>
        </w:tc>
        <w:tc>
          <w:tcPr>
            <w:tcW w:w="3147" w:type="dxa"/>
          </w:tcPr>
          <w:p w:rsidR="00F968D7" w:rsidRDefault="00A83139">
            <w:pPr>
              <w:pStyle w:val="TableParagraph"/>
              <w:ind w:left="54" w:right="1996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2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9"/>
        <w:rPr>
          <w:sz w:val="14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591"/>
        <w:gridCol w:w="2278"/>
        <w:gridCol w:w="3157"/>
        <w:gridCol w:w="1018"/>
      </w:tblGrid>
      <w:tr w:rsidR="00F968D7">
        <w:trPr>
          <w:trHeight w:val="36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591" w:type="dxa"/>
            <w:shd w:val="clear" w:color="auto" w:fill="E6E7E8"/>
          </w:tcPr>
          <w:p w:rsidR="00F968D7" w:rsidRDefault="00A83139">
            <w:pPr>
              <w:pStyle w:val="TableParagraph"/>
              <w:ind w:left="1139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351" w:right="328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57" w:type="dxa"/>
            <w:shd w:val="clear" w:color="auto" w:fill="E6E7E8"/>
          </w:tcPr>
          <w:p w:rsidR="00F968D7" w:rsidRDefault="00A83139">
            <w:pPr>
              <w:pStyle w:val="TableParagraph"/>
              <w:ind w:left="789" w:right="108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18" w:type="dxa"/>
            <w:shd w:val="clear" w:color="auto" w:fill="E6E7E8"/>
          </w:tcPr>
          <w:p w:rsidR="00F968D7" w:rsidRDefault="00A83139"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91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57" w:type="dxa"/>
            <w:shd w:val="clear" w:color="auto" w:fill="E6E7E8"/>
          </w:tcPr>
          <w:p w:rsidR="00F968D7" w:rsidRDefault="00A83139">
            <w:pPr>
              <w:pStyle w:val="TableParagraph"/>
              <w:ind w:left="0" w:right="1533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18" w:type="dxa"/>
            <w:shd w:val="clear" w:color="auto" w:fill="E6E7E8"/>
          </w:tcPr>
          <w:p w:rsidR="00F968D7" w:rsidRDefault="00A83139"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3.2. Саобраћајна инфраструктура – 3.2.2. Путна мрежа и објекти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Државни путеви IА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Коридор X, Државни пут IА A1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 w:firstLine="35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изградње аутопута Хоргош – Нови Сад (Коридор Xb) (SEETO) – функционални садржаји: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spacing w:before="98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бочних наплатних станица Жедник/Чантавир, Бачка Топола/Сента и Фекетић/Србобран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ЈП ПС – радови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150.000.000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  <w:p w:rsidR="00F968D7" w:rsidRDefault="00A83139">
            <w:pPr>
              <w:pStyle w:val="TableParagraph"/>
              <w:spacing w:before="0"/>
              <w:ind w:left="54" w:right="341"/>
              <w:rPr>
                <w:sz w:val="14"/>
              </w:rPr>
            </w:pPr>
            <w:r>
              <w:rPr>
                <w:color w:val="231F20"/>
                <w:sz w:val="14"/>
              </w:rPr>
              <w:t>(Пројекти 2015)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− Измештање и изградња чеоне наплатне станице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„Суботица југ”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ЈП ПС – радови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250.000.000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  <w:p w:rsidR="00F968D7" w:rsidRDefault="00A83139">
            <w:pPr>
              <w:pStyle w:val="TableParagraph"/>
              <w:spacing w:before="0"/>
              <w:ind w:left="54" w:right="341"/>
              <w:rPr>
                <w:sz w:val="14"/>
              </w:rPr>
            </w:pPr>
            <w:r>
              <w:rPr>
                <w:color w:val="231F20"/>
                <w:sz w:val="14"/>
              </w:rPr>
              <w:t>(Пројекти 2015)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аутопута Ниш – граница са Републиком Бугарском код Димитровграда (Коридор Xc) (SEETO)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Коридори Србије доо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Коридори Србије доо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0" w:right="1504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WB, EIB, EBRD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(2010 –2017)</w:t>
            </w:r>
          </w:p>
          <w:p w:rsidR="00F968D7" w:rsidRDefault="00A83139">
            <w:pPr>
              <w:pStyle w:val="TableParagraph"/>
              <w:spacing w:before="0"/>
              <w:ind w:left="54" w:right="306" w:firstLine="35"/>
              <w:rPr>
                <w:sz w:val="14"/>
              </w:rPr>
            </w:pPr>
            <w:r>
              <w:rPr>
                <w:color w:val="231F20"/>
                <w:sz w:val="14"/>
              </w:rPr>
              <w:t>(Пројекти 2015)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аутопута Ниш – граница са Републиком Македонијом (Коридор X) (SEETO):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spacing w:before="98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Коридори Србије доо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Завршетак изградње и доградње аутопута Лесковац – граница са Републиком Македонијом код Прешева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Коридори Србије доо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WB, EIB, EBRD,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  <w:p w:rsidR="00F968D7" w:rsidRDefault="00A83139">
            <w:pPr>
              <w:pStyle w:val="TableParagraph"/>
              <w:spacing w:before="0" w:line="160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(2010 –2017)</w:t>
            </w:r>
          </w:p>
          <w:p w:rsidR="00F968D7" w:rsidRDefault="00A83139">
            <w:pPr>
              <w:pStyle w:val="TableParagraph"/>
              <w:spacing w:before="0"/>
              <w:ind w:left="53" w:right="342"/>
              <w:rPr>
                <w:sz w:val="14"/>
              </w:rPr>
            </w:pPr>
            <w:r>
              <w:rPr>
                <w:color w:val="231F20"/>
                <w:sz w:val="14"/>
              </w:rPr>
              <w:t>(Пројекти 2015)</w:t>
            </w: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376"/>
              <w:rPr>
                <w:sz w:val="14"/>
              </w:rPr>
            </w:pPr>
            <w:r>
              <w:rPr>
                <w:color w:val="231F20"/>
                <w:sz w:val="14"/>
              </w:rPr>
              <w:t>− Извођење завршних радова на деоници Левосоје – Прешево, km 955+700,59 до km 976+950 Л=20 km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ЈП ПС – радови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41.000.000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  <w:p w:rsidR="00F968D7" w:rsidRDefault="00A83139">
            <w:pPr>
              <w:pStyle w:val="TableParagraph"/>
              <w:spacing w:before="0"/>
              <w:ind w:left="53" w:right="342"/>
              <w:rPr>
                <w:sz w:val="14"/>
              </w:rPr>
            </w:pPr>
            <w:r>
              <w:rPr>
                <w:color w:val="231F20"/>
                <w:sz w:val="14"/>
              </w:rPr>
              <w:t>(Пројекти 2015)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Наплатна станица и петља Прешево – електро радови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65.000.000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Завршетак радова на петљи Бујановац 1 са изградњом деонице од km 933+600 до km 934+354,75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  <w:vMerge w:val="restart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Идејни пројекат са Студијом оправданости и Пројекат за грађевинску дозволу петље „Грамађа”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Идејни пројекат са Студијом оправданости петље и Пројекат за грађевинску дозволу „Врањска Бања”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Обилазница око Београда која је у саставу коридора X:</w:t>
            </w:r>
          </w:p>
          <w:p w:rsidR="00F968D7" w:rsidRDefault="00A83139">
            <w:pPr>
              <w:pStyle w:val="TableParagraph"/>
              <w:numPr>
                <w:ilvl w:val="0"/>
                <w:numId w:val="27"/>
              </w:numPr>
              <w:tabs>
                <w:tab w:val="left" w:pos="171"/>
              </w:tabs>
              <w:spacing w:before="0"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комплетирање сектора Б5, Б6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Б4,</w:t>
            </w:r>
          </w:p>
          <w:p w:rsidR="00F968D7" w:rsidRDefault="00A83139">
            <w:pPr>
              <w:pStyle w:val="TableParagraph"/>
              <w:numPr>
                <w:ilvl w:val="0"/>
                <w:numId w:val="27"/>
              </w:numPr>
              <w:tabs>
                <w:tab w:val="left" w:pos="171"/>
              </w:tabs>
              <w:spacing w:before="0"/>
              <w:ind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сектора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(Бубањ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поток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Болеч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Старчево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Панчево исток – Панчево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север),</w:t>
            </w:r>
          </w:p>
          <w:p w:rsidR="00F968D7" w:rsidRDefault="00A83139">
            <w:pPr>
              <w:pStyle w:val="TableParagraph"/>
              <w:numPr>
                <w:ilvl w:val="0"/>
                <w:numId w:val="27"/>
              </w:numPr>
              <w:tabs>
                <w:tab w:val="left" w:pos="171"/>
              </w:tabs>
              <w:spacing w:before="0"/>
              <w:ind w:right="149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резервисање коридора за северни део аутопутске оби- лазнице </w:t>
            </w:r>
            <w:r>
              <w:rPr>
                <w:color w:val="231F20"/>
                <w:spacing w:val="-3"/>
                <w:sz w:val="14"/>
              </w:rPr>
              <w:t xml:space="preserve">око </w:t>
            </w:r>
            <w:r>
              <w:rPr>
                <w:color w:val="231F20"/>
                <w:sz w:val="14"/>
              </w:rPr>
              <w:t>Београда (веза Е-5 – М-24.1 – М-24 – М-1.9, односно крај сектора Ц, петља Панчево север)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(SEETO)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Коридори Србије доо</w:t>
            </w:r>
          </w:p>
        </w:tc>
      </w:tr>
      <w:tr w:rsidR="00F968D7">
        <w:trPr>
          <w:trHeight w:val="10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/>
              <w:ind w:left="55" w:right="73"/>
              <w:rPr>
                <w:sz w:val="14"/>
              </w:rPr>
            </w:pPr>
            <w:r>
              <w:rPr>
                <w:color w:val="231F20"/>
                <w:sz w:val="14"/>
              </w:rPr>
              <w:t>У: ЈП ПС, Коридори Србије доо, КЕИ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5" w:right="1134"/>
              <w:rPr>
                <w:sz w:val="14"/>
              </w:rPr>
            </w:pPr>
            <w:r>
              <w:rPr>
                <w:color w:val="231F20"/>
                <w:sz w:val="14"/>
              </w:rPr>
              <w:t>Сектор Б: 25.830.000.000 РСД Сектор Ц: 57.810.000.000 РСД</w:t>
            </w:r>
          </w:p>
          <w:p w:rsidR="00F968D7" w:rsidRDefault="00A83139">
            <w:pPr>
              <w:pStyle w:val="TableParagraph"/>
              <w:spacing w:before="0" w:line="159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EIB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 w:right="289"/>
              <w:rPr>
                <w:sz w:val="14"/>
              </w:rPr>
            </w:pPr>
            <w:r>
              <w:rPr>
                <w:color w:val="231F20"/>
                <w:sz w:val="14"/>
              </w:rPr>
              <w:t>Сектор Б – 2019.</w:t>
            </w:r>
          </w:p>
          <w:p w:rsidR="00F968D7" w:rsidRDefault="00A83139">
            <w:pPr>
              <w:pStyle w:val="TableParagraph"/>
              <w:spacing w:before="0"/>
              <w:ind w:left="53" w:right="2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Сектор Ц – 2021. (ЈППИП) </w:t>
            </w:r>
            <w:r>
              <w:rPr>
                <w:color w:val="231F20"/>
                <w:w w:val="95"/>
                <w:sz w:val="14"/>
              </w:rPr>
              <w:t>(2011 –2026)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20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Комплетирање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аутопутске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обилазнице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око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Суботице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(Y крак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аутопута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Е-75)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(гранични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прелаз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Келебија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петља Суботица југ) (М-17.1) – завршеноо 35%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радова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Коридори Србије доо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ЈП ПС, Коридори Србије доо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5" w:right="1134"/>
              <w:rPr>
                <w:sz w:val="14"/>
              </w:rPr>
            </w:pPr>
            <w:r>
              <w:rPr>
                <w:color w:val="231F20"/>
                <w:sz w:val="14"/>
              </w:rPr>
              <w:t>Укупно: 2.000.000.000 РСД буџет РС (197.000.000 РСД),</w:t>
            </w:r>
          </w:p>
          <w:p w:rsidR="00F968D7" w:rsidRDefault="00A83139">
            <w:pPr>
              <w:pStyle w:val="TableParagraph"/>
              <w:spacing w:before="0" w:line="159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други извори финансирања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  <w:p w:rsidR="00F968D7" w:rsidRDefault="00A83139">
            <w:pPr>
              <w:pStyle w:val="TableParagraph"/>
              <w:spacing w:before="0"/>
              <w:ind w:left="53" w:right="342"/>
              <w:rPr>
                <w:sz w:val="14"/>
              </w:rPr>
            </w:pPr>
            <w:r>
              <w:rPr>
                <w:color w:val="231F20"/>
                <w:sz w:val="14"/>
              </w:rPr>
              <w:t>(Пројекти 2015)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Остали државни путеви IА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ДП I реда, (изградња аутопута, Е -763) део руте 4 (SEETO): Београд –Чачак –Пожега, дужина 145 km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spacing w:before="98"/>
              <w:ind w:left="2123"/>
              <w:rPr>
                <w:sz w:val="14"/>
              </w:rPr>
            </w:pPr>
            <w:r>
              <w:rPr>
                <w:color w:val="231F20"/>
                <w:sz w:val="14"/>
              </w:rPr>
              <w:t>МГСИ, Коридори Србије доо, 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деоница Љиг –Прељина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Коридори Србије доо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37.884.000.000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кредит Републике Азербејџан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деоница Сурчин –Обреновац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Коридори Србије доо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25.584.000.000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кредит НР Кине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numPr>
                <w:ilvl w:val="0"/>
                <w:numId w:val="26"/>
              </w:numPr>
              <w:tabs>
                <w:tab w:val="left" w:pos="171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деоница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Обреновац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–Уб</w:t>
            </w:r>
          </w:p>
          <w:p w:rsidR="00F968D7" w:rsidRDefault="00A83139">
            <w:pPr>
              <w:pStyle w:val="TableParagraph"/>
              <w:numPr>
                <w:ilvl w:val="0"/>
                <w:numId w:val="26"/>
              </w:numPr>
              <w:tabs>
                <w:tab w:val="left" w:pos="171"/>
              </w:tabs>
              <w:spacing w:before="0" w:line="161" w:lineRule="exac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деоница  Лајковац</w:t>
            </w:r>
            <w:r>
              <w:rPr>
                <w:color w:val="231F20"/>
                <w:spacing w:val="-14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–Љиг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1618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ЈППС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40.120.000.000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кредит НР Кине и буџет РС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60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ДП I реда, (изградња аутопута, Е-763) део руте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(SEETO):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Пожега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–Ариље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–Ивањица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–Сјеница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(Дуга пољана) – Бољаре (граница са Црном </w:t>
            </w:r>
            <w:r>
              <w:rPr>
                <w:color w:val="231F20"/>
                <w:spacing w:val="-3"/>
                <w:sz w:val="14"/>
              </w:rPr>
              <w:t xml:space="preserve">Гором) </w:t>
            </w:r>
            <w:r>
              <w:rPr>
                <w:color w:val="231F20"/>
                <w:sz w:val="14"/>
              </w:rPr>
              <w:t>дужине 110 km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Коридори Србије доо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О. МГСИ</w:t>
            </w:r>
          </w:p>
          <w:p w:rsidR="00F968D7" w:rsidRDefault="00A83139">
            <w:pPr>
              <w:pStyle w:val="TableParagraph"/>
              <w:spacing w:before="0"/>
              <w:ind w:left="55" w:right="73"/>
              <w:rPr>
                <w:sz w:val="14"/>
              </w:rPr>
            </w:pPr>
            <w:r>
              <w:rPr>
                <w:color w:val="231F20"/>
                <w:sz w:val="14"/>
              </w:rPr>
              <w:t>У: ЈП ПС, Коридори Србије доо, КЕИ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200.000.000.000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фондови, ЈПП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2017 –2021.</w:t>
            </w:r>
          </w:p>
          <w:p w:rsidR="00F968D7" w:rsidRDefault="00A83139">
            <w:pPr>
              <w:pStyle w:val="TableParagraph"/>
              <w:spacing w:before="0"/>
              <w:ind w:left="53" w:right="382"/>
              <w:rPr>
                <w:sz w:val="14"/>
              </w:rPr>
            </w:pPr>
            <w:r>
              <w:rPr>
                <w:color w:val="231F20"/>
                <w:sz w:val="14"/>
              </w:rPr>
              <w:t>2 фазе (ЈППИП)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591"/>
        <w:gridCol w:w="2278"/>
        <w:gridCol w:w="3157"/>
        <w:gridCol w:w="1018"/>
      </w:tblGrid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91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57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18" w:type="dxa"/>
            <w:shd w:val="clear" w:color="auto" w:fill="E6E7E8"/>
          </w:tcPr>
          <w:p w:rsidR="00F968D7" w:rsidRDefault="00A83139"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ДП I реда (изградња аутопута, Е-80), део руте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(SEETO)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деоница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Ниш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–Прокупље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–Мердаре.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Фазе: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spacing w:before="98"/>
              <w:ind w:left="2123"/>
              <w:rPr>
                <w:sz w:val="14"/>
              </w:rPr>
            </w:pPr>
            <w:r>
              <w:rPr>
                <w:color w:val="231F20"/>
                <w:sz w:val="14"/>
              </w:rPr>
              <w:t>МГСИ, Коридори Србије доо, ЈП ПС</w:t>
            </w:r>
          </w:p>
        </w:tc>
      </w:tr>
      <w:tr w:rsidR="00F968D7">
        <w:trPr>
          <w:trHeight w:val="10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1. фаза 1 – изградња полуатопута: Ниш –Мерошина Прокупље –Плочник –Куршумлија –Мердаре</w:t>
            </w:r>
          </w:p>
        </w:tc>
        <w:tc>
          <w:tcPr>
            <w:tcW w:w="2278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МГСИ, КЕИ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62.914.500.000 РСД</w:t>
            </w:r>
          </w:p>
          <w:p w:rsidR="00F968D7" w:rsidRDefault="00A83139">
            <w:pPr>
              <w:pStyle w:val="TableParagraph"/>
              <w:spacing w:before="0"/>
              <w:ind w:left="55" w:right="264"/>
              <w:rPr>
                <w:sz w:val="14"/>
              </w:rPr>
            </w:pPr>
            <w:r>
              <w:rPr>
                <w:color w:val="231F20"/>
                <w:sz w:val="14"/>
              </w:rPr>
              <w:t>израду документације финансира ЕУ из гранта (WBIF)</w:t>
            </w:r>
          </w:p>
          <w:p w:rsidR="00F968D7" w:rsidRDefault="00A83139">
            <w:pPr>
              <w:pStyle w:val="TableParagraph"/>
              <w:spacing w:before="0"/>
              <w:ind w:left="55" w:right="95"/>
              <w:rPr>
                <w:sz w:val="14"/>
              </w:rPr>
            </w:pPr>
            <w:r>
              <w:rPr>
                <w:color w:val="231F20"/>
                <w:sz w:val="14"/>
              </w:rPr>
              <w:t>извор финансирања изградње није утврђен, али је обавеза да се делом финансира кредитом европ- ских банака (EIB).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 w:right="270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2016 –2020. </w:t>
            </w:r>
            <w:r>
              <w:rPr>
                <w:color w:val="231F20"/>
                <w:sz w:val="14"/>
              </w:rPr>
              <w:t>(ЈППИП)</w:t>
            </w: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 фаза 2 – изградња аутопута у пуном профилу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41.082.000.000 РСД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8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277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ДП I реда (коридору аутопута, Е-761) Појате –Крушевац –Краљево –Чачак и даље Пожега – Ужице, рута 5 (SEETO)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Коридори Србије доо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О. МГСИ</w:t>
            </w:r>
          </w:p>
          <w:p w:rsidR="00F968D7" w:rsidRDefault="00A83139">
            <w:pPr>
              <w:pStyle w:val="TableParagraph"/>
              <w:spacing w:before="0"/>
              <w:ind w:left="55" w:right="73"/>
              <w:rPr>
                <w:sz w:val="14"/>
              </w:rPr>
            </w:pPr>
            <w:r>
              <w:rPr>
                <w:color w:val="231F20"/>
                <w:sz w:val="14"/>
              </w:rPr>
              <w:t>У: ЈП ПС, Коридори Србије доо, КЕИ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41.300.000.000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фондови, ЈПП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 w:right="2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2016 –2020. </w:t>
            </w:r>
            <w:r>
              <w:rPr>
                <w:color w:val="231F20"/>
                <w:w w:val="95"/>
                <w:sz w:val="14"/>
              </w:rPr>
              <w:t>(2010 –2029)</w:t>
            </w:r>
          </w:p>
          <w:p w:rsidR="00F968D7" w:rsidRDefault="00A83139">
            <w:pPr>
              <w:pStyle w:val="TableParagraph"/>
              <w:spacing w:before="0"/>
              <w:ind w:left="53" w:right="382"/>
              <w:rPr>
                <w:sz w:val="14"/>
              </w:rPr>
            </w:pPr>
            <w:r>
              <w:rPr>
                <w:color w:val="231F20"/>
                <w:sz w:val="14"/>
              </w:rPr>
              <w:t>3 фазе (ЈППИП)</w:t>
            </w: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− Идејни и главни пројекти за деонице: Мрчајевци – Прељина, Адрани –Мрчајевци, Појате –Крушевац (Кошеви), Крушевац (Кошеви) – Адрани и Студија оправ- даности од Појата до Прељина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47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308.933.760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258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ДП I реда, (изградња аутопута, Е-70) део руте 4 (SЕETO): граница са Румунијом – Вршац – Панчево – обилазница Београда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Коридори Србије доо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O: МГСИ</w:t>
            </w:r>
          </w:p>
          <w:p w:rsidR="00F968D7" w:rsidRDefault="00A83139">
            <w:pPr>
              <w:pStyle w:val="TableParagraph"/>
              <w:spacing w:before="0"/>
              <w:ind w:left="55" w:right="73"/>
              <w:rPr>
                <w:sz w:val="14"/>
              </w:rPr>
            </w:pPr>
            <w:r>
              <w:rPr>
                <w:color w:val="231F20"/>
                <w:sz w:val="14"/>
              </w:rPr>
              <w:t>У: ЈП ПС, Коридори Србије доо, КЕИ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27.000.000.000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 –2019.</w:t>
            </w:r>
          </w:p>
          <w:p w:rsidR="00F968D7" w:rsidRDefault="00A83139">
            <w:pPr>
              <w:pStyle w:val="TableParagraph"/>
              <w:spacing w:before="0"/>
              <w:ind w:left="53" w:right="79"/>
              <w:rPr>
                <w:sz w:val="14"/>
              </w:rPr>
            </w:pPr>
            <w:r>
              <w:rPr>
                <w:color w:val="231F20"/>
                <w:sz w:val="14"/>
              </w:rPr>
              <w:t>(Пројекти 2015, ЈППИП)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203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ДП I реда М – 1.11, деоница Баточина – Крагујевац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1618"/>
              <w:rPr>
                <w:sz w:val="14"/>
              </w:rPr>
            </w:pPr>
            <w:r>
              <w:rPr>
                <w:color w:val="231F20"/>
                <w:sz w:val="14"/>
              </w:rPr>
              <w:t>O: МГСИ У: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1.620.000.000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Државни путеви IБ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ДП IБ 21 Нови Сад – Рума – Шабац (са краком за Лозницу и везу са Босном и Херцеговином IБ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26) – Ваљево – Пожега – Ариље – Ивањица</w:t>
            </w:r>
          </w:p>
          <w:p w:rsidR="00F968D7" w:rsidRDefault="00A83139">
            <w:pPr>
              <w:pStyle w:val="TableParagraph"/>
              <w:spacing w:before="0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− Идејни пројекат моста преко реке Саве, деоница Рума – Шабац (Л=21,40)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ПС, Коридори Србије доо</w:t>
            </w:r>
          </w:p>
        </w:tc>
      </w:tr>
      <w:tr w:rsidR="00F968D7">
        <w:trPr>
          <w:trHeight w:val="63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1632"/>
              <w:rPr>
                <w:sz w:val="14"/>
              </w:rPr>
            </w:pPr>
            <w:r>
              <w:rPr>
                <w:color w:val="231F20"/>
                <w:sz w:val="14"/>
              </w:rPr>
              <w:t>О: ЈП ПС У: КЕИ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31.000.000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 w:right="382"/>
              <w:rPr>
                <w:sz w:val="14"/>
              </w:rPr>
            </w:pPr>
            <w:r>
              <w:rPr>
                <w:color w:val="231F20"/>
                <w:sz w:val="14"/>
              </w:rPr>
              <w:t>2016. (ЈППИП)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Идејни пројекти за деонице Нови Сад – Рума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Коридори Србије доо,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93.177.000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Управа за капитална улагања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Техничка документација за рехабилитацију са путним објектом преко реке Кладорубе – Партизански мост, деоница Ваљево –Косјерић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1632"/>
              <w:rPr>
                <w:sz w:val="14"/>
              </w:rPr>
            </w:pPr>
            <w:r>
              <w:rPr>
                <w:color w:val="231F20"/>
                <w:sz w:val="14"/>
              </w:rPr>
              <w:t>О: ЈП ПС У: КЕИ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 w:right="382"/>
              <w:rPr>
                <w:sz w:val="14"/>
              </w:rPr>
            </w:pPr>
            <w:r>
              <w:rPr>
                <w:color w:val="231F20"/>
                <w:sz w:val="14"/>
              </w:rPr>
              <w:t>2016. (ЈППИП)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left="55" w:right="193"/>
              <w:rPr>
                <w:sz w:val="14"/>
              </w:rPr>
            </w:pPr>
            <w:r>
              <w:rPr>
                <w:color w:val="231F20"/>
                <w:sz w:val="14"/>
              </w:rPr>
              <w:t>Израда мастер плана и студије оправданости мреже бициклистичких коридора у Републици Србији:</w:t>
            </w:r>
          </w:p>
          <w:p w:rsidR="00F968D7" w:rsidRDefault="00A83139">
            <w:pPr>
              <w:pStyle w:val="TableParagraph"/>
              <w:spacing w:before="0" w:line="159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Студија бициклистичког саобраћаја у АП Војводини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ПСУГЗЖС</w:t>
            </w:r>
          </w:p>
        </w:tc>
      </w:tr>
      <w:tr w:rsidR="00F968D7">
        <w:trPr>
          <w:trHeight w:val="31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АПВ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Државни путеви IА</w:t>
            </w:r>
          </w:p>
        </w:tc>
      </w:tr>
      <w:tr w:rsidR="00F968D7">
        <w:trPr>
          <w:trHeight w:val="200"/>
        </w:trPr>
        <w:tc>
          <w:tcPr>
            <w:tcW w:w="10482" w:type="dxa"/>
            <w:gridSpan w:val="5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Коридор X, Државни пут IА-А1(Е-75) – деонице Београд – Ниш и Београд – Нови Сад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Деоница Београд –Ниш: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Техничка документација побољшања ДП IА-А1 са јавним осветљењем АТ „Ласта” – „Бубањ Поток”</w:t>
            </w:r>
          </w:p>
        </w:tc>
        <w:tc>
          <w:tcPr>
            <w:tcW w:w="2278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2.800.000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  <w:vMerge w:val="restart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Идејни пројекат са Студијом оправданости петље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„Смедеревска Паланка”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11"/>
              <w:rPr>
                <w:sz w:val="14"/>
              </w:rPr>
            </w:pPr>
            <w:r>
              <w:rPr>
                <w:color w:val="231F20"/>
                <w:sz w:val="14"/>
              </w:rPr>
              <w:t>− План праћења стања животне средине и мониторинг параметра животне средине на деоници Мали Пожаревац</w:t>
            </w:r>
          </w:p>
          <w:p w:rsidR="00F968D7" w:rsidRDefault="00A83139">
            <w:pPr>
              <w:pStyle w:val="TableParagraph"/>
              <w:spacing w:before="0" w:line="159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Велика Плана Л=54,7 km и у зони утицаја пута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2.100.000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Главни пројекат управљања саобраћајем на деоници Београд –Ниш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4" w:right="1841"/>
              <w:rPr>
                <w:sz w:val="14"/>
              </w:rPr>
            </w:pPr>
            <w:r>
              <w:rPr>
                <w:color w:val="231F20"/>
                <w:sz w:val="14"/>
              </w:rPr>
              <w:t>15.000.000 РСД буџет РС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Деоница Београд – Нови Сад: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11"/>
              <w:rPr>
                <w:sz w:val="14"/>
              </w:rPr>
            </w:pPr>
            <w:r>
              <w:rPr>
                <w:color w:val="231F20"/>
                <w:sz w:val="14"/>
              </w:rPr>
              <w:t>− Рехабилитација коловоза од km 108+000 до km 117+000 Л = 5,5 km</w:t>
            </w:r>
          </w:p>
        </w:tc>
        <w:tc>
          <w:tcPr>
            <w:tcW w:w="2278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129.000.000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субвенција – учешће у кредиту WB и EIB</w:t>
            </w:r>
          </w:p>
        </w:tc>
        <w:tc>
          <w:tcPr>
            <w:tcW w:w="1018" w:type="dxa"/>
            <w:vMerge w:val="restart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Пројектовање и изградња петље Нова Пазова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4" w:right="1841"/>
              <w:rPr>
                <w:sz w:val="14"/>
              </w:rPr>
            </w:pPr>
            <w:r>
              <w:rPr>
                <w:color w:val="231F20"/>
                <w:sz w:val="14"/>
              </w:rPr>
              <w:t>250.000.000 РСД EBRD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11"/>
              <w:rPr>
                <w:sz w:val="14"/>
              </w:rPr>
            </w:pPr>
            <w:r>
              <w:rPr>
                <w:color w:val="231F20"/>
                <w:sz w:val="14"/>
              </w:rPr>
              <w:t>− Пројектовање и изградња новог моста и рехабилитација постојећег моста Бешка – преостали радови (радови у реци, одводњавање моста и уређење обала; обавезе про- истекле из споразума са манастиром Ковиљ)</w:t>
            </w:r>
          </w:p>
        </w:tc>
        <w:tc>
          <w:tcPr>
            <w:tcW w:w="2278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 – радови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25.000.000 РСД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Пројектовање и изградња аутопута km 108+000 – km 117+000, преостали радови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19.000.000 РСД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258"/>
              <w:rPr>
                <w:sz w:val="14"/>
              </w:rPr>
            </w:pPr>
            <w:r>
              <w:rPr>
                <w:color w:val="231F20"/>
                <w:sz w:val="14"/>
              </w:rPr>
              <w:t>− Петља „Север”: Изградња сервисних саобраћајница, моста и путног прелаза на km 117+897,13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285.000.000 РСД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10482" w:type="dxa"/>
            <w:gridSpan w:val="5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Остали државни путеви IА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left="55" w:right="193"/>
              <w:rPr>
                <w:sz w:val="14"/>
              </w:rPr>
            </w:pPr>
            <w:r>
              <w:rPr>
                <w:color w:val="231F20"/>
                <w:sz w:val="14"/>
              </w:rPr>
              <w:t>Нове aктивности на ДП I реда, рута 5 (SEETO): Параћин – Бољевац – Зајечар – Вршка чука (граница са Републиком Бугарском) (Е-761, М-5)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Коридори Србије доо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ЈП ПС, Коридори Србије доо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WB, буџет РС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  <w:p w:rsidR="00F968D7" w:rsidRDefault="00A83139">
            <w:pPr>
              <w:pStyle w:val="TableParagraph"/>
              <w:spacing w:before="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 фазе</w:t>
            </w:r>
          </w:p>
        </w:tc>
      </w:tr>
      <w:tr w:rsidR="00F968D7">
        <w:trPr>
          <w:trHeight w:val="198"/>
        </w:trPr>
        <w:tc>
          <w:tcPr>
            <w:tcW w:w="10482" w:type="dxa"/>
            <w:gridSpan w:val="5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Државни путеви IБ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ДП IБ 29 (М-8):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193"/>
              <w:rPr>
                <w:sz w:val="14"/>
              </w:rPr>
            </w:pPr>
            <w:r>
              <w:rPr>
                <w:color w:val="231F20"/>
                <w:sz w:val="14"/>
              </w:rPr>
              <w:t>Идејни пројекат реконструкције деонице Каменолом – Сјеница (Л=5,26)</w:t>
            </w:r>
          </w:p>
        </w:tc>
        <w:tc>
          <w:tcPr>
            <w:tcW w:w="2278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3.009.600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  <w:vMerge w:val="restart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193"/>
              <w:rPr>
                <w:sz w:val="14"/>
              </w:rPr>
            </w:pPr>
            <w:r>
              <w:rPr>
                <w:color w:val="231F20"/>
                <w:sz w:val="14"/>
              </w:rPr>
              <w:t>Идејни пројекат са Студијом оправданости измештања деонице: Беле воде – Голијски пут (Л=9,22)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25.610.400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 w:right="91"/>
              <w:rPr>
                <w:sz w:val="14"/>
              </w:rPr>
            </w:pPr>
            <w:r>
              <w:rPr>
                <w:color w:val="231F20"/>
                <w:sz w:val="14"/>
              </w:rPr>
              <w:t>Идејни пројекат реконструкције д.п. IБ реда број 29 (М- 8), деоница Аљиновићи овеђак (Л=6,19км)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3.009.600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</w:tbl>
    <w:p w:rsidR="00F968D7" w:rsidRDefault="00F968D7">
      <w:pPr>
        <w:rPr>
          <w:sz w:val="2"/>
          <w:szCs w:val="2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591"/>
        <w:gridCol w:w="2278"/>
        <w:gridCol w:w="3157"/>
        <w:gridCol w:w="1018"/>
      </w:tblGrid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91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57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18" w:type="dxa"/>
            <w:shd w:val="clear" w:color="auto" w:fill="E6E7E8"/>
          </w:tcPr>
          <w:p w:rsidR="00F968D7" w:rsidRDefault="00A83139">
            <w:pPr>
              <w:pStyle w:val="TableParagraph"/>
              <w:ind w:left="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17.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273"/>
              <w:rPr>
                <w:sz w:val="14"/>
              </w:rPr>
            </w:pPr>
            <w:r>
              <w:rPr>
                <w:color w:val="231F20"/>
                <w:sz w:val="14"/>
              </w:rPr>
              <w:t>Обилазница око Зрењанина: Изградња моста преко Бегеја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5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 – радови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180.000.000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18.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8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Генерални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пројекат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Претходном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студијом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оправдано- сти новопројектоване саобраћајнице Сомбор – Бездан – </w:t>
            </w:r>
            <w:r>
              <w:rPr>
                <w:color w:val="231F20"/>
                <w:spacing w:val="-3"/>
                <w:sz w:val="14"/>
              </w:rPr>
              <w:t xml:space="preserve">Колут </w:t>
            </w:r>
            <w:r>
              <w:rPr>
                <w:color w:val="231F20"/>
                <w:sz w:val="14"/>
              </w:rPr>
              <w:t>– Бачки Брег – граница Мађарске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12.456.000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19.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Идејни </w:t>
            </w:r>
            <w:r>
              <w:rPr>
                <w:color w:val="231F20"/>
                <w:spacing w:val="-4"/>
                <w:sz w:val="14"/>
              </w:rPr>
              <w:t xml:space="preserve">пројекат </w:t>
            </w:r>
            <w:r>
              <w:rPr>
                <w:color w:val="231F20"/>
                <w:sz w:val="14"/>
              </w:rPr>
              <w:t xml:space="preserve">са </w:t>
            </w:r>
            <w:r>
              <w:rPr>
                <w:color w:val="231F20"/>
                <w:spacing w:val="-5"/>
                <w:sz w:val="14"/>
              </w:rPr>
              <w:t xml:space="preserve">Студијом </w:t>
            </w:r>
            <w:r>
              <w:rPr>
                <w:color w:val="231F20"/>
                <w:spacing w:val="-3"/>
                <w:sz w:val="14"/>
              </w:rPr>
              <w:t xml:space="preserve">оправданости везе државног </w:t>
            </w:r>
            <w:r>
              <w:rPr>
                <w:color w:val="231F20"/>
                <w:sz w:val="14"/>
              </w:rPr>
              <w:t xml:space="preserve">пута </w:t>
            </w:r>
            <w:r>
              <w:rPr>
                <w:color w:val="231F20"/>
                <w:spacing w:val="-3"/>
                <w:sz w:val="14"/>
              </w:rPr>
              <w:t xml:space="preserve">IБ-35 </w:t>
            </w:r>
            <w:r>
              <w:rPr>
                <w:color w:val="231F20"/>
                <w:sz w:val="14"/>
              </w:rPr>
              <w:t xml:space="preserve">(у </w:t>
            </w:r>
            <w:r>
              <w:rPr>
                <w:color w:val="231F20"/>
                <w:spacing w:val="-3"/>
                <w:sz w:val="14"/>
              </w:rPr>
              <w:t xml:space="preserve">зони петље „Малча” </w:t>
            </w:r>
            <w:r>
              <w:rPr>
                <w:color w:val="231F20"/>
                <w:sz w:val="14"/>
              </w:rPr>
              <w:t xml:space="preserve">на </w:t>
            </w:r>
            <w:r>
              <w:rPr>
                <w:color w:val="231F20"/>
                <w:spacing w:val="-4"/>
                <w:sz w:val="14"/>
              </w:rPr>
              <w:t xml:space="preserve">аутопуту </w:t>
            </w:r>
            <w:r>
              <w:rPr>
                <w:color w:val="231F20"/>
                <w:spacing w:val="-3"/>
                <w:sz w:val="14"/>
              </w:rPr>
              <w:t xml:space="preserve">Е-80) </w:t>
            </w:r>
            <w:r>
              <w:rPr>
                <w:color w:val="231F20"/>
                <w:sz w:val="14"/>
              </w:rPr>
              <w:t xml:space="preserve">са </w:t>
            </w:r>
            <w:r>
              <w:rPr>
                <w:color w:val="231F20"/>
                <w:spacing w:val="-3"/>
                <w:sz w:val="14"/>
              </w:rPr>
              <w:t xml:space="preserve">раскрсницом „Просек” </w:t>
            </w:r>
            <w:r>
              <w:rPr>
                <w:color w:val="231F20"/>
                <w:sz w:val="14"/>
              </w:rPr>
              <w:t xml:space="preserve">на </w:t>
            </w:r>
            <w:r>
              <w:rPr>
                <w:color w:val="231F20"/>
                <w:spacing w:val="-3"/>
                <w:sz w:val="14"/>
              </w:rPr>
              <w:t xml:space="preserve">државном путу IБ-43 (Л=2,00 </w:t>
            </w:r>
            <w:r>
              <w:rPr>
                <w:color w:val="231F20"/>
                <w:sz w:val="14"/>
              </w:rPr>
              <w:t>km)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3.500.000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left="55" w:right="193"/>
              <w:rPr>
                <w:sz w:val="14"/>
              </w:rPr>
            </w:pPr>
            <w:r>
              <w:rPr>
                <w:color w:val="231F20"/>
                <w:sz w:val="14"/>
              </w:rPr>
              <w:t>Техничка документација за рехабилитацију државног пута IБ реда број 39 са путним објекатом преко реке Јужна Морава, деоница Власотинце –Лесковац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537.000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21.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ДП IБ 19: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spacing w:before="17"/>
              <w:ind w:left="55"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Идејни пројекат са студијом оправданости моста на Дунаву код Бачке Паланке са прилазима</w:t>
            </w:r>
          </w:p>
        </w:tc>
        <w:tc>
          <w:tcPr>
            <w:tcW w:w="2278" w:type="dxa"/>
            <w:vMerge w:val="restart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before="17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19.000.740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  <w:vMerge w:val="restart"/>
          </w:tcPr>
          <w:p w:rsidR="00F968D7" w:rsidRDefault="00A83139">
            <w:pPr>
              <w:pStyle w:val="TableParagraph"/>
              <w:spacing w:before="17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spacing w:before="17"/>
              <w:ind w:left="55"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Пројекат за грађевинску дозволу моста на Дунаву код Бачке Паланке са прилазима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before="17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84.000.000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средства ЈП ПС</w:t>
            </w:r>
          </w:p>
        </w:tc>
        <w:tc>
          <w:tcPr>
            <w:tcW w:w="101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22.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7"/>
              <w:ind w:left="55" w:right="11"/>
              <w:rPr>
                <w:sz w:val="14"/>
              </w:rPr>
            </w:pPr>
            <w:r>
              <w:rPr>
                <w:color w:val="231F20"/>
                <w:sz w:val="14"/>
              </w:rPr>
              <w:t>Израда и реализација главних пројеката појачаног одржа- вања државних путева IА и IБ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spacing w:before="17"/>
              <w:ind w:left="2324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Субвенција – учешће у кредиту WB и EIB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before="17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23.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7"/>
              <w:ind w:left="55" w:right="11"/>
              <w:rPr>
                <w:sz w:val="14"/>
              </w:rPr>
            </w:pPr>
            <w:r>
              <w:rPr>
                <w:color w:val="231F20"/>
                <w:sz w:val="14"/>
              </w:rPr>
              <w:t>Израда стратешких карата од буке на државним путевима IА и IБ</w:t>
            </w:r>
          </w:p>
        </w:tc>
        <w:tc>
          <w:tcPr>
            <w:tcW w:w="6453" w:type="dxa"/>
            <w:gridSpan w:val="3"/>
          </w:tcPr>
          <w:p w:rsidR="00F968D7" w:rsidRDefault="00A83139">
            <w:pPr>
              <w:pStyle w:val="TableParagraph"/>
              <w:spacing w:before="17"/>
              <w:ind w:left="2323" w:right="23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ЈП ПС</w:t>
            </w:r>
          </w:p>
        </w:tc>
        <w:tc>
          <w:tcPr>
            <w:tcW w:w="3157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средства ЈП ПС</w:t>
            </w:r>
          </w:p>
        </w:tc>
        <w:tc>
          <w:tcPr>
            <w:tcW w:w="1018" w:type="dxa"/>
          </w:tcPr>
          <w:p w:rsidR="00F968D7" w:rsidRDefault="00A83139">
            <w:pPr>
              <w:pStyle w:val="TableParagraph"/>
              <w:spacing w:before="17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8"/>
        <w:rPr>
          <w:sz w:val="2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591"/>
        <w:gridCol w:w="2278"/>
        <w:gridCol w:w="3166"/>
        <w:gridCol w:w="1008"/>
      </w:tblGrid>
      <w:tr w:rsidR="00F968D7">
        <w:trPr>
          <w:trHeight w:val="36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3" w:right="64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591" w:type="dxa"/>
            <w:shd w:val="clear" w:color="auto" w:fill="E6E7E8"/>
          </w:tcPr>
          <w:p w:rsidR="00F968D7" w:rsidRDefault="00A83139">
            <w:pPr>
              <w:pStyle w:val="TableParagraph"/>
              <w:ind w:left="1139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834" w:right="73" w:hanging="734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66" w:type="dxa"/>
            <w:shd w:val="clear" w:color="auto" w:fill="E6E7E8"/>
          </w:tcPr>
          <w:p w:rsidR="00F968D7" w:rsidRDefault="00A83139">
            <w:pPr>
              <w:pStyle w:val="TableParagraph"/>
              <w:ind w:left="793" w:right="113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08" w:type="dxa"/>
            <w:shd w:val="clear" w:color="auto" w:fill="E6E7E8"/>
          </w:tcPr>
          <w:p w:rsidR="00F968D7" w:rsidRDefault="00A83139">
            <w:pPr>
              <w:pStyle w:val="TableParagraph"/>
              <w:ind w:left="78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5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91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66" w:type="dxa"/>
            <w:shd w:val="clear" w:color="auto" w:fill="E6E7E8"/>
          </w:tcPr>
          <w:p w:rsidR="00F968D7" w:rsidRDefault="00A83139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8" w:type="dxa"/>
            <w:shd w:val="clear" w:color="auto" w:fill="E6E7E8"/>
          </w:tcPr>
          <w:p w:rsidR="00F968D7" w:rsidRDefault="00A83139">
            <w:pPr>
              <w:pStyle w:val="TableParagraph"/>
              <w:ind w:left="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5"/>
        </w:trPr>
        <w:tc>
          <w:tcPr>
            <w:tcW w:w="10481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3.2. Саобраћајна инфраструктура – 3.2.3. Железничка мрежа и објекти</w:t>
            </w:r>
          </w:p>
        </w:tc>
      </w:tr>
      <w:tr w:rsidR="00F968D7">
        <w:trPr>
          <w:trHeight w:val="205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52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једноколосечне у двоколосечну пругу (Београд) – Стара Пазова – Инђија – Суботица – државна граница (Келебија)</w:t>
            </w:r>
          </w:p>
        </w:tc>
        <w:tc>
          <w:tcPr>
            <w:tcW w:w="6452" w:type="dxa"/>
            <w:gridSpan w:val="3"/>
          </w:tcPr>
          <w:p w:rsidR="00F968D7" w:rsidRDefault="00F968D7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новог железничко-друмског моста преко Дунaва на месту порушеног Жежељевог моста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right="73"/>
              <w:rPr>
                <w:sz w:val="14"/>
              </w:rPr>
            </w:pPr>
            <w:r>
              <w:rPr>
                <w:color w:val="231F20"/>
                <w:sz w:val="14"/>
              </w:rPr>
              <w:t>О: ИЖС, Влада АПВ, Град Нови Сад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KEИ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 w:right="1287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фондови, буџет АПВ, буџет града Новог Сада, сопствена средства ИЖС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  <w:p w:rsidR="00F968D7" w:rsidRDefault="00A83139">
            <w:pPr>
              <w:pStyle w:val="TableParagraph"/>
              <w:spacing w:before="0"/>
              <w:ind w:left="54" w:right="259"/>
              <w:rPr>
                <w:sz w:val="14"/>
              </w:rPr>
            </w:pPr>
            <w:r>
              <w:rPr>
                <w:color w:val="231F20"/>
                <w:sz w:val="14"/>
              </w:rPr>
              <w:t>(Пројекат 2015)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Реконструкција једноколосечне пруге у двоколосечну пругу на деоници Стара Пазова – Нови Сад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ИЖС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KEИ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50.430.000.000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кредит Руске федерације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  <w:p w:rsidR="00F968D7" w:rsidRDefault="00A83139">
            <w:pPr>
              <w:pStyle w:val="TableParagraph"/>
              <w:spacing w:before="0"/>
              <w:ind w:left="54" w:right="259"/>
              <w:rPr>
                <w:sz w:val="14"/>
              </w:rPr>
            </w:pPr>
            <w:r>
              <w:rPr>
                <w:color w:val="231F20"/>
                <w:sz w:val="14"/>
              </w:rPr>
              <w:t>(Пројекат 2015)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− Реконструкције једноколосечне пруге у двоколосечну пругу деонице Београд Центар – Стара Пазова и деонице Нови Сад – Суботица са чворовима Нови Сад и Суботица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ИЖС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КЕИ, НР Кина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Кредит НР Кине и Републике Мађарске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  <w:p w:rsidR="00F968D7" w:rsidRDefault="00A83139">
            <w:pPr>
              <w:pStyle w:val="TableParagraph"/>
              <w:spacing w:before="0"/>
              <w:ind w:left="54" w:right="259"/>
              <w:rPr>
                <w:sz w:val="14"/>
              </w:rPr>
            </w:pPr>
            <w:r>
              <w:rPr>
                <w:color w:val="231F20"/>
                <w:sz w:val="14"/>
              </w:rPr>
              <w:t>(Пројекат 2015)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Београдски чвор – завршетак путничког система и осло- бађање Савског амфитеатра реализацијом пројеката: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98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537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60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нове станичне зграде у железничкој станици Београд Центар на плочи коте 105 са приступним путем до горњег и доњег станичног трга од градских улица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ИЖС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Град Београд</w:t>
            </w:r>
          </w:p>
        </w:tc>
        <w:tc>
          <w:tcPr>
            <w:tcW w:w="3166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други извори финансирања</w:t>
            </w:r>
          </w:p>
        </w:tc>
        <w:tc>
          <w:tcPr>
            <w:tcW w:w="1008" w:type="dxa"/>
            <w:vMerge w:val="restart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Робно транспортног центра (у даљем тексту: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РТЦ)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Београд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поред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жел.</w:t>
            </w:r>
            <w:r>
              <w:rPr>
                <w:color w:val="231F20"/>
                <w:spacing w:val="-4"/>
                <w:sz w:val="14"/>
              </w:rPr>
              <w:t xml:space="preserve"> ст. </w:t>
            </w:r>
            <w:r>
              <w:rPr>
                <w:color w:val="231F20"/>
                <w:sz w:val="14"/>
              </w:rPr>
              <w:t>Београд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Ранжирна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 Макишком </w:t>
            </w:r>
            <w:r>
              <w:rPr>
                <w:color w:val="231F20"/>
                <w:spacing w:val="-4"/>
                <w:sz w:val="14"/>
              </w:rPr>
              <w:t xml:space="preserve">пољу, </w:t>
            </w:r>
            <w:r>
              <w:rPr>
                <w:color w:val="231F20"/>
                <w:sz w:val="14"/>
              </w:rPr>
              <w:t>као и Терминала ЖИТ унутар компле- кса станице Београд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Ранжирна,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ИЖС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Град Београд</w:t>
            </w:r>
          </w:p>
        </w:tc>
        <w:tc>
          <w:tcPr>
            <w:tcW w:w="316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друмског надвожња у Батајници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right="1126"/>
              <w:rPr>
                <w:sz w:val="14"/>
              </w:rPr>
            </w:pPr>
            <w:r>
              <w:rPr>
                <w:color w:val="231F20"/>
                <w:sz w:val="14"/>
              </w:rPr>
              <w:t>О: Град Београд У: МГСИ</w:t>
            </w:r>
          </w:p>
        </w:tc>
        <w:tc>
          <w:tcPr>
            <w:tcW w:w="316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-2"/>
              <w:rPr>
                <w:sz w:val="14"/>
              </w:rPr>
            </w:pPr>
            <w:r>
              <w:rPr>
                <w:color w:val="231F20"/>
                <w:sz w:val="14"/>
              </w:rPr>
              <w:t>− Измештање пута за Сремчицу са постојећег путног пре- лаза испод постојећег железничког виадукта у Железнику.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right="1126"/>
              <w:rPr>
                <w:sz w:val="14"/>
              </w:rPr>
            </w:pPr>
            <w:r>
              <w:rPr>
                <w:color w:val="231F20"/>
                <w:sz w:val="14"/>
              </w:rPr>
              <w:t>О: Град Београд У: МГСИ</w:t>
            </w:r>
          </w:p>
        </w:tc>
        <w:tc>
          <w:tcPr>
            <w:tcW w:w="316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нове обилазне јавне железничке пруге Бели Поток – (Бубањ Поток) – Винча – Панчево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right="680"/>
              <w:rPr>
                <w:sz w:val="14"/>
              </w:rPr>
            </w:pPr>
            <w:r>
              <w:rPr>
                <w:color w:val="231F20"/>
                <w:sz w:val="14"/>
              </w:rPr>
              <w:t>О: ИЖС, Путеви Србије У: МГСИ, Град Београд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53.000.000.000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и други извори финансирања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другог колосека од железничке станице Панчевачки Мост у Београду до железничке станице Панчево Главна у Панчеву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91" w:right="1584" w:hanging="35"/>
              <w:rPr>
                <w:sz w:val="14"/>
              </w:rPr>
            </w:pPr>
            <w:r>
              <w:rPr>
                <w:color w:val="231F20"/>
                <w:sz w:val="14"/>
              </w:rPr>
              <w:t>О: ИЖС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10.086.650.475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кредит Руске федерације, буџет РС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Гиље –Ћуприја –Параћин на прузи Београд –Ниш (изградња нове двоколосечне деонице са мостом преко Велике Мораве)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right="1600"/>
              <w:rPr>
                <w:sz w:val="14"/>
              </w:rPr>
            </w:pPr>
            <w:r>
              <w:rPr>
                <w:color w:val="231F20"/>
                <w:sz w:val="14"/>
              </w:rPr>
              <w:t>О: ИЖС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5.000.000.000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кредита ЕIB, буџет РС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и изградња једноколосе чне деонице у двоколосечну Сталаћ –Ђунис на прузи Београд –Ниш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ИЖС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КЕИ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 w:right="1287"/>
              <w:rPr>
                <w:sz w:val="14"/>
              </w:rPr>
            </w:pPr>
            <w:r>
              <w:rPr>
                <w:color w:val="231F20"/>
                <w:sz w:val="14"/>
              </w:rPr>
              <w:t>Фонд WBIF, средства ИЖС и други извори финансирања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2016.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751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и модернизација пруге Ниш – Димитровград (97 km)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right="1600"/>
              <w:rPr>
                <w:sz w:val="14"/>
              </w:rPr>
            </w:pPr>
            <w:r>
              <w:rPr>
                <w:color w:val="231F20"/>
                <w:sz w:val="14"/>
              </w:rPr>
              <w:t>О: ИЖС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 w:right="128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кредита ЕИБ и фонда WBIF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2018.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пруге Београд – Врбница (Бар) – деоница Ресник – Ваљево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right="1600"/>
              <w:rPr>
                <w:sz w:val="14"/>
              </w:rPr>
            </w:pPr>
            <w:r>
              <w:rPr>
                <w:color w:val="231F20"/>
                <w:sz w:val="14"/>
              </w:rPr>
              <w:t>О: ИЖС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 w:right="1287"/>
              <w:rPr>
                <w:sz w:val="14"/>
              </w:rPr>
            </w:pPr>
            <w:r>
              <w:rPr>
                <w:color w:val="231F20"/>
                <w:sz w:val="14"/>
              </w:rPr>
              <w:t>Кредит Руске Федерације, буџет РС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591"/>
        <w:gridCol w:w="2278"/>
        <w:gridCol w:w="3166"/>
        <w:gridCol w:w="1008"/>
      </w:tblGrid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91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66" w:type="dxa"/>
            <w:shd w:val="clear" w:color="auto" w:fill="E6E7E8"/>
          </w:tcPr>
          <w:p w:rsidR="00F968D7" w:rsidRDefault="00A83139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8" w:type="dxa"/>
            <w:shd w:val="clear" w:color="auto" w:fill="E6E7E8"/>
          </w:tcPr>
          <w:p w:rsidR="00F968D7" w:rsidRDefault="00A83139">
            <w:pPr>
              <w:pStyle w:val="TableParagraph"/>
              <w:ind w:lef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деоница пружних колосека на прузи Београд –Ниш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98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Реконструкција деонице Распутница Г – Ресник (Београд –Ниш)</w:t>
            </w:r>
          </w:p>
        </w:tc>
        <w:tc>
          <w:tcPr>
            <w:tcW w:w="2278" w:type="dxa"/>
            <w:vMerge w:val="restart"/>
          </w:tcPr>
          <w:p w:rsidR="00F968D7" w:rsidRDefault="00A83139">
            <w:pPr>
              <w:pStyle w:val="TableParagraph"/>
              <w:ind w:left="55" w:right="1600"/>
              <w:rPr>
                <w:sz w:val="14"/>
              </w:rPr>
            </w:pPr>
            <w:r>
              <w:rPr>
                <w:color w:val="231F20"/>
                <w:sz w:val="14"/>
              </w:rPr>
              <w:t>О: ИЖС У: МГСИ</w:t>
            </w:r>
          </w:p>
        </w:tc>
        <w:tc>
          <w:tcPr>
            <w:tcW w:w="3166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Кредит EBRD4, кредит Руске Федерације и буџета РС</w:t>
            </w:r>
          </w:p>
        </w:tc>
        <w:tc>
          <w:tcPr>
            <w:tcW w:w="1008" w:type="dxa"/>
            <w:vMerge w:val="restart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− Реконструкција деонице Јајинци – Мала Крсна (Београд –Ниш)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Обнова колсоека станице Мала Крсна (Београд –Ниш)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и модернизација пруге Батајница – Сурчин – Остружница – Београд Ранжирна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ИЖС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МГСИ, KEИ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Непознати извори средстава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 w:right="371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и модернизација деонице пруге Ниш – Брестовац на прузи Ниш – Прешево – граница Републике Македоније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ИЖС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МГСИ, КЕИ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Kредит Руске Федерације, буџет РС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 w:right="25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 xml:space="preserve">2017 –2018. </w:t>
            </w:r>
            <w:r>
              <w:rPr>
                <w:color w:val="231F20"/>
                <w:sz w:val="14"/>
              </w:rPr>
              <w:t>(ЈППИП)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и модернизација пруге Рума – Шабац – Распутница Доња Борина – државна граница БИХ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1600"/>
              <w:rPr>
                <w:sz w:val="14"/>
              </w:rPr>
            </w:pPr>
            <w:r>
              <w:rPr>
                <w:color w:val="231F20"/>
                <w:sz w:val="14"/>
              </w:rPr>
              <w:t>О: ИЖС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14.760.000.000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Непознати извори средстава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Пројекат реконструкције 3 (јужне деонице) на прузи Ниш</w:t>
            </w:r>
          </w:p>
          <w:p w:rsidR="00F968D7" w:rsidRDefault="00A83139">
            <w:pPr>
              <w:pStyle w:val="TableParagraph"/>
              <w:spacing w:before="0"/>
              <w:ind w:right="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Прешево – граница Републике Македонје на Коридору Х (укупно 46 km) и то на деоницама пруге: Бујановац – Букаревац, Винарце –Ђорђево и Врањска Бања – Ристовац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1600"/>
              <w:rPr>
                <w:sz w:val="14"/>
              </w:rPr>
            </w:pPr>
            <w:r>
              <w:rPr>
                <w:color w:val="231F20"/>
                <w:sz w:val="14"/>
              </w:rPr>
              <w:t>О: ИЖС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4.329.000.000 РСД</w:t>
            </w:r>
          </w:p>
          <w:p w:rsidR="00F968D7" w:rsidRDefault="00A83139">
            <w:pPr>
              <w:pStyle w:val="TableParagraph"/>
              <w:spacing w:before="0"/>
              <w:ind w:left="55" w:right="1287"/>
              <w:rPr>
                <w:sz w:val="14"/>
              </w:rPr>
            </w:pPr>
            <w:r>
              <w:rPr>
                <w:color w:val="231F20"/>
                <w:sz w:val="14"/>
              </w:rPr>
              <w:t>кредит Руске Федерације кредит ЕBRD4, буџет РС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пруге Суботица – Сента – Банатско Милошево – Зрењанин – Панчево Главна станица (Београд Ранжирна)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1600"/>
              <w:rPr>
                <w:sz w:val="14"/>
              </w:rPr>
            </w:pPr>
            <w:r>
              <w:rPr>
                <w:color w:val="231F20"/>
                <w:sz w:val="14"/>
              </w:rPr>
              <w:t>О: ИЖС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 w:right="113"/>
              <w:rPr>
                <w:sz w:val="14"/>
              </w:rPr>
            </w:pPr>
            <w:r>
              <w:rPr>
                <w:color w:val="231F20"/>
                <w:sz w:val="14"/>
              </w:rPr>
              <w:t>Нису обезбеђена средства за инвестициону реализацију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двоколосечне пруге Београд – аеродром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„Никола Тесла”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7"/>
              <w:ind w:left="55" w:right="1600"/>
              <w:rPr>
                <w:sz w:val="14"/>
              </w:rPr>
            </w:pPr>
            <w:r>
              <w:rPr>
                <w:color w:val="231F20"/>
                <w:sz w:val="14"/>
              </w:rPr>
              <w:t>О: ИЖС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7"/>
              <w:ind w:left="55" w:right="113"/>
              <w:rPr>
                <w:sz w:val="14"/>
              </w:rPr>
            </w:pPr>
            <w:r>
              <w:rPr>
                <w:color w:val="231F20"/>
                <w:sz w:val="14"/>
              </w:rPr>
              <w:t>Нису обезбеђена средства за инвестициону реализацију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7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2018. и после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7"/>
              <w:ind w:right="393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нове пруге нормалног колосека Београд – Обреновац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7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ИЖС</w:t>
            </w: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МГСИ, Град Београд, општина Обреновац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7"/>
              <w:ind w:left="55" w:right="113"/>
              <w:rPr>
                <w:sz w:val="14"/>
              </w:rPr>
            </w:pPr>
            <w:r>
              <w:rPr>
                <w:color w:val="231F20"/>
                <w:sz w:val="14"/>
              </w:rPr>
              <w:t>Нису обезбеђена средства за инвестициону реализацију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7"/>
              <w:ind w:right="59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Реконструкција и модернизација пруге Лапово – </w:t>
            </w:r>
            <w:r>
              <w:rPr>
                <w:color w:val="231F20"/>
                <w:w w:val="95"/>
                <w:sz w:val="14"/>
              </w:rPr>
              <w:t>Крагујевац –Краљево –Рашка –Приштина –Скопје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7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7"/>
              <w:ind w:left="55" w:right="1600"/>
              <w:rPr>
                <w:sz w:val="14"/>
              </w:rPr>
            </w:pPr>
            <w:r>
              <w:rPr>
                <w:color w:val="231F20"/>
                <w:sz w:val="14"/>
              </w:rPr>
              <w:t>O: ИЖС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7"/>
              <w:ind w:left="55" w:right="113"/>
              <w:rPr>
                <w:sz w:val="14"/>
              </w:rPr>
            </w:pPr>
            <w:r>
              <w:rPr>
                <w:color w:val="231F20"/>
                <w:sz w:val="14"/>
              </w:rPr>
              <w:t>Нису обезбеђена средства за инвестициону реализацију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7"/>
              <w:ind w:right="393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нове пруге нормалног колосека Београд – Обреновац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7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O: ИЖС</w:t>
            </w: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МГСИ, Град Београд, општина Обреновац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7"/>
              <w:ind w:left="55" w:right="113"/>
              <w:rPr>
                <w:sz w:val="14"/>
              </w:rPr>
            </w:pPr>
            <w:r>
              <w:rPr>
                <w:color w:val="231F20"/>
                <w:sz w:val="14"/>
              </w:rPr>
              <w:t>Нису обезбеђена средства за инвестициону реализацију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17.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7"/>
              <w:ind w:right="181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регионалних и локалних пруга у АПВ: Сонта –Апатин, Панчево –Старчево –Винча, Богојево – дунавска обала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7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11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7"/>
              <w:ind w:left="55" w:right="35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О: Покрајински секретаријати за: урбанизам, градитељство и животну средину; за привреду, запошљавање и равноправност</w:t>
            </w:r>
          </w:p>
          <w:p w:rsidR="00F968D7" w:rsidRDefault="00A83139">
            <w:pPr>
              <w:pStyle w:val="TableParagraph"/>
              <w:spacing w:before="0" w:line="237" w:lineRule="auto"/>
              <w:ind w:left="55" w:right="48"/>
              <w:rPr>
                <w:sz w:val="14"/>
              </w:rPr>
            </w:pPr>
            <w:r>
              <w:rPr>
                <w:color w:val="231F20"/>
                <w:sz w:val="14"/>
              </w:rPr>
              <w:t>полова, за међурегионалну сарадњу и локалну самоуправу</w:t>
            </w:r>
          </w:p>
          <w:p w:rsidR="00F968D7" w:rsidRDefault="00A83139">
            <w:pPr>
              <w:pStyle w:val="TableParagraph"/>
              <w:spacing w:before="0"/>
              <w:ind w:left="5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У: ИЖС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Нису обезбеђена средства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5"/>
        </w:trPr>
        <w:tc>
          <w:tcPr>
            <w:tcW w:w="10481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3.2. Саобраћајна инфраструктура – 3.2.4. Гранични прелази</w:t>
            </w:r>
          </w:p>
        </w:tc>
      </w:tr>
      <w:tr w:rsidR="00F968D7">
        <w:trPr>
          <w:trHeight w:val="198"/>
        </w:trPr>
        <w:tc>
          <w:tcPr>
            <w:tcW w:w="10481" w:type="dxa"/>
            <w:gridSpan w:val="5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граничног прелаза Бајмок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7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МФ  – Управа царина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7"/>
              <w:ind w:left="55" w:right="680"/>
              <w:rPr>
                <w:sz w:val="14"/>
              </w:rPr>
            </w:pPr>
            <w:r>
              <w:rPr>
                <w:color w:val="231F20"/>
                <w:sz w:val="14"/>
              </w:rPr>
              <w:t>О: МФ – Одељење CFCU У: МФ – Управа царина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312.000.000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IPA 2013 85%</w:t>
            </w:r>
          </w:p>
          <w:p w:rsidR="00F968D7" w:rsidRDefault="00A83139">
            <w:pPr>
              <w:pStyle w:val="TableParagraph"/>
              <w:spacing w:before="0" w:line="161" w:lineRule="exact"/>
              <w:ind w:left="90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15%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граничног прелаза Котроман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7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МФ  – Управа царина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680"/>
              <w:rPr>
                <w:sz w:val="14"/>
              </w:rPr>
            </w:pPr>
            <w:r>
              <w:rPr>
                <w:color w:val="231F20"/>
                <w:sz w:val="14"/>
              </w:rPr>
              <w:t>О: МФ – Одељење CFCU У: МФ – Управа царина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264.000.000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IPA 2014 85%</w:t>
            </w:r>
          </w:p>
          <w:p w:rsidR="00F968D7" w:rsidRDefault="00A83139">
            <w:pPr>
              <w:pStyle w:val="TableParagraph"/>
              <w:spacing w:before="0" w:line="161" w:lineRule="exact"/>
              <w:ind w:left="90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15%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граничног прелаза Гостун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МФ  – Управа царина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680"/>
              <w:rPr>
                <w:sz w:val="14"/>
              </w:rPr>
            </w:pPr>
            <w:r>
              <w:rPr>
                <w:color w:val="231F20"/>
                <w:sz w:val="14"/>
              </w:rPr>
              <w:t>О: МФ – Одељење CFCU У: МФ – Управа царина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619.200.000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IPA 2016 85%</w:t>
            </w:r>
          </w:p>
          <w:p w:rsidR="00F968D7" w:rsidRDefault="00A83139">
            <w:pPr>
              <w:pStyle w:val="TableParagraph"/>
              <w:spacing w:before="0" w:line="161" w:lineRule="exact"/>
              <w:ind w:left="90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15%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граничног прелаза Ватин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МФ  – Управа царина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680"/>
              <w:rPr>
                <w:sz w:val="14"/>
              </w:rPr>
            </w:pPr>
            <w:r>
              <w:rPr>
                <w:color w:val="231F20"/>
                <w:sz w:val="14"/>
              </w:rPr>
              <w:t>О: МФ – Одељење CFCU У: МФ – Управа царина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192.000.000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IPA 2016 85%</w:t>
            </w:r>
          </w:p>
          <w:p w:rsidR="00F968D7" w:rsidRDefault="00A83139">
            <w:pPr>
              <w:pStyle w:val="TableParagraph"/>
              <w:spacing w:before="0" w:line="161" w:lineRule="exact"/>
              <w:ind w:left="90"/>
              <w:rPr>
                <w:sz w:val="14"/>
              </w:rPr>
            </w:pPr>
            <w:r>
              <w:rPr>
                <w:color w:val="231F20"/>
                <w:sz w:val="14"/>
              </w:rPr>
              <w:t>буџет РС 15%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граничног прелаза Батровци – Фаза 2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Грађевинска дирекција Србије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664.506.192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4"/>
        </w:trPr>
        <w:tc>
          <w:tcPr>
            <w:tcW w:w="10481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3.2. Саобраћајна инфраструктура – 3.2.5. Систем ваздушног транспорта</w:t>
            </w:r>
          </w:p>
        </w:tc>
      </w:tr>
      <w:tr w:rsidR="00F968D7">
        <w:trPr>
          <w:trHeight w:val="205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69"/>
              <w:rPr>
                <w:sz w:val="14"/>
              </w:rPr>
            </w:pPr>
            <w:r>
              <w:rPr>
                <w:color w:val="231F20"/>
                <w:sz w:val="14"/>
              </w:rPr>
              <w:t>Проширење и модернизација аеродрома „Никола Тесла” у Београду – доградња рулних стаза, платформи, фингер- ских ходника, ватрогасне базе и котларнице, терминала, хангара и платформе за Генералну авијацију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465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6.566.000.000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сопствени и остали извори финансирања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591"/>
        <w:gridCol w:w="2278"/>
        <w:gridCol w:w="3166"/>
        <w:gridCol w:w="1008"/>
      </w:tblGrid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91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66" w:type="dxa"/>
            <w:shd w:val="clear" w:color="auto" w:fill="E6E7E8"/>
          </w:tcPr>
          <w:p w:rsidR="00F968D7" w:rsidRDefault="00A83139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8" w:type="dxa"/>
            <w:shd w:val="clear" w:color="auto" w:fill="E6E7E8"/>
          </w:tcPr>
          <w:p w:rsidR="00F968D7" w:rsidRDefault="00A83139">
            <w:pPr>
              <w:pStyle w:val="TableParagraph"/>
              <w:ind w:lef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36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193"/>
              <w:rPr>
                <w:sz w:val="14"/>
              </w:rPr>
            </w:pPr>
            <w:r>
              <w:rPr>
                <w:color w:val="231F20"/>
                <w:sz w:val="14"/>
              </w:rPr>
              <w:t>Проширење и модернизација аеродрома „Константин Велики” у Нишу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68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56"/>
              <w:rPr>
                <w:sz w:val="14"/>
              </w:rPr>
            </w:pPr>
            <w:r>
              <w:rPr>
                <w:color w:val="231F20"/>
                <w:sz w:val="14"/>
              </w:rPr>
              <w:t>− Рехабилитација полетно слетне стазе са доградњом рулнице и проширењем платформе, реконструкција и доградња постојеће терминалне зграде и уградња прилаз- них светала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град Ниш, ЈП Аеродром Ниш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1.608.000.000 РСД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Набавка и уградња навигационог система за прецизни инструментални прилаз (ILS CAT I)</w:t>
            </w: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SMATSA,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град Ниш, ЈП Аеродром Ниш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180.000.000 РСД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анекса Центра контроле летења Београд са новим торњем Аеродромске контроле летења Београд на аеродрому „Никола Тесла”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SMATSA</w:t>
            </w:r>
          </w:p>
        </w:tc>
      </w:tr>
      <w:tr w:rsidR="00F968D7">
        <w:trPr>
          <w:trHeight w:val="305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O: SMATSA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SMATSA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 –2019.</w:t>
            </w:r>
          </w:p>
        </w:tc>
      </w:tr>
      <w:tr w:rsidR="00F968D7">
        <w:trPr>
          <w:trHeight w:val="232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56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објекта за инсталацију терминалног радара за потребе ТМА (завршна контролисана област) Београд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SMATSA</w:t>
            </w:r>
          </w:p>
        </w:tc>
      </w:tr>
      <w:tr w:rsidR="00F968D7">
        <w:trPr>
          <w:trHeight w:val="20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O: SMATSA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SMATSA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23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радарске станице на локације Бесна Кобила, кп 10062 катастарска општина (у даљем тексту: КО) Крива Феја, Општина Врањска бања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SMATSA</w:t>
            </w:r>
          </w:p>
        </w:tc>
      </w:tr>
      <w:tr w:rsidR="00F968D7">
        <w:trPr>
          <w:trHeight w:val="287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O: SMATSA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SMATSA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31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нових VHF/UHF радио центара на локацијама:</w:t>
            </w:r>
          </w:p>
          <w:p w:rsidR="00F968D7" w:rsidRDefault="00A83139">
            <w:pPr>
              <w:pStyle w:val="TableParagraph"/>
              <w:numPr>
                <w:ilvl w:val="0"/>
                <w:numId w:val="25"/>
              </w:numPr>
              <w:tabs>
                <w:tab w:val="left" w:pos="171"/>
              </w:tabs>
              <w:spacing w:before="0"/>
              <w:ind w:right="16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Рудник, кп 17 КО Мајдан општина </w:t>
            </w:r>
            <w:r>
              <w:rPr>
                <w:color w:val="231F20"/>
                <w:spacing w:val="-3"/>
                <w:sz w:val="14"/>
              </w:rPr>
              <w:t>Горњи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Милановац, кп 1/1 КО Љубичевац град Крагујевац и кп 960/1 КО Јарменовци општина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Топола</w:t>
            </w:r>
          </w:p>
          <w:p w:rsidR="00F968D7" w:rsidRDefault="00A83139">
            <w:pPr>
              <w:pStyle w:val="TableParagraph"/>
              <w:numPr>
                <w:ilvl w:val="0"/>
                <w:numId w:val="25"/>
              </w:numPr>
              <w:tabs>
                <w:tab w:val="left" w:pos="171"/>
              </w:tabs>
              <w:spacing w:before="0" w:line="237" w:lineRule="auto"/>
              <w:ind w:right="5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Острозуб – кп 3/, кп 102 и кп 728 КО Острозуб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општина Црна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Трава</w:t>
            </w:r>
          </w:p>
          <w:p w:rsidR="00F968D7" w:rsidRDefault="00A83139">
            <w:pPr>
              <w:pStyle w:val="TableParagraph"/>
              <w:numPr>
                <w:ilvl w:val="0"/>
                <w:numId w:val="25"/>
              </w:numPr>
              <w:tabs>
                <w:tab w:val="left" w:pos="171"/>
              </w:tabs>
              <w:spacing w:before="0"/>
              <w:ind w:right="14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Јанков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камен,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кп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948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Градац,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кп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3194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Дајићи, општина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Ивањица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SMATSA</w:t>
            </w:r>
          </w:p>
        </w:tc>
      </w:tr>
      <w:tr w:rsidR="00F968D7">
        <w:trPr>
          <w:trHeight w:val="1078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O: SMATSA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SMATSA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 w:right="58"/>
              <w:rPr>
                <w:sz w:val="14"/>
              </w:rPr>
            </w:pPr>
            <w:r>
              <w:rPr>
                <w:color w:val="231F20"/>
                <w:sz w:val="14"/>
              </w:rPr>
              <w:t>Рудник –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2017. Острозуб 2018.</w:t>
            </w:r>
          </w:p>
          <w:p w:rsidR="00F968D7" w:rsidRDefault="00A83139">
            <w:pPr>
              <w:pStyle w:val="TableParagraph"/>
              <w:spacing w:before="0" w:line="237" w:lineRule="auto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Јанков камен 2019.</w:t>
            </w:r>
          </w:p>
        </w:tc>
      </w:tr>
      <w:tr w:rsidR="00F968D7">
        <w:trPr>
          <w:trHeight w:val="205"/>
        </w:trPr>
        <w:tc>
          <w:tcPr>
            <w:tcW w:w="10481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3.2. Саобраћајна инфраструктура – 3.2.6. Унутрашњи пловни путеви – водни транспорт</w:t>
            </w:r>
          </w:p>
        </w:tc>
      </w:tr>
      <w:tr w:rsidR="00F968D7">
        <w:trPr>
          <w:trHeight w:val="205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379"/>
              <w:rPr>
                <w:sz w:val="14"/>
              </w:rPr>
            </w:pPr>
            <w:r>
              <w:rPr>
                <w:color w:val="231F20"/>
                <w:sz w:val="14"/>
              </w:rPr>
              <w:t>Припрема за изградњу нове луке Београд на Дунаву у гравитационом подручју Београда. Постојећа лука</w:t>
            </w:r>
          </w:p>
          <w:p w:rsidR="00F968D7" w:rsidRDefault="00A83139">
            <w:pPr>
              <w:pStyle w:val="TableParagraph"/>
              <w:spacing w:before="0"/>
              <w:ind w:right="8"/>
              <w:rPr>
                <w:sz w:val="14"/>
              </w:rPr>
            </w:pPr>
            <w:r>
              <w:rPr>
                <w:color w:val="231F20"/>
                <w:sz w:val="14"/>
              </w:rPr>
              <w:t>„Београд” се задржава на контрахованом (умањеном) под- ручју до изградње нове луке. Према подацима из студије изводљивости планиране су три фазе изградње нове луке.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032"/>
              <w:rPr>
                <w:sz w:val="14"/>
              </w:rPr>
            </w:pPr>
            <w:r>
              <w:rPr>
                <w:color w:val="231F20"/>
                <w:sz w:val="14"/>
              </w:rPr>
              <w:t>МГСИ, АУЛ, Дирекција за водне путеве</w:t>
            </w:r>
          </w:p>
        </w:tc>
      </w:tr>
      <w:tr w:rsidR="00F968D7">
        <w:trPr>
          <w:trHeight w:val="84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МГСИ, АУЛ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град Београд, лучки концесор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I фаза – 42.240.783.000 РСД</w:t>
            </w:r>
          </w:p>
          <w:p w:rsidR="00F968D7" w:rsidRDefault="00A83139">
            <w:pPr>
              <w:pStyle w:val="TableParagraph"/>
              <w:spacing w:before="0"/>
              <w:ind w:left="55" w:right="113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 финансирање су предмет преговора између Републике Србије и кинеске стране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 w:right="150"/>
              <w:rPr>
                <w:sz w:val="14"/>
              </w:rPr>
            </w:pPr>
            <w:r>
              <w:rPr>
                <w:color w:val="231F20"/>
                <w:sz w:val="14"/>
              </w:rPr>
              <w:t>1. I фаза – до 2020.</w:t>
            </w:r>
          </w:p>
          <w:p w:rsidR="00F968D7" w:rsidRDefault="00A83139">
            <w:pPr>
              <w:pStyle w:val="TableParagraph"/>
              <w:spacing w:before="0"/>
              <w:ind w:left="54" w:right="128"/>
              <w:rPr>
                <w:sz w:val="14"/>
              </w:rPr>
            </w:pPr>
            <w:r>
              <w:rPr>
                <w:color w:val="231F20"/>
                <w:sz w:val="14"/>
              </w:rPr>
              <w:t>( II фаза – до 2028, III фаза</w:t>
            </w:r>
          </w:p>
          <w:p w:rsidR="00F968D7" w:rsidRDefault="00A83139">
            <w:pPr>
              <w:pStyle w:val="TableParagraph"/>
              <w:spacing w:before="0" w:line="159" w:lineRule="exact"/>
              <w:ind w:left="54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до 2040)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Потпуна ревитализација преводница Ђердап 1 и 2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МРЕ (ЕПС),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8.610.000.000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89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</w:tc>
      </w:tr>
      <w:tr w:rsidR="00F968D7">
        <w:trPr>
          <w:trHeight w:val="272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Даљи развој речних информационихсервиса (у даљем тескту: РИС) и њихов апримена на међународним плов- ним путевима:</w:t>
            </w:r>
          </w:p>
          <w:p w:rsidR="00F968D7" w:rsidRDefault="00A83139">
            <w:pPr>
              <w:pStyle w:val="TableParagraph"/>
              <w:spacing w:before="0" w:line="237" w:lineRule="auto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Увођење РИС-а на Тиси – покривање сигналом аутомат- ске идентификације пловила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Дирекција за водне путеве</w:t>
            </w:r>
          </w:p>
        </w:tc>
      </w:tr>
      <w:tr w:rsidR="00F968D7">
        <w:trPr>
          <w:trHeight w:val="558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328"/>
              <w:rPr>
                <w:sz w:val="14"/>
              </w:rPr>
            </w:pPr>
            <w:r>
              <w:rPr>
                <w:color w:val="231F20"/>
                <w:sz w:val="14"/>
              </w:rPr>
              <w:t>О: МГСИ, Дирекција за водне путеве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55" w:right="2004"/>
              <w:rPr>
                <w:sz w:val="14"/>
              </w:rPr>
            </w:pPr>
            <w:r>
              <w:rPr>
                <w:color w:val="231F20"/>
                <w:sz w:val="14"/>
              </w:rPr>
              <w:t>12.300.000 РСД ЕУ фондови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ind w:right="65"/>
              <w:rPr>
                <w:sz w:val="14"/>
              </w:rPr>
            </w:pPr>
            <w:r>
              <w:rPr>
                <w:color w:val="231F20"/>
                <w:sz w:val="14"/>
              </w:rPr>
              <w:t>Одрживи развој домаћих лука у циљу привредног раста Рeпублике Србије, квалитетна лучка инфраструктура и укључивање лука у мултимодални логистички ланац уз повећање запослености и подизања квалитета живота становника залеђа лука и пристаништа, као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максима</w:t>
            </w:r>
            <w:r>
              <w:rPr>
                <w:color w:val="231F20"/>
                <w:sz w:val="14"/>
              </w:rPr>
              <w:t xml:space="preserve">лно валоризовање туристичких дестинација на </w:t>
            </w:r>
            <w:r>
              <w:rPr>
                <w:color w:val="231F20"/>
                <w:spacing w:val="-4"/>
                <w:sz w:val="14"/>
              </w:rPr>
              <w:t xml:space="preserve">Дунаву, </w:t>
            </w:r>
            <w:r>
              <w:rPr>
                <w:color w:val="231F20"/>
                <w:sz w:val="14"/>
              </w:rPr>
              <w:t>Сави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Тиси:</w:t>
            </w:r>
          </w:p>
          <w:p w:rsidR="00F968D7" w:rsidRDefault="00A83139">
            <w:pPr>
              <w:pStyle w:val="TableParagraph"/>
              <w:numPr>
                <w:ilvl w:val="0"/>
                <w:numId w:val="24"/>
              </w:numPr>
              <w:tabs>
                <w:tab w:val="left" w:pos="208"/>
              </w:tabs>
              <w:spacing w:before="0" w:line="154" w:lineRule="exact"/>
              <w:ind w:hanging="151"/>
              <w:rPr>
                <w:sz w:val="14"/>
              </w:rPr>
            </w:pPr>
            <w:r>
              <w:rPr>
                <w:color w:val="231F20"/>
                <w:sz w:val="14"/>
              </w:rPr>
              <w:t>Лука Нови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</w:t>
            </w:r>
          </w:p>
          <w:p w:rsidR="00F968D7" w:rsidRDefault="00A83139">
            <w:pPr>
              <w:pStyle w:val="TableParagraph"/>
              <w:numPr>
                <w:ilvl w:val="0"/>
                <w:numId w:val="24"/>
              </w:numPr>
              <w:tabs>
                <w:tab w:val="left" w:pos="208"/>
              </w:tabs>
              <w:spacing w:before="0" w:line="160" w:lineRule="exact"/>
              <w:ind w:hanging="151"/>
              <w:rPr>
                <w:sz w:val="14"/>
              </w:rPr>
            </w:pPr>
            <w:r>
              <w:rPr>
                <w:color w:val="231F20"/>
                <w:sz w:val="14"/>
              </w:rPr>
              <w:t>Лука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Панчево</w:t>
            </w:r>
          </w:p>
          <w:p w:rsidR="00F968D7" w:rsidRDefault="00A83139">
            <w:pPr>
              <w:pStyle w:val="TableParagraph"/>
              <w:numPr>
                <w:ilvl w:val="0"/>
                <w:numId w:val="24"/>
              </w:numPr>
              <w:tabs>
                <w:tab w:val="left" w:pos="208"/>
              </w:tabs>
              <w:spacing w:before="0" w:line="160" w:lineRule="exact"/>
              <w:ind w:hanging="151"/>
              <w:rPr>
                <w:sz w:val="14"/>
              </w:rPr>
            </w:pPr>
            <w:r>
              <w:rPr>
                <w:color w:val="231F20"/>
                <w:sz w:val="14"/>
              </w:rPr>
              <w:t>Лука Бачка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Паланка</w:t>
            </w:r>
          </w:p>
          <w:p w:rsidR="00F968D7" w:rsidRDefault="00A83139">
            <w:pPr>
              <w:pStyle w:val="TableParagraph"/>
              <w:numPr>
                <w:ilvl w:val="0"/>
                <w:numId w:val="24"/>
              </w:numPr>
              <w:tabs>
                <w:tab w:val="left" w:pos="208"/>
              </w:tabs>
              <w:spacing w:before="0" w:line="160" w:lineRule="exact"/>
              <w:ind w:hanging="151"/>
              <w:rPr>
                <w:sz w:val="14"/>
              </w:rPr>
            </w:pPr>
            <w:r>
              <w:rPr>
                <w:color w:val="231F20"/>
                <w:sz w:val="14"/>
              </w:rPr>
              <w:t>Лука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Богојево</w:t>
            </w:r>
          </w:p>
          <w:p w:rsidR="00F968D7" w:rsidRDefault="00A83139">
            <w:pPr>
              <w:pStyle w:val="TableParagraph"/>
              <w:numPr>
                <w:ilvl w:val="0"/>
                <w:numId w:val="24"/>
              </w:numPr>
              <w:tabs>
                <w:tab w:val="left" w:pos="208"/>
              </w:tabs>
              <w:spacing w:before="0" w:line="160" w:lineRule="exact"/>
              <w:ind w:hanging="151"/>
              <w:rPr>
                <w:sz w:val="14"/>
              </w:rPr>
            </w:pPr>
            <w:r>
              <w:rPr>
                <w:color w:val="231F20"/>
                <w:sz w:val="14"/>
              </w:rPr>
              <w:t>Лука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Смедерево</w:t>
            </w:r>
          </w:p>
          <w:p w:rsidR="00F968D7" w:rsidRDefault="00A83139">
            <w:pPr>
              <w:pStyle w:val="TableParagraph"/>
              <w:numPr>
                <w:ilvl w:val="0"/>
                <w:numId w:val="24"/>
              </w:numPr>
              <w:tabs>
                <w:tab w:val="left" w:pos="208"/>
              </w:tabs>
              <w:spacing w:before="0" w:line="161" w:lineRule="exact"/>
              <w:ind w:hanging="151"/>
              <w:rPr>
                <w:sz w:val="14"/>
              </w:rPr>
            </w:pPr>
            <w:r>
              <w:rPr>
                <w:color w:val="231F20"/>
                <w:sz w:val="14"/>
              </w:rPr>
              <w:t>Лука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Прахово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АУЛ</w:t>
            </w:r>
          </w:p>
        </w:tc>
      </w:tr>
      <w:tr w:rsidR="00F968D7">
        <w:trPr>
          <w:trHeight w:val="191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1212"/>
              <w:rPr>
                <w:sz w:val="14"/>
              </w:rPr>
            </w:pPr>
            <w:r>
              <w:rPr>
                <w:color w:val="231F20"/>
                <w:sz w:val="14"/>
              </w:rPr>
              <w:t>O: АУЛ, МГСИ У: ЈЛС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 – 6. 17.589.000.000 РСД</w:t>
            </w:r>
          </w:p>
          <w:p w:rsidR="00F968D7" w:rsidRDefault="00A83139">
            <w:pPr>
              <w:pStyle w:val="TableParagraph"/>
              <w:spacing w:before="0"/>
              <w:ind w:left="55" w:right="1287"/>
              <w:rPr>
                <w:sz w:val="14"/>
              </w:rPr>
            </w:pPr>
            <w:r>
              <w:rPr>
                <w:color w:val="231F20"/>
                <w:sz w:val="14"/>
              </w:rPr>
              <w:t>Лучке концесије, буџет РС и други извори</w:t>
            </w: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1) 1.845.000.000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2) 3.690.000.000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3) 1.230.000.000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4) 615.000.000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5) 8.610.000.000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6) 1.599.000.000 РСД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43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spacing w:before="19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Хидротехнички и багерски радови на критичним сектори- ма на реци Дунав у Републици Србији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33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Дирекција за водне путеве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spacing w:before="19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− Сектор између Бачке Паланке и Београда (укључујући надзор и еколошки мониторинг над радовима)</w:t>
            </w:r>
          </w:p>
        </w:tc>
        <w:tc>
          <w:tcPr>
            <w:tcW w:w="2278" w:type="dxa"/>
            <w:vMerge w:val="restart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Дирекција за водне путеве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1.746.000.000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 и буџет РС</w:t>
            </w:r>
          </w:p>
        </w:tc>
        <w:tc>
          <w:tcPr>
            <w:tcW w:w="1008" w:type="dxa"/>
            <w:vMerge w:val="restart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</w:tcPr>
          <w:p w:rsidR="00F968D7" w:rsidRDefault="00A83139">
            <w:pPr>
              <w:pStyle w:val="TableParagraph"/>
              <w:spacing w:before="1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− Припрема недостајуће документације за пројекат</w:t>
            </w:r>
          </w:p>
          <w:p w:rsidR="00F968D7" w:rsidRDefault="00A83139">
            <w:pPr>
              <w:pStyle w:val="TableParagraph"/>
              <w:spacing w:before="0"/>
              <w:ind w:right="11"/>
              <w:rPr>
                <w:sz w:val="14"/>
              </w:rPr>
            </w:pPr>
            <w:r>
              <w:rPr>
                <w:color w:val="231F20"/>
                <w:sz w:val="14"/>
              </w:rPr>
              <w:t>„Хидротехнички и багерски радови на критичним секто- рима на заједничкој РС –ХР деоници реке Дунав”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430.500.000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 и буџет РС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71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9"/>
              <w:ind w:right="32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Хидротехнички и багерски радови на критичним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сек- торима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реци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Сави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(укључујући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надзор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еколошки мониторинг над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радовима)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9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Дирекција за водне путеве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Дирекција за водне путеве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1.144.000.000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 и буџет РС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5"/>
        </w:trPr>
        <w:tc>
          <w:tcPr>
            <w:tcW w:w="10481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3.2. Саобраћајна инфраструктура – 3.2.7. Интермодални транспорт и логистички центри</w:t>
            </w:r>
          </w:p>
        </w:tc>
      </w:tr>
      <w:tr w:rsidR="00F968D7">
        <w:trPr>
          <w:trHeight w:val="205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5"/>
        </w:trPr>
        <w:tc>
          <w:tcPr>
            <w:tcW w:w="438" w:type="dxa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10043" w:type="dxa"/>
            <w:gridSpan w:val="4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Обезбеђење техничке базе за примену технологије интермодалног транспорта изградњом интермодалних терминала – у Београду, Апатину и Пироту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1.1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9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логистичког центра са интермодалним транс- портом у Апатину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9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ПССПДРП</w:t>
            </w:r>
          </w:p>
        </w:tc>
      </w:tr>
      <w:tr w:rsidR="00F968D7">
        <w:trPr>
          <w:trHeight w:val="84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МГСИ, ПСУЗЖС, ПССПДРП,</w:t>
            </w:r>
          </w:p>
          <w:p w:rsidR="00F968D7" w:rsidRDefault="00A83139">
            <w:pPr>
              <w:pStyle w:val="TableParagraph"/>
              <w:spacing w:before="0"/>
              <w:ind w:left="55" w:right="59"/>
              <w:rPr>
                <w:sz w:val="14"/>
              </w:rPr>
            </w:pPr>
            <w:r>
              <w:rPr>
                <w:color w:val="231F20"/>
                <w:sz w:val="14"/>
              </w:rPr>
              <w:t>Покрајински секретаријат за регионални развој, међурегионалну сарадњу и локалну самоуправу</w:t>
            </w:r>
          </w:p>
          <w:p w:rsidR="00F968D7" w:rsidRDefault="00A83139">
            <w:pPr>
              <w:pStyle w:val="TableParagraph"/>
              <w:spacing w:before="0" w:line="158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општина Апатин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3.840.000.000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Непознати извори средстава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1.2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интермодалног терминала у Београду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spacing w:before="19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84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/>
              <w:ind w:left="55" w:right="505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У: </w:t>
            </w:r>
            <w:r>
              <w:rPr>
                <w:color w:val="231F20"/>
                <w:sz w:val="14"/>
              </w:rPr>
              <w:t>Дирекција за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грађевинско земљиште и изградњу града Београда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before="1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2.500.000.000 РСД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85% IPA 2015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15% буџет РС</w:t>
            </w:r>
          </w:p>
          <w:p w:rsidR="00F968D7" w:rsidRDefault="00A83139">
            <w:pPr>
              <w:pStyle w:val="TableParagraph"/>
              <w:spacing w:before="0"/>
              <w:ind w:left="55" w:right="113"/>
              <w:rPr>
                <w:sz w:val="14"/>
              </w:rPr>
            </w:pPr>
            <w:r>
              <w:rPr>
                <w:color w:val="231F20"/>
                <w:sz w:val="14"/>
              </w:rPr>
              <w:t>492.000.000 РСД за експропријацију буџет Града Београда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spacing w:before="19"/>
              <w:ind w:left="54" w:right="527"/>
              <w:rPr>
                <w:sz w:val="14"/>
              </w:rPr>
            </w:pPr>
            <w:r>
              <w:rPr>
                <w:color w:val="231F20"/>
                <w:sz w:val="14"/>
              </w:rPr>
              <w:t>2018. (PPF5)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"/>
        <w:gridCol w:w="3591"/>
        <w:gridCol w:w="2278"/>
        <w:gridCol w:w="3166"/>
        <w:gridCol w:w="1008"/>
      </w:tblGrid>
      <w:tr w:rsidR="00F968D7">
        <w:trPr>
          <w:trHeight w:val="200"/>
        </w:trPr>
        <w:tc>
          <w:tcPr>
            <w:tcW w:w="43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91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8" w:type="dxa"/>
            <w:shd w:val="clear" w:color="auto" w:fill="E6E7E8"/>
          </w:tcPr>
          <w:p w:rsidR="00F968D7" w:rsidRDefault="00A83139">
            <w:pPr>
              <w:pStyle w:val="TableParagraph"/>
              <w:ind w:left="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66" w:type="dxa"/>
            <w:shd w:val="clear" w:color="auto" w:fill="E6E7E8"/>
          </w:tcPr>
          <w:p w:rsidR="00F968D7" w:rsidRDefault="00A83139"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8" w:type="dxa"/>
            <w:shd w:val="clear" w:color="auto" w:fill="E6E7E8"/>
          </w:tcPr>
          <w:p w:rsidR="00F968D7" w:rsidRDefault="00A83139">
            <w:pPr>
              <w:pStyle w:val="TableParagraph"/>
              <w:ind w:left="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Логистички центар Пирот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град Пирот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1.426.000.000 РСД</w:t>
            </w:r>
          </w:p>
          <w:p w:rsidR="00F968D7" w:rsidRDefault="00A83139">
            <w:pPr>
              <w:pStyle w:val="TableParagraph"/>
              <w:spacing w:before="0"/>
              <w:ind w:left="55" w:right="216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 инвестициону реализацију још нису обезбеђена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 w:right="527"/>
              <w:rPr>
                <w:sz w:val="14"/>
              </w:rPr>
            </w:pPr>
            <w:r>
              <w:rPr>
                <w:color w:val="231F20"/>
                <w:sz w:val="14"/>
              </w:rPr>
              <w:t>2020. (PPF5)</w:t>
            </w:r>
          </w:p>
        </w:tc>
      </w:tr>
      <w:tr w:rsidR="00F968D7">
        <w:trPr>
          <w:trHeight w:val="200"/>
        </w:trPr>
        <w:tc>
          <w:tcPr>
            <w:tcW w:w="10481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5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Логистички центар Ниш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52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град Ниш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762.000.000 РСД</w:t>
            </w:r>
          </w:p>
          <w:p w:rsidR="00F968D7" w:rsidRDefault="00A83139">
            <w:pPr>
              <w:pStyle w:val="TableParagraph"/>
              <w:spacing w:before="0"/>
              <w:ind w:left="55" w:right="468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 инвестициону реализацију нису обезбеђена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(PPF5)</w:t>
            </w:r>
          </w:p>
        </w:tc>
      </w:tr>
      <w:tr w:rsidR="00F968D7">
        <w:trPr>
          <w:trHeight w:val="200"/>
        </w:trPr>
        <w:tc>
          <w:tcPr>
            <w:tcW w:w="43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91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РТЦ у Макишу</w:t>
            </w:r>
          </w:p>
        </w:tc>
        <w:tc>
          <w:tcPr>
            <w:tcW w:w="6452" w:type="dxa"/>
            <w:gridSpan w:val="3"/>
          </w:tcPr>
          <w:p w:rsidR="00F968D7" w:rsidRDefault="00A83139">
            <w:pPr>
              <w:pStyle w:val="TableParagraph"/>
              <w:ind w:left="2176" w:right="217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3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8" w:type="dxa"/>
          </w:tcPr>
          <w:p w:rsidR="00F968D7" w:rsidRDefault="00A83139">
            <w:pPr>
              <w:pStyle w:val="TableParagraph"/>
              <w:ind w:left="55" w:right="328"/>
              <w:rPr>
                <w:sz w:val="14"/>
              </w:rPr>
            </w:pPr>
            <w:r>
              <w:rPr>
                <w:color w:val="231F20"/>
                <w:sz w:val="14"/>
              </w:rPr>
              <w:t>О: ИЖС и „Србија Карго” а.д. У: МГСИ</w:t>
            </w:r>
          </w:p>
        </w:tc>
        <w:tc>
          <w:tcPr>
            <w:tcW w:w="3166" w:type="dxa"/>
          </w:tcPr>
          <w:p w:rsidR="00F968D7" w:rsidRDefault="00A83139">
            <w:pPr>
              <w:pStyle w:val="TableParagraph"/>
              <w:ind w:left="9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 –</w:t>
            </w:r>
          </w:p>
        </w:tc>
        <w:tc>
          <w:tcPr>
            <w:tcW w:w="1008" w:type="dxa"/>
          </w:tcPr>
          <w:p w:rsidR="00F968D7" w:rsidRDefault="00A83139">
            <w:pPr>
              <w:pStyle w:val="TableParagraph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2020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9"/>
        <w:rPr>
          <w:sz w:val="14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"/>
        <w:gridCol w:w="3572"/>
        <w:gridCol w:w="2287"/>
        <w:gridCol w:w="3156"/>
        <w:gridCol w:w="1017"/>
      </w:tblGrid>
      <w:tr w:rsidR="00F968D7">
        <w:trPr>
          <w:trHeight w:val="360"/>
        </w:trPr>
        <w:tc>
          <w:tcPr>
            <w:tcW w:w="447" w:type="dxa"/>
            <w:shd w:val="clear" w:color="auto" w:fill="E6E7E8"/>
          </w:tcPr>
          <w:p w:rsidR="00F968D7" w:rsidRDefault="00A83139">
            <w:pPr>
              <w:pStyle w:val="TableParagraph"/>
              <w:ind w:left="98" w:right="68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572" w:type="dxa"/>
            <w:shd w:val="clear" w:color="auto" w:fill="E6E7E8"/>
          </w:tcPr>
          <w:p w:rsidR="00F968D7" w:rsidRDefault="00A83139">
            <w:pPr>
              <w:pStyle w:val="TableParagraph"/>
              <w:ind w:left="1107" w:right="109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87" w:type="dxa"/>
            <w:shd w:val="clear" w:color="auto" w:fill="E6E7E8"/>
          </w:tcPr>
          <w:p w:rsidR="00F968D7" w:rsidRDefault="00A83139">
            <w:pPr>
              <w:pStyle w:val="TableParagraph"/>
              <w:ind w:left="839" w:right="77" w:hanging="734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56" w:type="dxa"/>
            <w:shd w:val="clear" w:color="auto" w:fill="E6E7E8"/>
          </w:tcPr>
          <w:p w:rsidR="00F968D7" w:rsidRDefault="00A83139">
            <w:pPr>
              <w:pStyle w:val="TableParagraph"/>
              <w:ind w:left="789" w:right="107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17" w:type="dxa"/>
            <w:shd w:val="clear" w:color="auto" w:fill="E6E7E8"/>
          </w:tcPr>
          <w:p w:rsidR="00F968D7" w:rsidRDefault="00A83139">
            <w:pPr>
              <w:pStyle w:val="TableParagraph"/>
              <w:ind w:left="84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47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72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87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56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17" w:type="dxa"/>
            <w:shd w:val="clear" w:color="auto" w:fill="E6E7E8"/>
          </w:tcPr>
          <w:p w:rsidR="00F968D7" w:rsidRDefault="00A83139"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79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3.2. Саобраћајна инфраструктура – 3.2.8 Електронске комуникације</w:t>
            </w:r>
          </w:p>
        </w:tc>
      </w:tr>
      <w:tr w:rsidR="00F968D7">
        <w:trPr>
          <w:trHeight w:val="200"/>
        </w:trPr>
        <w:tc>
          <w:tcPr>
            <w:tcW w:w="10479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354"/>
              <w:rPr>
                <w:sz w:val="14"/>
              </w:rPr>
            </w:pPr>
            <w:r>
              <w:rPr>
                <w:color w:val="231F20"/>
                <w:sz w:val="14"/>
              </w:rPr>
              <w:t>Утврђивање оператора услуга универзалног сервиса и формирање фонда за његово пружање у складу са законом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МТТТ, РАТЕЛ</w:t>
            </w:r>
          </w:p>
        </w:tc>
      </w:tr>
      <w:tr w:rsidR="00F968D7">
        <w:trPr>
          <w:trHeight w:val="84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МТТТ, РАТЕЛ</w:t>
            </w:r>
          </w:p>
          <w:p w:rsidR="00F968D7" w:rsidRDefault="00A83139">
            <w:pPr>
              <w:pStyle w:val="TableParagraph"/>
              <w:spacing w:before="0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У: Оператори који у складу са одлуком УО РАТЕЛ имају обавезу пружања услуга универзалног сервиса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ind w:left="9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231F20"/>
                <w:sz w:val="14"/>
              </w:rPr>
              <w:t>Доградња и реконструкција мреже магистралних оптичких каблова и изградња приступне мреже у ретко насељеним подручјима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МТТТ, РАТЕЛ</w:t>
            </w:r>
          </w:p>
        </w:tc>
      </w:tr>
      <w:tr w:rsidR="00F968D7">
        <w:trPr>
          <w:trHeight w:val="36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MTTТ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Оператори, МДУЛС, МФ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оператора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214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Унапређење регулаторног оквира:</w:t>
            </w:r>
          </w:p>
          <w:p w:rsidR="00F968D7" w:rsidRDefault="00A83139">
            <w:pPr>
              <w:pStyle w:val="TableParagraph"/>
              <w:numPr>
                <w:ilvl w:val="0"/>
                <w:numId w:val="23"/>
              </w:numPr>
              <w:tabs>
                <w:tab w:val="left" w:pos="171"/>
              </w:tabs>
              <w:spacing w:before="0"/>
              <w:ind w:right="179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Усклађивање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електронским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комуникацијама („Службени гласник РС”, бр. 44/10, 60/13 – УС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62/14) са изменама релевантних директива ЕУ из 2009.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године</w:t>
            </w:r>
          </w:p>
          <w:p w:rsidR="00F968D7" w:rsidRDefault="00A83139">
            <w:pPr>
              <w:pStyle w:val="TableParagraph"/>
              <w:numPr>
                <w:ilvl w:val="0"/>
                <w:numId w:val="23"/>
              </w:numPr>
              <w:tabs>
                <w:tab w:val="left" w:pos="171"/>
              </w:tabs>
              <w:spacing w:before="0" w:line="158" w:lineRule="exact"/>
              <w:ind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Доношење закона о широкопојасном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приступу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МТТТ, РАТЕЛ</w:t>
            </w:r>
          </w:p>
        </w:tc>
      </w:tr>
      <w:tr w:rsidR="00F968D7">
        <w:trPr>
          <w:trHeight w:val="616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МТТТ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231F20"/>
                <w:sz w:val="14"/>
              </w:rPr>
              <w:t>Иновирање техничких услова и остале регулативе за изградњу КДС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МТТТ, РАТЕЛ</w:t>
            </w:r>
          </w:p>
        </w:tc>
      </w:tr>
      <w:tr w:rsidR="00F968D7">
        <w:trPr>
          <w:trHeight w:val="68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ind w:right="1483"/>
              <w:rPr>
                <w:sz w:val="14"/>
              </w:rPr>
            </w:pPr>
            <w:r>
              <w:rPr>
                <w:color w:val="231F20"/>
                <w:sz w:val="14"/>
              </w:rPr>
              <w:t>О: РАТЕЛ У: МТТТ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right="41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 због брзине проме- на технологије</w:t>
            </w: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231F20"/>
                <w:sz w:val="14"/>
              </w:rPr>
              <w:t>Хармонизација законског основа у области телекому- никација, просторног планирања и изградње, путева, железнице и вода – терминолошко и др. усклађивање закона и усклађивање са препорукама ЕУ за развој свих телекомуникационих и саобраћајних инфраструктурних</w:t>
            </w:r>
            <w:r>
              <w:rPr>
                <w:color w:val="231F20"/>
                <w:sz w:val="14"/>
              </w:rPr>
              <w:t xml:space="preserve"> система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9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МТТТ, РАТЕЛ, СББ</w:t>
            </w:r>
          </w:p>
        </w:tc>
      </w:tr>
      <w:tr w:rsidR="00F968D7">
        <w:trPr>
          <w:trHeight w:val="79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МТТТ, МГСИ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У: РАТЕЛ, ЈП ПС, ИЖС, Дирекција за унутрашње пловне путеве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17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ind w:left="91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231F20"/>
                <w:sz w:val="14"/>
              </w:rPr>
              <w:t>Децентрализација мреже и супституција старих телеко- муникационих система системима најновије генерације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Телеком</w:t>
            </w:r>
          </w:p>
        </w:tc>
      </w:tr>
      <w:tr w:rsidR="00F968D7">
        <w:trPr>
          <w:trHeight w:val="36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ind w:right="1483"/>
              <w:rPr>
                <w:sz w:val="14"/>
              </w:rPr>
            </w:pPr>
            <w:r>
              <w:rPr>
                <w:color w:val="231F20"/>
                <w:sz w:val="14"/>
              </w:rPr>
              <w:t>О: Телеком У: МТТ</w:t>
            </w:r>
          </w:p>
        </w:tc>
        <w:tc>
          <w:tcPr>
            <w:tcW w:w="3156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Телекома</w:t>
            </w:r>
          </w:p>
        </w:tc>
        <w:tc>
          <w:tcPr>
            <w:tcW w:w="101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 складу са годишњим ин- вестиционим плановима</w:t>
            </w:r>
          </w:p>
        </w:tc>
      </w:tr>
      <w:tr w:rsidR="00F968D7">
        <w:trPr>
          <w:trHeight w:val="360"/>
        </w:trPr>
        <w:tc>
          <w:tcPr>
            <w:tcW w:w="44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572" w:type="dxa"/>
          </w:tcPr>
          <w:p w:rsidR="00F968D7" w:rsidRDefault="00A83139"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231F20"/>
                <w:sz w:val="14"/>
              </w:rPr>
              <w:t>Пружање нових и унапређење постојећих широкопојас- них услуга што већем броју корисника</w:t>
            </w: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ind w:right="1483"/>
              <w:rPr>
                <w:sz w:val="14"/>
              </w:rPr>
            </w:pPr>
            <w:r>
              <w:rPr>
                <w:color w:val="231F20"/>
                <w:sz w:val="14"/>
              </w:rPr>
              <w:t>О: Телеком У: МТТ</w:t>
            </w:r>
          </w:p>
        </w:tc>
        <w:tc>
          <w:tcPr>
            <w:tcW w:w="315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680"/>
        </w:trPr>
        <w:tc>
          <w:tcPr>
            <w:tcW w:w="44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572" w:type="dxa"/>
          </w:tcPr>
          <w:p w:rsidR="00F968D7" w:rsidRDefault="00A83139"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линијске инфраструктуре електронских комуникација дуж инфраструктурних коридора (дуж ка- тегорисаних путева I и II реда, локалних саобраћајница, железничких пруга и сл.)</w:t>
            </w: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ind w:right="1483"/>
              <w:rPr>
                <w:sz w:val="14"/>
              </w:rPr>
            </w:pPr>
            <w:r>
              <w:rPr>
                <w:color w:val="231F20"/>
                <w:sz w:val="14"/>
              </w:rPr>
              <w:t>О: Телеком У: МТТ</w:t>
            </w:r>
          </w:p>
        </w:tc>
        <w:tc>
          <w:tcPr>
            <w:tcW w:w="315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44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572" w:type="dxa"/>
          </w:tcPr>
          <w:p w:rsidR="00F968D7" w:rsidRDefault="00A83139"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231F20"/>
                <w:sz w:val="14"/>
              </w:rPr>
              <w:t>Проширење бежичне мреже (технолошко унапређење и изградња нових базних станица мобилне мреже)</w:t>
            </w: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ind w:right="1483"/>
              <w:rPr>
                <w:sz w:val="14"/>
              </w:rPr>
            </w:pPr>
            <w:r>
              <w:rPr>
                <w:color w:val="231F20"/>
                <w:sz w:val="14"/>
              </w:rPr>
              <w:t>О: Телеком У: МТТ</w:t>
            </w:r>
          </w:p>
        </w:tc>
        <w:tc>
          <w:tcPr>
            <w:tcW w:w="315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184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покривања квалитетним дигиталним телеви- зијским сигналом целе територије Републике Србије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ЕТВ</w:t>
            </w:r>
          </w:p>
        </w:tc>
      </w:tr>
      <w:tr w:rsidR="00F968D7">
        <w:trPr>
          <w:trHeight w:val="36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JП ЕТВ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МТТТ, РАТЕЛ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20.400.000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ЕТВ и донације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2015 –2020.</w:t>
            </w: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231F20"/>
                <w:sz w:val="14"/>
              </w:rPr>
              <w:t>Увођење нових технологија у емитовању радијских програма: Студије изводљивости, одлука о стандарду и појединачни пројекти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ЕТВ</w:t>
            </w:r>
          </w:p>
        </w:tc>
      </w:tr>
      <w:tr w:rsidR="00F968D7">
        <w:trPr>
          <w:trHeight w:val="36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JП ЕТВ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МТТТ, РАТЕЛ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630.000.000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ЕТВ и донације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231F20"/>
                <w:sz w:val="14"/>
              </w:rPr>
              <w:t>Ревитализација предајничке мреже за емитовање ра- дијских програма јавног сервиса (Радио Београд)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ЕТВ</w:t>
            </w:r>
          </w:p>
        </w:tc>
      </w:tr>
      <w:tr w:rsidR="00F968D7">
        <w:trPr>
          <w:trHeight w:val="36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JП ЕТВ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ЈМС Радио Београд, РАТЕЛ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287.400.000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ЕТВ и ЈПП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198"/>
        </w:trPr>
        <w:tc>
          <w:tcPr>
            <w:tcW w:w="10479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3.2. Саобраћајна инфраструктура – 3.2.9 Поштански саобраћај</w:t>
            </w:r>
          </w:p>
        </w:tc>
      </w:tr>
      <w:tr w:rsidR="00F968D7">
        <w:trPr>
          <w:trHeight w:val="198"/>
        </w:trPr>
        <w:tc>
          <w:tcPr>
            <w:tcW w:w="10479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20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Унапређење квалитета и доступности сервиса у рурал- ним срединама кроз реализацију пројекта „Поштар као покретан шалтер”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ПТТ</w:t>
            </w:r>
          </w:p>
        </w:tc>
      </w:tr>
      <w:tr w:rsidR="00F968D7">
        <w:trPr>
          <w:trHeight w:val="52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ЈП ПТТ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14.599.200 РСД средства ЈП ПТТ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система е – Управе Републике Србије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ПТТ</w:t>
            </w:r>
          </w:p>
        </w:tc>
      </w:tr>
      <w:tr w:rsidR="00F968D7">
        <w:trPr>
          <w:trHeight w:val="36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ЈП ПТТ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158.158.000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ПТТ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200"/>
        </w:trPr>
        <w:tc>
          <w:tcPr>
            <w:tcW w:w="447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72" w:type="dxa"/>
            <w:vMerge w:val="restart"/>
          </w:tcPr>
          <w:p w:rsidR="00F968D7" w:rsidRDefault="00A83139">
            <w:pPr>
              <w:pStyle w:val="TableParagraph"/>
              <w:ind w:right="218"/>
              <w:rPr>
                <w:sz w:val="14"/>
              </w:rPr>
            </w:pPr>
            <w:r>
              <w:rPr>
                <w:color w:val="231F20"/>
                <w:sz w:val="14"/>
              </w:rPr>
              <w:t>Проширење ГИС система за пружање ширег спектра поштанскух услуга кроз реализацију пројекта „Приказ подручја доставе на мапи за велике кориснике”</w:t>
            </w:r>
          </w:p>
        </w:tc>
        <w:tc>
          <w:tcPr>
            <w:tcW w:w="6460" w:type="dxa"/>
            <w:gridSpan w:val="3"/>
          </w:tcPr>
          <w:p w:rsidR="00F968D7" w:rsidRDefault="00A83139">
            <w:pPr>
              <w:pStyle w:val="TableParagraph"/>
              <w:ind w:left="2598" w:right="258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ПТТ</w:t>
            </w:r>
          </w:p>
        </w:tc>
      </w:tr>
      <w:tr w:rsidR="00F968D7">
        <w:trPr>
          <w:trHeight w:val="360"/>
        </w:trPr>
        <w:tc>
          <w:tcPr>
            <w:tcW w:w="44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8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ЈП ПТТ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1.289.596 РСД средства ЈП ПТТ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3586"/>
        <w:gridCol w:w="2270"/>
        <w:gridCol w:w="3172"/>
        <w:gridCol w:w="1009"/>
      </w:tblGrid>
      <w:tr w:rsidR="00F968D7">
        <w:trPr>
          <w:trHeight w:val="360"/>
        </w:trPr>
        <w:tc>
          <w:tcPr>
            <w:tcW w:w="440" w:type="dxa"/>
            <w:shd w:val="clear" w:color="auto" w:fill="E6E7E8"/>
          </w:tcPr>
          <w:p w:rsidR="00F968D7" w:rsidRDefault="00A83139">
            <w:pPr>
              <w:pStyle w:val="TableParagraph"/>
              <w:ind w:left="94" w:right="65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586" w:type="dxa"/>
            <w:shd w:val="clear" w:color="auto" w:fill="E6E7E8"/>
          </w:tcPr>
          <w:p w:rsidR="00F968D7" w:rsidRDefault="00A83139">
            <w:pPr>
              <w:pStyle w:val="TableParagraph"/>
              <w:ind w:left="1137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70" w:type="dxa"/>
            <w:shd w:val="clear" w:color="auto" w:fill="E6E7E8"/>
          </w:tcPr>
          <w:p w:rsidR="00F968D7" w:rsidRDefault="00A83139">
            <w:pPr>
              <w:pStyle w:val="TableParagraph"/>
              <w:ind w:left="831" w:right="68" w:hanging="734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72" w:type="dxa"/>
            <w:shd w:val="clear" w:color="auto" w:fill="E6E7E8"/>
          </w:tcPr>
          <w:p w:rsidR="00F968D7" w:rsidRDefault="00A83139">
            <w:pPr>
              <w:pStyle w:val="TableParagraph"/>
              <w:ind w:left="798" w:right="114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09" w:type="dxa"/>
            <w:shd w:val="clear" w:color="auto" w:fill="E6E7E8"/>
          </w:tcPr>
          <w:p w:rsidR="00F968D7" w:rsidRDefault="00A83139">
            <w:pPr>
              <w:pStyle w:val="TableParagraph"/>
              <w:ind w:left="81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40" w:type="dxa"/>
            <w:shd w:val="clear" w:color="auto" w:fill="E6E7E8"/>
          </w:tcPr>
          <w:p w:rsidR="00F968D7" w:rsidRDefault="00A83139">
            <w:pPr>
              <w:pStyle w:val="TableParagraph"/>
              <w:ind w:left="0" w:right="172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86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72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9" w:type="dxa"/>
            <w:shd w:val="clear" w:color="auto" w:fill="E6E7E8"/>
          </w:tcPr>
          <w:p w:rsidR="00F968D7" w:rsidRDefault="00A83139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77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3.3. Одржива техничка инфраструктура – 3.3.1. Eнергетика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Термоенергетски објекти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Градња ТЕ Костолац Б3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МРЕ, МПЗЖС, CMEC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68.000.000.000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Хидроенергетски објекти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система хидроелектрана на доњем току реке Ибар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ind w:right="219"/>
              <w:rPr>
                <w:sz w:val="14"/>
              </w:rPr>
            </w:pPr>
            <w:r>
              <w:rPr>
                <w:color w:val="231F20"/>
                <w:sz w:val="14"/>
              </w:rPr>
              <w:t>О: ЕПС (ПД Ибарске хидроелек- тране д.о.о.)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42.000.000.000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система хидроелектрана на Великој Морави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О: ЕПС (ПД Моравске хидроелек- тране д.о.о.)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42.000.000.000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198"/>
        </w:trPr>
        <w:tc>
          <w:tcPr>
            <w:tcW w:w="10477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МХЕ Ровни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МПЗЖС, EBRD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330.000.000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МХЕ Ћелије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МПЗЖС, EBRD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420.000.000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МХЕ ЕПС-а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ЈЛС, МГСИ, МПЗЖС, EBRD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3.100.000.000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ХЕ Зворник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МПЗЖС, KfW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8.500.000.000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инсталисане снаге на ХЕ Ђердап 1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23.173.201.539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руски дуг,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производње доградњом ХЕ Потпећ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У.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1.620.000.000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 –2020.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инсталисане снаге на ХЕ Бистрица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2.810.000.000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 –2020.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0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производње доградњом ХЕ Пирот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1.300.000.000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 –2019.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производње доградњом ХЕ Власина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5.450.130.000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 –2023.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Повећање производње доградњом РХЕ Бајина Башта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3.700.000.000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 –2021.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МХЕ Завој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ЈЛС,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МХЕ Пирот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ЈЛС,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180.000.000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МХЕ Бањица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180.000.000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ЕПС, зајам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МХЕ Сокоља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180.000.000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ЕПС, зајам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МХЕ Соколовац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430.000.000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ЕПС, зајам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прикључака за произвођаче електричне енер- гије из обновљивих извора као и за повезивање нових дистрибутивних објеката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ЕМС, ЈП ЕПС,</w:t>
            </w:r>
          </w:p>
          <w:p w:rsidR="00F968D7" w:rsidRDefault="00A83139">
            <w:pPr>
              <w:pStyle w:val="TableParagraph"/>
              <w:spacing w:before="0"/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У: Инвеститори, МГСИ, МРЕ,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ind w:left="34" w:right="4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Инвеститори објеката сносе трошкове прикључака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198"/>
        </w:trPr>
        <w:tc>
          <w:tcPr>
            <w:tcW w:w="10477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3.3. Одржива техничка инфраструктура – 3.3.2. Енергетска инфраструктура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Електроенергетска мрежа и објекти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7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ЕМС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и изградња далековода, трафостаница и разводних постројења (30 пројеката)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ОДС ЕПСД,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20.500.000.000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ЕМС, зајам, донације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постројења електрана – ТС Обреновац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1.321.000.000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постројења уз електране – РП 400 kV Младост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880.000.000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постројења уз електране – РП Ђердап 1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861.000.000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ТС Бор 2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ТС Панчево 2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1.100.000.000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3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400/220/110 kV Смедерево 3, доградња 400 kV и увођење далековода 400 kV у ТС Смедерево 3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1.629.200.000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ЕИБ,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ТС 400 (/220)/110 kV Србобран са расплетом ДВ 400 kV и 110 kV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ЕМС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ПСУЗЖС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1.800.000.000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ЕИБ,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68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6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ДВ 2 x 400 kV Бајина Башта – (Вишеград) – Пљевља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У: МПЗЖС, Преносни систем Црне Горе, Преносни систем Босне и Херцеговине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2022.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220/110 kV Београд 3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EМС,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907.034.800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20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220/110 kV Београд 5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EМС,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1.420.000.000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220/110 kV Крушевац 1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1.426.800.000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91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3586"/>
        <w:gridCol w:w="2270"/>
        <w:gridCol w:w="3172"/>
        <w:gridCol w:w="1009"/>
      </w:tblGrid>
      <w:tr w:rsidR="00F968D7">
        <w:trPr>
          <w:trHeight w:val="200"/>
        </w:trPr>
        <w:tc>
          <w:tcPr>
            <w:tcW w:w="440" w:type="dxa"/>
            <w:shd w:val="clear" w:color="auto" w:fill="E6E7E8"/>
          </w:tcPr>
          <w:p w:rsidR="00F968D7" w:rsidRDefault="00A83139">
            <w:pPr>
              <w:pStyle w:val="TableParagraph"/>
              <w:ind w:left="0" w:right="172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86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72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9" w:type="dxa"/>
            <w:shd w:val="clear" w:color="auto" w:fill="E6E7E8"/>
          </w:tcPr>
          <w:p w:rsidR="00F968D7" w:rsidRDefault="00A83139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ДВ 110 kV Ниш 2 – Ниш 1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ЕМС,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Град Ниш,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164.000.000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XII/2016.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постројења уз електране – ТС 220/35 kV Бајина Башта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730.000.000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ДВ 110 kV 101AБ Београд 3 – TE Костолац A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  <w:p w:rsidR="00F968D7" w:rsidRDefault="00A83139">
            <w:pPr>
              <w:pStyle w:val="TableParagraph"/>
              <w:spacing w:before="0"/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У: ЈЛС Пожаревац, Смедерево, Београд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ДВ 110 kV 106АБ Ваљево 3 – Зворник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220/110kV Бистрица расплет далековода код ТС Бистрица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ЕМС,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1.650.000.000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ЕИБ, сопственс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 –2020.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ДВ 110 kV Београд 5 – Стара Пазова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ind w:right="744"/>
              <w:rPr>
                <w:sz w:val="14"/>
              </w:rPr>
            </w:pPr>
            <w:r>
              <w:rPr>
                <w:color w:val="231F20"/>
                <w:sz w:val="14"/>
              </w:rPr>
              <w:t>О: ЕМС, Град Београд У: МГСИ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32.000.000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Објекти нафтне привреде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1821"/>
              <w:rPr>
                <w:sz w:val="14"/>
              </w:rPr>
            </w:pPr>
            <w:r>
              <w:rPr>
                <w:color w:val="231F20"/>
                <w:sz w:val="14"/>
              </w:rPr>
              <w:t>ЈП Транснафта, ЈП Србијагас, Jугоросгаз, НИС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Програм технолошког развоја рафинерија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Пројекат Развој рафинеријске прераде у НИС (повећање дубине прераде) – фаза реализације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НИС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27.500.000.000 РСД (без ПДВ)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НИС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–2019.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20.</w:t>
            </w:r>
          </w:p>
        </w:tc>
        <w:tc>
          <w:tcPr>
            <w:tcW w:w="10037" w:type="dxa"/>
            <w:gridSpan w:val="4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продуктовода Сомбор –Ниш, складишног простора и измештања постојећег нафтовода на подручју Града Новог Сада</w:t>
            </w:r>
          </w:p>
        </w:tc>
      </w:tr>
      <w:tr w:rsidR="00F968D7">
        <w:trPr>
          <w:trHeight w:val="36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− Измештање постојећег нафтовода Омишаљ – Нови Сад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Панчево на подручју града Новог Сада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складишног простора за нафту у Новом Саду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ЈП Транснафта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712.500.000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Транснафта, кредит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складишног простора у Панчеву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МРЕ, ЈП Транснафта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ЈПП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продуктовода Панчево –Смедерево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ЈП Транснафта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1.941.250.000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Транснафта, кредит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− Изградња продуктовода Панчево – Нови Сад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О:ЈП Транснафта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1.735.000.000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Транснафта, кредит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52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20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− Складишта гаса: изградња складишта природног гаса Итебеј и магистрални гасовод ПСГ Итебеј – Панчево – Београд југ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1261"/>
              <w:rPr>
                <w:sz w:val="14"/>
              </w:rPr>
            </w:pPr>
            <w:r>
              <w:rPr>
                <w:color w:val="231F20"/>
                <w:sz w:val="14"/>
              </w:rPr>
              <w:t>О:ЈП Србијагас У: МРЕ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15.300.000.000 РСД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ЕУ фондови,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(ЈППИП)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</w:tcPr>
          <w:p w:rsidR="00F968D7" w:rsidRDefault="00A83139">
            <w:pPr>
              <w:pStyle w:val="TableParagraph"/>
              <w:spacing w:before="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Објекти гасне привреде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Магистрални гасоводи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7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Југоросгаз, ЈП Србијагас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магистралног гасовода РГ 11 – 02 Лесковац – Врање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Југоросгаз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2.500.000.000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Југоросгаз а.д.</w:t>
            </w:r>
          </w:p>
        </w:tc>
        <w:tc>
          <w:tcPr>
            <w:tcW w:w="1009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магистралног гасовода Ниш –Димитровград – граница са Републиком Бугарском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1226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МРЕ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10.600.000.000 РСД</w:t>
            </w:r>
          </w:p>
          <w:p w:rsidR="00F968D7" w:rsidRDefault="00A83139">
            <w:pPr>
              <w:pStyle w:val="TableParagraph"/>
              <w:spacing w:before="0"/>
              <w:ind w:right="1040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буџет РС, ЕУ фондови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18"/>
              <w:rPr>
                <w:sz w:val="14"/>
              </w:rPr>
            </w:pPr>
            <w:r>
              <w:rPr>
                <w:color w:val="231F20"/>
                <w:sz w:val="14"/>
              </w:rPr>
              <w:t>Повезивање са гасоводним системима суседа (Румунија, Република Српска, Република Хрватска код Сотина, као и гасовод Сотин – ГРЧ Госпођинци)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1226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МРЕ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470.000.000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 w:right="369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(ЈППИП)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Разводни гасоводи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7"/>
              <w:ind w:left="2372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Србијагас, МРЕ, ПСЕГС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Разводни за Белу Цркву и ГМРС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1128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ПСЕГС, МРЕ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570.000.000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Разводни за Шид и ГМРС Кукујевци и Шид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1128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ПСЕГС, МРЕ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Разводни за Кљајићево и ГМРС Кљајићево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1226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Град Сомбор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Разводни за Бач и ГМРС Бач и Обровац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1128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ПСЕГС, МРЕ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Разводни гасовод Београд – Ваљево (са ГМРС Барајево, ГМРС Обреновац ГМРС Лазаревац, ГМРС Ваљево, ГМРС Мионица, ГМРС Уб)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2022.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29.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Разводни гасовод Златибор – Сјеница (са ГМРС Прибој, ГМРС Пријепоље, ГМРС Нова Варош, ГМРС Сјеница)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2021.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82"/>
              <w:rPr>
                <w:sz w:val="14"/>
              </w:rPr>
            </w:pPr>
            <w:r>
              <w:rPr>
                <w:color w:val="231F20"/>
                <w:sz w:val="14"/>
              </w:rPr>
              <w:t>Разводни гасовод Александровац – Тутин (са ГМРС Брус, ГМРС Копаоник, ГМРС Рашка, ГМРС Нови Пазар, ГМРС Тутин)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2021.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613"/>
              <w:rPr>
                <w:sz w:val="14"/>
              </w:rPr>
            </w:pPr>
            <w:r>
              <w:rPr>
                <w:color w:val="231F20"/>
                <w:sz w:val="14"/>
              </w:rPr>
              <w:t>Разводни гасовод Дољевац –Подујево (са ГМРС Прокупље, ГМРС Блаце, ГМРС Куршумлија)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2021.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298"/>
              <w:rPr>
                <w:sz w:val="14"/>
              </w:rPr>
            </w:pPr>
            <w:r>
              <w:rPr>
                <w:color w:val="231F20"/>
                <w:sz w:val="14"/>
              </w:rPr>
              <w:t>Разводни гасовод Осипаоница –Пожаревац (са ГМРС Пожаревац, ГМРС Осипаоница, ГМРС Љубичево)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-1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Разводни гасовод Ниш –Кладово (са ГМРС </w:t>
            </w:r>
            <w:r>
              <w:rPr>
                <w:color w:val="231F20"/>
                <w:spacing w:val="-3"/>
                <w:sz w:val="14"/>
              </w:rPr>
              <w:t xml:space="preserve">Сврљиг, </w:t>
            </w:r>
            <w:r>
              <w:rPr>
                <w:color w:val="231F20"/>
                <w:sz w:val="14"/>
              </w:rPr>
              <w:t>ГМРС Књажевац, ГМРС Зајечар, ГМРС Рготина, ГМРС Бор, ГМРС Прахово, ГМРС Кладово)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2021.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Дистрибутивни гасоводи на територији браничевског ок- руга (општине Мало Црниће, Велико Градиште, Кучево, Голубац, Петровац на Млави, Жабари, Жагубица)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ЈЛС Браничевског округа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spacing w:before="17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Гасификација ЈЛС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7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Србијагас, Југоросгаз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Гасификација градова Пирот, Бела Паланка, Димитровград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1226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МРЕ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Наставак гасификације градова (општина) Ниш, Лесковац, Алексинац, Ражањ, Александровац, Лучани (Гуча)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Југоросгаз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Југоросгаз</w:t>
            </w:r>
          </w:p>
        </w:tc>
        <w:tc>
          <w:tcPr>
            <w:tcW w:w="1009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Гасификација градова и општина: Лазарева, Ваљево, Мионица, Уб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 –2025.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Гасификација градова и општина: Прибој, Пријепоље, Нова Варош, Сјеница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 –2025.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3586"/>
        <w:gridCol w:w="2270"/>
        <w:gridCol w:w="3172"/>
        <w:gridCol w:w="1009"/>
      </w:tblGrid>
      <w:tr w:rsidR="00F968D7">
        <w:trPr>
          <w:trHeight w:val="200"/>
        </w:trPr>
        <w:tc>
          <w:tcPr>
            <w:tcW w:w="440" w:type="dxa"/>
            <w:shd w:val="clear" w:color="auto" w:fill="E6E7E8"/>
          </w:tcPr>
          <w:p w:rsidR="00F968D7" w:rsidRDefault="00A83139">
            <w:pPr>
              <w:pStyle w:val="TableParagraph"/>
              <w:ind w:left="0" w:right="172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86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72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9" w:type="dxa"/>
            <w:shd w:val="clear" w:color="auto" w:fill="E6E7E8"/>
          </w:tcPr>
          <w:p w:rsidR="00F968D7" w:rsidRDefault="00A83139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ind w:right="10"/>
              <w:rPr>
                <w:sz w:val="14"/>
              </w:rPr>
            </w:pPr>
            <w:r>
              <w:rPr>
                <w:color w:val="231F20"/>
                <w:sz w:val="14"/>
              </w:rPr>
              <w:t>Гасификација градова и општина: Брус, Копаоник, Рашка, Нови Пазар, Тутин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ind w:right="1226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ЈЛС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 –2025.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Гасификација градова и општина: Прокупље, Блаце, Куршумлија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ind w:right="1226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ЈЛС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Средства ЈП </w:t>
            </w:r>
            <w:r>
              <w:rPr>
                <w:color w:val="231F20"/>
                <w:sz w:val="14"/>
              </w:rPr>
              <w:t>Србијагас, други извори финансирања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 –2025.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Гасификација градова и општина: Сомбор, Шид, Бела Црква, опово, Ковачица, Тител, Бач и Панчево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ind w:right="1226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ЈЛС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84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Гасификација градова и општина: Београд (општине Гроцка, Земун, Раковица, Обреновац, Нови Београд), Пожаревац, Смедеревска Паланка, Топола, Рача, Крагујевац, Рековац, Јагодина, Параћин, Ћуприја, Крушевац, Краљево Чачак, Деспотовац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ind w:right="1226"/>
              <w:rPr>
                <w:sz w:val="14"/>
              </w:rPr>
            </w:pPr>
            <w:r>
              <w:rPr>
                <w:color w:val="231F20"/>
                <w:sz w:val="14"/>
              </w:rPr>
              <w:t>О: ЈП Србијагас У: ЈЛС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ЈП Србијагас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ind w:right="281"/>
              <w:rPr>
                <w:sz w:val="14"/>
              </w:rPr>
            </w:pPr>
            <w:r>
              <w:rPr>
                <w:color w:val="231F20"/>
                <w:sz w:val="14"/>
              </w:rPr>
              <w:t>Гасификација градова и општина: Свилајнац, Врњачка Бања, Трстеник, Чајетина, Ужице, Косјерић, Александровац, Шабац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Дистрибутери гаса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У: ЈЛС на чијој се територији врши гасификација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дистрибутера, други извори финанси- рања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198"/>
        </w:trPr>
        <w:tc>
          <w:tcPr>
            <w:tcW w:w="10477" w:type="dxa"/>
            <w:gridSpan w:val="5"/>
          </w:tcPr>
          <w:p w:rsidR="00F968D7" w:rsidRDefault="00A83139">
            <w:pPr>
              <w:pStyle w:val="TableParagraph"/>
              <w:spacing w:before="1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Електроенергетска мрежа и објекти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Далекодовид и објекти 400 kV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ЕМС</w:t>
            </w:r>
          </w:p>
        </w:tc>
      </w:tr>
      <w:tr w:rsidR="00F968D7">
        <w:trPr>
          <w:trHeight w:val="292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Трансбалкански коридор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Прва фаза обухвата следеће инфраструктурне објекте за пренос електричне енергије у првој фази реализације:</w:t>
            </w:r>
          </w:p>
          <w:p w:rsidR="00F968D7" w:rsidRDefault="00A83139">
            <w:pPr>
              <w:pStyle w:val="TableParagraph"/>
              <w:numPr>
                <w:ilvl w:val="0"/>
                <w:numId w:val="22"/>
              </w:numPr>
              <w:tabs>
                <w:tab w:val="left" w:pos="171"/>
              </w:tabs>
              <w:spacing w:before="0" w:line="15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Нова 400 kV интерконекција између Србије 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Румуније;</w:t>
            </w:r>
          </w:p>
          <w:p w:rsidR="00F968D7" w:rsidRDefault="00A83139">
            <w:pPr>
              <w:pStyle w:val="TableParagraph"/>
              <w:numPr>
                <w:ilvl w:val="0"/>
                <w:numId w:val="22"/>
              </w:numPr>
              <w:tabs>
                <w:tab w:val="left" w:pos="171"/>
              </w:tabs>
              <w:spacing w:before="0"/>
              <w:ind w:right="3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kV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интерконекција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између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Црне </w:t>
            </w:r>
            <w:r>
              <w:rPr>
                <w:color w:val="231F20"/>
                <w:spacing w:val="-3"/>
                <w:sz w:val="14"/>
              </w:rPr>
              <w:t>Горе;</w:t>
            </w:r>
          </w:p>
          <w:p w:rsidR="00F968D7" w:rsidRDefault="00A83139">
            <w:pPr>
              <w:pStyle w:val="TableParagraph"/>
              <w:numPr>
                <w:ilvl w:val="0"/>
                <w:numId w:val="22"/>
              </w:numPr>
              <w:tabs>
                <w:tab w:val="left" w:pos="171"/>
              </w:tabs>
              <w:spacing w:before="0"/>
              <w:ind w:right="1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Нова 400 kV интерконекција између Србије и</w:t>
            </w:r>
            <w:r>
              <w:rPr>
                <w:color w:val="231F20"/>
                <w:sz w:val="14"/>
              </w:rPr>
              <w:t xml:space="preserve"> Босне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Херцеговине;</w:t>
            </w:r>
          </w:p>
          <w:p w:rsidR="00F968D7" w:rsidRDefault="00A83139">
            <w:pPr>
              <w:pStyle w:val="TableParagraph"/>
              <w:numPr>
                <w:ilvl w:val="0"/>
                <w:numId w:val="22"/>
              </w:numPr>
              <w:tabs>
                <w:tab w:val="left" w:pos="171"/>
              </w:tabs>
              <w:spacing w:before="0"/>
              <w:ind w:right="68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Нова 400 kV интерконекција између Србије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Македоније;</w:t>
            </w:r>
          </w:p>
          <w:p w:rsidR="00F968D7" w:rsidRDefault="00A83139">
            <w:pPr>
              <w:pStyle w:val="TableParagraph"/>
              <w:numPr>
                <w:ilvl w:val="0"/>
                <w:numId w:val="22"/>
              </w:numPr>
              <w:tabs>
                <w:tab w:val="left" w:pos="171"/>
              </w:tabs>
              <w:spacing w:before="0" w:line="15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kV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интерконекција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између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Хрватске;</w:t>
            </w:r>
          </w:p>
          <w:p w:rsidR="00F968D7" w:rsidRDefault="00A83139">
            <w:pPr>
              <w:pStyle w:val="TableParagraph"/>
              <w:numPr>
                <w:ilvl w:val="0"/>
                <w:numId w:val="22"/>
              </w:numPr>
              <w:tabs>
                <w:tab w:val="left" w:pos="171"/>
              </w:tabs>
              <w:spacing w:before="0"/>
              <w:ind w:right="12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Нови 400 kV далековод ТС Крагујевац 2 – ТС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Краљево 3, са подизањем напонског нивоа у ТС Краљево 3 на 400 </w:t>
            </w:r>
            <w:r>
              <w:rPr>
                <w:color w:val="231F20"/>
                <w:spacing w:val="-4"/>
                <w:sz w:val="14"/>
              </w:rPr>
              <w:t>kV;</w:t>
            </w:r>
          </w:p>
          <w:p w:rsidR="00F968D7" w:rsidRDefault="00A83139">
            <w:pPr>
              <w:pStyle w:val="TableParagraph"/>
              <w:numPr>
                <w:ilvl w:val="0"/>
                <w:numId w:val="22"/>
              </w:numPr>
              <w:tabs>
                <w:tab w:val="left" w:pos="171"/>
              </w:tabs>
              <w:spacing w:before="0" w:line="237" w:lineRule="auto"/>
              <w:ind w:right="12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Нови двоструки 400 kV далековод ТС Обреновац –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ТС Бајина Башта, реконструкција постојеће ТС Обреновац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ТС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Бајина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Башта,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потенцијално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подизање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напон- ског нивоа на 400 kV у ТС Ваљево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ЕМС</w:t>
            </w:r>
          </w:p>
          <w:p w:rsidR="00F968D7" w:rsidRDefault="00A83139">
            <w:pPr>
              <w:pStyle w:val="TableParagraph"/>
              <w:spacing w:before="0"/>
              <w:ind w:right="317"/>
              <w:rPr>
                <w:sz w:val="14"/>
              </w:rPr>
            </w:pPr>
            <w:r>
              <w:rPr>
                <w:color w:val="231F20"/>
                <w:sz w:val="14"/>
              </w:rPr>
              <w:t>У: Преносни системи суседних држава,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15.000.00</w:t>
            </w:r>
            <w:r>
              <w:rPr>
                <w:color w:val="231F20"/>
                <w:sz w:val="14"/>
              </w:rPr>
              <w:t>0.000 РСД</w:t>
            </w:r>
          </w:p>
          <w:p w:rsidR="00F968D7" w:rsidRDefault="00A83139">
            <w:pPr>
              <w:pStyle w:val="TableParagraph"/>
              <w:spacing w:before="0"/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>донације, ЕУ фондови, кредити (WB, KFW, EIB),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 w:right="369"/>
              <w:rPr>
                <w:sz w:val="14"/>
              </w:rPr>
            </w:pPr>
            <w:r>
              <w:rPr>
                <w:color w:val="231F20"/>
                <w:sz w:val="14"/>
              </w:rPr>
              <w:t>2022. (ЈППИП)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Далеководи 100 kV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ЕМС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мреже напонског нивоа 110 kV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ЕМС,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3.000.000.000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ЕМС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ДВ 110 kV Кривача (Ветропарк) – Нересница</w:t>
            </w:r>
          </w:p>
        </w:tc>
        <w:tc>
          <w:tcPr>
            <w:tcW w:w="2270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ЕМС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Инвеститор ветропарка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Инвеститор ветропарка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ДВ 110 kV Кривача – Велико Градиште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Инвеститор ветропарка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прикључака за произвођаче електричне енер- гије из обновљивих извора као и за повезивање нових дистрибутивних објеката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ЕМС, ЕПС</w:t>
            </w:r>
          </w:p>
          <w:p w:rsidR="00F968D7" w:rsidRDefault="00A83139">
            <w:pPr>
              <w:pStyle w:val="TableParagraph"/>
              <w:spacing w:before="0"/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У: Инвеститори, МГСИ, МРЕ, МПЗЖС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Инвеститор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ТС 110/35 kV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постојећих ТС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49.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ТС110/35kV Пожаревац</w:t>
            </w:r>
          </w:p>
        </w:tc>
        <w:tc>
          <w:tcPr>
            <w:tcW w:w="227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WB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 –2021.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ТС110/35kV Петровац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WB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ТС110/35kV Смедерево 2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WB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Велико Градиште1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WB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 –2019.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ТС110/35kV Смедерево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WB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110/35/10 kV Београд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110/10 kV Барич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110/10 kV ФОБ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110/10 kV Београд 6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Београд 10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370.000.000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59.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Београд 7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Београд 2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Београд 9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510.000.000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TС 110/35 kV Ужице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260.000.000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Г. Милановац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105.000.000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Шабац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Лешница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280.000.000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Ваљево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280.000.000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Краљево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280.000.000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ind w:left="0" w:right="196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68.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Нови Пазар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250.000.000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3586"/>
        <w:gridCol w:w="2270"/>
        <w:gridCol w:w="3172"/>
        <w:gridCol w:w="1009"/>
      </w:tblGrid>
      <w:tr w:rsidR="00F968D7">
        <w:trPr>
          <w:trHeight w:val="200"/>
        </w:trPr>
        <w:tc>
          <w:tcPr>
            <w:tcW w:w="440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86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72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9" w:type="dxa"/>
            <w:shd w:val="clear" w:color="auto" w:fill="E6E7E8"/>
          </w:tcPr>
          <w:p w:rsidR="00F968D7" w:rsidRDefault="00A83139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Рашка</w:t>
            </w:r>
          </w:p>
        </w:tc>
        <w:tc>
          <w:tcPr>
            <w:tcW w:w="2270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250.000.000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Коцељева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150.000.000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TС 110/35/10 kV Уб2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ТС110/35 kV Зрењанин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320.000.000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ТС110/35 kV Кикинда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390.000.000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Алексинац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WB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Ниш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кредит WB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Нови Сад 5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77.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Дебељача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200.000.000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78.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Бегејци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225.000.000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79.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Жабаљ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104.000.000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Оџаци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181.000.000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Нови Сад 4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315.000.000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2021.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Доградња у постојећим објектима ТС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110/10 kV Ниш 5, опремање 2 ДВ поља</w:t>
            </w:r>
          </w:p>
        </w:tc>
        <w:tc>
          <w:tcPr>
            <w:tcW w:w="2270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60.000.000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110/35/10 kV Пожаревац 2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110/35/20 kV Нова Застава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донација Владе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110/10 kV Смедерево 5 – 2 х 31,5 МVА за напајање дистрибутивних потрошача у новој Индустријској зони Смедерева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донација, средства потрошача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TС 110/20 kV Шабац 5 (средства купаца) ДВ поље 110 kV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Гуча ДВ поље 110 kV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22.000.000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Ивањица ДВ поље 110 kV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Нови Пазар 1ДВ поље 110 kV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40.000.000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ТС110/35/10 kV Љубовија ДВ поље 110 kV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40.000.000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 –2019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Лазаревац ДВ поље 110 kV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40.000.000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110/x kV ХЕ Потпећ ДВ поље 110 kV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40.000.000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Рашка ДВ поље 110 kV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50.000.000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 –2019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Владимирци ДВ поље 110 kV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40.000.000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нових трансформаторских станица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Мосна</w:t>
            </w:r>
          </w:p>
        </w:tc>
        <w:tc>
          <w:tcPr>
            <w:tcW w:w="2270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150.000.000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Ниш 6 (Ратко Павловић)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520.000.000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 –2019.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110/10 kV Аутокоманда Београд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1.130.000.000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110/10 kV Савски амфитеатар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810.000.000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инвеститора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99.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Гроцка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110/10 kV Подстаница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810.000.000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Смедеревска Паланка 2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324.000.000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Сопствена средства ЕПС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TС 110/35/10 kV Лозница 2 (Лагатор)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Сурчин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460.000.000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ЕПС, потрошача и кредити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Дољевац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315.200.000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Аранђеловац 2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110/35 kV Сокобања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276.506.750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Панчево 5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325.000.000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2024.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108.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Перлез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118.000.000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109.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110/35/20 kV Тутин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315.000.000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Крушевац 3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40.000.000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TС 110/35/10 kV Копаоник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1.084.745.000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110/10 kV Краљево 6 – Рибница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212.500.000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TС 110/35 kV Прибој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305.000.000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TС 110/35 kV Ужице 2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350.000.000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Деспотовац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116.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110/20/10 kV Свилајнац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315.000.000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117.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110/35/20 kV Нови Пазар 3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315.000.000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118.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Горњи Милановац 2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119.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110/35 kV Ушће 1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120.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110/20 kV Србобран 2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250.000.000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121.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Крњешевци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270.000.000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122.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ТС 110/20 kV Беочин</w:t>
            </w:r>
          </w:p>
        </w:tc>
        <w:tc>
          <w:tcPr>
            <w:tcW w:w="227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250.000.000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026" w:type="dxa"/>
            <w:gridSpan w:val="2"/>
          </w:tcPr>
          <w:p w:rsidR="00F968D7" w:rsidRDefault="00A83139">
            <w:pPr>
              <w:pStyle w:val="TableParagraph"/>
              <w:spacing w:before="16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Нафтна и гасна привреда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6"/>
              <w:ind w:left="2372" w:right="236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НИС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123.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Термоелектрана – топлана Панчево на гас инсталисане снаге до 208 MW (изградња)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6"/>
              <w:rPr>
                <w:sz w:val="14"/>
              </w:rPr>
            </w:pPr>
            <w:r>
              <w:rPr>
                <w:color w:val="231F20"/>
                <w:sz w:val="14"/>
              </w:rPr>
              <w:t>О: НИС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6"/>
              <w:ind w:right="1040"/>
              <w:rPr>
                <w:sz w:val="14"/>
              </w:rPr>
            </w:pPr>
            <w:r>
              <w:rPr>
                <w:color w:val="231F20"/>
                <w:sz w:val="14"/>
              </w:rPr>
              <w:t>Инвестициона вредност прве фазе (140 MW): 16.800.000.000 РСД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пројектно финансирање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6"/>
              <w:ind w:left="57" w:right="317"/>
              <w:rPr>
                <w:sz w:val="14"/>
              </w:rPr>
            </w:pPr>
            <w:r>
              <w:rPr>
                <w:color w:val="231F20"/>
                <w:sz w:val="14"/>
              </w:rPr>
              <w:t>Прва фаза 2019.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"/>
        <w:gridCol w:w="3586"/>
        <w:gridCol w:w="2270"/>
        <w:gridCol w:w="3172"/>
        <w:gridCol w:w="1009"/>
      </w:tblGrid>
      <w:tr w:rsidR="00F968D7">
        <w:trPr>
          <w:trHeight w:val="200"/>
        </w:trPr>
        <w:tc>
          <w:tcPr>
            <w:tcW w:w="440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86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72" w:type="dxa"/>
            <w:shd w:val="clear" w:color="auto" w:fill="E6E7E8"/>
          </w:tcPr>
          <w:p w:rsidR="00F968D7" w:rsidRDefault="00A831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09" w:type="dxa"/>
            <w:shd w:val="clear" w:color="auto" w:fill="E6E7E8"/>
          </w:tcPr>
          <w:p w:rsidR="00F968D7" w:rsidRDefault="00A83139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52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124.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Разрада и експлоатација гасног поља Острово – ле- жиште Sm – 4 (са изградњом сабирно гасне станице и постројења за компримовање природног гаса)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НИС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402.800.000.000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НИС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125.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Разрада и експлоатација нафтног поља Касидол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НИС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250.000.000.000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НИС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</w:t>
            </w:r>
          </w:p>
        </w:tc>
      </w:tr>
      <w:tr w:rsidR="00F968D7">
        <w:trPr>
          <w:trHeight w:val="198"/>
        </w:trPr>
        <w:tc>
          <w:tcPr>
            <w:tcW w:w="10477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3.3. Одржива техничка инфраструктура – 3.3.3. Коришћење обновљивих извора енергије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86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Израда студије просторног размештаја МХЕ и детаљна ревизија локација предвиђених Катастром малих хидро- електрана у циљу прављења прецизне листе изводљивих локација за изградњу МХЕ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</w:t>
            </w:r>
          </w:p>
        </w:tc>
      </w:tr>
      <w:tr w:rsidR="00F968D7">
        <w:trPr>
          <w:trHeight w:val="47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MРЕ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РХМЗ, МПЗЖС –РДВ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184.500.000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86" w:type="dxa"/>
            <w:vMerge w:val="restart"/>
          </w:tcPr>
          <w:p w:rsidR="00F968D7" w:rsidRDefault="00A83139">
            <w:pPr>
              <w:pStyle w:val="TableParagraph"/>
              <w:ind w:right="412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јавног складишта биомасе у Пригревици, општина Апатин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ПСЕМС</w:t>
            </w:r>
          </w:p>
        </w:tc>
      </w:tr>
      <w:tr w:rsidR="00F968D7">
        <w:trPr>
          <w:trHeight w:val="20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О: ПСЕМС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142.500.000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86" w:type="dxa"/>
            <w:vMerge w:val="restart"/>
          </w:tcPr>
          <w:p w:rsidR="00F968D7" w:rsidRDefault="00A83139">
            <w:pPr>
              <w:pStyle w:val="TableParagraph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Израда Студије хидрогеотермалног потенцијала Републике Србије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МРЕ</w:t>
            </w:r>
          </w:p>
        </w:tc>
      </w:tr>
      <w:tr w:rsidR="00F968D7">
        <w:trPr>
          <w:trHeight w:val="36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МРЕ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Геолошки завод Србије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ind w:right="1854"/>
              <w:rPr>
                <w:sz w:val="14"/>
              </w:rPr>
            </w:pPr>
            <w:r>
              <w:rPr>
                <w:color w:val="231F20"/>
                <w:sz w:val="14"/>
              </w:rPr>
              <w:t>50.000.000 РСД буџет РС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86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Ветроелектрана Пландиште 1 (изградња) до 102 MW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НИС</w:t>
            </w:r>
          </w:p>
        </w:tc>
      </w:tr>
      <w:tr w:rsidR="00F968D7">
        <w:trPr>
          <w:trHeight w:val="36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410"/>
              <w:rPr>
                <w:sz w:val="14"/>
              </w:rPr>
            </w:pPr>
            <w:r>
              <w:rPr>
                <w:color w:val="231F20"/>
                <w:sz w:val="14"/>
              </w:rPr>
              <w:t>О: Wind Park Plandiste d.o.o. У: НИС и стратешки партнер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16.297.500.000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НИС и партнера, кредити банака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86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Ветроелектрана Костолац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7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ЕПС,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МГСИ, МПЗЖС, KfW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12.200.000.000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ЕПС, КfW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86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Соларна електрана Костолац –Петка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7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O: ЕПС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Град Пожаревац, МПЗЖС, KfW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1.340.000.000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зајма, средства ЕПС, КfW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198"/>
        </w:trPr>
        <w:tc>
          <w:tcPr>
            <w:tcW w:w="10477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3.3. Одржива техничка инфраструктура – 3.3.4. Енергетска ефикасност у зградарству, индустрији, саобраћају и комуналним услугама</w:t>
            </w:r>
          </w:p>
        </w:tc>
      </w:tr>
      <w:tr w:rsidR="00F968D7">
        <w:trPr>
          <w:trHeight w:val="200"/>
        </w:trPr>
        <w:tc>
          <w:tcPr>
            <w:tcW w:w="10477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spacing w:before="1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86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Унапређење енергетских својстава зграда школа и других образовних установа у склопу пројекта „Енергетска ефикасност у јавним зградама”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7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ПСЗСПД</w:t>
            </w:r>
          </w:p>
        </w:tc>
      </w:tr>
      <w:tr w:rsidR="00F968D7">
        <w:trPr>
          <w:trHeight w:val="52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МПНТР</w:t>
            </w:r>
          </w:p>
          <w:p w:rsidR="00F968D7" w:rsidRDefault="00A83139">
            <w:pPr>
              <w:pStyle w:val="TableParagraph"/>
              <w:spacing w:before="0"/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У: Експертска служба банке, ЈЛС, школе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Кредит KfW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86" w:type="dxa"/>
            <w:vMerge w:val="restart"/>
          </w:tcPr>
          <w:p w:rsidR="00F968D7" w:rsidRDefault="00A83139">
            <w:pPr>
              <w:pStyle w:val="TableParagraph"/>
              <w:spacing w:before="17"/>
              <w:ind w:right="73"/>
              <w:rPr>
                <w:sz w:val="14"/>
              </w:rPr>
            </w:pPr>
            <w:r>
              <w:rPr>
                <w:color w:val="231F20"/>
                <w:sz w:val="14"/>
              </w:rPr>
              <w:t>Енергетска ефикасност објеката здравствених установа (секундарне и терцијалне здравствене заштите) и устано- ва социјалне заштите чији је оснивач АПВ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7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ПСЗ, ПССПДРП</w:t>
            </w:r>
          </w:p>
        </w:tc>
      </w:tr>
      <w:tr w:rsidR="00F968D7">
        <w:trPr>
          <w:trHeight w:val="68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О: ПСЗ, ПССПДРП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фондови,буџет АПВ, буџет РС, Буџетски фонд за унапређење енергетске ефикасности Републике Србије, Републички фонд за здравствено осигу- рање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40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86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Побољшање енергетске ефикасности система</w:t>
            </w:r>
          </w:p>
        </w:tc>
        <w:tc>
          <w:tcPr>
            <w:tcW w:w="6451" w:type="dxa"/>
            <w:gridSpan w:val="3"/>
          </w:tcPr>
          <w:p w:rsidR="00F968D7" w:rsidRDefault="00A83139">
            <w:pPr>
              <w:pStyle w:val="TableParagraph"/>
              <w:spacing w:before="17"/>
              <w:ind w:left="2372" w:right="236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ЕТВ</w:t>
            </w:r>
          </w:p>
        </w:tc>
      </w:tr>
      <w:tr w:rsidR="00F968D7">
        <w:trPr>
          <w:trHeight w:val="360"/>
        </w:trPr>
        <w:tc>
          <w:tcPr>
            <w:tcW w:w="44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before="17"/>
              <w:ind w:right="1744"/>
              <w:rPr>
                <w:sz w:val="14"/>
              </w:rPr>
            </w:pPr>
            <w:r>
              <w:rPr>
                <w:color w:val="231F20"/>
                <w:sz w:val="14"/>
              </w:rPr>
              <w:t>О: ЕТВ У: ЕТВ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54.000.000 РСД, донације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2015 –20120.</w:t>
            </w:r>
          </w:p>
        </w:tc>
      </w:tr>
      <w:tr w:rsidR="00F968D7">
        <w:trPr>
          <w:trHeight w:val="360"/>
        </w:trPr>
        <w:tc>
          <w:tcPr>
            <w:tcW w:w="44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86" w:type="dxa"/>
          </w:tcPr>
          <w:p w:rsidR="00F968D7" w:rsidRDefault="00A83139">
            <w:pPr>
              <w:pStyle w:val="TableParagraph"/>
              <w:spacing w:before="2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Увођење обновљивих извора енергије – смањење количи- не емисије CO</w:t>
            </w:r>
            <w:r>
              <w:rPr>
                <w:color w:val="231F20"/>
                <w:position w:val="-4"/>
                <w:sz w:val="8"/>
              </w:rPr>
              <w:t>2</w:t>
            </w:r>
            <w:r>
              <w:rPr>
                <w:color w:val="231F20"/>
                <w:sz w:val="8"/>
              </w:rPr>
              <w:t xml:space="preserve"> </w:t>
            </w:r>
            <w:r>
              <w:rPr>
                <w:color w:val="231F20"/>
                <w:sz w:val="14"/>
              </w:rPr>
              <w:t>– Пилот пројекти на две локације</w:t>
            </w:r>
          </w:p>
        </w:tc>
        <w:tc>
          <w:tcPr>
            <w:tcW w:w="2270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ЕТВ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ЕТВ, ЕМС</w:t>
            </w:r>
          </w:p>
        </w:tc>
        <w:tc>
          <w:tcPr>
            <w:tcW w:w="3172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30.000.000 РСД</w:t>
            </w:r>
          </w:p>
        </w:tc>
        <w:tc>
          <w:tcPr>
            <w:tcW w:w="100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</w:tbl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6"/>
        <w:rPr>
          <w:sz w:val="29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3548"/>
        <w:gridCol w:w="2277"/>
        <w:gridCol w:w="3156"/>
        <w:gridCol w:w="1017"/>
      </w:tblGrid>
      <w:tr w:rsidR="00F968D7">
        <w:trPr>
          <w:trHeight w:val="360"/>
        </w:trPr>
        <w:tc>
          <w:tcPr>
            <w:tcW w:w="490" w:type="dxa"/>
            <w:shd w:val="clear" w:color="auto" w:fill="E6E7E8"/>
          </w:tcPr>
          <w:p w:rsidR="00F968D7" w:rsidRDefault="00A83139">
            <w:pPr>
              <w:pStyle w:val="TableParagraph"/>
              <w:ind w:left="119" w:right="90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3548" w:type="dxa"/>
            <w:shd w:val="clear" w:color="auto" w:fill="E6E7E8"/>
          </w:tcPr>
          <w:p w:rsidR="00F968D7" w:rsidRDefault="00A83139">
            <w:pPr>
              <w:pStyle w:val="TableParagraph"/>
              <w:ind w:left="1095" w:right="10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 приоритет</w:t>
            </w:r>
          </w:p>
        </w:tc>
        <w:tc>
          <w:tcPr>
            <w:tcW w:w="2277" w:type="dxa"/>
            <w:shd w:val="clear" w:color="auto" w:fill="E6E7E8"/>
          </w:tcPr>
          <w:p w:rsidR="00F968D7" w:rsidRDefault="00A83139">
            <w:pPr>
              <w:pStyle w:val="TableParagraph"/>
              <w:ind w:left="352" w:right="326" w:firstLine="230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3156" w:type="dxa"/>
            <w:shd w:val="clear" w:color="auto" w:fill="E6E7E8"/>
          </w:tcPr>
          <w:p w:rsidR="00F968D7" w:rsidRDefault="00A83139">
            <w:pPr>
              <w:pStyle w:val="TableParagraph"/>
              <w:ind w:left="790" w:right="106" w:hanging="655"/>
              <w:rPr>
                <w:sz w:val="14"/>
              </w:rPr>
            </w:pPr>
            <w:r>
              <w:rPr>
                <w:color w:val="231F20"/>
                <w:sz w:val="14"/>
              </w:rPr>
              <w:t>Оријентациони износи (у РСД) и могући извори средстава за финансирање</w:t>
            </w:r>
          </w:p>
        </w:tc>
        <w:tc>
          <w:tcPr>
            <w:tcW w:w="1017" w:type="dxa"/>
            <w:shd w:val="clear" w:color="auto" w:fill="E6E7E8"/>
          </w:tcPr>
          <w:p w:rsidR="00F968D7" w:rsidRDefault="00A83139">
            <w:pPr>
              <w:pStyle w:val="TableParagraph"/>
              <w:ind w:left="84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9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4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7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56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17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198"/>
        </w:trPr>
        <w:tc>
          <w:tcPr>
            <w:tcW w:w="10488" w:type="dxa"/>
            <w:gridSpan w:val="5"/>
            <w:shd w:val="clear" w:color="auto" w:fill="BCBEC0"/>
          </w:tcPr>
          <w:p w:rsidR="00F968D7" w:rsidRDefault="00A83139">
            <w:pPr>
              <w:pStyle w:val="TableParagraph"/>
              <w:spacing w:before="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Teматска област: 3.3. Одржива техничка инфраструктура – 3.3.5. Водопривреда и водопривредна инфраструктура</w:t>
            </w:r>
          </w:p>
        </w:tc>
      </w:tr>
      <w:tr w:rsidR="00F968D7">
        <w:trPr>
          <w:trHeight w:val="200"/>
        </w:trPr>
        <w:tc>
          <w:tcPr>
            <w:tcW w:w="10488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А. Наставак реализације у периоду 2016–2020. године детаљно разрађених стратешких приоритета из ПИ ППРС 2011–2015.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Стављање у функцију акумулације „Стубо –Ровни”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ind w:left="2503" w:right="24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840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МПЗЖС-РДВ,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ЈП Стубо – Ровни „Колубара”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ЈЛС (Ваљево, Лајковац, Београд</w:t>
            </w:r>
          </w:p>
          <w:p w:rsidR="00F968D7" w:rsidRDefault="00A83139">
            <w:pPr>
              <w:pStyle w:val="TableParagraph"/>
              <w:spacing w:before="0"/>
              <w:ind w:right="326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градска општина Лазаревац, Мионица, Уб)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2016 – 130.000.000 РСД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2017 – 130.000.000 РСД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2018 – 130.000.000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Стављање у функцију акумулације „Сврачково”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ind w:left="2503" w:right="24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680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МПЗЖС-РДВ, ЈПВ „Рзав”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У: ЈЛС (Чачак, Ариље, Пожега, Лучани, Горњи Милановац)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2016 – 483.400.000 РСД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2017 – 200.000.000 РСД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2018 – 200.000.000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2016 –2025.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пројекта довода Завојског језера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ind w:left="2503" w:right="24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ЕПС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 : МГСИ, МПЗЖС-РДВ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1.300.000 РСД средства ЕПС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ind w:left="55" w:right="76"/>
              <w:rPr>
                <w:sz w:val="14"/>
              </w:rPr>
            </w:pPr>
            <w:r>
              <w:rPr>
                <w:color w:val="231F20"/>
                <w:sz w:val="14"/>
              </w:rPr>
              <w:t>Израда карата угрожености и карата ризика од поплава за значајна поплавна подручја (II фаза) одређена Прелиминарном проценом ризика од поплава за терито- рију РС из 2012. године (I фаза)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ind w:left="2503" w:right="24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520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ЈВПВВ, ЈВПСв, ЈВП</w:t>
            </w:r>
          </w:p>
          <w:p w:rsidR="00F968D7" w:rsidRDefault="00A83139">
            <w:pPr>
              <w:pStyle w:val="TableParagraph"/>
              <w:spacing w:before="0"/>
              <w:ind w:left="55" w:right="1350"/>
              <w:rPr>
                <w:sz w:val="14"/>
              </w:rPr>
            </w:pPr>
            <w:r>
              <w:rPr>
                <w:color w:val="231F20"/>
                <w:sz w:val="14"/>
              </w:rPr>
              <w:t>Београдводе, МПЗЖС-РДВ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ind w:left="55" w:right="146"/>
              <w:rPr>
                <w:sz w:val="14"/>
              </w:rPr>
            </w:pPr>
            <w:r>
              <w:rPr>
                <w:color w:val="231F20"/>
                <w:sz w:val="14"/>
              </w:rPr>
              <w:t>ЕУ фондови и други извори финансирања (дона- ције)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2019 –2020.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планова управљања ризицима од поплава:</w:t>
            </w:r>
          </w:p>
          <w:p w:rsidR="00F968D7" w:rsidRDefault="00A83139">
            <w:pPr>
              <w:pStyle w:val="TableParagraph"/>
              <w:spacing w:before="0" w:line="160" w:lineRule="exact"/>
              <w:ind w:left="9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за територију Републике Србије</w:t>
            </w:r>
          </w:p>
          <w:p w:rsidR="00F968D7" w:rsidRDefault="00A83139">
            <w:pPr>
              <w:pStyle w:val="TableParagraph"/>
              <w:spacing w:before="0"/>
              <w:ind w:left="55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за седам водних подручја (Срем и Бачка, Банат, Београд, Доњи Дунав, Сава, Морава, Косово и Метохија) До 2017. године завршетак нацрта првог циклуса пла- нова са расположивим подлогама (карте угрожености</w:t>
            </w:r>
          </w:p>
          <w:p w:rsidR="00F968D7" w:rsidRDefault="00A83139">
            <w:pPr>
              <w:pStyle w:val="TableParagraph"/>
              <w:spacing w:before="0" w:line="237" w:lineRule="auto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и ризика од поплава), а до 2021. ревизија на основу</w:t>
            </w:r>
            <w:r>
              <w:rPr>
                <w:color w:val="231F20"/>
                <w:sz w:val="14"/>
              </w:rPr>
              <w:t xml:space="preserve"> завршених карата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ind w:left="2503" w:right="24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110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МПЗЖС-РДВ, извршни орган АПВ, извршни органа Града Београда</w:t>
            </w:r>
          </w:p>
          <w:p w:rsidR="00F968D7" w:rsidRDefault="00A83139">
            <w:pPr>
              <w:pStyle w:val="TableParagraph"/>
              <w:spacing w:before="0" w:line="158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ЈВПВВ, ЈВПСв, ЈВП</w:t>
            </w:r>
          </w:p>
          <w:p w:rsidR="00F968D7" w:rsidRDefault="00A83139">
            <w:pPr>
              <w:pStyle w:val="TableParagraph"/>
              <w:spacing w:before="0"/>
              <w:ind w:left="55" w:right="1090"/>
              <w:rPr>
                <w:sz w:val="14"/>
              </w:rPr>
            </w:pPr>
            <w:r>
              <w:rPr>
                <w:color w:val="231F20"/>
                <w:sz w:val="14"/>
              </w:rPr>
              <w:t>Београдводе, РХМЗ, МГСИ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ind w:left="55" w:right="1731"/>
              <w:rPr>
                <w:sz w:val="14"/>
              </w:rPr>
            </w:pPr>
            <w:r>
              <w:rPr>
                <w:color w:val="231F20"/>
                <w:sz w:val="14"/>
              </w:rPr>
              <w:t>15.000.000 РСД/год. буџет РС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3548"/>
        <w:gridCol w:w="2277"/>
        <w:gridCol w:w="3156"/>
        <w:gridCol w:w="1017"/>
      </w:tblGrid>
      <w:tr w:rsidR="00F968D7">
        <w:trPr>
          <w:trHeight w:val="200"/>
        </w:trPr>
        <w:tc>
          <w:tcPr>
            <w:tcW w:w="49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4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7" w:type="dxa"/>
            <w:shd w:val="clear" w:color="auto" w:fill="E6E7E8"/>
          </w:tcPr>
          <w:p w:rsidR="00F968D7" w:rsidRDefault="00A83139">
            <w:pPr>
              <w:pStyle w:val="TableParagraph"/>
              <w:ind w:left="0" w:right="109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56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17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200"/>
        </w:trPr>
        <w:tc>
          <w:tcPr>
            <w:tcW w:w="10488" w:type="dxa"/>
            <w:gridSpan w:val="5"/>
            <w:shd w:val="clear" w:color="auto" w:fill="E6E7E8"/>
          </w:tcPr>
          <w:p w:rsidR="00F968D7" w:rsidRDefault="00A83139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Б. Детаљна разрада нових стратешких приоритета за планска решења ППРС у периоду 2016–2020.</w:t>
            </w:r>
          </w:p>
        </w:tc>
      </w:tr>
      <w:tr w:rsidR="00F968D7">
        <w:trPr>
          <w:trHeight w:val="200"/>
        </w:trPr>
        <w:tc>
          <w:tcPr>
            <w:tcW w:w="10488" w:type="dxa"/>
            <w:gridSpan w:val="5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Водоснабдевање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ind w:right="62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водоводних мрежа, реконструкција, проширење и изградња постројења за прирпрему воде за пиће (у даљем тексту: ППВ)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ind w:left="2503" w:right="249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360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ЈЛС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МПЗЖС-РДВ, КЕИ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ind w:right="157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буџети ЈЛС,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right="379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(ЈППИП)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цевовода Колубарског регионалног система за снабдевање водом од резервоара Оштриковац (Словац, Лајковац) до насеља у општинама Лајковац, Лазаревац, Уб, Мионица и од Диваца до Мионице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ind w:left="2503" w:right="24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470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ind w:right="1090"/>
              <w:rPr>
                <w:sz w:val="14"/>
              </w:rPr>
            </w:pPr>
            <w:r>
              <w:rPr>
                <w:color w:val="231F20"/>
                <w:sz w:val="14"/>
              </w:rPr>
              <w:t>О: МПЗЖС-РДВ У: ЈЛС, КЕИ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EУ фондови, буџети ЈЛС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right="379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(ЈППИП)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Обнова система и стављање у функцију објекта „Паљуви Виш”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ind w:left="2503" w:right="24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360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ind w:left="55" w:right="612"/>
              <w:rPr>
                <w:sz w:val="14"/>
              </w:rPr>
            </w:pPr>
            <w:r>
              <w:rPr>
                <w:color w:val="231F20"/>
                <w:sz w:val="14"/>
              </w:rPr>
              <w:t>О: ЕПС – РЕИС Колубара У: ЈВП Србијаводе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ЕПС – РЕИС Колубара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10488" w:type="dxa"/>
            <w:gridSpan w:val="5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Заштита квалитета вода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и изградња канализационе мреже и постројења за пречишћавање отпадних вода (у даљем тексту: ППОВ)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ind w:left="2503" w:right="24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360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ЈЛС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МПЗЖС-РДВ, КЕИ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ind w:left="55" w:right="1574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буџети ЈЛС,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 w:right="379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(ЈППИП)</w:t>
            </w:r>
          </w:p>
        </w:tc>
      </w:tr>
      <w:tr w:rsidR="00F968D7">
        <w:trPr>
          <w:trHeight w:val="200"/>
        </w:trPr>
        <w:tc>
          <w:tcPr>
            <w:tcW w:w="10488" w:type="dxa"/>
            <w:gridSpan w:val="5"/>
          </w:tcPr>
          <w:p w:rsidR="00F968D7" w:rsidRDefault="00A83139">
            <w:pPr>
              <w:pStyle w:val="TableParagrap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Уређење водотока и заштита од поплава</w:t>
            </w:r>
          </w:p>
        </w:tc>
      </w:tr>
      <w:tr w:rsidR="00F968D7">
        <w:trPr>
          <w:trHeight w:val="200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Иновирање хидролошке анализе великих вода на свим водотоцима значајним за поплаве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spacing w:before="17"/>
              <w:ind w:left="2503" w:right="24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200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before="17"/>
              <w:ind w:left="0" w:right="1081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О: МПШЗЖС-РДВ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донације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360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7"/>
              <w:ind w:left="55" w:right="304"/>
              <w:rPr>
                <w:sz w:val="14"/>
              </w:rPr>
            </w:pPr>
            <w:r>
              <w:rPr>
                <w:color w:val="231F20"/>
                <w:sz w:val="14"/>
              </w:rPr>
              <w:t>Израда техничке и планске документације и изградња система за заштиту од поплава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МПЗЖС-РДВ, ЈВПСв</w:t>
            </w:r>
          </w:p>
        </w:tc>
      </w:tr>
      <w:tr w:rsidR="00F968D7">
        <w:trPr>
          <w:trHeight w:val="520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11.1.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7"/>
              <w:ind w:left="55" w:right="10"/>
              <w:rPr>
                <w:sz w:val="14"/>
              </w:rPr>
            </w:pPr>
            <w:r>
              <w:rPr>
                <w:color w:val="231F20"/>
                <w:sz w:val="14"/>
              </w:rPr>
              <w:t>Заштита подручја „Коцељева –Тамнава и притоке”: изградња система заштите од поплава Тамнава –Борина у угроженом делу насеља Коцељева</w:t>
            </w:r>
          </w:p>
        </w:tc>
        <w:tc>
          <w:tcPr>
            <w:tcW w:w="2277" w:type="dxa"/>
            <w:vMerge w:val="restart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ЈВПСв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МПЗЖС-РДВ, ЈВП, КЕИ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2.376.000.000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7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520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11.2.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7"/>
              <w:ind w:left="55" w:right="-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Заштита подручја </w:t>
            </w:r>
            <w:r>
              <w:rPr>
                <w:color w:val="231F20"/>
                <w:spacing w:val="-3"/>
                <w:sz w:val="14"/>
              </w:rPr>
              <w:t xml:space="preserve">„Уб –Уб, </w:t>
            </w:r>
            <w:r>
              <w:rPr>
                <w:color w:val="231F20"/>
                <w:sz w:val="14"/>
              </w:rPr>
              <w:t xml:space="preserve">Тамнава и притоке”: изградња система заштите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поплава </w:t>
            </w:r>
            <w:r>
              <w:rPr>
                <w:color w:val="231F20"/>
                <w:spacing w:val="-5"/>
                <w:sz w:val="14"/>
              </w:rPr>
              <w:t xml:space="preserve">Уб </w:t>
            </w:r>
            <w:r>
              <w:rPr>
                <w:color w:val="231F20"/>
                <w:sz w:val="14"/>
              </w:rPr>
              <w:t xml:space="preserve">–Грачица –Тамнава у угроженом делу насеља </w:t>
            </w:r>
            <w:r>
              <w:rPr>
                <w:color w:val="231F20"/>
                <w:spacing w:val="-5"/>
                <w:sz w:val="14"/>
              </w:rPr>
              <w:t>Уб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2.460.000.000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7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680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11.3.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 „Ваљево: река Колубара и притоке”: унапређење система за одбрану од поплава Ваљева изградњом објеката за одбрану од поплава на притокама Колубаре у насељу и на реци Обници узводно од ушћа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1.400.400.000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7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680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11.4.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7"/>
              <w:ind w:left="55" w:right="9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Заштићено подручје „Мионица –Лајковац –Топлица, Рибница и притоке”: изградња система заштите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поплава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Топлице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–Колубаре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–Рибнице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угроженим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дело- вима насеља Лајковац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Мионица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3.300.000.000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7"/>
              <w:ind w:left="90" w:right="344" w:hanging="35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520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11.5.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7"/>
              <w:ind w:left="55" w:right="20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 „Љиг –Лајковац: Колубара, Љиг”: изградња система заштите Љиг –Качер у угроженом делу насеља Љиг и Лајковац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3.700.000.000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7"/>
              <w:ind w:left="90" w:right="344" w:hanging="35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680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11.6.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Зaштитa пoдручja „Maчвa, Лoзничкo Пoљe и Лoзницa</w:t>
            </w:r>
          </w:p>
          <w:p w:rsidR="00F968D7" w:rsidRDefault="00A83139">
            <w:pPr>
              <w:pStyle w:val="TableParagraph"/>
              <w:spacing w:before="0"/>
              <w:ind w:left="55" w:right="139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Бaњa Кoвиљaчa: Дринa”: изгрaдњa и рeкoнструкциja нaсипa нa дeснoj oбaли рeкe Дринe oд Пaвлoвићa мoстa дo Бaњe Кoвиљaчe</w:t>
            </w:r>
          </w:p>
        </w:tc>
        <w:tc>
          <w:tcPr>
            <w:tcW w:w="2277" w:type="dxa"/>
            <w:vMerge w:val="restart"/>
          </w:tcPr>
          <w:p w:rsidR="00F968D7" w:rsidRDefault="00A83139">
            <w:pPr>
              <w:pStyle w:val="TableParagraph"/>
              <w:spacing w:before="17"/>
              <w:ind w:left="55" w:right="612"/>
              <w:rPr>
                <w:sz w:val="14"/>
              </w:rPr>
            </w:pPr>
            <w:r>
              <w:rPr>
                <w:color w:val="231F20"/>
                <w:sz w:val="14"/>
              </w:rPr>
              <w:t>О: МПЗЖС-РДВ, ЈВПСв У: ЈВП, КЕИ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7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2.500.000.000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7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840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11.7.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7"/>
              <w:ind w:left="55" w:right="114"/>
              <w:rPr>
                <w:sz w:val="14"/>
              </w:rPr>
            </w:pPr>
            <w:r>
              <w:rPr>
                <w:color w:val="231F20"/>
                <w:sz w:val="14"/>
              </w:rPr>
              <w:t>Зaштитa пoдручja „Кoзjaк – Jeлaв – Стрaжa – Гoрњи Дoбрић: Jaдaр и Кoрeнитa”: Систeм зaштитe oд пoплaвa нa пoдручjу грaдa Лoзницe – рeгулaциja рeкe Jaдaр oд Гoрњeг Дoбрићa дo Дрaгињцa oд km 10+999 дo km 29+400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750.000.000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</w:t>
            </w:r>
            <w:r>
              <w:rPr>
                <w:color w:val="231F20"/>
                <w:sz w:val="14"/>
              </w:rPr>
              <w:t>ПИП)</w:t>
            </w:r>
          </w:p>
        </w:tc>
      </w:tr>
      <w:tr w:rsidR="00F968D7">
        <w:trPr>
          <w:trHeight w:val="680"/>
        </w:trPr>
        <w:tc>
          <w:tcPr>
            <w:tcW w:w="49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11.8.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ind w:left="55" w:right="12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 „Шабац – Сава и притоке”: рeкoн- струкциja пoстojeћeг систeмa зaштитe oд пoплaва грaдa Шaпцa и изгрaдњa нoвих oбjeкaтa зaштитe oд пoплaвa у ширoj oблaсти Шaпцa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960.000.000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90" w:right="344" w:hanging="35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360"/>
        </w:trPr>
        <w:tc>
          <w:tcPr>
            <w:tcW w:w="49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11.9.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Штићeнo пoдручje „Зajeчaр”: изгрaдњa систeмa Бeли Tимoк – Црни Tимoк – Tимoк зa зaштиту Грaдa Зajeчaрa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1.312.500.000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680"/>
        </w:trPr>
        <w:tc>
          <w:tcPr>
            <w:tcW w:w="49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11.10.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ind w:left="55" w:right="90"/>
              <w:rPr>
                <w:sz w:val="14"/>
              </w:rPr>
            </w:pPr>
            <w:r>
              <w:rPr>
                <w:color w:val="231F20"/>
                <w:sz w:val="14"/>
              </w:rPr>
              <w:t>Штићeнo пoдручje „Смeдeрeвo –Tврђaвa –Гoдoмин: Дунaв и притoкe”: зaштитa oд пoплaвa грaдa Смeдeрeвa, срeдњoвeкoвнe тврђaвe Смeдeрeвo и индустриjскe зoнe</w:t>
            </w:r>
          </w:p>
          <w:p w:rsidR="00F968D7" w:rsidRDefault="00A83139">
            <w:pPr>
              <w:pStyle w:val="TableParagraph"/>
              <w:spacing w:before="0" w:line="158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„Смeдeрeвo – Гoдoминскo пoљe”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1.800.000.000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1000"/>
        </w:trPr>
        <w:tc>
          <w:tcPr>
            <w:tcW w:w="49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11.11.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ind w:left="55" w:right="47"/>
              <w:rPr>
                <w:sz w:val="14"/>
              </w:rPr>
            </w:pPr>
            <w:r>
              <w:rPr>
                <w:color w:val="231F20"/>
                <w:sz w:val="14"/>
              </w:rPr>
              <w:t>Штићeнo пoдручje „Смeдeрeвскa Пaлaнкa, Toпoлa, Aрaнђeлoвaц –Јасеница, Кубршница и притоке”: рeкoн- струкциja пoстojeћих oбjeкaтa зa зaштиту oд пoплaвa рeкa Jaсeницe и Кубршницe у угрoжeнoм пoдручjу нaсeљa и изгрaдњa нoвих oбjeкaтa зa зaштиту oд пoплaвa у у</w:t>
            </w:r>
            <w:r>
              <w:rPr>
                <w:color w:val="231F20"/>
                <w:sz w:val="14"/>
              </w:rPr>
              <w:t>звoднoм дeлу Jaсeницe и Кубршницe и нa притoкaмa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1.050.000.000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1160"/>
        </w:trPr>
        <w:tc>
          <w:tcPr>
            <w:tcW w:w="49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11.12.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Зaштићeнo пoдручje „Пaрaћин –Дeспoтoвaц –Свилajнaц</w:t>
            </w:r>
          </w:p>
          <w:p w:rsidR="00F968D7" w:rsidRDefault="00A83139">
            <w:pPr>
              <w:pStyle w:val="TableParagraph"/>
              <w:spacing w:before="0"/>
              <w:ind w:left="55" w:right="139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Рeкoвaц: Вeликa Moрaвa и притoкe”: Унaпрeђeњe систeмa зaштитe oд пoплaвa рeкe Вeликe Мoрaвe и њeних притoкa. Изгрaдњa ретензија „Зaбрeгa” нa рeци Црници, „Бeљaницa” нa рeци Рeсaвa и „Дулeнкa” нa рeци Дулeнкa сa aнти – eрoзионим рaдoвимa, мeрaмa и oбjeкти</w:t>
            </w:r>
            <w:r>
              <w:rPr>
                <w:color w:val="231F20"/>
                <w:sz w:val="14"/>
              </w:rPr>
              <w:t>мa у сливу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4.600.000.000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840"/>
        </w:trPr>
        <w:tc>
          <w:tcPr>
            <w:tcW w:w="49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11.13.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ind w:left="55" w:right="6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 „Ћуприја –Параћин –Варварин: Велика Морава и притоке”: реконструкција објеката за заштиту од поплава на Великој Морави и притокама (Раваничка река, Јовановачка река, Каленићка река) угро- жених обала у близини Ћуприје, Параћина и Варвари</w:t>
            </w:r>
            <w:r>
              <w:rPr>
                <w:color w:val="231F20"/>
                <w:sz w:val="14"/>
              </w:rPr>
              <w:t>на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680"/>
        </w:trPr>
        <w:tc>
          <w:tcPr>
            <w:tcW w:w="49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11.14.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ind w:left="55" w:right="217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подручје: „Лебане, Лесковац, Медвеђа: Јабланица, Шуманка”: изгрaдњa објеката за заштиту од поплава на реци Јабланици у Лесковцу и Лeбaну и Шумaнки за заштиту угрoжeних пoвршинa у Meдвeђи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720.000.000 РСД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3548"/>
        <w:gridCol w:w="2277"/>
        <w:gridCol w:w="3156"/>
        <w:gridCol w:w="1017"/>
      </w:tblGrid>
      <w:tr w:rsidR="00F968D7">
        <w:trPr>
          <w:trHeight w:val="200"/>
        </w:trPr>
        <w:tc>
          <w:tcPr>
            <w:tcW w:w="490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3548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2277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3156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017" w:type="dxa"/>
            <w:shd w:val="clear" w:color="auto" w:fill="E6E7E8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</w:tr>
      <w:tr w:rsidR="00F968D7">
        <w:trPr>
          <w:trHeight w:val="50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2"/>
              <w:ind w:left="35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11.15.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5" w:line="160" w:lineRule="exact"/>
              <w:ind w:right="5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 „Власотинце – Црна Трава: Власина, Конопница”: изгрaдњa систeма Влaсинa –Кoнoпницa зa зaштиту угрoжeних oпштинa Влaсoтинцe и Црнa Tрaвa</w:t>
            </w:r>
          </w:p>
        </w:tc>
        <w:tc>
          <w:tcPr>
            <w:tcW w:w="2277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2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350.000.000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2"/>
              <w:ind w:right="378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66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2"/>
              <w:ind w:left="35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11.16.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5" w:line="160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 „Лесковац –Вучје –Богојевце”: изгрaдњa систeма заштите Вeтeрницa –Вучjaнкa –Бaрje зa зaштиту oд пoплaвa угрoжeних пoдручja Бaрjа, Вучjа, Жaбљaна, Лeскoвца и Бoгojeвца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2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260.000.000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2"/>
              <w:ind w:right="378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82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2"/>
              <w:ind w:left="35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11.17.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2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 „Куршумлија –Прокупље –Житорађа</w:t>
            </w:r>
          </w:p>
          <w:p w:rsidR="00F968D7" w:rsidRDefault="00A83139">
            <w:pPr>
              <w:pStyle w:val="TableParagraph"/>
              <w:spacing w:before="2" w:line="160" w:lineRule="exact"/>
              <w:ind w:right="205"/>
              <w:jc w:val="both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Дољевац: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Топлица”: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изградња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заштиту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поплава на реци Топлици и притоци Косаници у угро- женом делу насеља Куршумлија, Прокупље,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Житорађа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Дољевац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2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890.000.000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2"/>
              <w:ind w:right="378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82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2"/>
              <w:ind w:left="35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11.18.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5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 „Ниш –Димитровград: Нишава и притоке”: изградња објеката за заштиту од поплава на реци Нишави са њеном притоком Кутинском реком у угроженом подручју приградских насеља Ниша и на узводним подручјима у близини Димитровграда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2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645.000.000 РС</w:t>
            </w:r>
            <w:r>
              <w:rPr>
                <w:color w:val="231F20"/>
                <w:sz w:val="14"/>
              </w:rPr>
              <w:t>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2"/>
              <w:ind w:right="378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82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3"/>
              <w:ind w:left="35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11.19.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5" w:line="160" w:lineRule="exact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Цeнтaр зa интeгрaлнo упрaвљaњe сливoм Вeликe Moрaвe: изградња кoмплeкса oбjeкaтa и инфрaструк- турe (мoнитoринг, мeрeњa и oпрeмe и инстaлaциja за упoзoрeњa) зa дaљинску кoнтрoлу интeгрисaнoг систeмa упрaвљaњa вoдaмa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6.000.000.000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3"/>
              <w:ind w:right="378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50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3"/>
              <w:ind w:left="35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11.20.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5" w:line="160" w:lineRule="exact"/>
              <w:ind w:right="263"/>
              <w:rPr>
                <w:sz w:val="14"/>
              </w:rPr>
            </w:pPr>
            <w:r>
              <w:rPr>
                <w:color w:val="231F20"/>
                <w:sz w:val="14"/>
              </w:rPr>
              <w:t>Штићeнo пoдручje „Чaчaк”: изгрaдњa и унaпрeђeњe систeмa зa зaштиту грaдa Чaчкa oд вeликих вoдa рeкe Зaпaднe Moрaвe и притoкa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1.90.000.000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3"/>
              <w:ind w:right="378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98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3"/>
              <w:ind w:left="35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11.21.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3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Заштићено подручје „Лучани, Пожега, Косјерић: Западна Морава, Бјелица, Скрапеж”: изградња и реконструк-</w:t>
            </w:r>
          </w:p>
          <w:p w:rsidR="00F968D7" w:rsidRDefault="00A83139">
            <w:pPr>
              <w:pStyle w:val="TableParagraph"/>
              <w:spacing w:before="0" w:line="160" w:lineRule="exact"/>
              <w:ind w:right="8"/>
              <w:rPr>
                <w:sz w:val="14"/>
              </w:rPr>
            </w:pPr>
            <w:r>
              <w:rPr>
                <w:color w:val="231F20"/>
                <w:sz w:val="14"/>
              </w:rPr>
              <w:t>ција објеката за заштиту од поплава на реци Бјелице у угроженом подручју насеља Лучани, на реци Скрапеж у подручју насеља Пожега, и на реци Скрапеж и пр</w:t>
            </w:r>
            <w:r>
              <w:rPr>
                <w:color w:val="231F20"/>
                <w:sz w:val="14"/>
              </w:rPr>
              <w:t>итокама у угроженом подручју насеља Косјерић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980.000.000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3"/>
              <w:ind w:right="378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189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spacing w:before="13"/>
              <w:rPr>
                <w:sz w:val="14"/>
              </w:rPr>
            </w:pPr>
            <w:r>
              <w:rPr>
                <w:color w:val="231F20"/>
                <w:sz w:val="14"/>
              </w:rPr>
              <w:t>11.22.</w:t>
            </w:r>
          </w:p>
        </w:tc>
        <w:tc>
          <w:tcPr>
            <w:tcW w:w="9998" w:type="dxa"/>
            <w:gridSpan w:val="4"/>
          </w:tcPr>
          <w:p w:rsidR="00F968D7" w:rsidRDefault="00A83139">
            <w:pPr>
              <w:pStyle w:val="TableParagraph"/>
              <w:spacing w:before="13"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Системи за заштиту од поплава на Дунаву</w:t>
            </w:r>
          </w:p>
        </w:tc>
      </w:tr>
      <w:tr w:rsidR="00F968D7">
        <w:trPr>
          <w:trHeight w:val="50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3"/>
              <w:rPr>
                <w:sz w:val="14"/>
              </w:rPr>
            </w:pPr>
            <w:r>
              <w:rPr>
                <w:color w:val="231F20"/>
                <w:sz w:val="14"/>
              </w:rPr>
              <w:t>− Регулационе грађевине на Дунаву ради заштите постојеће обалоутврде у зони Апатина</w:t>
            </w:r>
          </w:p>
        </w:tc>
        <w:tc>
          <w:tcPr>
            <w:tcW w:w="2277" w:type="dxa"/>
            <w:vMerge w:val="restart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О: ЈВПВВ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У: МПЗЖС-РДВ, КЕИ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367.891.500 РСД</w:t>
            </w:r>
          </w:p>
          <w:p w:rsidR="00F968D7" w:rsidRDefault="00A83139">
            <w:pPr>
              <w:pStyle w:val="TableParagraph"/>
              <w:spacing w:before="2" w:line="160" w:lineRule="exact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ЕУ фондови</w:t>
            </w:r>
          </w:p>
        </w:tc>
        <w:tc>
          <w:tcPr>
            <w:tcW w:w="1017" w:type="dxa"/>
            <w:vMerge w:val="restart"/>
          </w:tcPr>
          <w:p w:rsidR="00F968D7" w:rsidRDefault="00A83139">
            <w:pPr>
              <w:pStyle w:val="TableParagraph"/>
              <w:spacing w:before="13"/>
              <w:ind w:right="378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50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− Стабилизација леве обале реке Дунав у потезу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„Лабудњача” од р km 1345+402 до р km 1344+953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101.783.315 РСД</w:t>
            </w:r>
          </w:p>
          <w:p w:rsidR="00F968D7" w:rsidRDefault="00A83139">
            <w:pPr>
              <w:pStyle w:val="TableParagraph"/>
              <w:spacing w:before="2" w:line="160" w:lineRule="exact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ЕУ фондови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66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6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− Санација левообалног дунавског насипа – стабили- зација круне насипа на сектору Д.11 Бачка Паланка и сектору Д.12 Сомбор на више локалитета у укупној дужини од 36,7 km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551.835.000 РСД</w:t>
            </w:r>
          </w:p>
          <w:p w:rsidR="00F968D7" w:rsidRDefault="00A83139">
            <w:pPr>
              <w:pStyle w:val="TableParagraph"/>
              <w:spacing w:before="0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ЕУ фондови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50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3"/>
              <w:ind w:left="34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11.23.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3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ретензија Моровић на левој обали реке Саве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2.452.610.000 РСД</w:t>
            </w:r>
          </w:p>
          <w:p w:rsidR="00F968D7" w:rsidRDefault="00A83139">
            <w:pPr>
              <w:pStyle w:val="TableParagraph"/>
              <w:spacing w:before="2" w:line="160" w:lineRule="exact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ЕУ фондови</w:t>
            </w:r>
          </w:p>
        </w:tc>
        <w:tc>
          <w:tcPr>
            <w:tcW w:w="1017" w:type="dxa"/>
            <w:vMerge w:val="restart"/>
          </w:tcPr>
          <w:p w:rsidR="00F968D7" w:rsidRDefault="00A83139">
            <w:pPr>
              <w:pStyle w:val="TableParagraph"/>
              <w:spacing w:before="13"/>
              <w:ind w:right="379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(ЈППИП)</w:t>
            </w:r>
          </w:p>
        </w:tc>
      </w:tr>
      <w:tr w:rsidR="00F968D7">
        <w:trPr>
          <w:trHeight w:val="114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3"/>
              <w:ind w:left="34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11.24.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6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уређаја за вршење техничког осматрања, мерења и испитивање елемената за праћење стања висо- ких брана према Оперативном плану, са успостављањем система за обавештавање и узбуњивање на угроженом подручју низводно од бране – обухваћено пет брана</w:t>
            </w:r>
            <w:r>
              <w:rPr>
                <w:color w:val="231F20"/>
                <w:sz w:val="14"/>
              </w:rPr>
              <w:t xml:space="preserve"> у Срему (Сот, Мохарач, Кудош, Борковац, Љуково) и две бране у Банату (Велико Средиште, Месић)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116.498.975 РСД</w:t>
            </w:r>
          </w:p>
          <w:p w:rsidR="00F968D7" w:rsidRDefault="00A83139">
            <w:pPr>
              <w:pStyle w:val="TableParagraph"/>
              <w:spacing w:before="0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ЕУ фондови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509"/>
        </w:trPr>
        <w:tc>
          <w:tcPr>
            <w:tcW w:w="490" w:type="dxa"/>
          </w:tcPr>
          <w:p w:rsidR="00F968D7" w:rsidRDefault="00A83139">
            <w:pPr>
              <w:pStyle w:val="TableParagraph"/>
              <w:spacing w:before="13"/>
              <w:ind w:left="34" w:right="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11.25.</w:t>
            </w: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3"/>
              <w:ind w:right="47"/>
              <w:rPr>
                <w:sz w:val="14"/>
              </w:rPr>
            </w:pPr>
            <w:r>
              <w:rPr>
                <w:color w:val="231F20"/>
                <w:sz w:val="14"/>
              </w:rPr>
              <w:t>Уређење реке Караш од државне границе са Румунијом до ушћа у канал ХС ДТД Нови Бечеј – Банатска Паланка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1.042.359.250 РСД</w:t>
            </w:r>
          </w:p>
          <w:p w:rsidR="00F968D7" w:rsidRDefault="00A83139">
            <w:pPr>
              <w:pStyle w:val="TableParagraph"/>
              <w:spacing w:before="2" w:line="160" w:lineRule="exact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АПВ, ЕУ фондови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189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spacing w:before="13"/>
              <w:rPr>
                <w:sz w:val="14"/>
              </w:rPr>
            </w:pPr>
            <w:r>
              <w:rPr>
                <w:color w:val="231F20"/>
                <w:sz w:val="14"/>
              </w:rPr>
              <w:t>11.26.</w:t>
            </w:r>
          </w:p>
        </w:tc>
        <w:tc>
          <w:tcPr>
            <w:tcW w:w="9998" w:type="dxa"/>
            <w:gridSpan w:val="4"/>
          </w:tcPr>
          <w:p w:rsidR="00F968D7" w:rsidRDefault="00A83139">
            <w:pPr>
              <w:pStyle w:val="TableParagraph"/>
              <w:spacing w:before="13"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Системи за заштиту од поплава Београда</w:t>
            </w:r>
          </w:p>
        </w:tc>
      </w:tr>
      <w:tr w:rsidR="00F968D7">
        <w:trPr>
          <w:trHeight w:val="34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6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− Санација насипа нa реци Тамиш од km 2+350 до km 15+000, Београд</w:t>
            </w:r>
          </w:p>
        </w:tc>
        <w:tc>
          <w:tcPr>
            <w:tcW w:w="2277" w:type="dxa"/>
            <w:vMerge w:val="restart"/>
          </w:tcPr>
          <w:p w:rsidR="00F968D7" w:rsidRDefault="00A83139">
            <w:pPr>
              <w:pStyle w:val="TableParagraph"/>
              <w:spacing w:before="13"/>
              <w:ind w:right="87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О: ЈВП Београдводе </w:t>
            </w:r>
            <w:r>
              <w:rPr>
                <w:color w:val="231F20"/>
                <w:spacing w:val="-3"/>
                <w:sz w:val="14"/>
              </w:rPr>
              <w:t xml:space="preserve">У: МПЗЖС-РДВ, </w:t>
            </w:r>
            <w:r>
              <w:rPr>
                <w:color w:val="231F20"/>
                <w:sz w:val="14"/>
              </w:rPr>
              <w:t>КЕИ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  <w:p w:rsidR="00F968D7" w:rsidRDefault="00A83139">
            <w:pPr>
              <w:pStyle w:val="TableParagraph"/>
              <w:spacing w:before="0"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  <w:vMerge w:val="restart"/>
          </w:tcPr>
          <w:p w:rsidR="00F968D7" w:rsidRDefault="00A83139">
            <w:pPr>
              <w:pStyle w:val="TableParagraph"/>
              <w:spacing w:before="13"/>
              <w:ind w:right="379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(ЈППИП)</w:t>
            </w:r>
          </w:p>
        </w:tc>
      </w:tr>
      <w:tr w:rsidR="00F968D7">
        <w:trPr>
          <w:trHeight w:val="50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6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Регулација Топчидерске реке од km 12 + 300 до km 17+800 са изградњом ретензије – Топчидерска река, Београд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537.600.000 РСД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4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</w:tcPr>
          <w:p w:rsidR="00F968D7" w:rsidRDefault="00A83139">
            <w:pPr>
              <w:pStyle w:val="TableParagraph"/>
              <w:spacing w:before="16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− Побољшање заштите Београда од поплава: реконструк- ција система заштите од вода и надвишење насипа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1.010.000.000 РСД</w:t>
            </w:r>
          </w:p>
          <w:p w:rsidR="00F968D7" w:rsidRDefault="00A83139">
            <w:pPr>
              <w:pStyle w:val="TableParagraph"/>
              <w:spacing w:before="0"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ЕУ фондови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189"/>
        </w:trPr>
        <w:tc>
          <w:tcPr>
            <w:tcW w:w="10488" w:type="dxa"/>
            <w:gridSpan w:val="5"/>
          </w:tcPr>
          <w:p w:rsidR="00F968D7" w:rsidRDefault="00A83139">
            <w:pPr>
              <w:pStyle w:val="TableParagraph"/>
              <w:spacing w:before="13" w:line="156" w:lineRule="exact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Уређење каналске мреже</w:t>
            </w:r>
          </w:p>
        </w:tc>
      </w:tr>
      <w:tr w:rsidR="00F968D7">
        <w:trPr>
          <w:trHeight w:val="189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spacing w:before="13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Рехабилитација каналске мреже на територији Београда, дужине 1783.6 km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spacing w:before="13" w:line="156" w:lineRule="exact"/>
              <w:ind w:left="2503" w:right="24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  – РДВ</w:t>
            </w:r>
          </w:p>
        </w:tc>
      </w:tr>
      <w:tr w:rsidR="00F968D7">
        <w:trPr>
          <w:trHeight w:val="50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before="13"/>
              <w:ind w:left="55" w:right="87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О: ЈВП Београдводе </w:t>
            </w:r>
            <w:r>
              <w:rPr>
                <w:color w:val="231F20"/>
                <w:spacing w:val="-3"/>
                <w:sz w:val="14"/>
              </w:rPr>
              <w:t xml:space="preserve">У: МПЗЖС-РДВ, </w:t>
            </w:r>
            <w:r>
              <w:rPr>
                <w:color w:val="231F20"/>
                <w:sz w:val="14"/>
              </w:rPr>
              <w:t>КЕИ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1.584.000.000 РСД</w:t>
            </w:r>
          </w:p>
          <w:p w:rsidR="00F968D7" w:rsidRDefault="00A83139">
            <w:pPr>
              <w:pStyle w:val="TableParagraph"/>
              <w:spacing w:before="2" w:line="160" w:lineRule="exact"/>
              <w:ind w:right="1731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ЈЛС, ЕУ фондови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3"/>
              <w:ind w:left="55" w:right="379"/>
              <w:rPr>
                <w:sz w:val="14"/>
              </w:rPr>
            </w:pPr>
            <w:r>
              <w:rPr>
                <w:color w:val="231F20"/>
                <w:sz w:val="14"/>
              </w:rPr>
              <w:t>2020. (ЈППИП)</w:t>
            </w:r>
          </w:p>
        </w:tc>
      </w:tr>
      <w:tr w:rsidR="00F968D7">
        <w:trPr>
          <w:trHeight w:val="189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spacing w:before="13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Регулација Канала Бегеј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spacing w:before="13" w:line="156" w:lineRule="exact"/>
              <w:ind w:left="2503" w:right="249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  – РДВ</w:t>
            </w:r>
          </w:p>
        </w:tc>
      </w:tr>
      <w:tr w:rsidR="00F968D7">
        <w:trPr>
          <w:trHeight w:val="34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before="13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ЈВПВВ</w:t>
            </w:r>
          </w:p>
          <w:p w:rsidR="00F968D7" w:rsidRDefault="00A83139">
            <w:pPr>
              <w:pStyle w:val="TableParagraph"/>
              <w:spacing w:before="0" w:line="155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МПЗЖС-РДВ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492.120.000 РСД</w:t>
            </w:r>
          </w:p>
          <w:p w:rsidR="00F968D7" w:rsidRDefault="00A83139">
            <w:pPr>
              <w:pStyle w:val="TableParagraph"/>
              <w:spacing w:before="0" w:line="155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189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spacing w:before="13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леве обале реке Саве у Срему (Купиново)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spacing w:before="13" w:line="156" w:lineRule="exact"/>
              <w:ind w:left="2503" w:right="24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  – РДВ</w:t>
            </w:r>
          </w:p>
        </w:tc>
      </w:tr>
      <w:tr w:rsidR="00F968D7">
        <w:trPr>
          <w:trHeight w:val="34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before="13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ЈВПВВ</w:t>
            </w:r>
          </w:p>
          <w:p w:rsidR="00F968D7" w:rsidRDefault="00A83139">
            <w:pPr>
              <w:pStyle w:val="TableParagraph"/>
              <w:spacing w:before="0" w:line="155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МПЗЖС-РДВ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300.000.000 РСД</w:t>
            </w:r>
          </w:p>
          <w:p w:rsidR="00F968D7" w:rsidRDefault="00A83139">
            <w:pPr>
              <w:pStyle w:val="TableParagraph"/>
              <w:spacing w:before="0" w:line="155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РС, буџет АПВ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3"/>
              <w:ind w:left="9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</w:tc>
      </w:tr>
      <w:tr w:rsidR="00F968D7">
        <w:trPr>
          <w:trHeight w:val="189"/>
        </w:trPr>
        <w:tc>
          <w:tcPr>
            <w:tcW w:w="10488" w:type="dxa"/>
            <w:gridSpan w:val="5"/>
          </w:tcPr>
          <w:p w:rsidR="00F968D7" w:rsidRDefault="00A83139">
            <w:pPr>
              <w:pStyle w:val="TableParagraph"/>
              <w:spacing w:before="13" w:line="156" w:lineRule="exact"/>
              <w:ind w:left="55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Антиерозиони радови</w:t>
            </w:r>
          </w:p>
        </w:tc>
      </w:tr>
      <w:tr w:rsidR="00F968D7">
        <w:trPr>
          <w:trHeight w:val="189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Извођење заштитних (биолошких и биотехничких) противерозионих радова, приоритетно на сливовима акумулација за водоснабдевање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spacing w:before="13" w:line="156" w:lineRule="exact"/>
              <w:ind w:left="2503" w:right="24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  – РДВ</w:t>
            </w:r>
          </w:p>
        </w:tc>
      </w:tr>
      <w:tr w:rsidR="00F968D7">
        <w:trPr>
          <w:trHeight w:val="50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before="13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О: ЈВПСв, ЈВПВВ, ЈВП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Београдводе</w:t>
            </w:r>
          </w:p>
          <w:p w:rsidR="00F968D7" w:rsidRDefault="00A83139">
            <w:pPr>
              <w:pStyle w:val="TableParagraph"/>
              <w:spacing w:before="0" w:line="155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У: МПЗЖС-РДВ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250.000.000 РСД/год.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  <w:tr w:rsidR="00F968D7">
        <w:trPr>
          <w:trHeight w:val="189"/>
        </w:trPr>
        <w:tc>
          <w:tcPr>
            <w:tcW w:w="10488" w:type="dxa"/>
            <w:gridSpan w:val="5"/>
          </w:tcPr>
          <w:p w:rsidR="00F968D7" w:rsidRDefault="00A83139">
            <w:pPr>
              <w:pStyle w:val="TableParagraph"/>
              <w:spacing w:before="13" w:line="156" w:lineRule="exact"/>
              <w:ind w:left="55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Водопривредни информациони систем</w:t>
            </w:r>
          </w:p>
        </w:tc>
      </w:tr>
      <w:tr w:rsidR="00F968D7">
        <w:trPr>
          <w:trHeight w:val="189"/>
        </w:trPr>
        <w:tc>
          <w:tcPr>
            <w:tcW w:w="490" w:type="dxa"/>
            <w:vMerge w:val="restart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3548" w:type="dxa"/>
            <w:vMerge w:val="restart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Развој и одржавање Водопривредног информационог система ВИС</w:t>
            </w:r>
          </w:p>
        </w:tc>
        <w:tc>
          <w:tcPr>
            <w:tcW w:w="6450" w:type="dxa"/>
            <w:gridSpan w:val="3"/>
          </w:tcPr>
          <w:p w:rsidR="00F968D7" w:rsidRDefault="00A83139">
            <w:pPr>
              <w:pStyle w:val="TableParagraph"/>
              <w:spacing w:before="13" w:line="156" w:lineRule="exact"/>
              <w:ind w:left="2503" w:right="249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  – РДВ, РХМЗ</w:t>
            </w:r>
          </w:p>
        </w:tc>
      </w:tr>
      <w:tr w:rsidR="00F968D7">
        <w:trPr>
          <w:trHeight w:val="349"/>
        </w:trPr>
        <w:tc>
          <w:tcPr>
            <w:tcW w:w="490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</w:tcPr>
          <w:p w:rsidR="00F968D7" w:rsidRDefault="00A83139">
            <w:pPr>
              <w:pStyle w:val="TableParagraph"/>
              <w:spacing w:before="15" w:line="160" w:lineRule="exact"/>
              <w:ind w:left="55" w:right="71"/>
              <w:rPr>
                <w:sz w:val="14"/>
              </w:rPr>
            </w:pPr>
            <w:r>
              <w:rPr>
                <w:color w:val="231F20"/>
                <w:sz w:val="14"/>
              </w:rPr>
              <w:t>О: МПЗЖС-РДВ, ЈВП Св, ЈВПВВ У: РХМЗ</w:t>
            </w:r>
          </w:p>
        </w:tc>
        <w:tc>
          <w:tcPr>
            <w:tcW w:w="3156" w:type="dxa"/>
          </w:tcPr>
          <w:p w:rsidR="00F968D7" w:rsidRDefault="00A83139">
            <w:pPr>
              <w:pStyle w:val="TableParagraph"/>
              <w:spacing w:before="1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Буџет РС</w:t>
            </w:r>
          </w:p>
        </w:tc>
        <w:tc>
          <w:tcPr>
            <w:tcW w:w="1017" w:type="dxa"/>
          </w:tcPr>
          <w:p w:rsidR="00F968D7" w:rsidRDefault="00A83139">
            <w:pPr>
              <w:pStyle w:val="TableParagraph"/>
              <w:spacing w:before="15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Континуална активност</w:t>
            </w:r>
          </w:p>
        </w:tc>
      </w:tr>
    </w:tbl>
    <w:p w:rsidR="00F968D7" w:rsidRDefault="00F968D7">
      <w:pPr>
        <w:spacing w:line="160" w:lineRule="exact"/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ListParagraph"/>
        <w:numPr>
          <w:ilvl w:val="0"/>
          <w:numId w:val="32"/>
        </w:numPr>
        <w:tabs>
          <w:tab w:val="left" w:pos="1375"/>
        </w:tabs>
        <w:spacing w:before="85"/>
        <w:ind w:left="1374"/>
        <w:jc w:val="left"/>
        <w:rPr>
          <w:b/>
          <w:color w:val="231F20"/>
          <w:sz w:val="18"/>
        </w:rPr>
      </w:pPr>
      <w:r>
        <w:rPr>
          <w:b/>
          <w:color w:val="231F20"/>
          <w:sz w:val="18"/>
        </w:rPr>
        <w:lastRenderedPageBreak/>
        <w:t>Стратешки приротети који нису детаљно разрађени у оквиру програма имплементације ППРС</w:t>
      </w:r>
      <w:r>
        <w:rPr>
          <w:b/>
          <w:color w:val="231F20"/>
          <w:spacing w:val="-21"/>
          <w:sz w:val="18"/>
        </w:rPr>
        <w:t xml:space="preserve"> </w:t>
      </w:r>
      <w:r>
        <w:rPr>
          <w:b/>
          <w:color w:val="231F20"/>
          <w:sz w:val="18"/>
        </w:rPr>
        <w:t>2016–2020.</w:t>
      </w:r>
    </w:p>
    <w:p w:rsidR="00F968D7" w:rsidRDefault="00F968D7">
      <w:pPr>
        <w:pStyle w:val="BodyText"/>
        <w:spacing w:before="2"/>
        <w:rPr>
          <w:b/>
          <w:sz w:val="17"/>
        </w:rPr>
      </w:pPr>
    </w:p>
    <w:p w:rsidR="00F968D7" w:rsidRDefault="00A83139">
      <w:pPr>
        <w:pStyle w:val="BodyText"/>
        <w:spacing w:line="232" w:lineRule="auto"/>
        <w:ind w:left="393" w:right="120" w:firstLine="396"/>
        <w:jc w:val="both"/>
      </w:pP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–III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сарадњи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надлежним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институцијама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анализиран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статус реализације свих 125 стратешких прироритета разрађених у ПИ ППРС 2011 –2015. У табелама А1-А3 у групи А. идентификовани су и разрађени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стратешки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приоритети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–2015.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реализација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наставља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започиње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периоду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године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По- ред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тога,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идентификоване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следеће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гупе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стратешких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приоритета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–2015:</w:t>
      </w:r>
    </w:p>
    <w:p w:rsidR="00F968D7" w:rsidRDefault="00A83139">
      <w:pPr>
        <w:pStyle w:val="ListParagraph"/>
        <w:numPr>
          <w:ilvl w:val="3"/>
          <w:numId w:val="30"/>
        </w:numPr>
        <w:tabs>
          <w:tab w:val="left" w:pos="986"/>
        </w:tabs>
        <w:spacing w:line="195" w:lineRule="exact"/>
        <w:ind w:firstLine="397"/>
        <w:rPr>
          <w:sz w:val="18"/>
        </w:rPr>
      </w:pPr>
      <w:r>
        <w:rPr>
          <w:color w:val="231F20"/>
          <w:sz w:val="18"/>
        </w:rPr>
        <w:t xml:space="preserve">приоритети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 xml:space="preserve">су реализовани до 2016. </w:t>
      </w:r>
      <w:r>
        <w:rPr>
          <w:color w:val="231F20"/>
          <w:spacing w:val="-3"/>
          <w:sz w:val="18"/>
        </w:rPr>
        <w:t xml:space="preserve">године </w:t>
      </w:r>
      <w:r>
        <w:rPr>
          <w:color w:val="231F20"/>
          <w:sz w:val="18"/>
        </w:rPr>
        <w:t xml:space="preserve">(Табела II-3),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којих два делимично (означени „(*)” у Табели II-3),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и</w:t>
      </w:r>
    </w:p>
    <w:p w:rsidR="00F968D7" w:rsidRDefault="00A83139">
      <w:pPr>
        <w:pStyle w:val="ListParagraph"/>
        <w:numPr>
          <w:ilvl w:val="3"/>
          <w:numId w:val="30"/>
        </w:numPr>
        <w:tabs>
          <w:tab w:val="left" w:pos="989"/>
        </w:tabs>
        <w:spacing w:before="2" w:line="232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приоритети за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 xml:space="preserve">из различитих разлога није предложена разрада у Програму имплементације ППРС 2016 –2020. (Табела II-4). За један број приоритета из ове групе достављени предлози за разраду нису испунили критеријуме за њихово укључивање утврђене у </w:t>
      </w:r>
      <w:r>
        <w:rPr>
          <w:color w:val="231F20"/>
          <w:spacing w:val="-3"/>
          <w:sz w:val="18"/>
        </w:rPr>
        <w:t xml:space="preserve">глави </w:t>
      </w:r>
      <w:r>
        <w:rPr>
          <w:color w:val="231F20"/>
          <w:sz w:val="18"/>
        </w:rPr>
        <w:t xml:space="preserve">II. </w:t>
      </w:r>
      <w:r>
        <w:rPr>
          <w:color w:val="231F20"/>
          <w:spacing w:val="-8"/>
          <w:sz w:val="18"/>
        </w:rPr>
        <w:t xml:space="preserve">РАЗРАДА </w:t>
      </w:r>
      <w:r>
        <w:rPr>
          <w:color w:val="231F20"/>
          <w:sz w:val="18"/>
        </w:rPr>
        <w:t>ПЛАНСКИ</w:t>
      </w:r>
      <w:r>
        <w:rPr>
          <w:color w:val="231F20"/>
          <w:sz w:val="18"/>
        </w:rPr>
        <w:t xml:space="preserve">Х РЕШЕЊА ПРОСТОРНОГ ПЛАНА ЗА </w:t>
      </w:r>
      <w:r>
        <w:rPr>
          <w:color w:val="231F20"/>
          <w:spacing w:val="-3"/>
          <w:sz w:val="18"/>
        </w:rPr>
        <w:t xml:space="preserve">ПЕРИОД </w:t>
      </w:r>
      <w:r>
        <w:rPr>
          <w:color w:val="231F20"/>
          <w:spacing w:val="-5"/>
          <w:sz w:val="18"/>
        </w:rPr>
        <w:t xml:space="preserve">ОД </w:t>
      </w:r>
      <w:r>
        <w:rPr>
          <w:color w:val="231F20"/>
          <w:sz w:val="18"/>
        </w:rPr>
        <w:t xml:space="preserve">2016. ДО 2020. </w:t>
      </w:r>
      <w:r>
        <w:rPr>
          <w:color w:val="231F20"/>
          <w:spacing w:val="-3"/>
          <w:sz w:val="18"/>
        </w:rPr>
        <w:t xml:space="preserve">ГОДИНЕ, </w:t>
      </w:r>
      <w:r>
        <w:rPr>
          <w:color w:val="231F20"/>
          <w:sz w:val="18"/>
        </w:rPr>
        <w:t>одељак 2. Методологија разраде планских решења, пододељак 2.2. Стратешки приоритети (означени „(*)” у Табели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II-4).</w:t>
      </w:r>
    </w:p>
    <w:p w:rsidR="00F968D7" w:rsidRDefault="00F968D7">
      <w:pPr>
        <w:pStyle w:val="BodyText"/>
        <w:spacing w:before="8"/>
        <w:rPr>
          <w:sz w:val="16"/>
        </w:rPr>
      </w:pPr>
    </w:p>
    <w:p w:rsidR="00F968D7" w:rsidRDefault="00A83139">
      <w:pPr>
        <w:pStyle w:val="BodyText"/>
        <w:spacing w:after="41"/>
        <w:ind w:left="790"/>
      </w:pPr>
      <w:r>
        <w:rPr>
          <w:color w:val="231F20"/>
        </w:rPr>
        <w:t>Табела II-3: Реализовани стратешки приоритети из ПИ ППРС 2011 –2015, стање ма</w:t>
      </w:r>
      <w:r>
        <w:rPr>
          <w:color w:val="231F20"/>
        </w:rPr>
        <w:t>рт 2016.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"/>
        <w:gridCol w:w="10050"/>
      </w:tblGrid>
      <w:tr w:rsidR="00F968D7">
        <w:trPr>
          <w:trHeight w:val="520"/>
        </w:trPr>
        <w:tc>
          <w:tcPr>
            <w:tcW w:w="428" w:type="dxa"/>
            <w:shd w:val="clear" w:color="auto" w:fill="E6E7E8"/>
          </w:tcPr>
          <w:p w:rsidR="00F968D7" w:rsidRDefault="00A83139">
            <w:pPr>
              <w:pStyle w:val="TableParagraph"/>
              <w:ind w:left="126" w:hanging="34"/>
              <w:rPr>
                <w:sz w:val="14"/>
              </w:rPr>
            </w:pPr>
            <w:r>
              <w:rPr>
                <w:color w:val="231F20"/>
                <w:sz w:val="14"/>
              </w:rPr>
              <w:t>Ред. бр.</w:t>
            </w:r>
          </w:p>
        </w:tc>
        <w:tc>
          <w:tcPr>
            <w:tcW w:w="10050" w:type="dxa"/>
            <w:shd w:val="clear" w:color="auto" w:fill="E6E7E8"/>
          </w:tcPr>
          <w:p w:rsidR="00F968D7" w:rsidRDefault="00A83139">
            <w:pPr>
              <w:pStyle w:val="TableParagraph"/>
              <w:ind w:left="4029" w:right="4017" w:hanging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Тематска област – подобласт Реализован стратешки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приоритет</w:t>
            </w:r>
          </w:p>
          <w:p w:rsidR="00F968D7" w:rsidRDefault="00A83139">
            <w:pPr>
              <w:pStyle w:val="TableParagraph"/>
              <w:spacing w:before="0" w:line="159" w:lineRule="exact"/>
              <w:ind w:left="3554" w:right="354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(*) Делимично реализован стратешки приоритет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1.3. Биодиверзитет, заштита и одрживо коришћење природног, културног наслеђа и предела – 1.3.3. Заштита и одрживо коришћење културног наслеђа</w:t>
            </w:r>
          </w:p>
        </w:tc>
      </w:tr>
      <w:tr w:rsidR="00F968D7">
        <w:trPr>
          <w:trHeight w:val="200"/>
        </w:trPr>
        <w:tc>
          <w:tcPr>
            <w:tcW w:w="4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програма прославе 1700 година од доношења Миланског едикта о толеранцији вера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2.1. Полицентрични урбани системи – 2.2.2. Функционална урбана подручја</w:t>
            </w:r>
          </w:p>
        </w:tc>
      </w:tr>
      <w:tr w:rsidR="00F968D7">
        <w:trPr>
          <w:trHeight w:val="200"/>
        </w:trPr>
        <w:tc>
          <w:tcPr>
            <w:tcW w:w="4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Законско утврђивање статуса града за општине Кикинда, Вршац и Пирот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2.5. Социјални развој и социјална кохезија – 2.5.4. Неформална насеља и бесправна изградња</w:t>
            </w:r>
          </w:p>
        </w:tc>
      </w:tr>
      <w:tr w:rsidR="00F968D7">
        <w:trPr>
          <w:trHeight w:val="360"/>
        </w:trPr>
        <w:tc>
          <w:tcPr>
            <w:tcW w:w="4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Израдити и усвој</w:t>
            </w:r>
            <w:r>
              <w:rPr>
                <w:color w:val="231F20"/>
                <w:sz w:val="14"/>
              </w:rPr>
              <w:t>ити неопходна стратешка документа социјалног становања на националном, регионалном и локалном нивоу, националну стратегију социјалног ста- новања, локалне стратегије социјалног становања и одговарајуће акционе планове и програме за спровођење ових стратешк</w:t>
            </w:r>
            <w:r>
              <w:rPr>
                <w:color w:val="231F20"/>
                <w:sz w:val="14"/>
              </w:rPr>
              <w:t>их докумената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3.2. Одрживи транспорт, мреже и објекти – 3.2.2. Путна мрежа и објекти</w:t>
            </w:r>
          </w:p>
        </w:tc>
      </w:tr>
      <w:tr w:rsidR="00F968D7">
        <w:trPr>
          <w:trHeight w:val="360"/>
        </w:trPr>
        <w:tc>
          <w:tcPr>
            <w:tcW w:w="4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изградње друге половине аутопута у дужини од 107 km: Хоргош – Нови Сад (Коридор Xb) (SEETO) – траса и објекти аутопута завршени са 99,5%, нису завршени сви функционални садржаји (*)</w:t>
            </w:r>
          </w:p>
        </w:tc>
      </w:tr>
      <w:tr w:rsidR="00F968D7">
        <w:trPr>
          <w:trHeight w:val="200"/>
        </w:trPr>
        <w:tc>
          <w:tcPr>
            <w:tcW w:w="42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постојећем државном путу I реда, рута 5 (SEETO</w:t>
            </w:r>
            <w:r>
              <w:rPr>
                <w:color w:val="231F20"/>
                <w:sz w:val="14"/>
              </w:rPr>
              <w:t>): Параћин –Бољевац –Зајечар – Вршка чука (граница са Бугарском) (Е-761, М-5)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2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3.2. Одрживи транспорт, мреже и објекти – 3.2.6. Унутрашњи пловни путеви</w:t>
            </w:r>
          </w:p>
        </w:tc>
      </w:tr>
      <w:tr w:rsidR="00F968D7">
        <w:trPr>
          <w:trHeight w:val="200"/>
        </w:trPr>
        <w:tc>
          <w:tcPr>
            <w:tcW w:w="428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Даљи развој речног информационог сервиса (РИС-а) и његова примена на међународним пловним путевима – завршен на Дунаву и Сави (*)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2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3.2. Одрживи транспорт, мреже и објекти – 3.2.9. Поштански саобраћај</w:t>
            </w:r>
          </w:p>
        </w:tc>
      </w:tr>
      <w:tr w:rsidR="00F968D7">
        <w:trPr>
          <w:trHeight w:val="200"/>
        </w:trPr>
        <w:tc>
          <w:tcPr>
            <w:tcW w:w="428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Анализа неопходности актуелног обима поштанске мреже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2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3.3. Одржива техничка инфраструктура – 3.3.2. Енергетска инфраструктура</w:t>
            </w:r>
          </w:p>
        </w:tc>
      </w:tr>
      <w:tr w:rsidR="00F968D7">
        <w:trPr>
          <w:trHeight w:val="2120"/>
        </w:trPr>
        <w:tc>
          <w:tcPr>
            <w:tcW w:w="428" w:type="dxa"/>
          </w:tcPr>
          <w:p w:rsidR="00F968D7" w:rsidRDefault="00A83139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spacing w:before="17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и изградња далековода, трафостаница и разводних постројења</w:t>
            </w:r>
          </w:p>
          <w:p w:rsidR="00F968D7" w:rsidRDefault="00A83139">
            <w:pPr>
              <w:pStyle w:val="TableParagraph"/>
              <w:spacing w:before="0" w:line="160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− ТС 400/220/110 kV Ниш 2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ТС 400/220 kV Београд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8</w:t>
            </w:r>
          </w:p>
          <w:p w:rsidR="00F968D7" w:rsidRDefault="00A83139">
            <w:pPr>
              <w:pStyle w:val="TableParagraph"/>
              <w:spacing w:before="0" w:line="160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− ТС 400/220/110 kV Нови Сад 3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РП 400 kV Дрмно – замена ВН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опреме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Далековод 400 kV Београд 8 – Панчево, реконструкција на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Дунаву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ТС 400/220/110 kV Лесковац 2 – доградња постројења 400 kV и уградња трансформатора 400/110 kV и гашење 220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kV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ТС 400/110 kV Јагодина 4 – уградња другог трансформатора 400/110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kV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ТС 400/110 kV Београд 20, увођење далековода 400 kV и 110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kV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ТС 400/110 kV Врање 4 и расплет далековода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ТС Врање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ДВ 400 kV Ниш 2 – Лесковац 2 – Врање 4 – Скопље</w:t>
            </w:r>
            <w:r>
              <w:rPr>
                <w:color w:val="231F20"/>
                <w:spacing w:val="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(Штип)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ТС 110/35 kV Врање 2, увођење далековода у ТС Врање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</w:t>
            </w:r>
          </w:p>
          <w:p w:rsidR="00F968D7" w:rsidRDefault="00A83139">
            <w:pPr>
              <w:pStyle w:val="TableParagraph"/>
              <w:numPr>
                <w:ilvl w:val="0"/>
                <w:numId w:val="21"/>
              </w:numPr>
              <w:tabs>
                <w:tab w:val="left" w:pos="172"/>
              </w:tabs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ДВ 220 kV бр., 253/1 Београд 8 – ХИП Панчево, реконструкција на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Дунаву</w:t>
            </w:r>
          </w:p>
        </w:tc>
      </w:tr>
      <w:tr w:rsidR="00F968D7">
        <w:trPr>
          <w:trHeight w:val="200"/>
        </w:trPr>
        <w:tc>
          <w:tcPr>
            <w:tcW w:w="428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Програм технолошког развоја рафинерија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2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3.3. Одржива техничка инфраструктура – 3.3.3. Коришћење обновљивих извора енергије</w:t>
            </w:r>
          </w:p>
        </w:tc>
      </w:tr>
      <w:tr w:rsidR="00F968D7">
        <w:trPr>
          <w:trHeight w:val="360"/>
        </w:trPr>
        <w:tc>
          <w:tcPr>
            <w:tcW w:w="428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spacing w:before="17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Пилот пројекат: коришћење геотермалне енергије у топлотне сврхе</w:t>
            </w:r>
          </w:p>
          <w:p w:rsidR="00F968D7" w:rsidRDefault="00A83139">
            <w:pPr>
              <w:pStyle w:val="TableParagraph"/>
              <w:spacing w:before="0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Реализована студија о „Геотермалном потенцијалу територије АП Војводине – истраживање, валоризација и начин коришћења”</w:t>
            </w:r>
          </w:p>
        </w:tc>
      </w:tr>
      <w:tr w:rsidR="00F968D7">
        <w:trPr>
          <w:trHeight w:val="360"/>
        </w:trPr>
        <w:tc>
          <w:tcPr>
            <w:tcW w:w="428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Дефинисање програма који би инвеститорима омогућили улагање у обновљиве изворе енергије (путем концесије и сл.); стварање услова за веће коришћење и инве- стирање (пројекат „Промоција обновљивих извора енергије и енергетске ефикасности” – ИПА фонд за 2010 </w:t>
            </w:r>
            <w:r>
              <w:rPr>
                <w:color w:val="231F20"/>
                <w:sz w:val="14"/>
              </w:rPr>
              <w:t>годину)</w:t>
            </w:r>
          </w:p>
        </w:tc>
      </w:tr>
      <w:tr w:rsidR="00F968D7">
        <w:trPr>
          <w:trHeight w:val="360"/>
        </w:trPr>
        <w:tc>
          <w:tcPr>
            <w:tcW w:w="428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spacing w:before="17"/>
              <w:ind w:left="58" w:hanging="1"/>
              <w:rPr>
                <w:sz w:val="14"/>
              </w:rPr>
            </w:pPr>
            <w:r>
              <w:rPr>
                <w:color w:val="231F20"/>
                <w:sz w:val="14"/>
              </w:rPr>
              <w:t>Израда студије просторног размештаја ветроелектрана у Републици Србији и мерење брзине и правца ветра са циљем израде атласа ветрова у Републици Србији (студија Power Network Analysis for Wind Power Integration)</w:t>
            </w:r>
          </w:p>
        </w:tc>
      </w:tr>
      <w:tr w:rsidR="00F968D7">
        <w:trPr>
          <w:trHeight w:val="360"/>
        </w:trPr>
        <w:tc>
          <w:tcPr>
            <w:tcW w:w="428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spacing w:before="17"/>
              <w:ind w:left="58" w:hanging="1"/>
              <w:rPr>
                <w:sz w:val="14"/>
              </w:rPr>
            </w:pPr>
            <w:r>
              <w:rPr>
                <w:color w:val="231F20"/>
                <w:sz w:val="14"/>
              </w:rPr>
              <w:t>Израда студије просторне р</w:t>
            </w:r>
            <w:r>
              <w:rPr>
                <w:color w:val="231F20"/>
                <w:sz w:val="14"/>
              </w:rPr>
              <w:t>асподеле, услова за градњу и анализа могућности примене енергија сунца на територији Републике Србије и развој капацитета за кори- шћење и промоцију соларне енергије за загревање санитарне воде и просторија, и развој соларних електрана за производњу електр</w:t>
            </w:r>
            <w:r>
              <w:rPr>
                <w:color w:val="231F20"/>
                <w:sz w:val="14"/>
              </w:rPr>
              <w:t>ичне енергије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2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3.3. Одржива техничка инфраструктура – 3.3.4. Енергетска ефикасност у зградарству, индустрији, саобраћају и комуналним услугама</w:t>
            </w:r>
          </w:p>
        </w:tc>
      </w:tr>
      <w:tr w:rsidR="00F968D7">
        <w:trPr>
          <w:trHeight w:val="200"/>
        </w:trPr>
        <w:tc>
          <w:tcPr>
            <w:tcW w:w="428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10050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националног фонда за енергетску ефикасност</w:t>
            </w:r>
          </w:p>
        </w:tc>
      </w:tr>
    </w:tbl>
    <w:p w:rsidR="00F968D7" w:rsidRDefault="00F968D7">
      <w:pPr>
        <w:pStyle w:val="BodyText"/>
        <w:spacing w:before="7"/>
        <w:rPr>
          <w:sz w:val="20"/>
        </w:rPr>
      </w:pPr>
    </w:p>
    <w:p w:rsidR="00F968D7" w:rsidRDefault="00A83139">
      <w:pPr>
        <w:pStyle w:val="BodyText"/>
        <w:spacing w:line="232" w:lineRule="auto"/>
        <w:ind w:left="393" w:right="120" w:firstLine="397"/>
        <w:jc w:val="both"/>
      </w:pPr>
      <w:r>
        <w:rPr>
          <w:color w:val="231F20"/>
        </w:rPr>
        <w:t>У изради Табеле II-3 комбиновано је коришћење података из четири извештаја о остваривању ППРС 2010 –2020. и стању простор- ног развоја Републике Србије и података добијених у склопу фаза I –III израде Програма имплементације ППРС 2016 –2020.</w:t>
      </w:r>
    </w:p>
    <w:p w:rsidR="00F968D7" w:rsidRDefault="00F968D7">
      <w:pPr>
        <w:pStyle w:val="BodyText"/>
        <w:spacing w:before="2"/>
        <w:rPr>
          <w:sz w:val="17"/>
        </w:rPr>
      </w:pPr>
    </w:p>
    <w:p w:rsidR="00F968D7" w:rsidRDefault="00A83139">
      <w:pPr>
        <w:pStyle w:val="BodyText"/>
        <w:spacing w:before="1" w:after="41" w:line="232" w:lineRule="auto"/>
        <w:ind w:left="393" w:right="120" w:firstLine="396"/>
        <w:jc w:val="both"/>
      </w:pPr>
      <w:r>
        <w:rPr>
          <w:color w:val="231F20"/>
        </w:rPr>
        <w:t>Табела II-4: Стратешки приоритети из ПИ ППРС 2011 –2015. за које није предложена разрада у Програму имплементације ППРС 2016 –2020.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"/>
        <w:gridCol w:w="3758"/>
        <w:gridCol w:w="6289"/>
      </w:tblGrid>
      <w:tr w:rsidR="00F968D7">
        <w:trPr>
          <w:trHeight w:val="520"/>
        </w:trPr>
        <w:tc>
          <w:tcPr>
            <w:tcW w:w="431" w:type="dxa"/>
            <w:shd w:val="clear" w:color="auto" w:fill="E6E7E8"/>
          </w:tcPr>
          <w:p w:rsidR="00F968D7" w:rsidRDefault="00A83139">
            <w:pPr>
              <w:pStyle w:val="TableParagraph"/>
              <w:ind w:left="127" w:hanging="34"/>
              <w:rPr>
                <w:sz w:val="14"/>
              </w:rPr>
            </w:pPr>
            <w:r>
              <w:rPr>
                <w:color w:val="231F20"/>
                <w:sz w:val="14"/>
              </w:rPr>
              <w:t>Ред. бр.</w:t>
            </w:r>
          </w:p>
        </w:tc>
        <w:tc>
          <w:tcPr>
            <w:tcW w:w="3758" w:type="dxa"/>
            <w:shd w:val="clear" w:color="auto" w:fill="E6E7E8"/>
          </w:tcPr>
          <w:p w:rsidR="00F968D7" w:rsidRDefault="00A83139">
            <w:pPr>
              <w:pStyle w:val="TableParagraph"/>
              <w:spacing w:line="161" w:lineRule="exact"/>
              <w:ind w:left="1021"/>
              <w:rPr>
                <w:sz w:val="14"/>
              </w:rPr>
            </w:pPr>
            <w:r>
              <w:rPr>
                <w:color w:val="231F20"/>
                <w:sz w:val="14"/>
              </w:rPr>
              <w:t>Тематска област – подобласт</w:t>
            </w:r>
          </w:p>
          <w:p w:rsidR="00F968D7" w:rsidRDefault="00A83139">
            <w:pPr>
              <w:pStyle w:val="TableParagraph"/>
              <w:spacing w:before="0"/>
              <w:ind w:left="91" w:right="79" w:hanging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приоритет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предложена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разрада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 (*) нису испуњени критеријуми з</w:t>
            </w:r>
            <w:r>
              <w:rPr>
                <w:color w:val="231F20"/>
                <w:sz w:val="14"/>
              </w:rPr>
              <w:t>а минимални ниво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разраде</w:t>
            </w:r>
          </w:p>
        </w:tc>
        <w:tc>
          <w:tcPr>
            <w:tcW w:w="6289" w:type="dxa"/>
            <w:shd w:val="clear" w:color="auto" w:fill="E6E7E8"/>
          </w:tcPr>
          <w:p w:rsidR="00F968D7" w:rsidRDefault="00A83139">
            <w:pPr>
              <w:pStyle w:val="TableParagraph"/>
              <w:spacing w:line="161" w:lineRule="exact"/>
              <w:ind w:left="3062"/>
              <w:rPr>
                <w:sz w:val="14"/>
              </w:rPr>
            </w:pPr>
            <w:r>
              <w:rPr>
                <w:color w:val="231F20"/>
                <w:sz w:val="14"/>
              </w:rPr>
              <w:t>(*)</w:t>
            </w:r>
          </w:p>
          <w:p w:rsidR="00F968D7" w:rsidRDefault="00A83139">
            <w:pPr>
              <w:pStyle w:val="TableParagraph"/>
              <w:spacing w:before="0"/>
              <w:ind w:left="2436" w:right="24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Критеријуми који нису испуњени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1.1. Природни ресурси – 1.1.1. Коришћење пољопривредног земљишта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ind w:right="14" w:hanging="1"/>
              <w:rPr>
                <w:sz w:val="14"/>
              </w:rPr>
            </w:pPr>
            <w:r>
              <w:rPr>
                <w:color w:val="231F20"/>
                <w:sz w:val="14"/>
              </w:rPr>
              <w:t>Евидентирање терена угрожених процесима водне и еолске ерозије, одређивање и контрола спровођења одговарајућих радова и мера заштите земљишта на тим тере- нима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1.1. Природни ресурси – 1.1.4. Високопланинска подручја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ind w:right="14"/>
              <w:rPr>
                <w:sz w:val="14"/>
              </w:rPr>
            </w:pPr>
            <w:r>
              <w:rPr>
                <w:color w:val="231F20"/>
                <w:sz w:val="14"/>
              </w:rPr>
              <w:t>Развој и заштита високопланинских подручја – Голија (инфраструктурно опремање, повезивање села уз унапређење пољопривреде и других комплементарних делат- ности, унапређење статуса заштићеног природног добра – МАВ)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1.2. Заштита и унапређење квалитета живот</w:t>
            </w:r>
            <w:r>
              <w:rPr>
                <w:color w:val="231F20"/>
                <w:sz w:val="14"/>
              </w:rPr>
              <w:t>не средине – 1.2.1. Елементи животне средине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"/>
        <w:gridCol w:w="3758"/>
        <w:gridCol w:w="6289"/>
      </w:tblGrid>
      <w:tr w:rsidR="00F968D7">
        <w:trPr>
          <w:trHeight w:val="520"/>
        </w:trPr>
        <w:tc>
          <w:tcPr>
            <w:tcW w:w="431" w:type="dxa"/>
            <w:shd w:val="clear" w:color="auto" w:fill="E6E7E8"/>
          </w:tcPr>
          <w:p w:rsidR="00F968D7" w:rsidRDefault="00A83139">
            <w:pPr>
              <w:pStyle w:val="TableParagraph"/>
              <w:ind w:left="127" w:hanging="34"/>
              <w:rPr>
                <w:sz w:val="14"/>
              </w:rPr>
            </w:pPr>
            <w:r>
              <w:rPr>
                <w:color w:val="231F20"/>
                <w:sz w:val="14"/>
              </w:rPr>
              <w:t>Ред. бр.</w:t>
            </w:r>
          </w:p>
        </w:tc>
        <w:tc>
          <w:tcPr>
            <w:tcW w:w="3758" w:type="dxa"/>
            <w:shd w:val="clear" w:color="auto" w:fill="E6E7E8"/>
          </w:tcPr>
          <w:p w:rsidR="00F968D7" w:rsidRDefault="00A83139">
            <w:pPr>
              <w:pStyle w:val="TableParagraph"/>
              <w:spacing w:line="161" w:lineRule="exact"/>
              <w:ind w:left="1021"/>
              <w:rPr>
                <w:sz w:val="14"/>
              </w:rPr>
            </w:pPr>
            <w:r>
              <w:rPr>
                <w:color w:val="231F20"/>
                <w:sz w:val="14"/>
              </w:rPr>
              <w:t>Тематска област – подобласт</w:t>
            </w:r>
          </w:p>
          <w:p w:rsidR="00F968D7" w:rsidRDefault="00A83139">
            <w:pPr>
              <w:pStyle w:val="TableParagraph"/>
              <w:spacing w:before="0"/>
              <w:ind w:left="91" w:right="79" w:hanging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приоритет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предложена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разрада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 (*) нису испуњени критеријуми за минимални ниво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разраде</w:t>
            </w:r>
          </w:p>
        </w:tc>
        <w:tc>
          <w:tcPr>
            <w:tcW w:w="6289" w:type="dxa"/>
            <w:shd w:val="clear" w:color="auto" w:fill="E6E7E8"/>
          </w:tcPr>
          <w:p w:rsidR="00F968D7" w:rsidRDefault="00A83139">
            <w:pPr>
              <w:pStyle w:val="TableParagraph"/>
              <w:spacing w:line="161" w:lineRule="exact"/>
              <w:ind w:left="3062"/>
              <w:rPr>
                <w:sz w:val="14"/>
              </w:rPr>
            </w:pPr>
            <w:r>
              <w:rPr>
                <w:color w:val="231F20"/>
                <w:sz w:val="14"/>
              </w:rPr>
              <w:t>(*)</w:t>
            </w:r>
          </w:p>
          <w:p w:rsidR="00F968D7" w:rsidRDefault="00A83139">
            <w:pPr>
              <w:pStyle w:val="TableParagraph"/>
              <w:spacing w:before="0"/>
              <w:ind w:left="2436" w:right="24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Критеријуми који нису испуњени</w:t>
            </w:r>
          </w:p>
        </w:tc>
      </w:tr>
      <w:tr w:rsidR="00F968D7">
        <w:trPr>
          <w:trHeight w:val="10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3758" w:type="dxa"/>
          </w:tcPr>
          <w:p w:rsidR="00F968D7" w:rsidRDefault="00A83139">
            <w:pPr>
              <w:pStyle w:val="TableParagraph"/>
              <w:ind w:right="624"/>
              <w:rPr>
                <w:sz w:val="14"/>
              </w:rPr>
            </w:pPr>
            <w:r>
              <w:rPr>
                <w:color w:val="231F20"/>
                <w:sz w:val="14"/>
              </w:rPr>
              <w:t>Санација и ремедијација црних тачака (hot spots): а) РТБ Бор – санација и ремедијација флотацијског</w:t>
            </w:r>
          </w:p>
          <w:p w:rsidR="00F968D7" w:rsidRDefault="00A83139">
            <w:pPr>
              <w:pStyle w:val="TableParagraph"/>
              <w:spacing w:before="1" w:line="160" w:lineRule="exact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јаловишта и топионице: а</w:t>
            </w:r>
            <w:r>
              <w:rPr>
                <w:color w:val="231F20"/>
                <w:position w:val="-4"/>
                <w:sz w:val="8"/>
              </w:rPr>
              <w:t>1</w:t>
            </w:r>
            <w:r>
              <w:rPr>
                <w:color w:val="231F20"/>
                <w:sz w:val="14"/>
              </w:rPr>
              <w:t>) ремедијација напуштених фло- тацијских јаловишта, изградња новог кривељског колектора/ тунела; а</w:t>
            </w:r>
            <w:r>
              <w:rPr>
                <w:color w:val="231F20"/>
                <w:position w:val="-4"/>
                <w:sz w:val="8"/>
              </w:rPr>
              <w:t>2</w:t>
            </w:r>
            <w:r>
              <w:rPr>
                <w:color w:val="231F20"/>
                <w:sz w:val="14"/>
              </w:rPr>
              <w:t>) изградњa нове топионице са рек</w:t>
            </w:r>
            <w:r>
              <w:rPr>
                <w:color w:val="231F20"/>
                <w:sz w:val="14"/>
              </w:rPr>
              <w:t>онструкцијом фабрике сумпорне киселине (*)</w:t>
            </w:r>
          </w:p>
        </w:tc>
        <w:tc>
          <w:tcPr>
            <w:tcW w:w="6289" w:type="dxa"/>
          </w:tcPr>
          <w:p w:rsidR="00F968D7" w:rsidRDefault="00A83139">
            <w:pPr>
              <w:pStyle w:val="TableParagraph"/>
              <w:ind w:left="2433" w:right="24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</w:tr>
      <w:tr w:rsidR="00F968D7">
        <w:trPr>
          <w:trHeight w:val="84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3758" w:type="dxa"/>
          </w:tcPr>
          <w:p w:rsidR="00F968D7" w:rsidRDefault="00A83139">
            <w:pPr>
              <w:pStyle w:val="TableParagraph"/>
              <w:ind w:right="9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Изградња постројења за одсумпоравање и денитрификаци- ју у термоенергетским постројењима, и уградња нових или реконструкција постојећих електрофилтера у постројењима која емитују суспендоване честице изнад </w:t>
            </w:r>
            <w:r>
              <w:rPr>
                <w:color w:val="231F20"/>
                <w:sz w:val="14"/>
              </w:rPr>
              <w:t>ГВЕ и која пред- стављају највећи ризик по животну средину и здравље (*)</w:t>
            </w:r>
          </w:p>
        </w:tc>
        <w:tc>
          <w:tcPr>
            <w:tcW w:w="6289" w:type="dxa"/>
          </w:tcPr>
          <w:p w:rsidR="00F968D7" w:rsidRDefault="00A83139">
            <w:pPr>
              <w:pStyle w:val="TableParagraph"/>
              <w:ind w:left="2434" w:right="24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</w:tr>
      <w:tr w:rsidR="00F968D7">
        <w:trPr>
          <w:trHeight w:val="74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3758" w:type="dxa"/>
          </w:tcPr>
          <w:p w:rsidR="00F968D7" w:rsidRDefault="00A83139">
            <w:pPr>
              <w:pStyle w:val="TableParagraph"/>
              <w:ind w:right="16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 рационалног коришћења природних ресурса, подстицање коришћења секундарних сировина, смањење емисије загађујућих материја и увођење чистије произ- водње. Реконструкција, цементара и железара у складу са техничким захтевима за коинсинерацију, уз у</w:t>
            </w:r>
            <w:r>
              <w:rPr>
                <w:color w:val="231F20"/>
                <w:sz w:val="14"/>
              </w:rPr>
              <w:t>вођење BAT за цементаре и железаре, етапно увођење и примена стандарда ISO 14000 за управљање животном средином у предузећима, и у другој фази изградња и увођење система ЕМАЅ</w:t>
            </w:r>
          </w:p>
          <w:p w:rsidR="00F968D7" w:rsidRDefault="00A83139">
            <w:pPr>
              <w:pStyle w:val="TableParagraph"/>
              <w:spacing w:before="0" w:line="237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а) Холцим (Република Србија) фабрика цемента Нови Поповац (аутоматска мерна стани</w:t>
            </w:r>
            <w:r>
              <w:rPr>
                <w:color w:val="231F20"/>
                <w:sz w:val="14"/>
              </w:rPr>
              <w:t>ца за квалитет ваздуха; систем за редукцију емисије азотових оксида; инсталација пригушивача буке на главне емитере; постројење за редук- цију шестовалентног хрома у цементу; даљинска контрола потрошње воде и контрола количине испуштене воде у реци- пијент</w:t>
            </w:r>
            <w:r>
              <w:rPr>
                <w:color w:val="231F20"/>
                <w:sz w:val="14"/>
              </w:rPr>
              <w:t>е; складиштење и аутоматско дозирање коректива и адитива; аутоматско отпрашивање путева за копове) (*)</w:t>
            </w:r>
          </w:p>
          <w:p w:rsidR="00F968D7" w:rsidRDefault="00A83139">
            <w:pPr>
              <w:pStyle w:val="TableParagraph"/>
              <w:spacing w:before="0"/>
              <w:ind w:left="57" w:right="81"/>
              <w:rPr>
                <w:sz w:val="14"/>
              </w:rPr>
            </w:pPr>
            <w:r>
              <w:rPr>
                <w:color w:val="231F20"/>
                <w:sz w:val="14"/>
              </w:rPr>
              <w:t>б) фабрика цемента у Беочину (Унапређење технолошке линије у складу са захтевима за коинсинерацију, уз увођење BAT током дефинисаног периода прилагођавањ</w:t>
            </w:r>
            <w:r>
              <w:rPr>
                <w:color w:val="231F20"/>
                <w:sz w:val="14"/>
              </w:rPr>
              <w:t>а. У захтеву за добијање IPPC дозволе наведене су предвиђене актив- ности у периоду прилагођавања: унапређење енергетске ефикасности (систем управљања електричном енергијом); додатна континуална мерења емисије загађујућих материја у ваздух (суспендоване че</w:t>
            </w:r>
            <w:r>
              <w:rPr>
                <w:color w:val="231F20"/>
                <w:sz w:val="14"/>
              </w:rPr>
              <w:t>стице, ТОC, HCl, HF, метали,</w:t>
            </w:r>
          </w:p>
          <w:p w:rsidR="00F968D7" w:rsidRDefault="00A83139">
            <w:pPr>
              <w:pStyle w:val="TableParagraph"/>
              <w:spacing w:before="0" w:line="237" w:lineRule="auto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PCDD/F), као и систем улазне контроле свих потенцијалних алтернативних горива; одрживо дугорочно решење за редук-</w:t>
            </w:r>
          </w:p>
          <w:p w:rsidR="00F968D7" w:rsidRDefault="00A83139">
            <w:pPr>
              <w:pStyle w:val="TableParagraph"/>
              <w:spacing w:before="10" w:line="192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цију емисије SO</w:t>
            </w:r>
            <w:r>
              <w:rPr>
                <w:color w:val="231F20"/>
                <w:position w:val="-4"/>
                <w:sz w:val="8"/>
              </w:rPr>
              <w:t>2</w:t>
            </w:r>
            <w:r>
              <w:rPr>
                <w:color w:val="231F20"/>
                <w:sz w:val="14"/>
              </w:rPr>
              <w:t>; целисходно решење за третман отпадних вода)</w:t>
            </w:r>
          </w:p>
          <w:p w:rsidR="00F968D7" w:rsidRDefault="00A83139">
            <w:pPr>
              <w:pStyle w:val="TableParagraph"/>
              <w:spacing w:before="6"/>
              <w:ind w:right="16"/>
              <w:rPr>
                <w:sz w:val="14"/>
              </w:rPr>
            </w:pPr>
            <w:r>
              <w:rPr>
                <w:color w:val="231F20"/>
                <w:sz w:val="14"/>
              </w:rPr>
              <w:t>в) Титан Цементара Косјерић д.о.о. (Неопходне модифика- ције – изградња, инсталација опреме) постројења у циљу: омогућавања коришћење СРФ-а – горива добијеног из отпада, и то првенствено из комуналног отпада, уз смањење употребе фосилних горива; повећања у</w:t>
            </w:r>
            <w:r>
              <w:rPr>
                <w:color w:val="231F20"/>
                <w:sz w:val="14"/>
              </w:rPr>
              <w:t>дела секундарних сировина (високопећне шљаке и сувог електрофилтерског пепела) у технолошком поступку производње клинкера и це- мента, уз смањење коришћења природних сировина) (*)</w:t>
            </w:r>
          </w:p>
          <w:p w:rsidR="00F968D7" w:rsidRDefault="00A83139">
            <w:pPr>
              <w:pStyle w:val="TableParagraph"/>
              <w:spacing w:before="0" w:line="237" w:lineRule="auto"/>
              <w:rPr>
                <w:sz w:val="14"/>
              </w:rPr>
            </w:pPr>
            <w:r>
              <w:rPr>
                <w:color w:val="231F20"/>
                <w:sz w:val="14"/>
              </w:rPr>
              <w:t>г) железара у Смедереву (изградња затвореног система воде за хлађење компрес</w:t>
            </w:r>
            <w:r>
              <w:rPr>
                <w:color w:val="231F20"/>
                <w:sz w:val="14"/>
              </w:rPr>
              <w:t>орске станице и хлађење кисеоничких копаља – уштеда природних ресурса; уградња система за отпрашивање на станици за аргонирање – смањење емисије загађујућих материја; реконструкција електрофилтера #2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и #3 на агломашини 2 – смањење емисије загађујућих ма- т</w:t>
            </w:r>
            <w:r>
              <w:rPr>
                <w:color w:val="231F20"/>
                <w:sz w:val="14"/>
              </w:rPr>
              <w:t>ерија; замена електрода на новом филтерском постројењу агломерације – смањење емисије загађујућих материја; изградња постројења за управљање отпадом – подстицање коришћења секундарних сировина) (*)</w:t>
            </w:r>
          </w:p>
        </w:tc>
        <w:tc>
          <w:tcPr>
            <w:tcW w:w="6289" w:type="dxa"/>
          </w:tcPr>
          <w:p w:rsidR="00F968D7" w:rsidRDefault="00A83139">
            <w:pPr>
              <w:pStyle w:val="TableParagraph"/>
              <w:ind w:left="2434" w:right="24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1.2. Заштита и унапређење квалитета животне средине – </w:t>
            </w:r>
            <w:r>
              <w:rPr>
                <w:color w:val="231F20"/>
                <w:sz w:val="14"/>
              </w:rPr>
              <w:t>1.2.2. Управљање отпадом</w:t>
            </w:r>
          </w:p>
        </w:tc>
      </w:tr>
      <w:tr w:rsidR="00F968D7">
        <w:trPr>
          <w:trHeight w:val="840"/>
        </w:trPr>
        <w:tc>
          <w:tcPr>
            <w:tcW w:w="431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3758" w:type="dxa"/>
          </w:tcPr>
          <w:p w:rsidR="00F968D7" w:rsidRDefault="00A83139">
            <w:pPr>
              <w:pStyle w:val="TableParagraph"/>
              <w:ind w:left="57" w:right="90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Успостављање система за сакупљање и третман посебних токова отпада (отпадних уља, отпада од електричних/елек- тронских производа, истрошених батерија и акумулатора, отпадних гума, отпадних возила, амбалажног отпада и др.) (*)</w:t>
            </w:r>
          </w:p>
        </w:tc>
        <w:tc>
          <w:tcPr>
            <w:tcW w:w="6289" w:type="dxa"/>
          </w:tcPr>
          <w:p w:rsidR="00F968D7" w:rsidRDefault="00A83139">
            <w:pPr>
              <w:pStyle w:val="TableParagraph"/>
              <w:ind w:left="2435" w:right="24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1.3. Биодиверзитет, заштита и одрживо коришћење природног, културног наслеђа и предела – 1.3.6. Природне непогоде и технолошки удеси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3758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Карта ерозије Републике Србије и биланс продукције и про- носа наноса у сливовима (*)</w:t>
            </w:r>
          </w:p>
        </w:tc>
        <w:tc>
          <w:tcPr>
            <w:tcW w:w="6289" w:type="dxa"/>
          </w:tcPr>
          <w:p w:rsidR="00F968D7" w:rsidRDefault="00A83139">
            <w:pPr>
              <w:pStyle w:val="TableParagraph"/>
              <w:ind w:left="2434" w:right="24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2.1. Демографски развој – 2.1.2. Демографски трендови и пројекције становништва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ind w:right="14"/>
              <w:rPr>
                <w:sz w:val="14"/>
              </w:rPr>
            </w:pPr>
            <w:r>
              <w:rPr>
                <w:color w:val="231F20"/>
                <w:sz w:val="14"/>
              </w:rPr>
              <w:t>Студија о зонама и подручјима реално могуће демографске ревитализације (дефинисањем мера активне политике према миграцијама становништва у склопу одржи- вог регионалног развоја Републике Србије)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2.1. Полицентрични урбани системи – 2.2.2. Функционална урба</w:t>
            </w:r>
            <w:r>
              <w:rPr>
                <w:color w:val="231F20"/>
                <w:sz w:val="14"/>
              </w:rPr>
              <w:t>на подручја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Законско утврђивање статуса града за општину Прокупље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2.4. Одрживи рурални развој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Студија развоја успешних руралних подручја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Стратегија оживљавања угашених села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2.5. Социјални развој и социјална кохезија – 2.5.4. Неформална насеља и бесправна изградња</w:t>
            </w:r>
          </w:p>
        </w:tc>
      </w:tr>
      <w:tr w:rsidR="00F968D7">
        <w:trPr>
          <w:trHeight w:val="52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ind w:right="14"/>
              <w:rPr>
                <w:sz w:val="14"/>
              </w:rPr>
            </w:pPr>
            <w:r>
              <w:rPr>
                <w:color w:val="231F20"/>
                <w:sz w:val="14"/>
              </w:rPr>
              <w:t>Унапредити информационе основе о зонама беспланске изградње у картама постојећег стања и планираног урбаног развоја у одговарајућим просторним и урбани- стичким плановима (просторним плановима општина и генералним и регулационим плановима насеља), кроз иде</w:t>
            </w:r>
            <w:r>
              <w:rPr>
                <w:color w:val="231F20"/>
                <w:sz w:val="14"/>
              </w:rPr>
              <w:t>нтификацију зона неформалних насеља, а пре свега насеља изграђених без плана или без одговарајућег плана на основу којег је могуће ефикасно издавање локацијских услова и грађевинске дозволе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ind w:right="14" w:hanging="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Иницирати реализацију неколико пилот пројеката на различитим </w:t>
            </w:r>
            <w:r>
              <w:rPr>
                <w:color w:val="231F20"/>
                <w:sz w:val="14"/>
              </w:rPr>
              <w:t>локацијама бесправне изградње пре формирања међусекторских тела и институција, пре или у току израде студије и пре припремања нових закона и подзаконских аката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Организовати међународну конференцију на тему регулације и унапређења неформалних насеља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"/>
        <w:gridCol w:w="3758"/>
        <w:gridCol w:w="6289"/>
      </w:tblGrid>
      <w:tr w:rsidR="00F968D7">
        <w:trPr>
          <w:trHeight w:val="520"/>
        </w:trPr>
        <w:tc>
          <w:tcPr>
            <w:tcW w:w="431" w:type="dxa"/>
            <w:shd w:val="clear" w:color="auto" w:fill="E6E7E8"/>
          </w:tcPr>
          <w:p w:rsidR="00F968D7" w:rsidRDefault="00A83139">
            <w:pPr>
              <w:pStyle w:val="TableParagraph"/>
              <w:ind w:left="127" w:hanging="34"/>
              <w:rPr>
                <w:sz w:val="14"/>
              </w:rPr>
            </w:pPr>
            <w:r>
              <w:rPr>
                <w:color w:val="231F20"/>
                <w:sz w:val="14"/>
              </w:rPr>
              <w:t>Ред. бр.</w:t>
            </w:r>
          </w:p>
        </w:tc>
        <w:tc>
          <w:tcPr>
            <w:tcW w:w="3758" w:type="dxa"/>
            <w:shd w:val="clear" w:color="auto" w:fill="E6E7E8"/>
          </w:tcPr>
          <w:p w:rsidR="00F968D7" w:rsidRDefault="00A83139">
            <w:pPr>
              <w:pStyle w:val="TableParagraph"/>
              <w:spacing w:line="161" w:lineRule="exact"/>
              <w:ind w:left="1021"/>
              <w:rPr>
                <w:sz w:val="14"/>
              </w:rPr>
            </w:pPr>
            <w:r>
              <w:rPr>
                <w:color w:val="231F20"/>
                <w:sz w:val="14"/>
              </w:rPr>
              <w:t>Тематска област – подобласт</w:t>
            </w:r>
          </w:p>
          <w:p w:rsidR="00F968D7" w:rsidRDefault="00A83139">
            <w:pPr>
              <w:pStyle w:val="TableParagraph"/>
              <w:spacing w:before="0"/>
              <w:ind w:left="91" w:right="79" w:hanging="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Стратешки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приоритет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предложена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разрада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 (*) нису испуњени критеријуми за минимални ниво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разраде</w:t>
            </w:r>
          </w:p>
        </w:tc>
        <w:tc>
          <w:tcPr>
            <w:tcW w:w="6289" w:type="dxa"/>
            <w:shd w:val="clear" w:color="auto" w:fill="E6E7E8"/>
          </w:tcPr>
          <w:p w:rsidR="00F968D7" w:rsidRDefault="00A83139">
            <w:pPr>
              <w:pStyle w:val="TableParagraph"/>
              <w:spacing w:line="161" w:lineRule="exact"/>
              <w:ind w:left="3062"/>
              <w:rPr>
                <w:sz w:val="14"/>
              </w:rPr>
            </w:pPr>
            <w:r>
              <w:rPr>
                <w:color w:val="231F20"/>
                <w:sz w:val="14"/>
              </w:rPr>
              <w:t>(*)</w:t>
            </w:r>
          </w:p>
          <w:p w:rsidR="00F968D7" w:rsidRDefault="00A83139">
            <w:pPr>
              <w:pStyle w:val="TableParagraph"/>
              <w:spacing w:before="0"/>
              <w:ind w:left="2436" w:right="24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Критеријуми који нису испуњени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3.1. Привреда – 3.1.3. Просторни развој рударства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3758" w:type="dxa"/>
          </w:tcPr>
          <w:p w:rsidR="00F968D7" w:rsidRDefault="00A83139">
            <w:pPr>
              <w:pStyle w:val="TableParagraph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Отварање рудника мрког угља и изградња термоелектране Штаваљ (*)</w:t>
            </w:r>
          </w:p>
        </w:tc>
        <w:tc>
          <w:tcPr>
            <w:tcW w:w="6289" w:type="dxa"/>
          </w:tcPr>
          <w:p w:rsidR="00F968D7" w:rsidRDefault="00A83139">
            <w:pPr>
              <w:pStyle w:val="TableParagraph"/>
              <w:ind w:left="3109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у руднику Леце (олово и цинк)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17.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Поновно отварање рудника Сува Руда (олово и цинк)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18.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рудника фосфата „Лисина”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19.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Ревитализација рудника магнезита и покретање ватросталног програма у „Магнохрому” Краљево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3.1. Привреда – 3.1.5. Просторни развој туризма и однос према заштити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20.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Београд на рекама: урбана рехабилитација, побољшање туристичке понуде, интеграција понуде </w:t>
            </w:r>
            <w:r>
              <w:rPr>
                <w:color w:val="231F20"/>
                <w:sz w:val="14"/>
              </w:rPr>
              <w:t>са окружењем (у складу са европским стандардима)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21.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spacing w:before="17"/>
              <w:ind w:left="57" w:right="14"/>
              <w:rPr>
                <w:sz w:val="14"/>
              </w:rPr>
            </w:pPr>
            <w:r>
              <w:rPr>
                <w:color w:val="231F20"/>
                <w:sz w:val="14"/>
              </w:rPr>
              <w:t>Фрушка гора са Новим Садом и Сремским Карловцима: рехабилитација Националног парка и туристичких места, интеграција са Дунавом (у складу са европским стандардима)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22.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spacing w:before="17"/>
              <w:ind w:left="57" w:right="118" w:hanging="1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Горње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Потисје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Суботицом,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wellness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местом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одмор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Палић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др.: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побољшање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понуде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туристичких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места,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инфраструктурно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опремање,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интеграција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окружењем и трансгранична сарадња (у складу са европским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стандардима)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3.2. Одрживи транспорт, мреже и објекти – 3.2.2. Путна мрежа и објекти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23.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spacing w:before="17"/>
              <w:ind w:left="57" w:right="14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изградња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деоница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државног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пута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Врбас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–Кула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–Сомбор</w:t>
            </w:r>
            <w:r>
              <w:rPr>
                <w:color w:val="231F20"/>
                <w:spacing w:val="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граница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Бачки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Брег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(веза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Коридор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Коридор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VII)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везом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планирани јужни аутопут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Мађарску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24.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spacing w:before="17"/>
              <w:ind w:left="57" w:right="52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реализацији реконструкције и изградње постојећег државног пута (М -7) I реда Нови Сад – Зрењанин и активности на реализацији изградње планира- ног државног пута I реда од Зрењанина до државне границе према Темишвару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25.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путном правцу, државни пут I реда: Ђала (веза са Румунијом) – Чока (Р-112) – Кикинда –Зрењанин –Панчево – Ковин (М-24), (Банатска магистрала)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3.2. Одрживи транспорт, мреже и објекти – 3.2.3. Железничка мрежа и објекти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26.</w:t>
            </w:r>
          </w:p>
        </w:tc>
        <w:tc>
          <w:tcPr>
            <w:tcW w:w="3758" w:type="dxa"/>
          </w:tcPr>
          <w:p w:rsidR="00F968D7" w:rsidRDefault="00A83139">
            <w:pPr>
              <w:pStyle w:val="TableParagraph"/>
              <w:spacing w:before="17"/>
              <w:ind w:left="57" w:right="147"/>
              <w:rPr>
                <w:sz w:val="14"/>
              </w:rPr>
            </w:pPr>
            <w:r>
              <w:rPr>
                <w:color w:val="231F20"/>
                <w:sz w:val="14"/>
              </w:rPr>
              <w:t>Пруга Ваљево –Липн</w:t>
            </w:r>
            <w:r>
              <w:rPr>
                <w:color w:val="231F20"/>
                <w:sz w:val="14"/>
              </w:rPr>
              <w:t>ица –Лозница – наставак започете из- градње пруге (*)</w:t>
            </w:r>
          </w:p>
        </w:tc>
        <w:tc>
          <w:tcPr>
            <w:tcW w:w="6289" w:type="dxa"/>
          </w:tcPr>
          <w:p w:rsidR="00F968D7" w:rsidRDefault="00A83139">
            <w:pPr>
              <w:pStyle w:val="TableParagraph"/>
              <w:spacing w:before="17"/>
              <w:ind w:left="3092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3.2. Одрживи транспорт, мреже и објекти – 3.2.6. Унутрашњи пловни путеви – водни транспорт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27.</w:t>
            </w:r>
          </w:p>
        </w:tc>
        <w:tc>
          <w:tcPr>
            <w:tcW w:w="3758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II и III фаза изградње нове луке Београд на Дунаву у грави- тационом подручју Београда (*)</w:t>
            </w:r>
          </w:p>
        </w:tc>
        <w:tc>
          <w:tcPr>
            <w:tcW w:w="6289" w:type="dxa"/>
          </w:tcPr>
          <w:p w:rsidR="00F968D7" w:rsidRDefault="00A83139">
            <w:pPr>
              <w:pStyle w:val="TableParagraph"/>
              <w:spacing w:before="17"/>
              <w:ind w:left="3092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3.2. Одрживи транспорт, мреже и објекти – 3.2.7. Интермодални транспорт и логистички центри</w:t>
            </w:r>
          </w:p>
        </w:tc>
      </w:tr>
      <w:tr w:rsidR="00F968D7">
        <w:trPr>
          <w:trHeight w:val="36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28.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spacing w:before="17"/>
              <w:ind w:left="57" w:right="118"/>
              <w:rPr>
                <w:sz w:val="14"/>
              </w:rPr>
            </w:pPr>
            <w:r>
              <w:rPr>
                <w:color w:val="231F20"/>
                <w:sz w:val="14"/>
              </w:rPr>
              <w:t>Обезбеђење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техничке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базе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технологије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интермодалног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транспорта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изградњом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интермодалних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терминала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Прахову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Шапцу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(настављају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 у Београду, Апатину и Пироту – Табела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А3)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29.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Активирање потенцијала „црвене тачке” укрштања Коридора X и VII на територији општине Инђија)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3.3. Одржива техничка инфраструктура – 3.3.2. Енергетска инфраструктура</w:t>
            </w:r>
          </w:p>
        </w:tc>
      </w:tr>
      <w:tr w:rsidR="00F968D7">
        <w:trPr>
          <w:trHeight w:val="100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30.</w:t>
            </w:r>
          </w:p>
        </w:tc>
        <w:tc>
          <w:tcPr>
            <w:tcW w:w="3758" w:type="dxa"/>
          </w:tcPr>
          <w:p w:rsidR="00F968D7" w:rsidRDefault="00A83139">
            <w:pPr>
              <w:pStyle w:val="TableParagraph"/>
              <w:spacing w:before="17"/>
              <w:ind w:left="57" w:right="16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продуктовода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Сомбор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–Ниш,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складишног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простора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Панчеву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(изградња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нафтовода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продуктово- да у случају реализације изградње објекта за прераду сирове нафте на Дунаву) и неопходност измештања постојећег нафтовода Омишаљ – Нови Сад – Панчево на подручју гра-</w:t>
            </w:r>
            <w:r>
              <w:rPr>
                <w:color w:val="231F20"/>
                <w:sz w:val="14"/>
              </w:rPr>
              <w:t xml:space="preserve"> да Новог Сада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(*)</w:t>
            </w:r>
          </w:p>
        </w:tc>
        <w:tc>
          <w:tcPr>
            <w:tcW w:w="6289" w:type="dxa"/>
          </w:tcPr>
          <w:p w:rsidR="00F968D7" w:rsidRDefault="00A83139">
            <w:pPr>
              <w:pStyle w:val="TableParagraph"/>
              <w:spacing w:before="17"/>
              <w:ind w:left="3093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</w:tr>
      <w:tr w:rsidR="00F968D7">
        <w:trPr>
          <w:trHeight w:val="200"/>
        </w:trPr>
        <w:tc>
          <w:tcPr>
            <w:tcW w:w="10478" w:type="dxa"/>
            <w:gridSpan w:val="3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3.3. Одржива техничка инфраструктура – 3.3.5. Водопривреда и водопривредна инфраструктура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31.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Стављање у функцију амумулације Кључ</w:t>
            </w:r>
          </w:p>
        </w:tc>
      </w:tr>
      <w:tr w:rsidR="00F968D7">
        <w:trPr>
          <w:trHeight w:val="200"/>
        </w:trPr>
        <w:tc>
          <w:tcPr>
            <w:tcW w:w="431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32.</w:t>
            </w:r>
          </w:p>
        </w:tc>
        <w:tc>
          <w:tcPr>
            <w:tcW w:w="10047" w:type="dxa"/>
            <w:gridSpan w:val="2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Подизање успора Власинског језера (за 0,8 m)</w:t>
            </w:r>
          </w:p>
        </w:tc>
      </w:tr>
    </w:tbl>
    <w:p w:rsidR="00F968D7" w:rsidRDefault="00F968D7">
      <w:pPr>
        <w:pStyle w:val="BodyText"/>
        <w:spacing w:before="3"/>
        <w:rPr>
          <w:sz w:val="13"/>
        </w:rPr>
      </w:pPr>
    </w:p>
    <w:p w:rsidR="00F968D7" w:rsidRDefault="00F968D7">
      <w:pPr>
        <w:rPr>
          <w:sz w:val="13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BodyText"/>
        <w:spacing w:before="96" w:line="235" w:lineRule="auto"/>
        <w:ind w:left="393" w:firstLine="397"/>
        <w:jc w:val="both"/>
      </w:pPr>
      <w:r>
        <w:rPr>
          <w:color w:val="231F20"/>
        </w:rPr>
        <w:t>Сви стратешки приоритети из Табеле II-4 могу да буду пред- мет поновног разматрања у процесу иновирања овог програма, а нарочито израде новог Просторног плана Републике Србије.</w:t>
      </w:r>
    </w:p>
    <w:p w:rsidR="00F968D7" w:rsidRDefault="00A83139">
      <w:pPr>
        <w:pStyle w:val="Heading1"/>
        <w:numPr>
          <w:ilvl w:val="0"/>
          <w:numId w:val="32"/>
        </w:numPr>
        <w:tabs>
          <w:tab w:val="left" w:pos="834"/>
        </w:tabs>
        <w:spacing w:before="168" w:line="235" w:lineRule="auto"/>
        <w:ind w:right="258" w:hanging="74"/>
        <w:jc w:val="left"/>
        <w:rPr>
          <w:color w:val="231F20"/>
        </w:rPr>
      </w:pPr>
      <w:r>
        <w:rPr>
          <w:color w:val="231F20"/>
        </w:rPr>
        <w:t>Остала планска решења која нису детаљно разрађена у оквиру програма имплементац</w:t>
      </w:r>
      <w:r>
        <w:rPr>
          <w:color w:val="231F20"/>
        </w:rPr>
        <w:t>ије просторног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плана</w:t>
      </w:r>
    </w:p>
    <w:p w:rsidR="00F968D7" w:rsidRDefault="00A83139">
      <w:pPr>
        <w:spacing w:line="202" w:lineRule="exact"/>
        <w:ind w:left="1592"/>
        <w:rPr>
          <w:b/>
          <w:sz w:val="18"/>
        </w:rPr>
      </w:pPr>
      <w:r>
        <w:rPr>
          <w:b/>
          <w:color w:val="231F20"/>
          <w:sz w:val="18"/>
        </w:rPr>
        <w:t>за период од 2016. до 2020. године</w:t>
      </w:r>
    </w:p>
    <w:p w:rsidR="00F968D7" w:rsidRDefault="00F968D7">
      <w:pPr>
        <w:pStyle w:val="BodyText"/>
        <w:spacing w:before="5"/>
        <w:rPr>
          <w:b/>
          <w:sz w:val="17"/>
        </w:rPr>
      </w:pPr>
    </w:p>
    <w:p w:rsidR="00F968D7" w:rsidRDefault="00A83139">
      <w:pPr>
        <w:pStyle w:val="BodyText"/>
        <w:spacing w:line="235" w:lineRule="auto"/>
        <w:ind w:left="392" w:right="1" w:firstLine="397"/>
        <w:jc w:val="both"/>
      </w:pPr>
      <w:r>
        <w:rPr>
          <w:color w:val="231F20"/>
        </w:rPr>
        <w:t xml:space="preserve">У току израде Програма имплементације ППРС 2016 –2020. разрађени су нови приоритети засновани на планским концепци- јама и планским решењима из ППРС 2010 –2020.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се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реализују или њихова реализација започиње до 2020.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– сврстани у групу Б, Табела А1-А3, </w:t>
      </w:r>
      <w:r>
        <w:rPr>
          <w:color w:val="231F20"/>
          <w:spacing w:val="-3"/>
        </w:rPr>
        <w:t xml:space="preserve">глава </w:t>
      </w:r>
      <w:r>
        <w:rPr>
          <w:color w:val="231F20"/>
        </w:rPr>
        <w:t xml:space="preserve">II. </w:t>
      </w:r>
      <w:r>
        <w:rPr>
          <w:color w:val="231F20"/>
          <w:spacing w:val="-8"/>
        </w:rPr>
        <w:t xml:space="preserve">РАЗРАДА </w:t>
      </w:r>
      <w:r>
        <w:rPr>
          <w:color w:val="231F20"/>
        </w:rPr>
        <w:t xml:space="preserve">ПЛАНСКИХ РЕШЕ- ЊА ПРОСТОРНОГ ПЛАНА ЗА </w:t>
      </w:r>
      <w:r>
        <w:rPr>
          <w:color w:val="231F20"/>
          <w:spacing w:val="-3"/>
        </w:rPr>
        <w:t xml:space="preserve">ПЕРИОД </w:t>
      </w:r>
      <w:r>
        <w:rPr>
          <w:color w:val="231F20"/>
          <w:spacing w:val="-5"/>
        </w:rPr>
        <w:t xml:space="preserve">ОД </w:t>
      </w:r>
      <w:r>
        <w:rPr>
          <w:color w:val="231F20"/>
        </w:rPr>
        <w:t>2016. ДО 2020.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ГО-</w:t>
      </w:r>
    </w:p>
    <w:p w:rsidR="00F968D7" w:rsidRDefault="00A83139">
      <w:pPr>
        <w:pStyle w:val="BodyText"/>
        <w:spacing w:line="235" w:lineRule="auto"/>
        <w:ind w:left="392" w:right="1" w:hanging="1"/>
        <w:jc w:val="both"/>
      </w:pPr>
      <w:r>
        <w:rPr>
          <w:color w:val="231F20"/>
        </w:rPr>
        <w:t>ДИНЕ, одељак 3. Детаљно разрађена планска решења просторног плана за период о</w:t>
      </w:r>
      <w:r>
        <w:rPr>
          <w:color w:val="231F20"/>
        </w:rPr>
        <w:t>д 2016. до 2020. године, овог програма.</w:t>
      </w:r>
    </w:p>
    <w:p w:rsidR="00F968D7" w:rsidRDefault="00A83139">
      <w:pPr>
        <w:pStyle w:val="BodyText"/>
        <w:spacing w:line="235" w:lineRule="auto"/>
        <w:ind w:left="392" w:firstLine="396"/>
        <w:jc w:val="both"/>
      </w:pPr>
      <w:r>
        <w:rPr>
          <w:color w:val="231F20"/>
          <w:spacing w:val="-4"/>
        </w:rPr>
        <w:t xml:space="preserve">Неколико </w:t>
      </w:r>
      <w:r>
        <w:rPr>
          <w:color w:val="231F20"/>
        </w:rPr>
        <w:t xml:space="preserve">предлога за нове приоритете није испунило кри- теријуме за укључивање у Програм имплементације ППРС 2016 – 2020. утврђене у </w:t>
      </w:r>
      <w:r>
        <w:rPr>
          <w:color w:val="231F20"/>
          <w:spacing w:val="-3"/>
        </w:rPr>
        <w:t xml:space="preserve">глави </w:t>
      </w:r>
      <w:r>
        <w:rPr>
          <w:color w:val="231F20"/>
        </w:rPr>
        <w:t xml:space="preserve">II. </w:t>
      </w:r>
      <w:r>
        <w:rPr>
          <w:color w:val="231F20"/>
          <w:spacing w:val="-8"/>
        </w:rPr>
        <w:t xml:space="preserve">РАЗРАДА </w:t>
      </w:r>
      <w:r>
        <w:rPr>
          <w:color w:val="231F20"/>
        </w:rPr>
        <w:t xml:space="preserve">ПЛАНСКИХ РЕШЕЊА ПРО- СТОРНОГ ПЛАНА ЗА </w:t>
      </w:r>
      <w:r>
        <w:rPr>
          <w:color w:val="231F20"/>
          <w:spacing w:val="-3"/>
        </w:rPr>
        <w:t xml:space="preserve">ПЕРИОД </w:t>
      </w:r>
      <w:r>
        <w:rPr>
          <w:color w:val="231F20"/>
          <w:spacing w:val="-5"/>
        </w:rPr>
        <w:t xml:space="preserve">ОД </w:t>
      </w:r>
      <w:r>
        <w:rPr>
          <w:color w:val="231F20"/>
        </w:rPr>
        <w:t xml:space="preserve">2016. ДО 2020. </w:t>
      </w:r>
      <w:r>
        <w:rPr>
          <w:color w:val="231F20"/>
          <w:spacing w:val="-3"/>
        </w:rPr>
        <w:t>ГО</w:t>
      </w:r>
      <w:r>
        <w:rPr>
          <w:color w:val="231F20"/>
          <w:spacing w:val="-3"/>
        </w:rPr>
        <w:t>ДИНЕ,</w:t>
      </w:r>
    </w:p>
    <w:p w:rsidR="00F968D7" w:rsidRDefault="00A83139">
      <w:pPr>
        <w:pStyle w:val="BodyText"/>
        <w:spacing w:line="235" w:lineRule="auto"/>
        <w:ind w:left="393" w:hanging="1"/>
        <w:jc w:val="both"/>
      </w:pPr>
      <w:r>
        <w:rPr>
          <w:color w:val="231F20"/>
        </w:rPr>
        <w:t>одељак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Методологија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пододељак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2.2. Стратешки приоритети, овог програма. Пре свега реч је о крите- ријуму број 1. јер предлози немају упориште у ППРС 2010 –2020, тј.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овог,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нижих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нивоа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просторног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планирања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</w:rPr>
        <w:t xml:space="preserve">ли секторских стратегија и политика. Мали број предлога није ис- пунило критеријум број 3. јер је њихова реализација предвиђена после 2020. године. </w:t>
      </w:r>
      <w:r>
        <w:rPr>
          <w:color w:val="231F20"/>
          <w:spacing w:val="-3"/>
        </w:rPr>
        <w:t xml:space="preserve">Ти </w:t>
      </w:r>
      <w:r>
        <w:rPr>
          <w:color w:val="231F20"/>
        </w:rPr>
        <w:t xml:space="preserve">предлози биће разматрани у току израде новог Просторног плана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Србије.</w:t>
      </w:r>
    </w:p>
    <w:p w:rsidR="00F968D7" w:rsidRDefault="00A83139">
      <w:pPr>
        <w:pStyle w:val="BodyText"/>
        <w:spacing w:line="235" w:lineRule="auto"/>
        <w:ind w:left="393" w:firstLine="396"/>
        <w:jc w:val="both"/>
      </w:pPr>
      <w:r>
        <w:rPr>
          <w:color w:val="231F20"/>
        </w:rPr>
        <w:t>Разрада других планских к</w:t>
      </w:r>
      <w:r>
        <w:rPr>
          <w:color w:val="231F20"/>
        </w:rPr>
        <w:t>онцепција и планских решења по тематским подобластима у ППРС 2010 –2020. није предложена од стране надлежних институција на републичком и покрајинском нивоу управљања. Полазећи од методологије примењене у ПИ</w:t>
      </w:r>
    </w:p>
    <w:p w:rsidR="00F968D7" w:rsidRDefault="00A83139">
      <w:pPr>
        <w:pStyle w:val="BodyText"/>
        <w:spacing w:before="98" w:line="232" w:lineRule="auto"/>
        <w:ind w:left="242" w:right="120"/>
        <w:jc w:val="both"/>
      </w:pPr>
      <w:r>
        <w:br w:type="column"/>
      </w:r>
      <w:r>
        <w:rPr>
          <w:color w:val="231F20"/>
        </w:rPr>
        <w:t>ППРС 2011 –2015, највећи део тих планских конце</w:t>
      </w:r>
      <w:r>
        <w:rPr>
          <w:color w:val="231F20"/>
        </w:rPr>
        <w:t>пција и план- ских решења сврстава се према разлозима због којих нису разра- ђивани у седам група: 1) реализација кроз националне, секторске и локалне стратегије, планове и програме, као и програме посло- вања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институција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различитих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привредних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субјеката;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условље- ност другим активностима; 3) смернице за планове мањих тери- торијалних јединица; 4) промоција, едукација и истраживања; 5) прописи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усклађивање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европском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међународном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регулативом;</w:t>
      </w:r>
    </w:p>
    <w:p w:rsidR="00F968D7" w:rsidRDefault="00A83139">
      <w:pPr>
        <w:pStyle w:val="BodyText"/>
        <w:spacing w:before="2" w:line="232" w:lineRule="auto"/>
        <w:ind w:left="242" w:right="120" w:hanging="1"/>
        <w:jc w:val="both"/>
      </w:pPr>
      <w:r>
        <w:pict>
          <v:line id="_x0000_s1071" style="position:absolute;left:0;text-align:left;z-index:251638784;mso-position-horizontal-relative:page" from="295.9pt,-78.4pt" to="295.9pt,239.55pt" strokecolor="#231f20" strokeweight=".6pt">
            <w10:wrap anchorx="page"/>
          </v:line>
        </w:pict>
      </w:r>
      <w:r>
        <w:rPr>
          <w:color w:val="231F20"/>
        </w:rPr>
        <w:t>6)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међународна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сарадња;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остали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приоритети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индиректн</w:t>
      </w:r>
      <w:r>
        <w:rPr>
          <w:color w:val="231F20"/>
        </w:rPr>
        <w:t>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вези са просторним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развојем.</w:t>
      </w:r>
    </w:p>
    <w:p w:rsidR="00F968D7" w:rsidRDefault="00A83139">
      <w:pPr>
        <w:pStyle w:val="BodyText"/>
        <w:spacing w:before="1" w:line="232" w:lineRule="auto"/>
        <w:ind w:left="242" w:right="120" w:firstLine="396"/>
        <w:jc w:val="both"/>
      </w:pP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поред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разрада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појединих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ППРС 2010 –2020. у тематским подобластима није предложена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стра- не надлежних институција, не искључује могућност реализације у периоду до 2020.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године.</w:t>
      </w:r>
    </w:p>
    <w:p w:rsidR="00F968D7" w:rsidRDefault="00A83139">
      <w:pPr>
        <w:pStyle w:val="BodyText"/>
        <w:spacing w:before="1" w:line="232" w:lineRule="auto"/>
        <w:ind w:left="242" w:right="120" w:firstLine="397"/>
        <w:jc w:val="both"/>
      </w:pPr>
      <w:r>
        <w:rPr>
          <w:color w:val="231F20"/>
        </w:rPr>
        <w:t>Најчешће се оствар</w:t>
      </w:r>
      <w:r>
        <w:rPr>
          <w:color w:val="231F20"/>
        </w:rPr>
        <w:t>ују на основу програма пословања при- вредних субјеката, али и на иницијативу јединица локалне само- управе и уз финансијску подршку различитих фондова, донација и кредитних средстава (група „1)” из претходног става. Пример је планско решење за индустријск</w:t>
      </w:r>
      <w:r>
        <w:rPr>
          <w:color w:val="231F20"/>
        </w:rPr>
        <w:t>е зоне и индустријске паркове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(Та- бела 37) у тематској подобласти 3.1.4. „Просторна дистрибуција и развој индустрије”. Према подацима добијеним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Канцеларије за европске интеграције („Project Preparation Facility, I phase of Met- hodology” – Single project pipeline – ЈППИП), Табела </w:t>
      </w:r>
      <w:r>
        <w:rPr>
          <w:color w:val="231F20"/>
          <w:spacing w:val="-5"/>
        </w:rPr>
        <w:t xml:space="preserve">IV-1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глави</w:t>
      </w:r>
    </w:p>
    <w:p w:rsidR="00F968D7" w:rsidRDefault="00A83139">
      <w:pPr>
        <w:pStyle w:val="ListParagraph"/>
        <w:numPr>
          <w:ilvl w:val="0"/>
          <w:numId w:val="20"/>
        </w:numPr>
        <w:tabs>
          <w:tab w:val="left" w:pos="535"/>
        </w:tabs>
        <w:spacing w:before="2" w:line="232" w:lineRule="auto"/>
        <w:ind w:right="121" w:firstLine="0"/>
        <w:jc w:val="both"/>
        <w:rPr>
          <w:sz w:val="18"/>
        </w:rPr>
      </w:pPr>
      <w:r>
        <w:rPr>
          <w:color w:val="231F20"/>
          <w:sz w:val="18"/>
        </w:rPr>
        <w:t xml:space="preserve">ВЕЗА </w:t>
      </w:r>
      <w:r>
        <w:rPr>
          <w:color w:val="231F20"/>
          <w:spacing w:val="-5"/>
          <w:sz w:val="18"/>
        </w:rPr>
        <w:t xml:space="preserve">СА </w:t>
      </w:r>
      <w:r>
        <w:rPr>
          <w:color w:val="231F20"/>
          <w:spacing w:val="-4"/>
          <w:sz w:val="18"/>
        </w:rPr>
        <w:t xml:space="preserve">СТРАТЕШКИМ </w:t>
      </w:r>
      <w:r>
        <w:rPr>
          <w:color w:val="231F20"/>
          <w:sz w:val="18"/>
        </w:rPr>
        <w:t xml:space="preserve">ПРИОРИТЕТИМА ЕВРОПСКИХ </w:t>
      </w:r>
      <w:r>
        <w:rPr>
          <w:color w:val="231F20"/>
          <w:spacing w:val="-3"/>
          <w:sz w:val="18"/>
        </w:rPr>
        <w:t>ИНТЕГРАЦИЈА,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одељак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1.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Национални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приоритети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међународ- ну помоћ до 2017. </w:t>
      </w:r>
      <w:r>
        <w:rPr>
          <w:color w:val="231F20"/>
          <w:spacing w:val="-3"/>
          <w:sz w:val="18"/>
        </w:rPr>
        <w:t xml:space="preserve">године </w:t>
      </w:r>
      <w:r>
        <w:rPr>
          <w:color w:val="231F20"/>
          <w:sz w:val="18"/>
        </w:rPr>
        <w:t xml:space="preserve">са пројекцијама до 2020. године, овог програма, у току су активности на припреми различитих фаза ре- ализације за 12 индустријских зона и </w:t>
      </w:r>
      <w:r>
        <w:rPr>
          <w:color w:val="231F20"/>
          <w:spacing w:val="-3"/>
          <w:sz w:val="18"/>
        </w:rPr>
        <w:t xml:space="preserve">паркова који </w:t>
      </w:r>
      <w:r>
        <w:rPr>
          <w:color w:val="231F20"/>
          <w:sz w:val="18"/>
        </w:rPr>
        <w:t>су сви у складу са наведеним планским решењем из ППРС 2010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–2020.</w:t>
      </w:r>
    </w:p>
    <w:p w:rsidR="00F968D7" w:rsidRDefault="00A83139">
      <w:pPr>
        <w:pStyle w:val="BodyText"/>
        <w:spacing w:before="2" w:line="232" w:lineRule="auto"/>
        <w:ind w:left="242" w:right="120" w:firstLine="396"/>
        <w:jc w:val="both"/>
      </w:pPr>
      <w:r>
        <w:rPr>
          <w:color w:val="231F20"/>
        </w:rPr>
        <w:t>Дру</w:t>
      </w:r>
      <w:r>
        <w:rPr>
          <w:color w:val="231F20"/>
        </w:rPr>
        <w:t>ги пример је планско решење и стратешки приоритет за заштиту вода реализацијом ППОВ у тематској подобласти 3.3.5.</w:t>
      </w:r>
    </w:p>
    <w:p w:rsidR="00F968D7" w:rsidRDefault="00A83139">
      <w:pPr>
        <w:pStyle w:val="BodyText"/>
        <w:spacing w:line="203" w:lineRule="exact"/>
        <w:ind w:left="242"/>
        <w:jc w:val="both"/>
      </w:pPr>
      <w:r>
        <w:rPr>
          <w:color w:val="231F20"/>
        </w:rPr>
        <w:t>„Водопривреда  и  водопривредна  инфраструктура”.   Иако   нису</w:t>
      </w:r>
    </w:p>
    <w:p w:rsidR="00F968D7" w:rsidRDefault="00F968D7">
      <w:pPr>
        <w:spacing w:line="203" w:lineRule="exact"/>
        <w:jc w:val="both"/>
        <w:sectPr w:rsidR="00F968D7">
          <w:type w:val="continuous"/>
          <w:pgSz w:w="11650" w:h="15600"/>
          <w:pgMar w:top="140" w:right="360" w:bottom="280" w:left="280" w:header="720" w:footer="720" w:gutter="0"/>
          <w:cols w:num="2" w:space="720" w:equalWidth="0">
            <w:col w:w="5497" w:space="40"/>
            <w:col w:w="5473"/>
          </w:cols>
        </w:sectPr>
      </w:pPr>
    </w:p>
    <w:p w:rsidR="00F968D7" w:rsidRDefault="00A83139">
      <w:pPr>
        <w:pStyle w:val="BodyText"/>
        <w:spacing w:before="91" w:line="235" w:lineRule="auto"/>
        <w:ind w:left="110" w:right="38"/>
        <w:jc w:val="both"/>
      </w:pPr>
      <w:r>
        <w:lastRenderedPageBreak/>
        <w:pict>
          <v:line id="_x0000_s1070" style="position:absolute;left:0;text-align:left;z-index:251639808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>разрађени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–2015,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Програму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имплемента- ције ППРС 2016 –2020, према подацима добијеним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Канцелари- је за европске интеграције, одвијају се и планирају активности на припреми различитих фаза реализације за 31 ППОВ (табела </w:t>
      </w:r>
      <w:r>
        <w:rPr>
          <w:color w:val="231F20"/>
          <w:spacing w:val="-5"/>
        </w:rPr>
        <w:t xml:space="preserve">IV-1 </w:t>
      </w:r>
      <w:r>
        <w:rPr>
          <w:color w:val="231F20"/>
        </w:rPr>
        <w:t xml:space="preserve">у делу </w:t>
      </w:r>
      <w:r>
        <w:rPr>
          <w:color w:val="231F20"/>
          <w:spacing w:val="-8"/>
        </w:rPr>
        <w:t xml:space="preserve">IV. </w:t>
      </w:r>
      <w:r>
        <w:rPr>
          <w:color w:val="231F20"/>
        </w:rPr>
        <w:t xml:space="preserve">ВЕЗА </w:t>
      </w:r>
      <w:r>
        <w:rPr>
          <w:color w:val="231F20"/>
          <w:spacing w:val="-5"/>
        </w:rPr>
        <w:t xml:space="preserve">СА </w:t>
      </w:r>
      <w:r>
        <w:rPr>
          <w:color w:val="231F20"/>
          <w:spacing w:val="-4"/>
        </w:rPr>
        <w:t xml:space="preserve">СТРАТЕШКИМ </w:t>
      </w:r>
      <w:r>
        <w:rPr>
          <w:color w:val="231F20"/>
        </w:rPr>
        <w:t>ПРИОРИТЕТИМА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ЕВРОП-</w:t>
      </w:r>
    </w:p>
    <w:p w:rsidR="00F968D7" w:rsidRDefault="00A83139">
      <w:pPr>
        <w:pStyle w:val="BodyText"/>
        <w:spacing w:line="235" w:lineRule="auto"/>
        <w:ind w:left="109" w:right="38" w:firstLine="1"/>
        <w:jc w:val="both"/>
      </w:pPr>
      <w:r>
        <w:rPr>
          <w:color w:val="231F20"/>
        </w:rPr>
        <w:t xml:space="preserve">СКИХ </w:t>
      </w:r>
      <w:r>
        <w:rPr>
          <w:color w:val="231F20"/>
          <w:spacing w:val="-3"/>
        </w:rPr>
        <w:t>И</w:t>
      </w:r>
      <w:r>
        <w:rPr>
          <w:color w:val="231F20"/>
          <w:spacing w:val="-3"/>
        </w:rPr>
        <w:t xml:space="preserve">НТЕГРАЦИЈА, </w:t>
      </w:r>
      <w:r>
        <w:rPr>
          <w:color w:val="231F20"/>
        </w:rPr>
        <w:t xml:space="preserve">одељак 1. Национални приоритети за ме- ђународну помоћ до 2017.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са пројекцијама до 2020.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овог програма), </w:t>
      </w:r>
      <w:r>
        <w:rPr>
          <w:color w:val="231F20"/>
          <w:spacing w:val="-3"/>
        </w:rPr>
        <w:t xml:space="preserve">од којих </w:t>
      </w:r>
      <w:r>
        <w:rPr>
          <w:color w:val="231F20"/>
        </w:rPr>
        <w:t xml:space="preserve">је део сврстан у 26 стратешких приори- тета чија реализација је била предвиђена до 2014.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према ППРС 2010 –202</w:t>
      </w:r>
      <w:r>
        <w:rPr>
          <w:color w:val="231F20"/>
        </w:rPr>
        <w:t xml:space="preserve">0. Другим речима, </w:t>
      </w:r>
      <w:r>
        <w:rPr>
          <w:color w:val="231F20"/>
          <w:spacing w:val="-3"/>
        </w:rPr>
        <w:t xml:space="preserve">токове </w:t>
      </w:r>
      <w:r>
        <w:rPr>
          <w:color w:val="231F20"/>
        </w:rPr>
        <w:t>реализације планских концепција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могуће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 целости идентификовати кроз програме и пратити кроз извештаје о његовој имплементацији, али је најзначајније да се овај плански документ спроводи и</w:t>
      </w:r>
      <w:r>
        <w:rPr>
          <w:color w:val="231F20"/>
        </w:rPr>
        <w:t xml:space="preserve"> дорпиноси остваривању одрживог простор- ног развоја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Србије.</w:t>
      </w:r>
    </w:p>
    <w:p w:rsidR="00F968D7" w:rsidRDefault="00A83139">
      <w:pPr>
        <w:pStyle w:val="BodyText"/>
        <w:spacing w:line="235" w:lineRule="auto"/>
        <w:ind w:left="108" w:right="39" w:firstLine="397"/>
        <w:jc w:val="both"/>
      </w:pPr>
      <w:r>
        <w:rPr>
          <w:color w:val="231F20"/>
        </w:rPr>
        <w:t>За поједине планске концпеције и планска решења ППРС 2010 –2020. у неколико тематских подобласти није било могуће установити институције које би биле надлежне за њихово оства- ривање, т</w:t>
      </w:r>
      <w:r>
        <w:rPr>
          <w:color w:val="231F20"/>
        </w:rPr>
        <w:t>е их је тешко сврстати у неку од наведених група (1 –7). Пример су функционална урбана подручја – тeматска област 2.1.</w:t>
      </w:r>
    </w:p>
    <w:p w:rsidR="00F968D7" w:rsidRDefault="00A83139">
      <w:pPr>
        <w:pStyle w:val="BodyText"/>
        <w:spacing w:line="235" w:lineRule="auto"/>
        <w:ind w:left="108" w:right="39"/>
        <w:jc w:val="both"/>
      </w:pPr>
      <w:r>
        <w:rPr>
          <w:color w:val="231F20"/>
        </w:rPr>
        <w:t>„Полицентрични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урбани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системи”,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подобласт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2.2.2.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„Функционал- на урбана подручја”,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су првобитно утврђена у Просторном плану </w:t>
      </w:r>
      <w:r>
        <w:rPr>
          <w:color w:val="231F20"/>
          <w:spacing w:val="-3"/>
        </w:rPr>
        <w:t>Републик</w:t>
      </w:r>
      <w:r>
        <w:rPr>
          <w:color w:val="231F20"/>
          <w:spacing w:val="-3"/>
        </w:rPr>
        <w:t xml:space="preserve">е </w:t>
      </w:r>
      <w:r>
        <w:rPr>
          <w:color w:val="231F20"/>
        </w:rPr>
        <w:t xml:space="preserve">Србије из 1996. године. Реализација те планске концeпције и планских решења условљена је доношењем и при- меном државне политике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ће успоставити урбана подручја и центре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субјекте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просторног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развоја.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Тиме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омогућити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њи- </w:t>
      </w:r>
      <w:r>
        <w:rPr>
          <w:color w:val="231F20"/>
          <w:spacing w:val="-3"/>
        </w:rPr>
        <w:t xml:space="preserve">хова </w:t>
      </w:r>
      <w:r>
        <w:rPr>
          <w:color w:val="231F20"/>
        </w:rPr>
        <w:t xml:space="preserve">активнија </w:t>
      </w:r>
      <w:r>
        <w:rPr>
          <w:color w:val="231F20"/>
          <w:spacing w:val="-3"/>
        </w:rPr>
        <w:t xml:space="preserve">улога </w:t>
      </w:r>
      <w:r>
        <w:rPr>
          <w:color w:val="231F20"/>
        </w:rPr>
        <w:t>у уређењу простора, развоју и умрежавању центара и подручја, у складу са политикама, принципима и тен- денцијама урбаног развоја у земљама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ЕУ.</w:t>
      </w:r>
    </w:p>
    <w:p w:rsidR="00F968D7" w:rsidRDefault="00A83139">
      <w:pPr>
        <w:pStyle w:val="BodyText"/>
        <w:spacing w:line="235" w:lineRule="auto"/>
        <w:ind w:left="108" w:right="39" w:firstLine="397"/>
        <w:jc w:val="both"/>
      </w:pPr>
      <w:r>
        <w:rPr>
          <w:color w:val="231F20"/>
        </w:rPr>
        <w:t>Поједине планске концепције нису још увек добиле потреб- ну и одговарајућу подршку свих нивоа управљања. Као прим</w:t>
      </w:r>
      <w:r>
        <w:rPr>
          <w:color w:val="231F20"/>
        </w:rPr>
        <w:t xml:space="preserve">ер   у тeматској области 2.5. „Социјални развој и социјална </w:t>
      </w:r>
      <w:r>
        <w:rPr>
          <w:color w:val="231F20"/>
          <w:spacing w:val="-3"/>
        </w:rPr>
        <w:t xml:space="preserve">кохезија” </w:t>
      </w:r>
      <w:r>
        <w:rPr>
          <w:color w:val="231F20"/>
        </w:rPr>
        <w:t xml:space="preserve">може се навести подобласт 2.5.1. „Просторна организација и ди- стрибуција јавних служби”, јер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>досадашњег периода при- мене ППРС 2010 –2020. нису у потребној мери и на прилагођен на</w:t>
      </w:r>
      <w:r>
        <w:rPr>
          <w:color w:val="231F20"/>
        </w:rPr>
        <w:t xml:space="preserve">чин развијене и подржане мере за обезбеђење боље просторне доступности основним јавним услугама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се остварују соци- јална и културна права грађана. </w:t>
      </w:r>
      <w:r>
        <w:rPr>
          <w:color w:val="231F20"/>
          <w:spacing w:val="-7"/>
        </w:rPr>
        <w:t xml:space="preserve">То </w:t>
      </w:r>
      <w:r>
        <w:rPr>
          <w:color w:val="231F20"/>
        </w:rPr>
        <w:t xml:space="preserve">се, у првом </w:t>
      </w:r>
      <w:r>
        <w:rPr>
          <w:color w:val="231F20"/>
          <w:spacing w:val="-5"/>
        </w:rPr>
        <w:t xml:space="preserve">реду, </w:t>
      </w:r>
      <w:r>
        <w:rPr>
          <w:color w:val="231F20"/>
        </w:rPr>
        <w:t>односи на ор- ганизовање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јавног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превоза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субвенције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превоз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омладине до</w:t>
      </w:r>
      <w:r>
        <w:rPr>
          <w:color w:val="231F20"/>
        </w:rPr>
        <w:t xml:space="preserve"> основних и средњих </w:t>
      </w:r>
      <w:r>
        <w:rPr>
          <w:color w:val="231F20"/>
          <w:spacing w:val="-3"/>
        </w:rPr>
        <w:t xml:space="preserve">школа, </w:t>
      </w:r>
      <w:r>
        <w:rPr>
          <w:color w:val="231F20"/>
        </w:rPr>
        <w:t>као и на друге мере подршке пред- виђене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првобитно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утврђене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Простор- ном плану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из 1996. године, нарочито оне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односе на развој и доступност услуга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општег интереса у рурал- ним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подручјима.</w:t>
      </w:r>
    </w:p>
    <w:p w:rsidR="00F968D7" w:rsidRDefault="00F968D7">
      <w:pPr>
        <w:pStyle w:val="BodyText"/>
        <w:spacing w:before="4"/>
        <w:rPr>
          <w:sz w:val="22"/>
        </w:rPr>
      </w:pPr>
    </w:p>
    <w:p w:rsidR="00F968D7" w:rsidRDefault="00A83139">
      <w:pPr>
        <w:pStyle w:val="ListParagraph"/>
        <w:numPr>
          <w:ilvl w:val="1"/>
          <w:numId w:val="20"/>
        </w:numPr>
        <w:tabs>
          <w:tab w:val="left" w:pos="1178"/>
        </w:tabs>
        <w:ind w:hanging="562"/>
        <w:jc w:val="left"/>
        <w:rPr>
          <w:sz w:val="18"/>
        </w:rPr>
      </w:pPr>
      <w:r>
        <w:rPr>
          <w:color w:val="231F20"/>
          <w:spacing w:val="-3"/>
          <w:sz w:val="18"/>
        </w:rPr>
        <w:t xml:space="preserve">ПОКАЗАТЕЉИ </w:t>
      </w:r>
      <w:r>
        <w:rPr>
          <w:color w:val="231F20"/>
          <w:sz w:val="18"/>
        </w:rPr>
        <w:t>ПРОСТОРНОГ</w:t>
      </w:r>
      <w:r>
        <w:rPr>
          <w:color w:val="231F20"/>
          <w:sz w:val="18"/>
        </w:rPr>
        <w:t xml:space="preserve"> </w:t>
      </w:r>
      <w:r>
        <w:rPr>
          <w:color w:val="231F20"/>
          <w:spacing w:val="-5"/>
          <w:sz w:val="18"/>
        </w:rPr>
        <w:t>РАЗВОЈА</w:t>
      </w:r>
    </w:p>
    <w:p w:rsidR="00F968D7" w:rsidRDefault="00A83139">
      <w:pPr>
        <w:pStyle w:val="Heading1"/>
        <w:numPr>
          <w:ilvl w:val="0"/>
          <w:numId w:val="19"/>
        </w:numPr>
        <w:tabs>
          <w:tab w:val="left" w:pos="368"/>
        </w:tabs>
        <w:spacing w:before="166"/>
      </w:pPr>
      <w:r>
        <w:rPr>
          <w:color w:val="231F20"/>
        </w:rPr>
        <w:t>Методологија утврђивања показатеља просторног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развоја</w:t>
      </w:r>
    </w:p>
    <w:p w:rsidR="00F968D7" w:rsidRDefault="00F968D7">
      <w:pPr>
        <w:pStyle w:val="BodyText"/>
        <w:spacing w:before="5"/>
        <w:rPr>
          <w:b/>
          <w:sz w:val="17"/>
        </w:rPr>
      </w:pPr>
    </w:p>
    <w:p w:rsidR="00F968D7" w:rsidRDefault="00A83139">
      <w:pPr>
        <w:pStyle w:val="BodyText"/>
        <w:spacing w:line="235" w:lineRule="auto"/>
        <w:ind w:left="108" w:right="39" w:firstLine="397"/>
        <w:jc w:val="both"/>
      </w:pPr>
      <w:r>
        <w:rPr>
          <w:color w:val="231F20"/>
        </w:rPr>
        <w:t xml:space="preserve">У склопу предвиђених активности за спровођење ППРС 2010 –2020, једна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кључних односи се на периодично извешта- вање о остваривању планских циљева на основу показатеља про- сторног развоја. Иницијални модел показатеља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је постављен 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показатеља,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овде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проверава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 тестира као потенцијална к</w:t>
      </w:r>
      <w:r>
        <w:rPr>
          <w:color w:val="231F20"/>
        </w:rPr>
        <w:t>омпонента извештавања о стању кори- шћења, уређења и организације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простора.</w:t>
      </w:r>
    </w:p>
    <w:p w:rsidR="00F968D7" w:rsidRDefault="00A83139">
      <w:pPr>
        <w:pStyle w:val="BodyText"/>
        <w:spacing w:line="235" w:lineRule="auto"/>
        <w:ind w:left="108" w:right="38" w:firstLine="396"/>
        <w:jc w:val="both"/>
      </w:pP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првом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програмском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периоду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– 2020.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2011. до 2015.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урађена су четири годишња изве- штаја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су укључила одређен број показатеља из предложене листе. У Извештај о остваривању Просторног плана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стању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просторног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2014.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годину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укључена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73 показатеља (или </w:t>
      </w:r>
      <w:r>
        <w:rPr>
          <w:color w:val="231F20"/>
          <w:spacing w:val="-4"/>
        </w:rPr>
        <w:t xml:space="preserve">око </w:t>
      </w:r>
      <w:r>
        <w:rPr>
          <w:color w:val="231F20"/>
        </w:rPr>
        <w:t>70%), што је позитиван биланс досадашњег рада. Међу њима, међу</w:t>
      </w:r>
      <w:r>
        <w:rPr>
          <w:color w:val="231F20"/>
        </w:rPr>
        <w:t xml:space="preserve">тим, врло је мали број оних показатеља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>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праћени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кроз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четири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извештаја,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карактеришу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ком- </w:t>
      </w:r>
      <w:r>
        <w:rPr>
          <w:color w:val="231F20"/>
        </w:rPr>
        <w:t xml:space="preserve">плетни и устаљени метаподаци. Већина показатеља је приказана само у једном или два извештаја, што је кратак период да се да њихова оцена. </w:t>
      </w:r>
      <w:r>
        <w:rPr>
          <w:color w:val="231F20"/>
          <w:spacing w:val="-3"/>
        </w:rPr>
        <w:t xml:space="preserve">Уместо </w:t>
      </w:r>
      <w:r>
        <w:rPr>
          <w:color w:val="231F20"/>
        </w:rPr>
        <w:t>то</w:t>
      </w:r>
      <w:r>
        <w:rPr>
          <w:color w:val="231F20"/>
        </w:rPr>
        <w:t xml:space="preserve">га може се указати на </w:t>
      </w:r>
      <w:r>
        <w:rPr>
          <w:color w:val="231F20"/>
          <w:spacing w:val="-4"/>
        </w:rPr>
        <w:t xml:space="preserve">неколико </w:t>
      </w:r>
      <w:r>
        <w:rPr>
          <w:color w:val="231F20"/>
        </w:rPr>
        <w:t>општих запажања о начину њихове обраде и третирања у до сада урађе- ним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извештајима:</w:t>
      </w:r>
    </w:p>
    <w:p w:rsidR="00F968D7" w:rsidRDefault="00A83139">
      <w:pPr>
        <w:pStyle w:val="BodyText"/>
        <w:spacing w:line="235" w:lineRule="auto"/>
        <w:ind w:left="109" w:right="38" w:firstLine="39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већи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показатеља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примењивала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другачија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дефиниција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>оне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предвиђене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2011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–2015.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неким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случајевима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је било оправдано, </w:t>
      </w:r>
      <w:r>
        <w:rPr>
          <w:color w:val="231F20"/>
          <w:spacing w:val="-5"/>
        </w:rPr>
        <w:t xml:space="preserve">уколико </w:t>
      </w:r>
      <w:r>
        <w:rPr>
          <w:color w:val="231F20"/>
        </w:rPr>
        <w:t>се доследно поштовала логика поступка избора показатеља. За поједине показатеље, међутим,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дефиниција</w:t>
      </w:r>
    </w:p>
    <w:p w:rsidR="00F968D7" w:rsidRDefault="00A83139">
      <w:pPr>
        <w:pStyle w:val="BodyText"/>
        <w:spacing w:before="94" w:line="232" w:lineRule="auto"/>
        <w:ind w:left="108" w:right="386"/>
      </w:pPr>
      <w:r>
        <w:br w:type="column"/>
      </w:r>
      <w:r>
        <w:rPr>
          <w:color w:val="231F20"/>
        </w:rPr>
        <w:t>је мењана у сваком извештају, што је узроковало да показатељ не може да одговори главном задатку за који је намењен;</w:t>
      </w:r>
    </w:p>
    <w:p w:rsidR="00F968D7" w:rsidRDefault="00A83139">
      <w:pPr>
        <w:pStyle w:val="BodyText"/>
        <w:spacing w:line="232" w:lineRule="auto"/>
        <w:ind w:left="109" w:right="403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у више случајева је наруше</w:t>
      </w:r>
      <w:r>
        <w:rPr>
          <w:color w:val="231F20"/>
        </w:rPr>
        <w:t>на упоредивост података из не- колико разлога – промењена је јединица посматрања, скала мере- ња, и/или методологија праћења показатеља (ови случајеви су де- таљније образложени у коментарима уз појединачне показатеље у оквиру детаљног прегледа који је дат</w:t>
      </w:r>
      <w:r>
        <w:rPr>
          <w:color w:val="231F20"/>
        </w:rPr>
        <w:t xml:space="preserve"> у наставку овог поглавља);</w:t>
      </w:r>
    </w:p>
    <w:p w:rsidR="00F968D7" w:rsidRDefault="00A83139">
      <w:pPr>
        <w:pStyle w:val="BodyText"/>
        <w:spacing w:line="232" w:lineRule="auto"/>
        <w:ind w:left="109" w:right="402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недовољно је коришћена способност показатеља да репре- зентују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знатно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контекст,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покажу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тенденције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процеса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од- носа у одређеним проблемским областима, а не да се сваки пока- затељ </w:t>
      </w:r>
      <w:r>
        <w:rPr>
          <w:color w:val="231F20"/>
          <w:spacing w:val="-3"/>
        </w:rPr>
        <w:t xml:space="preserve">уско </w:t>
      </w:r>
      <w:r>
        <w:rPr>
          <w:color w:val="231F20"/>
        </w:rPr>
        <w:t>користи сам за себе, као статис</w:t>
      </w:r>
      <w:r>
        <w:rPr>
          <w:color w:val="231F20"/>
        </w:rPr>
        <w:t>тички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податак.</w:t>
      </w:r>
    </w:p>
    <w:p w:rsidR="00F968D7" w:rsidRDefault="00A83139">
      <w:pPr>
        <w:pStyle w:val="BodyText"/>
        <w:spacing w:line="232" w:lineRule="auto"/>
        <w:ind w:left="109" w:right="402" w:firstLine="396"/>
        <w:jc w:val="both"/>
      </w:pPr>
      <w:r>
        <w:rPr>
          <w:color w:val="231F20"/>
          <w:spacing w:val="-3"/>
        </w:rPr>
        <w:t>Поред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поменутих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проблема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који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приликом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саме обраде извештаја, </w:t>
      </w:r>
      <w:r>
        <w:rPr>
          <w:color w:val="231F20"/>
          <w:spacing w:val="-3"/>
        </w:rPr>
        <w:t xml:space="preserve">важно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поменути </w:t>
      </w:r>
      <w:r>
        <w:rPr>
          <w:color w:val="231F20"/>
          <w:spacing w:val="-5"/>
        </w:rPr>
        <w:t xml:space="preserve">неколико </w:t>
      </w:r>
      <w:r>
        <w:rPr>
          <w:color w:val="231F20"/>
          <w:spacing w:val="-3"/>
        </w:rPr>
        <w:t xml:space="preserve">објективних </w:t>
      </w:r>
      <w:r>
        <w:rPr>
          <w:color w:val="231F20"/>
          <w:spacing w:val="-4"/>
        </w:rPr>
        <w:t xml:space="preserve">околно- </w:t>
      </w:r>
      <w:r>
        <w:rPr>
          <w:color w:val="231F20"/>
        </w:rPr>
        <w:t xml:space="preserve">сти </w:t>
      </w:r>
      <w:r>
        <w:rPr>
          <w:color w:val="231F20"/>
          <w:spacing w:val="-4"/>
        </w:rPr>
        <w:t xml:space="preserve">које </w:t>
      </w:r>
      <w:r>
        <w:rPr>
          <w:color w:val="231F20"/>
          <w:spacing w:val="-3"/>
        </w:rPr>
        <w:t xml:space="preserve">су </w:t>
      </w:r>
      <w:r>
        <w:rPr>
          <w:color w:val="231F20"/>
        </w:rPr>
        <w:t xml:space="preserve">условиле </w:t>
      </w:r>
      <w:r>
        <w:rPr>
          <w:color w:val="231F20"/>
          <w:spacing w:val="-3"/>
        </w:rPr>
        <w:t xml:space="preserve">потребу измена </w:t>
      </w:r>
      <w:r>
        <w:rPr>
          <w:color w:val="231F20"/>
        </w:rPr>
        <w:t xml:space="preserve">и допуна </w:t>
      </w:r>
      <w:r>
        <w:rPr>
          <w:color w:val="231F20"/>
          <w:spacing w:val="-3"/>
        </w:rPr>
        <w:t xml:space="preserve">појединих показате- </w:t>
      </w:r>
      <w:r>
        <w:rPr>
          <w:color w:val="231F20"/>
        </w:rPr>
        <w:t xml:space="preserve">ља, а </w:t>
      </w:r>
      <w:r>
        <w:rPr>
          <w:color w:val="231F20"/>
          <w:spacing w:val="-4"/>
        </w:rPr>
        <w:t xml:space="preserve">које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нису </w:t>
      </w:r>
      <w:r>
        <w:rPr>
          <w:color w:val="231F20"/>
          <w:spacing w:val="-4"/>
        </w:rPr>
        <w:t xml:space="preserve">могле </w:t>
      </w:r>
      <w:r>
        <w:rPr>
          <w:color w:val="231F20"/>
          <w:spacing w:val="-3"/>
        </w:rPr>
        <w:t xml:space="preserve">предвидети </w:t>
      </w:r>
      <w:r>
        <w:rPr>
          <w:color w:val="231F20"/>
        </w:rPr>
        <w:t xml:space="preserve">у изради иницијалног </w:t>
      </w:r>
      <w:r>
        <w:rPr>
          <w:color w:val="231F20"/>
          <w:spacing w:val="-3"/>
        </w:rPr>
        <w:t xml:space="preserve">модела </w:t>
      </w:r>
      <w:r>
        <w:rPr>
          <w:color w:val="231F20"/>
        </w:rPr>
        <w:t xml:space="preserve">просторних </w:t>
      </w:r>
      <w:r>
        <w:rPr>
          <w:color w:val="231F20"/>
          <w:spacing w:val="-3"/>
        </w:rPr>
        <w:t xml:space="preserve">показатеља </w:t>
      </w:r>
      <w:r>
        <w:rPr>
          <w:color w:val="231F20"/>
        </w:rPr>
        <w:t xml:space="preserve">у ППРС 2010 –2020, </w:t>
      </w:r>
      <w:r>
        <w:rPr>
          <w:color w:val="231F20"/>
          <w:spacing w:val="-3"/>
        </w:rPr>
        <w:t xml:space="preserve">као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њихове </w:t>
      </w:r>
      <w:r>
        <w:rPr>
          <w:color w:val="231F20"/>
        </w:rPr>
        <w:t>детаљне разраде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2011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–2015.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Међу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најважнијим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околностима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су:</w:t>
      </w:r>
    </w:p>
    <w:p w:rsidR="00F968D7" w:rsidRDefault="00A83139">
      <w:pPr>
        <w:pStyle w:val="BodyText"/>
        <w:spacing w:line="232" w:lineRule="auto"/>
        <w:ind w:left="110" w:right="402" w:firstLine="39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новине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методолошке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код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појединих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демографских показатеља на основу Пописа 2011.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(Републички завод за статистику);</w:t>
      </w:r>
    </w:p>
    <w:p w:rsidR="00F968D7" w:rsidRDefault="00A83139">
      <w:pPr>
        <w:pStyle w:val="BodyText"/>
        <w:spacing w:line="232" w:lineRule="auto"/>
        <w:ind w:left="110" w:right="402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 xml:space="preserve">– прилагођавање упитника Анкете о радној снази према нај- новијим препорукама Eurostat-а, у периоду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2008. до 2014. </w:t>
      </w:r>
      <w:r>
        <w:rPr>
          <w:color w:val="231F20"/>
          <w:spacing w:val="-3"/>
        </w:rPr>
        <w:t xml:space="preserve">годи- </w:t>
      </w:r>
      <w:r>
        <w:rPr>
          <w:color w:val="231F20"/>
        </w:rPr>
        <w:t>не (Републички завод за статистику);</w:t>
      </w:r>
    </w:p>
    <w:p w:rsidR="00F968D7" w:rsidRDefault="00A83139">
      <w:pPr>
        <w:pStyle w:val="ListParagraph"/>
        <w:numPr>
          <w:ilvl w:val="0"/>
          <w:numId w:val="18"/>
        </w:numPr>
        <w:tabs>
          <w:tab w:val="left" w:pos="674"/>
        </w:tabs>
        <w:spacing w:line="232" w:lineRule="auto"/>
        <w:ind w:right="401" w:firstLine="397"/>
        <w:jc w:val="both"/>
        <w:rPr>
          <w:sz w:val="18"/>
        </w:rPr>
      </w:pPr>
      <w:r>
        <w:rPr>
          <w:color w:val="231F20"/>
          <w:sz w:val="18"/>
        </w:rPr>
        <w:t xml:space="preserve">новине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 xml:space="preserve">извештавања о стању елемената животне сре- дине </w:t>
      </w:r>
      <w:r>
        <w:rPr>
          <w:color w:val="231F20"/>
          <w:spacing w:val="-3"/>
          <w:sz w:val="18"/>
        </w:rPr>
        <w:t>(</w:t>
      </w:r>
      <w:r>
        <w:rPr>
          <w:color w:val="231F20"/>
          <w:spacing w:val="-3"/>
          <w:sz w:val="18"/>
        </w:rPr>
        <w:t xml:space="preserve">SEPA); </w:t>
      </w:r>
      <w:r>
        <w:rPr>
          <w:color w:val="231F20"/>
          <w:sz w:val="18"/>
        </w:rPr>
        <w:t xml:space="preserve">значајно је успостављање Националне листе инди- катора животне средине (2010) на основу посебне уредбе </w:t>
      </w:r>
      <w:r>
        <w:rPr>
          <w:color w:val="231F20"/>
          <w:spacing w:val="-3"/>
          <w:sz w:val="18"/>
        </w:rPr>
        <w:t xml:space="preserve">којом </w:t>
      </w:r>
      <w:r>
        <w:rPr>
          <w:color w:val="231F20"/>
          <w:sz w:val="18"/>
        </w:rPr>
        <w:t xml:space="preserve">се утврђују информације о животној средини о </w:t>
      </w:r>
      <w:r>
        <w:rPr>
          <w:color w:val="231F20"/>
          <w:spacing w:val="-3"/>
          <w:sz w:val="18"/>
        </w:rPr>
        <w:t xml:space="preserve">којима </w:t>
      </w:r>
      <w:r>
        <w:rPr>
          <w:color w:val="231F20"/>
          <w:sz w:val="18"/>
        </w:rPr>
        <w:t>се редовно и обавезно обавештава јавност, што је постало важан извор подата- ка за показ</w:t>
      </w:r>
      <w:r>
        <w:rPr>
          <w:color w:val="231F20"/>
          <w:sz w:val="18"/>
        </w:rPr>
        <w:t>атеље просторног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развоја;</w:t>
      </w:r>
    </w:p>
    <w:p w:rsidR="00F968D7" w:rsidRDefault="00A83139">
      <w:pPr>
        <w:pStyle w:val="ListParagraph"/>
        <w:numPr>
          <w:ilvl w:val="0"/>
          <w:numId w:val="18"/>
        </w:numPr>
        <w:tabs>
          <w:tab w:val="left" w:pos="669"/>
        </w:tabs>
        <w:spacing w:line="232" w:lineRule="auto"/>
        <w:ind w:left="111" w:right="400" w:firstLine="397"/>
        <w:jc w:val="both"/>
        <w:rPr>
          <w:sz w:val="18"/>
        </w:rPr>
      </w:pPr>
      <w:r>
        <w:rPr>
          <w:color w:val="231F20"/>
          <w:sz w:val="18"/>
        </w:rPr>
        <w:t xml:space="preserve">нужне измене у избору осам показатеља из првог (иници- јалног) модела, с обзиром да су детаљније анализе показале да првопредложени показатељи нису релевантни или да још нису постали део статистичких праћења (то су показатељи </w:t>
      </w:r>
      <w:r>
        <w:rPr>
          <w:color w:val="231F20"/>
          <w:spacing w:val="-3"/>
          <w:sz w:val="18"/>
        </w:rPr>
        <w:t>који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 xml:space="preserve">се од- носе на регионални </w:t>
      </w:r>
      <w:r>
        <w:rPr>
          <w:color w:val="231F20"/>
          <w:spacing w:val="-3"/>
          <w:sz w:val="18"/>
        </w:rPr>
        <w:t xml:space="preserve">БДП, </w:t>
      </w:r>
      <w:r>
        <w:rPr>
          <w:color w:val="231F20"/>
          <w:sz w:val="18"/>
        </w:rPr>
        <w:t xml:space="preserve">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 xml:space="preserve">су замењени показатељима </w:t>
      </w:r>
      <w:r>
        <w:rPr>
          <w:color w:val="231F20"/>
          <w:spacing w:val="-3"/>
          <w:sz w:val="18"/>
        </w:rPr>
        <w:t xml:space="preserve">који  </w:t>
      </w:r>
      <w:r>
        <w:rPr>
          <w:color w:val="231F20"/>
          <w:sz w:val="18"/>
        </w:rPr>
        <w:t xml:space="preserve">се односе на регионалну </w:t>
      </w:r>
      <w:r>
        <w:rPr>
          <w:color w:val="231F20"/>
          <w:spacing w:val="-3"/>
          <w:sz w:val="18"/>
        </w:rPr>
        <w:t xml:space="preserve">БДВ, који </w:t>
      </w:r>
      <w:r>
        <w:rPr>
          <w:color w:val="231F20"/>
          <w:sz w:val="18"/>
        </w:rPr>
        <w:t>су почели да се прате на нивоу округа).</w:t>
      </w:r>
    </w:p>
    <w:p w:rsidR="00F968D7" w:rsidRDefault="00A83139">
      <w:pPr>
        <w:pStyle w:val="BodyText"/>
        <w:spacing w:line="232" w:lineRule="auto"/>
        <w:ind w:left="111" w:right="400" w:firstLine="397"/>
        <w:jc w:val="both"/>
      </w:pPr>
      <w:r>
        <w:rPr>
          <w:color w:val="231F20"/>
        </w:rPr>
        <w:t xml:space="preserve">У Програму имплементације ППРС 2016 –2020. користи се могућност да се преиспитају, дораде, или, </w:t>
      </w:r>
      <w:r>
        <w:rPr>
          <w:color w:val="231F20"/>
          <w:spacing w:val="-4"/>
        </w:rPr>
        <w:t xml:space="preserve">уколико </w:t>
      </w:r>
      <w:r>
        <w:rPr>
          <w:color w:val="231F20"/>
        </w:rPr>
        <w:t>се показ</w:t>
      </w:r>
      <w:r>
        <w:rPr>
          <w:color w:val="231F20"/>
        </w:rPr>
        <w:t xml:space="preserve">ало ну- жним, замене показатељи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су се у извештавању показали пре- вазиђени или недоступни за праћење. Предложеним изменама у листи показатеља, поред упоредне анализе урађених извештаја, претходиле су и бројне консултације са стручним тимовима и ак- те</w:t>
      </w:r>
      <w:r>
        <w:rPr>
          <w:color w:val="231F20"/>
        </w:rPr>
        <w:t>рима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институција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партиципаната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III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IV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фази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израде овог програма. У склопу организационих активности у прикупља- њу података и обради показатеља, јавила се потреба да се за дру- ги петогодишњи период извештавања показатељи групишу према периодици праћења и доступности извора података. Прихватају- ћи</w:t>
      </w:r>
      <w:r>
        <w:rPr>
          <w:color w:val="231F20"/>
        </w:rPr>
        <w:t xml:space="preserve"> ове препоруке, урађено је груписање показатеља у </w:t>
      </w:r>
      <w:r>
        <w:rPr>
          <w:color w:val="231F20"/>
          <w:spacing w:val="-3"/>
        </w:rPr>
        <w:t xml:space="preserve">колони </w:t>
      </w:r>
      <w:r>
        <w:rPr>
          <w:color w:val="231F20"/>
        </w:rPr>
        <w:t xml:space="preserve">„Г”, Табелa III-2, </w:t>
      </w:r>
      <w:r>
        <w:rPr>
          <w:color w:val="231F20"/>
          <w:spacing w:val="-3"/>
        </w:rPr>
        <w:t xml:space="preserve">глава </w:t>
      </w:r>
      <w:r>
        <w:rPr>
          <w:color w:val="231F20"/>
        </w:rPr>
        <w:t xml:space="preserve">III. </w:t>
      </w:r>
      <w:r>
        <w:rPr>
          <w:color w:val="231F20"/>
          <w:spacing w:val="-3"/>
        </w:rPr>
        <w:t xml:space="preserve">ПОКАЗАТЕЉИ </w:t>
      </w:r>
      <w:r>
        <w:rPr>
          <w:color w:val="231F20"/>
        </w:rPr>
        <w:t>ПРОСТОРНОГ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РАЗВОЈА,</w:t>
      </w:r>
    </w:p>
    <w:p w:rsidR="00F968D7" w:rsidRDefault="00A83139">
      <w:pPr>
        <w:pStyle w:val="BodyText"/>
        <w:spacing w:line="232" w:lineRule="auto"/>
        <w:ind w:left="112" w:hanging="1"/>
      </w:pPr>
      <w:r>
        <w:rPr>
          <w:color w:val="231F20"/>
        </w:rPr>
        <w:t>одељак 2. Детаљни преглед и опис главних показатеља за праћење просторног развоја Републике Србије овог програма, на:</w:t>
      </w:r>
    </w:p>
    <w:p w:rsidR="00F968D7" w:rsidRDefault="00A83139">
      <w:pPr>
        <w:pStyle w:val="ListParagraph"/>
        <w:numPr>
          <w:ilvl w:val="1"/>
          <w:numId w:val="19"/>
        </w:numPr>
        <w:tabs>
          <w:tab w:val="left" w:pos="698"/>
        </w:tabs>
        <w:spacing w:line="232" w:lineRule="auto"/>
        <w:ind w:right="400" w:firstLine="397"/>
        <w:jc w:val="both"/>
        <w:rPr>
          <w:sz w:val="18"/>
        </w:rPr>
      </w:pPr>
      <w:r>
        <w:rPr>
          <w:color w:val="231F20"/>
          <w:sz w:val="18"/>
        </w:rPr>
        <w:t xml:space="preserve">показатеље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се м</w:t>
      </w:r>
      <w:r>
        <w:rPr>
          <w:color w:val="231F20"/>
          <w:sz w:val="18"/>
        </w:rPr>
        <w:t xml:space="preserve">огу обрађивати сваке или сваке друге </w:t>
      </w:r>
      <w:r>
        <w:rPr>
          <w:color w:val="231F20"/>
          <w:spacing w:val="-3"/>
          <w:sz w:val="18"/>
        </w:rPr>
        <w:t xml:space="preserve">године </w:t>
      </w:r>
      <w:r>
        <w:rPr>
          <w:color w:val="231F20"/>
          <w:sz w:val="18"/>
        </w:rPr>
        <w:t xml:space="preserve">(односно када су расположиви ажурни подаци према пери- одици </w:t>
      </w:r>
      <w:r>
        <w:rPr>
          <w:color w:val="231F20"/>
          <w:spacing w:val="-3"/>
          <w:sz w:val="18"/>
        </w:rPr>
        <w:t xml:space="preserve">публиковања </w:t>
      </w:r>
      <w:r>
        <w:rPr>
          <w:color w:val="231F20"/>
          <w:sz w:val="18"/>
        </w:rPr>
        <w:t>извештаја) – ознака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1;</w:t>
      </w:r>
    </w:p>
    <w:p w:rsidR="00F968D7" w:rsidRDefault="00A83139">
      <w:pPr>
        <w:pStyle w:val="ListParagraph"/>
        <w:numPr>
          <w:ilvl w:val="1"/>
          <w:numId w:val="19"/>
        </w:numPr>
        <w:tabs>
          <w:tab w:val="left" w:pos="699"/>
        </w:tabs>
        <w:spacing w:line="232" w:lineRule="auto"/>
        <w:ind w:left="111" w:right="400" w:firstLine="397"/>
        <w:jc w:val="both"/>
        <w:rPr>
          <w:sz w:val="18"/>
        </w:rPr>
      </w:pPr>
      <w:r>
        <w:rPr>
          <w:color w:val="231F20"/>
          <w:sz w:val="18"/>
        </w:rPr>
        <w:t xml:space="preserve">показатеље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 xml:space="preserve">ће бити периодично обрађивани </w:t>
      </w:r>
      <w:r>
        <w:rPr>
          <w:color w:val="231F20"/>
          <w:spacing w:val="-4"/>
          <w:sz w:val="18"/>
        </w:rPr>
        <w:t xml:space="preserve">(уколико </w:t>
      </w:r>
      <w:r>
        <w:rPr>
          <w:color w:val="231F20"/>
          <w:sz w:val="18"/>
        </w:rPr>
        <w:t xml:space="preserve">се користе подаци из званичних евиденција и пописа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се сп</w:t>
      </w:r>
      <w:r>
        <w:rPr>
          <w:color w:val="231F20"/>
          <w:sz w:val="18"/>
        </w:rPr>
        <w:t xml:space="preserve">ро- воде на три, </w:t>
      </w:r>
      <w:r>
        <w:rPr>
          <w:color w:val="231F20"/>
          <w:spacing w:val="-4"/>
          <w:sz w:val="18"/>
        </w:rPr>
        <w:t xml:space="preserve">пет, </w:t>
      </w:r>
      <w:r>
        <w:rPr>
          <w:color w:val="231F20"/>
          <w:sz w:val="18"/>
        </w:rPr>
        <w:t xml:space="preserve">десет </w:t>
      </w:r>
      <w:r>
        <w:rPr>
          <w:color w:val="231F20"/>
          <w:spacing w:val="-3"/>
          <w:sz w:val="18"/>
        </w:rPr>
        <w:t xml:space="preserve">година </w:t>
      </w:r>
      <w:r>
        <w:rPr>
          <w:color w:val="231F20"/>
          <w:sz w:val="18"/>
        </w:rPr>
        <w:t>и сл.) – ознака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2;</w:t>
      </w:r>
    </w:p>
    <w:p w:rsidR="00F968D7" w:rsidRDefault="00A83139">
      <w:pPr>
        <w:pStyle w:val="ListParagraph"/>
        <w:numPr>
          <w:ilvl w:val="1"/>
          <w:numId w:val="19"/>
        </w:numPr>
        <w:tabs>
          <w:tab w:val="left" w:pos="677"/>
        </w:tabs>
        <w:spacing w:line="232" w:lineRule="auto"/>
        <w:ind w:left="111" w:right="401" w:firstLine="397"/>
        <w:jc w:val="both"/>
        <w:rPr>
          <w:sz w:val="18"/>
        </w:rPr>
      </w:pPr>
      <w:r>
        <w:rPr>
          <w:color w:val="231F20"/>
          <w:spacing w:val="-4"/>
          <w:sz w:val="18"/>
        </w:rPr>
        <w:t>показатеље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5"/>
          <w:sz w:val="18"/>
        </w:rPr>
        <w:t>које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није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могуће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обрађивати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наредних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пар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годи-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(осим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6"/>
          <w:sz w:val="18"/>
        </w:rPr>
        <w:t>уколико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укаже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могућност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7"/>
          <w:sz w:val="18"/>
        </w:rPr>
        <w:t>буду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обрађени)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ознака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3;</w:t>
      </w:r>
    </w:p>
    <w:p w:rsidR="00F968D7" w:rsidRDefault="00A83139">
      <w:pPr>
        <w:pStyle w:val="ListParagraph"/>
        <w:numPr>
          <w:ilvl w:val="1"/>
          <w:numId w:val="19"/>
        </w:numPr>
        <w:tabs>
          <w:tab w:val="left" w:pos="714"/>
        </w:tabs>
        <w:spacing w:line="232" w:lineRule="auto"/>
        <w:ind w:right="400" w:firstLine="396"/>
        <w:jc w:val="both"/>
        <w:rPr>
          <w:sz w:val="18"/>
        </w:rPr>
      </w:pPr>
      <w:r>
        <w:rPr>
          <w:color w:val="231F20"/>
          <w:sz w:val="18"/>
        </w:rPr>
        <w:t xml:space="preserve">показатеље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је било потребно преформулисати услед нових елемената у исказивању изворних података – ознака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4.</w:t>
      </w:r>
    </w:p>
    <w:p w:rsidR="00F968D7" w:rsidRDefault="00A83139">
      <w:pPr>
        <w:pStyle w:val="BodyText"/>
        <w:spacing w:line="232" w:lineRule="auto"/>
        <w:ind w:left="111" w:right="400" w:firstLine="397"/>
        <w:jc w:val="both"/>
      </w:pPr>
      <w:r>
        <w:rPr>
          <w:color w:val="231F20"/>
        </w:rPr>
        <w:t xml:space="preserve">Свих 106 показатеља преиспитани су према испољеном ни- </w:t>
      </w:r>
      <w:r>
        <w:rPr>
          <w:color w:val="231F20"/>
          <w:spacing w:val="-3"/>
        </w:rPr>
        <w:t xml:space="preserve">воу </w:t>
      </w:r>
      <w:r>
        <w:rPr>
          <w:color w:val="231F20"/>
        </w:rPr>
        <w:t xml:space="preserve">употребљивости, у </w:t>
      </w:r>
      <w:r>
        <w:rPr>
          <w:color w:val="231F20"/>
          <w:spacing w:val="-3"/>
        </w:rPr>
        <w:t xml:space="preserve">погледу </w:t>
      </w:r>
      <w:r>
        <w:rPr>
          <w:color w:val="231F20"/>
        </w:rPr>
        <w:t>просторне покривености, времен- ских серија, квалитета мерења и расположив</w:t>
      </w:r>
      <w:r>
        <w:rPr>
          <w:color w:val="231F20"/>
        </w:rPr>
        <w:t xml:space="preserve">ости у одговарајућем формату за </w:t>
      </w:r>
      <w:r>
        <w:rPr>
          <w:color w:val="231F20"/>
          <w:spacing w:val="-3"/>
        </w:rPr>
        <w:t xml:space="preserve">обраду. </w:t>
      </w:r>
      <w:r>
        <w:rPr>
          <w:color w:val="231F20"/>
        </w:rPr>
        <w:t xml:space="preserve">На основу тога направљене су нужне корек- ције и у збирној листи уз сваки показатељ је означено којој гру- пи праћења припада. Предмет овог програма је детаљнија разрада </w:t>
      </w:r>
      <w:r>
        <w:rPr>
          <w:color w:val="231F20"/>
          <w:spacing w:val="-3"/>
        </w:rPr>
        <w:t xml:space="preserve">сваког </w:t>
      </w:r>
      <w:r>
        <w:rPr>
          <w:color w:val="231F20"/>
        </w:rPr>
        <w:t>предложеног показатеља из ППРС 2010 –20</w:t>
      </w:r>
      <w:r>
        <w:rPr>
          <w:color w:val="231F20"/>
        </w:rPr>
        <w:t>20, укључујући ажурирање базе метаподатака. Програмом имплементације ППРС 2016 –2020. ближе се одређују области примене, извори података, просторна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временска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покривеност,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параметри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израчунавања,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као и могуће варијанте побољшања показатеља. У овој </w:t>
      </w:r>
      <w:r>
        <w:rPr>
          <w:color w:val="231F20"/>
          <w:spacing w:val="-3"/>
        </w:rPr>
        <w:t xml:space="preserve">глави </w:t>
      </w:r>
      <w:r>
        <w:rPr>
          <w:color w:val="231F20"/>
        </w:rPr>
        <w:t>д</w:t>
      </w:r>
      <w:r>
        <w:rPr>
          <w:color w:val="231F20"/>
        </w:rPr>
        <w:t xml:space="preserve">ат је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>анализираних 106 показатеља на основу карактеристика датих у Табели III-1 овог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програма.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3" w:space="133"/>
            <w:col w:w="5624"/>
          </w:cols>
        </w:sectPr>
      </w:pPr>
    </w:p>
    <w:p w:rsidR="00F968D7" w:rsidRDefault="00A83139">
      <w:pPr>
        <w:pStyle w:val="BodyText"/>
        <w:spacing w:before="88"/>
        <w:ind w:left="393" w:right="1" w:firstLine="396"/>
        <w:jc w:val="both"/>
      </w:pPr>
      <w:r>
        <w:rPr>
          <w:color w:val="231F20"/>
        </w:rPr>
        <w:lastRenderedPageBreak/>
        <w:t>Табела III-1: Карактеристике показатеља за детаљну анализу и презентацију</w:t>
      </w:r>
    </w:p>
    <w:p w:rsidR="00F968D7" w:rsidRDefault="00F968D7">
      <w:pPr>
        <w:pStyle w:val="BodyText"/>
        <w:spacing w:before="2"/>
        <w:rPr>
          <w:sz w:val="4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9"/>
        <w:gridCol w:w="3474"/>
      </w:tblGrid>
      <w:tr w:rsidR="00F968D7">
        <w:trPr>
          <w:trHeight w:val="200"/>
        </w:trPr>
        <w:tc>
          <w:tcPr>
            <w:tcW w:w="1619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Назив показатеља</w:t>
            </w:r>
          </w:p>
        </w:tc>
        <w:tc>
          <w:tcPr>
            <w:tcW w:w="347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F968D7">
        <w:trPr>
          <w:trHeight w:val="520"/>
        </w:trPr>
        <w:tc>
          <w:tcPr>
            <w:tcW w:w="1619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Циљ</w:t>
            </w:r>
          </w:p>
        </w:tc>
        <w:tc>
          <w:tcPr>
            <w:tcW w:w="347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Приказ општег и оперативног циља просторног развоја (према ППРС 2010 –2020) за који се показатељ везује – тематска релевантност показатеља</w:t>
            </w:r>
          </w:p>
        </w:tc>
      </w:tr>
      <w:tr w:rsidR="00F968D7">
        <w:trPr>
          <w:trHeight w:val="200"/>
        </w:trPr>
        <w:tc>
          <w:tcPr>
            <w:tcW w:w="1619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Географска покривеност</w:t>
            </w:r>
          </w:p>
        </w:tc>
        <w:tc>
          <w:tcPr>
            <w:tcW w:w="347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Национални, регионални, обласни, локални ниво</w:t>
            </w:r>
          </w:p>
        </w:tc>
      </w:tr>
      <w:tr w:rsidR="00F968D7">
        <w:trPr>
          <w:trHeight w:val="200"/>
        </w:trPr>
        <w:tc>
          <w:tcPr>
            <w:tcW w:w="1619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Израчунавање</w:t>
            </w:r>
          </w:p>
        </w:tc>
        <w:tc>
          <w:tcPr>
            <w:tcW w:w="347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Опис параметара који су укључени </w:t>
            </w:r>
            <w:r>
              <w:rPr>
                <w:color w:val="231F20"/>
                <w:sz w:val="14"/>
              </w:rPr>
              <w:t>у израчунавање</w:t>
            </w:r>
          </w:p>
        </w:tc>
      </w:tr>
      <w:tr w:rsidR="00F968D7">
        <w:trPr>
          <w:trHeight w:val="520"/>
        </w:trPr>
        <w:tc>
          <w:tcPr>
            <w:tcW w:w="1619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Област примене</w:t>
            </w:r>
          </w:p>
        </w:tc>
        <w:tc>
          <w:tcPr>
            <w:tcW w:w="347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Опис показатеља, задаци које треба да испуни, елемен- ти који омогућавају боље разумевање резултата у при- мени показатеља и могућа унапређења у извештавању</w:t>
            </w:r>
          </w:p>
        </w:tc>
      </w:tr>
      <w:tr w:rsidR="00F968D7">
        <w:trPr>
          <w:trHeight w:val="200"/>
        </w:trPr>
        <w:tc>
          <w:tcPr>
            <w:tcW w:w="161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Извори</w:t>
            </w:r>
          </w:p>
        </w:tc>
        <w:tc>
          <w:tcPr>
            <w:tcW w:w="347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Извори прикупљања података и праћења показатеља</w:t>
            </w:r>
          </w:p>
        </w:tc>
      </w:tr>
      <w:tr w:rsidR="00F968D7">
        <w:trPr>
          <w:trHeight w:val="200"/>
        </w:trPr>
        <w:tc>
          <w:tcPr>
            <w:tcW w:w="161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Временски интервал</w:t>
            </w:r>
          </w:p>
        </w:tc>
        <w:tc>
          <w:tcPr>
            <w:tcW w:w="3474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Уколико су подаци доступни у временским серијама</w:t>
            </w:r>
          </w:p>
        </w:tc>
      </w:tr>
      <w:tr w:rsidR="00F968D7">
        <w:trPr>
          <w:trHeight w:val="520"/>
        </w:trPr>
        <w:tc>
          <w:tcPr>
            <w:tcW w:w="1619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Коментар</w:t>
            </w:r>
          </w:p>
        </w:tc>
        <w:tc>
          <w:tcPr>
            <w:tcW w:w="3474" w:type="dxa"/>
          </w:tcPr>
          <w:p w:rsidR="00F968D7" w:rsidRDefault="00A83139">
            <w:pPr>
              <w:pStyle w:val="TableParagraph"/>
              <w:ind w:left="57" w:right="6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Коментар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показатеља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урађеним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извештаји- ма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просторног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(2010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–2015)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важне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напомене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за </w:t>
            </w:r>
            <w:r>
              <w:rPr>
                <w:color w:val="231F20"/>
                <w:spacing w:val="-3"/>
                <w:sz w:val="14"/>
              </w:rPr>
              <w:t>будуће</w:t>
            </w:r>
            <w:r>
              <w:rPr>
                <w:color w:val="231F20"/>
                <w:sz w:val="14"/>
              </w:rPr>
              <w:t xml:space="preserve"> извештаје</w:t>
            </w:r>
          </w:p>
        </w:tc>
      </w:tr>
    </w:tbl>
    <w:p w:rsidR="00F968D7" w:rsidRDefault="00A83139">
      <w:pPr>
        <w:pStyle w:val="BodyText"/>
        <w:spacing w:before="167"/>
        <w:ind w:left="393" w:firstLine="396"/>
        <w:jc w:val="both"/>
      </w:pPr>
      <w:r>
        <w:rPr>
          <w:color w:val="231F20"/>
        </w:rPr>
        <w:t>Посебно се водило рачуна да се сачувају основни принципи избора и примене показатеља: усмереност према циљевима 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при- оритетима ППРС 2010 –2020. (пет главних циљева, 39 оператив- них циљева), као и усклађеност са показатељима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развија- ју за мониторинг европског простора, у оквиру програма ESPON. Поред принципа релевантности показатеља за одређене тематске области обрађене у ППРС 2010 –2020, важан принцип је да пока- затељ треба да омогући међусекторске анализе и анализе за с</w:t>
      </w:r>
      <w:r>
        <w:rPr>
          <w:color w:val="231F20"/>
        </w:rPr>
        <w:t xml:space="preserve">ло- женије просторне концепте (концепт полицентричности, </w:t>
      </w:r>
      <w:r>
        <w:rPr>
          <w:color w:val="231F20"/>
          <w:spacing w:val="-3"/>
        </w:rPr>
        <w:t xml:space="preserve">концепт </w:t>
      </w:r>
      <w:r>
        <w:rPr>
          <w:color w:val="231F20"/>
        </w:rPr>
        <w:t>доступности, разне приступе типологијама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простора).</w:t>
      </w:r>
    </w:p>
    <w:p w:rsidR="00F968D7" w:rsidRDefault="00A83139">
      <w:pPr>
        <w:pStyle w:val="BodyText"/>
        <w:spacing w:before="4"/>
        <w:ind w:left="394" w:firstLine="397"/>
        <w:jc w:val="both"/>
      </w:pP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наредном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периоду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извештавања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потребно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обрати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па- жња на примену </w:t>
      </w:r>
      <w:r>
        <w:rPr>
          <w:color w:val="231F20"/>
          <w:spacing w:val="-3"/>
        </w:rPr>
        <w:t xml:space="preserve">показатеља </w:t>
      </w:r>
      <w:r>
        <w:rPr>
          <w:color w:val="231F20"/>
        </w:rPr>
        <w:t xml:space="preserve">у просторним анализама, </w:t>
      </w:r>
      <w:r>
        <w:rPr>
          <w:color w:val="231F20"/>
          <w:spacing w:val="-3"/>
        </w:rPr>
        <w:t xml:space="preserve">као </w:t>
      </w:r>
      <w:r>
        <w:rPr>
          <w:color w:val="231F20"/>
        </w:rPr>
        <w:t xml:space="preserve">и пове- </w:t>
      </w:r>
      <w:r>
        <w:rPr>
          <w:color w:val="231F20"/>
          <w:spacing w:val="-3"/>
        </w:rPr>
        <w:t>зивање показатеља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у оцени процеса и </w:t>
      </w:r>
      <w:r>
        <w:rPr>
          <w:color w:val="231F20"/>
          <w:spacing w:val="-3"/>
        </w:rPr>
        <w:t xml:space="preserve">појава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простору </w:t>
      </w:r>
      <w:r>
        <w:rPr>
          <w:color w:val="231F20"/>
        </w:rPr>
        <w:t>(нпр. 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</w:t>
      </w:r>
    </w:p>
    <w:p w:rsidR="00F968D7" w:rsidRDefault="00A83139">
      <w:pPr>
        <w:pStyle w:val="BodyText"/>
        <w:spacing w:before="88"/>
        <w:ind w:left="243" w:right="118"/>
        <w:jc w:val="both"/>
      </w:pPr>
      <w:r>
        <w:br w:type="column"/>
      </w:r>
      <w:r>
        <w:rPr>
          <w:color w:val="231F20"/>
          <w:spacing w:val="-3"/>
        </w:rPr>
        <w:t xml:space="preserve">динамику </w:t>
      </w:r>
      <w:r>
        <w:rPr>
          <w:color w:val="231F20"/>
        </w:rPr>
        <w:t xml:space="preserve">пораста становништва </w:t>
      </w:r>
      <w:r>
        <w:rPr>
          <w:color w:val="231F20"/>
          <w:spacing w:val="-3"/>
        </w:rPr>
        <w:t xml:space="preserve">прати динамика запошљавања, </w:t>
      </w:r>
      <w:r>
        <w:rPr>
          <w:color w:val="231F20"/>
        </w:rPr>
        <w:t>да ли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динамику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пораста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прихода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пораста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становништва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прати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развој урбаних </w:t>
      </w:r>
      <w:r>
        <w:rPr>
          <w:color w:val="231F20"/>
          <w:spacing w:val="-3"/>
        </w:rPr>
        <w:t xml:space="preserve">фондова, </w:t>
      </w:r>
      <w:r>
        <w:rPr>
          <w:color w:val="231F20"/>
        </w:rPr>
        <w:t xml:space="preserve">да ли постоји </w:t>
      </w:r>
      <w:r>
        <w:rPr>
          <w:color w:val="231F20"/>
          <w:spacing w:val="-3"/>
        </w:rPr>
        <w:t xml:space="preserve">усаглашеност мреже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објеката </w:t>
      </w:r>
      <w:r>
        <w:rPr>
          <w:color w:val="231F20"/>
        </w:rPr>
        <w:t xml:space="preserve">ин- </w:t>
      </w:r>
      <w:r>
        <w:rPr>
          <w:color w:val="231F20"/>
          <w:spacing w:val="-3"/>
        </w:rPr>
        <w:t xml:space="preserve">фраструктуре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променама функција </w:t>
      </w:r>
      <w:r>
        <w:rPr>
          <w:color w:val="231F20"/>
        </w:rPr>
        <w:t>у мрежи насеља 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др.).</w:t>
      </w:r>
    </w:p>
    <w:p w:rsidR="00F968D7" w:rsidRDefault="00A83139">
      <w:pPr>
        <w:pStyle w:val="BodyText"/>
        <w:ind w:left="243" w:right="118" w:firstLine="396"/>
        <w:jc w:val="both"/>
      </w:pPr>
      <w:r>
        <w:pict>
          <v:line id="_x0000_s1069" style="position:absolute;left:0;text-align:left;z-index:251640832;mso-position-horizontal-relative:page" from="295.9pt,-39.05pt" to="295.9pt,255.75pt" strokecolor="#231f20" strokeweight=".6pt">
            <w10:wrap anchorx="page"/>
          </v:line>
        </w:pict>
      </w:r>
      <w:r>
        <w:rPr>
          <w:color w:val="231F20"/>
        </w:rPr>
        <w:t>Очекивања су да ће до краја овог програмског периода моћи да се анализирају промене у простору у односу на стање и циљеве из ППРС 2010 –2020, које се односе пре свега на:</w:t>
      </w:r>
    </w:p>
    <w:p w:rsidR="00F968D7" w:rsidRDefault="00A83139">
      <w:pPr>
        <w:pStyle w:val="BodyText"/>
        <w:ind w:left="244" w:right="118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демографске и социо – економске трендове, као и унутра- шње миграције становништва;</w:t>
      </w:r>
    </w:p>
    <w:p w:rsidR="00F968D7" w:rsidRDefault="00A83139">
      <w:pPr>
        <w:pStyle w:val="BodyText"/>
        <w:spacing w:line="205" w:lineRule="exact"/>
        <w:ind w:left="641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полицентричан развој градова и других насеља;</w:t>
      </w:r>
    </w:p>
    <w:p w:rsidR="00F968D7" w:rsidRDefault="00A83139">
      <w:pPr>
        <w:pStyle w:val="BodyText"/>
        <w:spacing w:line="206" w:lineRule="exact"/>
        <w:ind w:left="641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заштиту природног и културног наслеђа;</w:t>
      </w:r>
    </w:p>
    <w:p w:rsidR="00F968D7" w:rsidRDefault="00A83139">
      <w:pPr>
        <w:pStyle w:val="BodyText"/>
        <w:ind w:left="244" w:right="118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деградације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простора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због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неодговарајућег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 xml:space="preserve">коришћења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подручјима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интензивних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природних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процеса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(ерозија,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поплаве);</w:t>
      </w:r>
    </w:p>
    <w:p w:rsidR="00F968D7" w:rsidRDefault="00A83139">
      <w:pPr>
        <w:pStyle w:val="BodyText"/>
        <w:ind w:left="244" w:right="117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просторно-развојну усмереност према главним европским просторним системима.</w:t>
      </w:r>
    </w:p>
    <w:p w:rsidR="00F968D7" w:rsidRDefault="00A83139">
      <w:pPr>
        <w:pStyle w:val="BodyText"/>
        <w:ind w:left="244" w:right="117" w:firstLine="397"/>
        <w:jc w:val="both"/>
      </w:pPr>
      <w:r>
        <w:rPr>
          <w:color w:val="231F20"/>
        </w:rPr>
        <w:t>Мада је у овом кораку фокус на обезбеђивању показатеља за праћење спровођења ППРС 2010 –2020, намера је да предложени показатељ</w:t>
      </w:r>
      <w:r>
        <w:rPr>
          <w:color w:val="231F20"/>
        </w:rPr>
        <w:t xml:space="preserve">и буду први корак ка сложенијем мониторингу терито- рије Републике Србије у правцу сталног процењивања трендова развоја. Тежи се да се кроз даљи поступак надградње система по- казатеља у смислу релевантности и регионалне и временске до- ступности, дође до </w:t>
      </w:r>
      <w:r>
        <w:rPr>
          <w:color w:val="231F20"/>
        </w:rPr>
        <w:t>поузданог, ажурног и релевантног скупа про- сторних показатеља који ће се уградити у одговарајућу форму периодичног извештаја.</w:t>
      </w:r>
    </w:p>
    <w:p w:rsidR="00F968D7" w:rsidRDefault="00A83139">
      <w:pPr>
        <w:pStyle w:val="BodyText"/>
        <w:ind w:left="244" w:right="117" w:firstLine="396"/>
        <w:jc w:val="both"/>
      </w:pPr>
      <w:r>
        <w:rPr>
          <w:color w:val="231F20"/>
        </w:rPr>
        <w:t>То би у обухватнијем и општијем сагледавању значило да они могу допринети поузданости у оцењивању, објективности у одлучивању и е</w:t>
      </w:r>
      <w:r>
        <w:rPr>
          <w:color w:val="231F20"/>
        </w:rPr>
        <w:t>фикаснијим начинима праћења промена у просто- ру, што су уједно и значајне претпоставке за унапређење праксе просторног планирања.</w:t>
      </w:r>
    </w:p>
    <w:p w:rsidR="00F968D7" w:rsidRDefault="00F968D7">
      <w:pPr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8" w:space="40"/>
            <w:col w:w="5472"/>
          </w:cols>
        </w:sectPr>
      </w:pPr>
    </w:p>
    <w:p w:rsidR="00F968D7" w:rsidRDefault="00A83139">
      <w:pPr>
        <w:pStyle w:val="BodyText"/>
        <w:spacing w:before="88"/>
        <w:ind w:left="507"/>
      </w:pPr>
      <w:r>
        <w:rPr>
          <w:color w:val="231F20"/>
        </w:rPr>
        <w:lastRenderedPageBreak/>
        <w:t>Табела III-2: Преглед показатеља за праћење просторног развоја Републике Србије до 2020. године</w:t>
      </w: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A83139">
      <w:pPr>
        <w:pStyle w:val="BodyTex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714793</wp:posOffset>
            </wp:positionH>
            <wp:positionV relativeFrom="paragraph">
              <wp:posOffset>153937</wp:posOffset>
            </wp:positionV>
            <wp:extent cx="5634892" cy="827836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892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8D7" w:rsidRDefault="00F968D7">
      <w:pPr>
        <w:rPr>
          <w:sz w:val="17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8"/>
        <w:rPr>
          <w:sz w:val="24"/>
        </w:rPr>
      </w:pPr>
    </w:p>
    <w:p w:rsidR="00F968D7" w:rsidRDefault="00A83139">
      <w:pPr>
        <w:pStyle w:val="BodyText"/>
        <w:ind w:left="10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0946" cy="851839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946" cy="851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D7" w:rsidRDefault="00F968D7">
      <w:pPr>
        <w:rPr>
          <w:sz w:val="20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5"/>
        <w:rPr>
          <w:sz w:val="23"/>
        </w:rPr>
      </w:pPr>
    </w:p>
    <w:p w:rsidR="00F968D7" w:rsidRDefault="00A83139">
      <w:pPr>
        <w:pStyle w:val="BodyText"/>
        <w:ind w:left="8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6242" cy="85344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242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D7" w:rsidRDefault="00F968D7">
      <w:pPr>
        <w:rPr>
          <w:sz w:val="20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3"/>
        <w:rPr>
          <w:sz w:val="25"/>
        </w:rPr>
      </w:pPr>
    </w:p>
    <w:p w:rsidR="00F968D7" w:rsidRDefault="00A83139">
      <w:pPr>
        <w:pStyle w:val="BodyText"/>
        <w:ind w:left="10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3422" cy="849172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422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D7" w:rsidRDefault="00F968D7">
      <w:pPr>
        <w:rPr>
          <w:sz w:val="20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8" w:after="1"/>
        <w:rPr>
          <w:sz w:val="27"/>
        </w:rPr>
      </w:pPr>
    </w:p>
    <w:p w:rsidR="00F968D7" w:rsidRDefault="00A83139">
      <w:pPr>
        <w:pStyle w:val="BodyText"/>
        <w:ind w:left="8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6851" cy="559003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851" cy="559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D7" w:rsidRDefault="00F968D7">
      <w:pPr>
        <w:rPr>
          <w:sz w:val="20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Heading1"/>
        <w:numPr>
          <w:ilvl w:val="0"/>
          <w:numId w:val="17"/>
        </w:numPr>
        <w:tabs>
          <w:tab w:val="left" w:pos="728"/>
        </w:tabs>
        <w:spacing w:before="90" w:line="232" w:lineRule="auto"/>
        <w:ind w:right="151" w:hanging="862"/>
      </w:pPr>
      <w:r>
        <w:lastRenderedPageBreak/>
        <w:pict>
          <v:line id="_x0000_s1068" style="position:absolute;left:0;text-align:left;z-index:251641856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 xml:space="preserve">Детаљни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и опис главних показатеља за праћење просторног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</w:t>
      </w:r>
    </w:p>
    <w:p w:rsidR="00F968D7" w:rsidRDefault="00F968D7">
      <w:pPr>
        <w:pStyle w:val="BodyText"/>
        <w:spacing w:before="3"/>
        <w:rPr>
          <w:b/>
          <w:sz w:val="17"/>
        </w:rPr>
      </w:pPr>
    </w:p>
    <w:p w:rsidR="00F968D7" w:rsidRDefault="00A83139">
      <w:pPr>
        <w:pStyle w:val="ListParagraph"/>
        <w:numPr>
          <w:ilvl w:val="1"/>
          <w:numId w:val="17"/>
        </w:numPr>
        <w:tabs>
          <w:tab w:val="left" w:pos="971"/>
        </w:tabs>
        <w:spacing w:before="1" w:line="232" w:lineRule="auto"/>
        <w:ind w:right="2558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Густина насељености * Циљеви просторног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Подциљ – Одрживи демографски развој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Оперативни циљ – Уравнотежени размештај становништва</w:t>
      </w:r>
    </w:p>
    <w:p w:rsidR="00F968D7" w:rsidRDefault="00A83139">
      <w:pPr>
        <w:spacing w:line="232" w:lineRule="auto"/>
        <w:ind w:left="790" w:right="2441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Ниво локалне самоуправе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3" w:firstLine="396"/>
        <w:jc w:val="both"/>
        <w:rPr>
          <w:sz w:val="10"/>
        </w:rPr>
      </w:pPr>
      <w:r>
        <w:rPr>
          <w:color w:val="231F20"/>
          <w:spacing w:val="-4"/>
        </w:rPr>
        <w:t>Однос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броја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становника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површине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територије: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Г=С/П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(сТ./km</w:t>
      </w:r>
      <w:r>
        <w:rPr>
          <w:color w:val="231F20"/>
          <w:spacing w:val="-6"/>
          <w:position w:val="6"/>
          <w:sz w:val="10"/>
        </w:rPr>
        <w:t>2</w:t>
      </w:r>
      <w:r>
        <w:rPr>
          <w:color w:val="231F20"/>
          <w:spacing w:val="-6"/>
        </w:rPr>
        <w:t xml:space="preserve">, </w:t>
      </w:r>
      <w:r>
        <w:rPr>
          <w:color w:val="231F20"/>
          <w:spacing w:val="-5"/>
        </w:rPr>
        <w:t xml:space="preserve">параметри: </w:t>
      </w:r>
      <w:r>
        <w:rPr>
          <w:color w:val="231F20"/>
        </w:rPr>
        <w:t xml:space="preserve">С – </w:t>
      </w:r>
      <w:r>
        <w:rPr>
          <w:color w:val="231F20"/>
          <w:spacing w:val="-4"/>
        </w:rPr>
        <w:t xml:space="preserve">број </w:t>
      </w:r>
      <w:r>
        <w:rPr>
          <w:color w:val="231F20"/>
          <w:spacing w:val="-5"/>
        </w:rPr>
        <w:t xml:space="preserve">становника, </w:t>
      </w:r>
      <w:r>
        <w:rPr>
          <w:color w:val="231F20"/>
        </w:rPr>
        <w:t xml:space="preserve">П – </w:t>
      </w:r>
      <w:r>
        <w:rPr>
          <w:color w:val="231F20"/>
          <w:spacing w:val="-5"/>
        </w:rPr>
        <w:t>површина територије). Препо- ручена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скала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вредности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–&lt;50,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50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–100,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100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–200,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200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–500,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&gt;500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сТ/km</w:t>
      </w:r>
      <w:r>
        <w:rPr>
          <w:color w:val="231F20"/>
          <w:spacing w:val="-5"/>
          <w:position w:val="6"/>
          <w:sz w:val="10"/>
        </w:rPr>
        <w:t>2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393" w:firstLine="397"/>
        <w:jc w:val="both"/>
      </w:pPr>
      <w:r>
        <w:rPr>
          <w:color w:val="231F20"/>
        </w:rPr>
        <w:t xml:space="preserve">Показатељем се прате правци агломерирања становништва, што је 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важних показатеља (не)равномерног социо-еко- </w:t>
      </w:r>
      <w:r>
        <w:rPr>
          <w:color w:val="231F20"/>
          <w:spacing w:val="-3"/>
        </w:rPr>
        <w:t xml:space="preserve">номског </w:t>
      </w:r>
      <w:r>
        <w:rPr>
          <w:color w:val="231F20"/>
        </w:rPr>
        <w:t xml:space="preserve">развоја, пружајући информације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о потенцијалима (критична маса радне снаге, корисника услуга, потрошача, итд.),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и о специфи</w:t>
      </w:r>
      <w:r>
        <w:rPr>
          <w:color w:val="231F20"/>
        </w:rPr>
        <w:t xml:space="preserve">чним развојним изазовима (депопулација под- ручја, производна виталност подручја, оправданост опремања </w:t>
      </w:r>
      <w:r>
        <w:rPr>
          <w:color w:val="231F20"/>
          <w:spacing w:val="-3"/>
        </w:rPr>
        <w:t xml:space="preserve">техничком </w:t>
      </w:r>
      <w:r>
        <w:rPr>
          <w:color w:val="231F20"/>
        </w:rPr>
        <w:t>инфраструктуром, урбане дисекономије). За анализе регионалних типологија овај показатељ се комбинује са другим показатељима (број становника, с</w:t>
      </w:r>
      <w:r>
        <w:rPr>
          <w:color w:val="231F20"/>
        </w:rPr>
        <w:t xml:space="preserve">труктура запослености, низијске или планинске области), у оквиру </w:t>
      </w:r>
      <w:r>
        <w:rPr>
          <w:color w:val="231F20"/>
          <w:spacing w:val="-3"/>
        </w:rPr>
        <w:t xml:space="preserve">неког од </w:t>
      </w:r>
      <w:r>
        <w:rPr>
          <w:color w:val="231F20"/>
        </w:rPr>
        <w:t xml:space="preserve">развијених модела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су признати у научној и стручној пракси.</w:t>
      </w:r>
    </w:p>
    <w:p w:rsidR="00F968D7" w:rsidRDefault="00A83139">
      <w:pPr>
        <w:spacing w:line="192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1" w:line="232" w:lineRule="auto"/>
        <w:ind w:left="393" w:firstLine="397"/>
        <w:jc w:val="both"/>
      </w:pPr>
      <w:r>
        <w:rPr>
          <w:color w:val="231F20"/>
        </w:rPr>
        <w:t>Подаци су расположиви у десетогодишњим временским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пре- сецима (попис становништва) и годи</w:t>
      </w:r>
      <w:r>
        <w:rPr>
          <w:color w:val="231F20"/>
        </w:rPr>
        <w:t>шњим проценама броја ста- новника.</w:t>
      </w:r>
    </w:p>
    <w:p w:rsidR="00F968D7" w:rsidRDefault="00A83139">
      <w:pPr>
        <w:spacing w:line="197" w:lineRule="exact"/>
        <w:ind w:left="789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393" w:firstLine="396"/>
        <w:jc w:val="both"/>
      </w:pPr>
      <w:r>
        <w:rPr>
          <w:color w:val="231F20"/>
        </w:rPr>
        <w:t>За потребе извештавања, показатељ се обрађује у годинама пописа, са проценом средином међупописног периода, с обзиром 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расположиви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годишњем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нивоу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базирани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стати- стичким проценама, а годишње промене су слабо изражене да би омогућиле валидне просторне анализе сваке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године.</w:t>
      </w:r>
    </w:p>
    <w:p w:rsidR="00F968D7" w:rsidRDefault="00A83139">
      <w:pPr>
        <w:pStyle w:val="BodyText"/>
        <w:spacing w:line="232" w:lineRule="auto"/>
        <w:ind w:left="393" w:firstLine="397"/>
        <w:jc w:val="both"/>
      </w:pPr>
      <w:r>
        <w:rPr>
          <w:color w:val="231F20"/>
        </w:rPr>
        <w:t xml:space="preserve">Вредност густине насељености директно зависи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простор- не јединице мерења,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да на </w:t>
      </w:r>
      <w:r>
        <w:rPr>
          <w:color w:val="231F20"/>
          <w:spacing w:val="-3"/>
        </w:rPr>
        <w:t xml:space="preserve">нивоу </w:t>
      </w:r>
      <w:r>
        <w:rPr>
          <w:color w:val="231F20"/>
        </w:rPr>
        <w:t>oбласти и региона не даје добру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индикацију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еалног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стања,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обзиром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покривају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различи- те случајеве (нпр. неки покривају урбано језгро, док други читаво функционално урбано подручје). Пожељно је да се густина насе- љености прикаже кроз дифузни модел, користећи </w:t>
      </w:r>
      <w:r>
        <w:rPr>
          <w:color w:val="231F20"/>
          <w:spacing w:val="-3"/>
        </w:rPr>
        <w:t xml:space="preserve">податке </w:t>
      </w:r>
      <w:r>
        <w:rPr>
          <w:color w:val="231F20"/>
        </w:rPr>
        <w:t>за мање просторне јединице и</w:t>
      </w:r>
      <w:r>
        <w:rPr>
          <w:color w:val="231F20"/>
        </w:rPr>
        <w:t xml:space="preserve">ли најмање на општинском </w:t>
      </w:r>
      <w:r>
        <w:rPr>
          <w:color w:val="231F20"/>
          <w:spacing w:val="-5"/>
        </w:rPr>
        <w:t xml:space="preserve">нивоу. </w:t>
      </w:r>
      <w:r>
        <w:rPr>
          <w:color w:val="231F20"/>
        </w:rPr>
        <w:t xml:space="preserve">Овим би се донекле избегао проблем „вештачких” густина, када су у пита- њу велике просторне јединице (нпр. случај са великим деловима области у планинским регијама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нису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насељене).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71"/>
        </w:tabs>
        <w:spacing w:line="232" w:lineRule="auto"/>
        <w:ind w:right="2377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Стопа миграционог салда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 xml:space="preserve">* </w:t>
      </w:r>
      <w:r>
        <w:rPr>
          <w:i/>
          <w:color w:val="231F20"/>
          <w:sz w:val="18"/>
        </w:rPr>
        <w:t>Циљеви просторног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Подциљ – Одрживи демографски развој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Оперативни циљ – Уравнотежени размештај становништва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Ниво локалне самоуправе (основни н</w:t>
      </w:r>
      <w:r>
        <w:rPr>
          <w:color w:val="231F20"/>
        </w:rPr>
        <w:t>иво за агрегирање по- датака)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5" w:lineRule="auto"/>
        <w:ind w:left="393" w:firstLine="396"/>
        <w:jc w:val="both"/>
      </w:pPr>
      <w:r>
        <w:rPr>
          <w:color w:val="231F20"/>
        </w:rPr>
        <w:t>Механичка компонента у промени броја становника одређе- ног подручја исказана je разликом укупне промене броја станов- ника и природног прираштаја у пописном периоду: М= ((С</w:t>
      </w:r>
      <w:r>
        <w:rPr>
          <w:color w:val="231F20"/>
          <w:position w:val="-5"/>
          <w:sz w:val="10"/>
        </w:rPr>
        <w:t>t2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С</w:t>
      </w:r>
      <w:r>
        <w:rPr>
          <w:color w:val="231F20"/>
          <w:position w:val="-5"/>
          <w:sz w:val="10"/>
        </w:rPr>
        <w:t>t1</w:t>
      </w:r>
      <w:r>
        <w:rPr>
          <w:color w:val="231F20"/>
        </w:rPr>
        <w:t>)</w:t>
      </w:r>
    </w:p>
    <w:p w:rsidR="00F968D7" w:rsidRDefault="00A83139">
      <w:pPr>
        <w:pStyle w:val="BodyText"/>
        <w:spacing w:line="165" w:lineRule="auto"/>
        <w:ind w:left="393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(Р  – У)) / С</w:t>
      </w:r>
      <w:r>
        <w:rPr>
          <w:color w:val="231F20"/>
          <w:position w:val="-5"/>
          <w:sz w:val="10"/>
        </w:rPr>
        <w:t xml:space="preserve">t1 </w:t>
      </w:r>
      <w:r>
        <w:rPr>
          <w:color w:val="231F20"/>
        </w:rPr>
        <w:t>x 1000</w:t>
      </w:r>
      <w:r>
        <w:rPr>
          <w:color w:val="231F20"/>
          <w:position w:val="-5"/>
          <w:sz w:val="10"/>
        </w:rPr>
        <w:t xml:space="preserve">; </w:t>
      </w:r>
      <w:r>
        <w:rPr>
          <w:color w:val="231F20"/>
        </w:rPr>
        <w:t>(параметри: С  – број становника, Р   – број</w:t>
      </w:r>
    </w:p>
    <w:p w:rsidR="00F968D7" w:rsidRDefault="00A83139">
      <w:pPr>
        <w:pStyle w:val="BodyText"/>
        <w:spacing w:line="179" w:lineRule="exact"/>
        <w:ind w:left="393"/>
      </w:pPr>
      <w:r>
        <w:rPr>
          <w:color w:val="231F20"/>
        </w:rPr>
        <w:t>рођених, У – број умрлих, t1, t2 – почетна, крајња година). Препо-</w:t>
      </w:r>
    </w:p>
    <w:p w:rsidR="00F968D7" w:rsidRDefault="00A83139">
      <w:pPr>
        <w:pStyle w:val="BodyText"/>
        <w:spacing w:line="232" w:lineRule="auto"/>
        <w:ind w:left="393" w:right="-9"/>
      </w:pPr>
      <w:r>
        <w:rPr>
          <w:color w:val="231F20"/>
        </w:rPr>
        <w:t>ручена скала вредности – &lt; –5,0 / –5,0 до – 2,5 / –2,5 до 0,0 / 0,0 до 2,5 / 2,5 до 5,0 / &gt; 5,0 (%</w:t>
      </w:r>
      <w:r>
        <w:rPr>
          <w:color w:val="231F20"/>
          <w:position w:val="-5"/>
          <w:sz w:val="10"/>
        </w:rPr>
        <w:t>о</w:t>
      </w:r>
      <w:r>
        <w:rPr>
          <w:color w:val="231F20"/>
        </w:rPr>
        <w:t>).</w:t>
      </w:r>
    </w:p>
    <w:p w:rsidR="00F968D7" w:rsidRDefault="00A83139">
      <w:pPr>
        <w:spacing w:line="155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>Показатељ указује на разлике у демографској динамици из- међу појединих локалних и ширих подручја, које су повезане са израженим контрастима економскe развијености. Миграциони салдо показује контрасте између главних метропола и остатка зе- мље, главна мигр</w:t>
      </w:r>
      <w:r>
        <w:rPr>
          <w:color w:val="231F20"/>
        </w:rPr>
        <w:t>аторна кретања унутар земље, као и регионалне контрасте у односу на европске земље. Мапирањем овог показа- теља може се указатати на националне обрасце миграција (нпр.</w:t>
      </w:r>
    </w:p>
    <w:p w:rsidR="00F968D7" w:rsidRDefault="00A83139">
      <w:pPr>
        <w:pStyle w:val="BodyText"/>
        <w:spacing w:before="92" w:line="232" w:lineRule="auto"/>
        <w:ind w:left="242" w:right="119"/>
        <w:jc w:val="both"/>
      </w:pPr>
      <w:r>
        <w:br w:type="column"/>
      </w:r>
      <w:r>
        <w:rPr>
          <w:color w:val="231F20"/>
        </w:rPr>
        <w:t>миграције становништва из граничних и мање развијених подруч- ја могу бити индикација д</w:t>
      </w:r>
      <w:r>
        <w:rPr>
          <w:color w:val="231F20"/>
        </w:rPr>
        <w:t>а досадашње мере за унапређење реги- оналног развоја и помоћ демографски угроженим подручјима још увек нису оствариле потребан учинак). Праћење овог показатеља је значајно повезати са мерама и програмима у циљу усмеравања пожељних трендова у размештају ста</w:t>
      </w:r>
      <w:r>
        <w:rPr>
          <w:color w:val="231F20"/>
        </w:rPr>
        <w:t xml:space="preserve">новништва, унутрашњим и међународним миграцијама. Према ППРС 2010 –2020. потреба за унапређењем друштвено – економских мера и програма је зала- гање за активан однос према миграцијама становништва, путем формулисања и спровођења мера миграционе политике у </w:t>
      </w:r>
      <w:r>
        <w:rPr>
          <w:color w:val="231F20"/>
        </w:rPr>
        <w:t>склопу популационе и других развојних политика, што је истовремено и препорука међународних релевантних институција.</w:t>
      </w:r>
    </w:p>
    <w:p w:rsidR="00F968D7" w:rsidRDefault="00A83139">
      <w:pPr>
        <w:spacing w:line="191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2" w:line="232" w:lineRule="auto"/>
        <w:ind w:left="241" w:right="120" w:firstLine="397"/>
        <w:jc w:val="both"/>
      </w:pPr>
      <w:r>
        <w:rPr>
          <w:color w:val="231F20"/>
        </w:rPr>
        <w:t xml:space="preserve">Подаци су расположиви у десетогодишњим временским пре- сецима (попис становништва), као и годишњим подацима о </w:t>
      </w:r>
      <w:r>
        <w:rPr>
          <w:color w:val="231F20"/>
        </w:rPr>
        <w:t>при- родном прираштају и проценама броја становника.</w:t>
      </w:r>
    </w:p>
    <w:p w:rsidR="00F968D7" w:rsidRDefault="00A83139">
      <w:pPr>
        <w:spacing w:line="197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241" w:right="121" w:firstLine="396"/>
        <w:jc w:val="both"/>
      </w:pPr>
      <w:r>
        <w:rPr>
          <w:color w:val="231F20"/>
        </w:rPr>
        <w:t>Тренд промена уочава се упоредним приказом више времен- ских серија података. Сходно томе, у извештајима се овај показа- тељ обрађује на годишњем нивоу уз методолошку напомену: На годишњем нивоу</w:t>
      </w:r>
      <w:r>
        <w:rPr>
          <w:color w:val="231F20"/>
        </w:rPr>
        <w:t xml:space="preserve"> подаци о миграцијама се односе само на унутра- шње миграције (спољне миграције се исказују само у десетого- дишњим пописима). О овоме треба водити рачуна код упоредних анализа временских серија података.</w:t>
      </w:r>
    </w:p>
    <w:p w:rsidR="00F968D7" w:rsidRDefault="00A83139">
      <w:pPr>
        <w:pStyle w:val="BodyText"/>
        <w:spacing w:line="232" w:lineRule="auto"/>
        <w:ind w:left="242" w:right="120" w:firstLine="396"/>
        <w:jc w:val="both"/>
      </w:pPr>
      <w:r>
        <w:rPr>
          <w:color w:val="231F20"/>
        </w:rPr>
        <w:t>Интерпретација показатеља зависи од просторног ниво</w:t>
      </w:r>
      <w:r>
        <w:rPr>
          <w:color w:val="231F20"/>
        </w:rPr>
        <w:t>а који је узет за јединицу посматрања, стога је за анализу миграторних кретања потребан упоредни приказ различитих просторних нивоа и више временских серија података.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820"/>
        </w:tabs>
        <w:spacing w:line="232" w:lineRule="auto"/>
        <w:ind w:left="639" w:right="464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Удео становништва по великим старосним групама *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242" w:right="120" w:firstLine="396"/>
        <w:jc w:val="both"/>
      </w:pPr>
      <w:r>
        <w:rPr>
          <w:color w:val="231F20"/>
        </w:rPr>
        <w:t>Основни циљ – 1. Уравнотеженији регионални развој (уна- пређена социјална кохезија)</w:t>
      </w:r>
    </w:p>
    <w:p w:rsidR="00F968D7" w:rsidRDefault="00A83139">
      <w:pPr>
        <w:pStyle w:val="BodyText"/>
        <w:spacing w:line="197" w:lineRule="exact"/>
        <w:ind w:left="639"/>
      </w:pPr>
      <w:r>
        <w:rPr>
          <w:color w:val="231F20"/>
        </w:rPr>
        <w:t>Подциљ – Одрживи демографски развој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Оперативни циљ – Унапређење/одржање демографске струк-</w:t>
      </w:r>
    </w:p>
    <w:p w:rsidR="00F968D7" w:rsidRDefault="00A83139">
      <w:pPr>
        <w:pStyle w:val="BodyText"/>
        <w:spacing w:line="200" w:lineRule="exact"/>
        <w:ind w:left="242"/>
        <w:jc w:val="both"/>
      </w:pPr>
      <w:r>
        <w:rPr>
          <w:color w:val="231F20"/>
        </w:rPr>
        <w:t>туре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2" w:right="120" w:firstLine="396"/>
        <w:jc w:val="both"/>
      </w:pPr>
      <w:r>
        <w:rPr>
          <w:color w:val="231F20"/>
        </w:rPr>
        <w:t>Ниво локалне самоуправе (основни ниво за агрегирање п</w:t>
      </w:r>
      <w:r>
        <w:rPr>
          <w:color w:val="231F20"/>
        </w:rPr>
        <w:t>о- датака)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2" w:right="119" w:firstLine="396"/>
        <w:jc w:val="both"/>
      </w:pPr>
      <w:r>
        <w:rPr>
          <w:color w:val="231F20"/>
          <w:spacing w:val="-7"/>
        </w:rPr>
        <w:t xml:space="preserve">Удео </w:t>
      </w:r>
      <w:r>
        <w:rPr>
          <w:color w:val="231F20"/>
        </w:rPr>
        <w:t xml:space="preserve">младе популације (до 15 </w:t>
      </w:r>
      <w:r>
        <w:rPr>
          <w:color w:val="231F20"/>
          <w:spacing w:val="-3"/>
        </w:rPr>
        <w:t xml:space="preserve">година </w:t>
      </w:r>
      <w:r>
        <w:rPr>
          <w:color w:val="231F20"/>
        </w:rPr>
        <w:t>старости), средовечне популације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–64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година)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популације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(преко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година)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 укупном становништву: С</w:t>
      </w:r>
      <w:r>
        <w:rPr>
          <w:color w:val="231F20"/>
          <w:position w:val="-5"/>
          <w:sz w:val="10"/>
        </w:rPr>
        <w:t xml:space="preserve">15 – </w:t>
      </w:r>
      <w:r>
        <w:rPr>
          <w:color w:val="231F20"/>
        </w:rPr>
        <w:t>/С*100; С</w:t>
      </w:r>
      <w:r>
        <w:rPr>
          <w:color w:val="231F20"/>
          <w:position w:val="-5"/>
          <w:sz w:val="10"/>
        </w:rPr>
        <w:t>15 – 64</w:t>
      </w:r>
      <w:r>
        <w:rPr>
          <w:color w:val="231F20"/>
        </w:rPr>
        <w:t>/С*100; С</w:t>
      </w:r>
      <w:r>
        <w:rPr>
          <w:color w:val="231F20"/>
          <w:position w:val="-5"/>
          <w:sz w:val="10"/>
        </w:rPr>
        <w:t>65</w:t>
      </w:r>
      <w:r>
        <w:rPr>
          <w:color w:val="231F20"/>
        </w:rPr>
        <w:t>/С*100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(%)</w:t>
      </w:r>
    </w:p>
    <w:p w:rsidR="00F968D7" w:rsidRDefault="00A83139">
      <w:pPr>
        <w:pStyle w:val="BodyText"/>
        <w:spacing w:line="157" w:lineRule="exact"/>
        <w:ind w:left="243"/>
      </w:pPr>
      <w:r>
        <w:rPr>
          <w:color w:val="231F20"/>
        </w:rPr>
        <w:t>(параметри: С  – број становника; 15  – , 15 –64, 65: старосни кон-</w:t>
      </w:r>
    </w:p>
    <w:p w:rsidR="00F968D7" w:rsidRDefault="00A83139">
      <w:pPr>
        <w:pStyle w:val="BodyText"/>
        <w:spacing w:line="200" w:lineRule="exact"/>
        <w:ind w:left="242"/>
      </w:pPr>
      <w:r>
        <w:rPr>
          <w:color w:val="231F20"/>
        </w:rPr>
        <w:t>тигенти).</w:t>
      </w:r>
    </w:p>
    <w:p w:rsidR="00F968D7" w:rsidRDefault="00A83139">
      <w:pPr>
        <w:pStyle w:val="BodyText"/>
        <w:spacing w:line="232" w:lineRule="auto"/>
        <w:ind w:left="242" w:right="120" w:firstLine="396"/>
        <w:jc w:val="both"/>
      </w:pPr>
      <w:r>
        <w:rPr>
          <w:color w:val="231F20"/>
        </w:rPr>
        <w:t>Препоручена скала вредности – удео становника до 15 годи- на: &lt; 12,5 / 12,5 –15,0 / 15,0 до 17,5 / 17,5 до 20,0 / &gt; 20,0, удео ста-</w:t>
      </w:r>
    </w:p>
    <w:p w:rsidR="00F968D7" w:rsidRDefault="00A83139">
      <w:pPr>
        <w:pStyle w:val="BodyText"/>
        <w:spacing w:line="232" w:lineRule="auto"/>
        <w:ind w:left="242" w:right="120"/>
        <w:jc w:val="both"/>
      </w:pPr>
      <w:r>
        <w:rPr>
          <w:color w:val="231F20"/>
        </w:rPr>
        <w:t xml:space="preserve">новника 15 –65 година: &lt; 62,5 / 62,5 – 65,0 / </w:t>
      </w:r>
      <w:r>
        <w:rPr>
          <w:color w:val="231F20"/>
        </w:rPr>
        <w:t>65,0 до 67,5 / 67,5 до 70,0 / &gt; 70,0, удео становника са 65 и више година: &lt; 12,5 / 12,5 – 15,0 / 15,0 до 17,5 / 17,5 до 20,0 / &gt; 20,0.</w:t>
      </w:r>
    </w:p>
    <w:p w:rsidR="00F968D7" w:rsidRDefault="00A83139">
      <w:pPr>
        <w:pStyle w:val="BodyText"/>
        <w:spacing w:line="232" w:lineRule="auto"/>
        <w:ind w:left="242" w:right="120" w:firstLine="396"/>
        <w:jc w:val="both"/>
      </w:pPr>
      <w:r>
        <w:rPr>
          <w:color w:val="231F20"/>
        </w:rPr>
        <w:t>Поред поменутих старосних контигената, овај показатељ до- звољава да се анализирају и други старосни контигенти (0 –19 г</w:t>
      </w:r>
      <w:r>
        <w:rPr>
          <w:color w:val="231F20"/>
        </w:rPr>
        <w:t>о- дина,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–65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година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зависно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потреба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просторних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анализа.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1" w:right="120" w:firstLine="397"/>
        <w:jc w:val="both"/>
      </w:pPr>
      <w:r>
        <w:rPr>
          <w:color w:val="231F20"/>
        </w:rPr>
        <w:t>С обзиром да поремећај основних контингената становни- штва може представљати једну од најзначајнијих препрека за одрживи просторни развој неког подручја, пожељно је да се ове демографске промене што детаљније прате и анализирају. Удео становништва до 15 г</w:t>
      </w:r>
      <w:r>
        <w:rPr>
          <w:color w:val="231F20"/>
        </w:rPr>
        <w:t>одина показује становништво школског уз- раста и тиме потенцијални трошак за заједницу, а такође део ста- новништва који ће ући на тржиште рада у блиској будућности. Популација 15 –65 година је есенцијална варијабла, с обзиром да показује радно способни де</w:t>
      </w:r>
      <w:r>
        <w:rPr>
          <w:color w:val="231F20"/>
        </w:rPr>
        <w:t>о популације. Удео становништва ста- ријег од 65 година показује део популације који скоро у потпуно- сти зависи од колектива, што указује на економски притисак на радни контингент. Зависно од расположивости података за друге контигенте становништва (до 19</w:t>
      </w:r>
      <w:r>
        <w:rPr>
          <w:color w:val="231F20"/>
        </w:rPr>
        <w:t xml:space="preserve"> година, 20 –65 година итд.) по- жељно је проширити анализе на основу изведених показатеља из основног показатеља, нпр: „коефицијенти старосне зависности”:</w:t>
      </w:r>
    </w:p>
    <w:p w:rsidR="00F968D7" w:rsidRDefault="00A83139">
      <w:pPr>
        <w:pStyle w:val="BodyText"/>
        <w:spacing w:line="232" w:lineRule="auto"/>
        <w:ind w:left="241" w:right="121"/>
        <w:jc w:val="both"/>
      </w:pPr>
      <w:r>
        <w:rPr>
          <w:color w:val="231F20"/>
        </w:rPr>
        <w:t>„зависност старих” представља број становника 65 и више година на једну особу старости 20 –65 године</w:t>
      </w:r>
      <w:r>
        <w:rPr>
          <w:color w:val="231F20"/>
        </w:rPr>
        <w:t>; „зависност младих” пред- ставља број становника 0 –19 година на једну особу старости 20 – 65 године; „укупна зависност” представља збир броја становника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7" w:space="40"/>
            <w:col w:w="5473"/>
          </w:cols>
        </w:sectPr>
      </w:pPr>
    </w:p>
    <w:p w:rsidR="00F968D7" w:rsidRDefault="00A83139">
      <w:pPr>
        <w:pStyle w:val="BodyText"/>
        <w:spacing w:before="93" w:line="232" w:lineRule="auto"/>
        <w:ind w:left="110" w:right="38" w:hanging="1"/>
        <w:jc w:val="both"/>
      </w:pPr>
      <w:r>
        <w:lastRenderedPageBreak/>
        <w:pict>
          <v:line id="_x0000_s1067" style="position:absolute;left:0;text-align:left;z-index:251642880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>0 –19 година и становника 65 и више година на једну особу старо- сти 20</w:t>
      </w:r>
      <w:r>
        <w:rPr>
          <w:color w:val="231F20"/>
        </w:rPr>
        <w:t xml:space="preserve"> –65 године; „индекс старења” представља број становника 65 и више година на једну особу старости 0 –19 година.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1" w:line="232" w:lineRule="auto"/>
        <w:ind w:left="110" w:right="38" w:firstLine="397"/>
        <w:jc w:val="both"/>
      </w:pPr>
      <w:r>
        <w:rPr>
          <w:color w:val="231F20"/>
        </w:rPr>
        <w:t>Подаци су расположиви у десетогодишњим временским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пре- сецима (попис становништва), као и годишњим проценама броја становника по великим старосним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групама.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10" w:right="38" w:firstLine="396"/>
        <w:jc w:val="both"/>
      </w:pPr>
      <w:r>
        <w:rPr>
          <w:color w:val="231F20"/>
        </w:rPr>
        <w:t xml:space="preserve">Тренд промена </w:t>
      </w:r>
      <w:r>
        <w:rPr>
          <w:color w:val="231F20"/>
          <w:spacing w:val="-3"/>
        </w:rPr>
        <w:t xml:space="preserve">уочава </w:t>
      </w:r>
      <w:r>
        <w:rPr>
          <w:color w:val="231F20"/>
        </w:rPr>
        <w:t xml:space="preserve">се упоредним приказом више вре- менских серија података, по различитим понуђеним обележјима. </w:t>
      </w:r>
      <w:r>
        <w:rPr>
          <w:color w:val="231F20"/>
          <w:spacing w:val="-3"/>
        </w:rPr>
        <w:t xml:space="preserve">Сходно </w:t>
      </w:r>
      <w:r>
        <w:rPr>
          <w:color w:val="231F20"/>
        </w:rPr>
        <w:t>томе, у међупописном</w:t>
      </w:r>
      <w:r>
        <w:rPr>
          <w:color w:val="231F20"/>
        </w:rPr>
        <w:t xml:space="preserve"> периоду овај показатељ се обрађује 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годишњем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нивоу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напомену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користе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статистичке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проце- не броја становника, док се одвојено раде анализе на основу пода- така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пописа.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688"/>
        </w:tabs>
        <w:spacing w:line="232" w:lineRule="auto"/>
        <w:ind w:left="507" w:right="2598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Стопа фертилитета * Циљеви просторног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Подциљ – Одрживи демографски развој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Оперативни циљ – Унапређење/одржање демографске струк-</w:t>
      </w:r>
    </w:p>
    <w:p w:rsidR="00F968D7" w:rsidRDefault="00A83139">
      <w:pPr>
        <w:pStyle w:val="BodyText"/>
        <w:spacing w:line="200" w:lineRule="exact"/>
        <w:ind w:left="110"/>
        <w:jc w:val="both"/>
      </w:pPr>
      <w:r>
        <w:rPr>
          <w:color w:val="231F20"/>
        </w:rPr>
        <w:t>туре: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 xml:space="preserve">Ниво локалне самоуправе (основни ниво за агрегирање </w:t>
      </w:r>
      <w:r>
        <w:rPr>
          <w:color w:val="231F20"/>
        </w:rPr>
        <w:t>по- датака)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16" w:firstLine="396"/>
      </w:pPr>
      <w:r>
        <w:rPr>
          <w:color w:val="231F20"/>
        </w:rPr>
        <w:t>Сума вероватноће рађања према старости жена између 15 и 49 година (статистички податак). Препоручена скала вредности –</w:t>
      </w:r>
    </w:p>
    <w:p w:rsidR="00F968D7" w:rsidRDefault="00A83139">
      <w:pPr>
        <w:pStyle w:val="BodyText"/>
        <w:spacing w:line="197" w:lineRule="exact"/>
        <w:ind w:left="110"/>
      </w:pPr>
      <w:r>
        <w:rPr>
          <w:color w:val="231F20"/>
        </w:rPr>
        <w:t>&lt; 1,2 / 1,2 –1,4 / 1,4 –1,6 / 1,6 –1,8 / &gt; 1,8.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38" w:firstLine="397"/>
        <w:jc w:val="both"/>
      </w:pPr>
      <w:r>
        <w:rPr>
          <w:color w:val="231F20"/>
        </w:rPr>
        <w:t>Стопа фертилитета је значајан показатељ на дуге с</w:t>
      </w:r>
      <w:r>
        <w:rPr>
          <w:color w:val="231F20"/>
        </w:rPr>
        <w:t xml:space="preserve">тазе: ду- горочно опадање ће неминовно изазвати старење становништва   и проблем депопулације, са свим последицама овог процеса, </w:t>
      </w:r>
      <w:r>
        <w:rPr>
          <w:color w:val="231F20"/>
          <w:spacing w:val="-3"/>
        </w:rPr>
        <w:t xml:space="preserve">уко- лико </w:t>
      </w:r>
      <w:r>
        <w:rPr>
          <w:color w:val="231F20"/>
        </w:rPr>
        <w:t xml:space="preserve">нема механичког прилива становнишвтва. С обзиром на сло- женост детерминисања фактора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утичу на стопу фертилитета</w:t>
      </w:r>
      <w:r>
        <w:rPr>
          <w:color w:val="231F20"/>
        </w:rPr>
        <w:t xml:space="preserve">, као што су устаљене репродуктивне норме, одлагање рађања, </w:t>
      </w:r>
      <w:r>
        <w:rPr>
          <w:color w:val="231F20"/>
          <w:spacing w:val="-3"/>
        </w:rPr>
        <w:t xml:space="preserve">еко- </w:t>
      </w:r>
      <w:r>
        <w:rPr>
          <w:color w:val="231F20"/>
        </w:rPr>
        <w:t xml:space="preserve">номска цена родитељства, одсуство репродуктивних потенцијала на </w:t>
      </w:r>
      <w:r>
        <w:rPr>
          <w:color w:val="231F20"/>
          <w:spacing w:val="-3"/>
        </w:rPr>
        <w:t xml:space="preserve">неком </w:t>
      </w:r>
      <w:r>
        <w:rPr>
          <w:color w:val="231F20"/>
          <w:spacing w:val="-4"/>
        </w:rPr>
        <w:t xml:space="preserve">подручју, </w:t>
      </w:r>
      <w:r>
        <w:rPr>
          <w:color w:val="231F20"/>
        </w:rPr>
        <w:t>овај показатељ отвара низ питања за оцену де- мографских ресурса локалне средине и могућности њиховог бо- љег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рганизовања.</w:t>
      </w:r>
    </w:p>
    <w:p w:rsidR="00F968D7" w:rsidRDefault="00A83139">
      <w:pPr>
        <w:spacing w:line="19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2" w:line="232" w:lineRule="auto"/>
        <w:ind w:left="110" w:right="16" w:firstLine="396"/>
      </w:pPr>
      <w:r>
        <w:rPr>
          <w:color w:val="231F20"/>
        </w:rPr>
        <w:t>Подаци су расположиви у десетогодишњим временским пре- сецима, као и годишњим проценама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110" w:right="38" w:firstLine="396"/>
        <w:jc w:val="both"/>
      </w:pPr>
      <w:r>
        <w:rPr>
          <w:color w:val="231F20"/>
        </w:rPr>
        <w:t>Да би се указало на којим основама је утемељен појавни ре- продуктивни модел у посматраном подручју показатељ је потреб- но да се посматра са другим показатељима, као што су старосна структура, природни и мехнички прираштај, степен урбанитета општина/облас</w:t>
      </w:r>
      <w:r>
        <w:rPr>
          <w:color w:val="231F20"/>
        </w:rPr>
        <w:t>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688"/>
        </w:tabs>
        <w:spacing w:line="232" w:lineRule="auto"/>
        <w:ind w:left="507" w:right="59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Становништво </w:t>
      </w:r>
      <w:r>
        <w:rPr>
          <w:i/>
          <w:color w:val="231F20"/>
          <w:spacing w:val="-3"/>
          <w:sz w:val="18"/>
        </w:rPr>
        <w:t xml:space="preserve">са </w:t>
      </w:r>
      <w:r>
        <w:rPr>
          <w:i/>
          <w:color w:val="231F20"/>
          <w:sz w:val="18"/>
        </w:rPr>
        <w:t>високим степеном образовања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*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7"/>
      </w:pPr>
      <w:r>
        <w:rPr>
          <w:color w:val="231F20"/>
        </w:rPr>
        <w:t xml:space="preserve">Подциљ – Унапређење социјалне и економске кохезије Оперативни циљ – Унапређење образовног нивоа </w:t>
      </w:r>
      <w:r>
        <w:rPr>
          <w:color w:val="231F20"/>
        </w:rPr>
        <w:t>становни-</w:t>
      </w:r>
    </w:p>
    <w:p w:rsidR="00F968D7" w:rsidRDefault="00A83139">
      <w:pPr>
        <w:pStyle w:val="BodyText"/>
        <w:spacing w:line="197" w:lineRule="exact"/>
        <w:ind w:left="110"/>
        <w:jc w:val="both"/>
      </w:pPr>
      <w:r>
        <w:rPr>
          <w:color w:val="231F20"/>
        </w:rPr>
        <w:t>штва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3" w:line="211" w:lineRule="auto"/>
        <w:ind w:left="110" w:right="38" w:firstLine="397"/>
        <w:jc w:val="both"/>
      </w:pPr>
      <w:r>
        <w:rPr>
          <w:color w:val="231F20"/>
          <w:spacing w:val="-7"/>
        </w:rPr>
        <w:t xml:space="preserve">Удео </w:t>
      </w:r>
      <w:r>
        <w:rPr>
          <w:color w:val="231F20"/>
        </w:rPr>
        <w:t>становништва са стеченим високим степеном образова- ња у укупном становништву изнад 15 година старости: с</w:t>
      </w:r>
      <w:r>
        <w:rPr>
          <w:color w:val="231F20"/>
          <w:position w:val="-5"/>
          <w:sz w:val="10"/>
        </w:rPr>
        <w:t>в.о.</w:t>
      </w:r>
      <w:r>
        <w:rPr>
          <w:color w:val="231F20"/>
        </w:rPr>
        <w:t>=(С</w:t>
      </w:r>
      <w:r>
        <w:rPr>
          <w:color w:val="231F20"/>
          <w:position w:val="-5"/>
          <w:sz w:val="10"/>
        </w:rPr>
        <w:t>в.о</w:t>
      </w:r>
      <w:r>
        <w:rPr>
          <w:color w:val="231F20"/>
        </w:rPr>
        <w:t>/ С</w:t>
      </w:r>
      <w:r>
        <w:rPr>
          <w:color w:val="231F20"/>
          <w:position w:val="-5"/>
          <w:sz w:val="10"/>
        </w:rPr>
        <w:t>15</w:t>
      </w:r>
      <w:r>
        <w:rPr>
          <w:color w:val="231F20"/>
        </w:rPr>
        <w:t>)*100; параметри: с</w:t>
      </w:r>
      <w:r>
        <w:rPr>
          <w:color w:val="231F20"/>
          <w:position w:val="-5"/>
          <w:sz w:val="10"/>
        </w:rPr>
        <w:t>в.о</w:t>
      </w:r>
      <w:r>
        <w:rPr>
          <w:color w:val="231F20"/>
          <w:sz w:val="10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>становништва са високим образо-</w:t>
      </w:r>
    </w:p>
    <w:p w:rsidR="00F968D7" w:rsidRDefault="00A83139">
      <w:pPr>
        <w:pStyle w:val="BodyText"/>
        <w:spacing w:line="165" w:lineRule="auto"/>
        <w:ind w:left="110"/>
        <w:jc w:val="both"/>
        <w:rPr>
          <w:sz w:val="10"/>
        </w:rPr>
      </w:pPr>
      <w:r>
        <w:rPr>
          <w:color w:val="231F20"/>
        </w:rPr>
        <w:t>вањем; С</w:t>
      </w:r>
      <w:r>
        <w:rPr>
          <w:color w:val="231F20"/>
          <w:position w:val="-5"/>
          <w:sz w:val="10"/>
        </w:rPr>
        <w:t xml:space="preserve">в.о </w:t>
      </w:r>
      <w:r>
        <w:rPr>
          <w:color w:val="231F20"/>
          <w:sz w:val="10"/>
        </w:rPr>
        <w:t xml:space="preserve"> </w:t>
      </w:r>
      <w:r>
        <w:rPr>
          <w:color w:val="231F20"/>
        </w:rPr>
        <w:t>– укупан број становника са високим образовањем; С</w:t>
      </w:r>
      <w:r>
        <w:rPr>
          <w:color w:val="231F20"/>
          <w:position w:val="-5"/>
          <w:sz w:val="10"/>
        </w:rPr>
        <w:t>15</w:t>
      </w:r>
    </w:p>
    <w:p w:rsidR="00F968D7" w:rsidRDefault="00A83139">
      <w:pPr>
        <w:pStyle w:val="BodyText"/>
        <w:spacing w:line="179" w:lineRule="exact"/>
        <w:ind w:left="110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становништво старије од 15 година.</w:t>
      </w:r>
    </w:p>
    <w:p w:rsidR="00F968D7" w:rsidRDefault="00A83139">
      <w:pPr>
        <w:pStyle w:val="BodyText"/>
        <w:spacing w:line="200" w:lineRule="exact"/>
        <w:ind w:left="506"/>
      </w:pPr>
      <w:r>
        <w:rPr>
          <w:color w:val="231F20"/>
        </w:rPr>
        <w:t>Препоручена скала вредности: &lt;10, 10 –15, 15 –20, 20 –25,</w:t>
      </w:r>
    </w:p>
    <w:p w:rsidR="00F968D7" w:rsidRDefault="00A83139">
      <w:pPr>
        <w:pStyle w:val="BodyText"/>
        <w:spacing w:line="200" w:lineRule="exact"/>
        <w:ind w:left="110"/>
        <w:jc w:val="both"/>
      </w:pPr>
      <w:r>
        <w:rPr>
          <w:color w:val="231F20"/>
        </w:rPr>
        <w:t>&gt;25 (%).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09" w:right="38" w:firstLine="397"/>
        <w:jc w:val="both"/>
      </w:pPr>
      <w:r>
        <w:rPr>
          <w:color w:val="231F20"/>
          <w:spacing w:val="-4"/>
        </w:rPr>
        <w:t xml:space="preserve">Може </w:t>
      </w:r>
      <w:r>
        <w:rPr>
          <w:color w:val="231F20"/>
        </w:rPr>
        <w:t xml:space="preserve">се  добити  увид  у  </w:t>
      </w:r>
      <w:r>
        <w:rPr>
          <w:color w:val="231F20"/>
          <w:spacing w:val="-3"/>
        </w:rPr>
        <w:t xml:space="preserve">удео  </w:t>
      </w:r>
      <w:r>
        <w:rPr>
          <w:color w:val="231F20"/>
        </w:rPr>
        <w:t xml:space="preserve">становништва  </w:t>
      </w:r>
      <w:r>
        <w:rPr>
          <w:color w:val="231F20"/>
          <w:spacing w:val="-3"/>
        </w:rPr>
        <w:t xml:space="preserve">које  </w:t>
      </w:r>
      <w:r>
        <w:rPr>
          <w:color w:val="231F20"/>
        </w:rPr>
        <w:t xml:space="preserve">поседу- је квалификације да у пуној мери активно учествују у друштве- ном и </w:t>
      </w:r>
      <w:r>
        <w:rPr>
          <w:color w:val="231F20"/>
          <w:spacing w:val="-3"/>
        </w:rPr>
        <w:t xml:space="preserve">економском </w:t>
      </w:r>
      <w:r>
        <w:rPr>
          <w:color w:val="231F20"/>
        </w:rPr>
        <w:t xml:space="preserve">животу на највишем </w:t>
      </w:r>
      <w:r>
        <w:rPr>
          <w:color w:val="231F20"/>
          <w:spacing w:val="-5"/>
        </w:rPr>
        <w:t>нивоу.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Подстицање</w:t>
      </w:r>
    </w:p>
    <w:p w:rsidR="00F968D7" w:rsidRDefault="00A83139">
      <w:pPr>
        <w:pStyle w:val="BodyText"/>
        <w:spacing w:before="93" w:line="232" w:lineRule="auto"/>
        <w:ind w:left="110" w:right="403"/>
        <w:jc w:val="both"/>
      </w:pPr>
      <w:r>
        <w:br w:type="column"/>
      </w:r>
      <w:r>
        <w:rPr>
          <w:color w:val="231F20"/>
        </w:rPr>
        <w:t>уравнотеженог развоја и економског јачања региона је директно повезано са образовним</w:t>
      </w:r>
      <w:r>
        <w:rPr>
          <w:color w:val="231F20"/>
        </w:rPr>
        <w:t xml:space="preserve"> нивоом становништва, с обзиром да ука- зује на квалитет понуде радне снаге и ниво друштвене инклузије, тако да је и редовно спровођење овог мерења и његово просторно мапирање од великог значаја.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1" w:line="232" w:lineRule="auto"/>
        <w:ind w:left="110" w:right="386" w:firstLine="396"/>
      </w:pPr>
      <w:r>
        <w:rPr>
          <w:color w:val="231F20"/>
        </w:rPr>
        <w:t>Подаци су расположиви у десетог</w:t>
      </w:r>
      <w:r>
        <w:rPr>
          <w:color w:val="231F20"/>
        </w:rPr>
        <w:t>одишњим временским пре- сецима (попис становништва)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09" w:right="403" w:firstLine="397"/>
        <w:jc w:val="both"/>
      </w:pPr>
      <w:r>
        <w:rPr>
          <w:color w:val="231F20"/>
        </w:rPr>
        <w:t xml:space="preserve">У просторној презентацији овог показатеља, потребно је упоредно пратити концентрацију </w:t>
      </w:r>
      <w:r>
        <w:rPr>
          <w:color w:val="231F20"/>
          <w:spacing w:val="-3"/>
        </w:rPr>
        <w:t xml:space="preserve">удела </w:t>
      </w:r>
      <w:r>
        <w:rPr>
          <w:color w:val="231F20"/>
        </w:rPr>
        <w:t>високообразованог дела популације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економским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урбаним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показатељима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(у метрополитенским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подручјима,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средњим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малим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градовима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ру- ралним подручјима). Поред тога, овај показатељ се може пратити упоредо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уделом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становништва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средњег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степена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образовања,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као и оног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 елементарном образовном нивоу или испод ње- га,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стекао ув</w:t>
      </w:r>
      <w:r>
        <w:rPr>
          <w:color w:val="231F20"/>
        </w:rPr>
        <w:t xml:space="preserve">ид у образовну структуру становништва и идентификовале области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су на критичном </w:t>
      </w:r>
      <w:r>
        <w:rPr>
          <w:color w:val="231F20"/>
          <w:spacing w:val="-3"/>
        </w:rPr>
        <w:t xml:space="preserve">нивоу </w:t>
      </w:r>
      <w:r>
        <w:rPr>
          <w:color w:val="231F20"/>
        </w:rPr>
        <w:t>услед нижег степена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образованости.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687"/>
        </w:tabs>
        <w:spacing w:line="232" w:lineRule="auto"/>
        <w:ind w:left="506" w:right="113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Удео незапосленог становништва до 25 година *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6"/>
      </w:pPr>
      <w:r>
        <w:rPr>
          <w:color w:val="231F20"/>
        </w:rPr>
        <w:t>Подциљ – Унапређење социјалне и економске кохезије Оперативни циљ – Смањење броја незапосленог становни-</w:t>
      </w:r>
    </w:p>
    <w:p w:rsidR="00F968D7" w:rsidRDefault="00A83139">
      <w:pPr>
        <w:pStyle w:val="BodyText"/>
        <w:spacing w:line="197" w:lineRule="exact"/>
        <w:ind w:left="110"/>
        <w:jc w:val="both"/>
      </w:pPr>
      <w:r>
        <w:rPr>
          <w:color w:val="231F20"/>
        </w:rPr>
        <w:t>штва</w:t>
      </w:r>
    </w:p>
    <w:p w:rsidR="00F968D7" w:rsidRDefault="00A83139">
      <w:pPr>
        <w:spacing w:line="20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403" w:firstLine="396"/>
        <w:jc w:val="both"/>
      </w:pPr>
      <w:r>
        <w:rPr>
          <w:color w:val="231F20"/>
          <w:spacing w:val="-7"/>
        </w:rPr>
        <w:t>Удео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незапослених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старосне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доби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годин</w:t>
      </w:r>
      <w:r>
        <w:rPr>
          <w:color w:val="231F20"/>
        </w:rPr>
        <w:t>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укуп- ном радном контингенту старосне доби 15 –25 </w:t>
      </w:r>
      <w:r>
        <w:rPr>
          <w:color w:val="231F20"/>
          <w:spacing w:val="-3"/>
        </w:rPr>
        <w:t xml:space="preserve">година </w:t>
      </w:r>
      <w:r>
        <w:rPr>
          <w:color w:val="231F20"/>
        </w:rPr>
        <w:t>на нивоу области.</w:t>
      </w:r>
    </w:p>
    <w:p w:rsidR="00F968D7" w:rsidRDefault="00A83139">
      <w:pPr>
        <w:pStyle w:val="BodyText"/>
        <w:spacing w:line="232" w:lineRule="auto"/>
        <w:ind w:left="110" w:right="453" w:firstLine="396"/>
      </w:pPr>
      <w:r>
        <w:rPr>
          <w:color w:val="231F20"/>
        </w:rPr>
        <w:t>Препоручена скала вредности – &lt;10, 10 –15, 15 –20, 20 –25, 25 –30, &gt;30 (%).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403" w:firstLine="397"/>
        <w:jc w:val="both"/>
      </w:pPr>
      <w:r>
        <w:rPr>
          <w:color w:val="231F20"/>
        </w:rPr>
        <w:t xml:space="preserve">Анализа података о незапосленим лицима и упоредна про- сторна анализа пружа могућност да се стекне увид о унапређењу социјалне </w:t>
      </w:r>
      <w:r>
        <w:rPr>
          <w:color w:val="231F20"/>
          <w:spacing w:val="-3"/>
        </w:rPr>
        <w:t xml:space="preserve">кохезије, </w:t>
      </w:r>
      <w:r>
        <w:rPr>
          <w:color w:val="231F20"/>
        </w:rPr>
        <w:t>а посебно о интеграцији младих. Посебан зна- чај у овоме има смањење незапослености међу младим становни- штвом. У евро</w:t>
      </w:r>
      <w:r>
        <w:rPr>
          <w:color w:val="231F20"/>
        </w:rPr>
        <w:t xml:space="preserve">пским земљама, мањи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>је у северноевропским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 западноевропским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земљама,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источноевропске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земље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имају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ре- лативно већи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>незапосленог младог становништва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(Eurostat).</w:t>
      </w:r>
    </w:p>
    <w:p w:rsidR="00F968D7" w:rsidRDefault="00A83139">
      <w:pPr>
        <w:spacing w:line="194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32" w:lineRule="auto"/>
        <w:ind w:left="110" w:right="386" w:firstLine="396"/>
      </w:pPr>
      <w:r>
        <w:rPr>
          <w:color w:val="231F20"/>
        </w:rPr>
        <w:t>Национална служба за запошљавање (незапосленост) и РЗС (радни старосни контигенти)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6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110" w:right="403" w:firstLine="397"/>
        <w:jc w:val="both"/>
      </w:pPr>
      <w:r>
        <w:rPr>
          <w:color w:val="231F20"/>
        </w:rPr>
        <w:t>Имајући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годишњи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старосним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контиген- тима исказују као процена (осим у </w:t>
      </w:r>
      <w:r>
        <w:rPr>
          <w:color w:val="231F20"/>
          <w:spacing w:val="-3"/>
        </w:rPr>
        <w:t xml:space="preserve">години </w:t>
      </w:r>
      <w:r>
        <w:rPr>
          <w:color w:val="231F20"/>
        </w:rPr>
        <w:t>пописа), у овом случају може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прихватити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статистичка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грешка,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уколико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годишње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проме- не нису </w:t>
      </w:r>
      <w:r>
        <w:rPr>
          <w:color w:val="231F20"/>
          <w:spacing w:val="-3"/>
        </w:rPr>
        <w:t xml:space="preserve">јако </w:t>
      </w:r>
      <w:r>
        <w:rPr>
          <w:color w:val="231F20"/>
        </w:rPr>
        <w:t xml:space="preserve">изражене (повезано са показатељем број 3). </w:t>
      </w:r>
      <w:r>
        <w:rPr>
          <w:color w:val="231F20"/>
          <w:spacing w:val="-3"/>
        </w:rPr>
        <w:t xml:space="preserve">Сходно </w:t>
      </w:r>
      <w:r>
        <w:rPr>
          <w:color w:val="231F20"/>
        </w:rPr>
        <w:t>томе,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извештајима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потребно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нагласити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користе на основу статистичких процена, а к</w:t>
      </w:r>
      <w:r>
        <w:rPr>
          <w:color w:val="231F20"/>
        </w:rPr>
        <w:t xml:space="preserve">ада на основу пописа. О то- ме треба водити рачуна и </w:t>
      </w:r>
      <w:r>
        <w:rPr>
          <w:color w:val="231F20"/>
          <w:spacing w:val="-3"/>
        </w:rPr>
        <w:t xml:space="preserve">приликом </w:t>
      </w:r>
      <w:r>
        <w:rPr>
          <w:color w:val="231F20"/>
        </w:rPr>
        <w:t>коришћења овог показатеља у другим просторним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анализама.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688"/>
        </w:tabs>
        <w:spacing w:line="232" w:lineRule="auto"/>
        <w:ind w:left="507" w:right="1046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Запослена лица </w:t>
      </w:r>
      <w:r>
        <w:rPr>
          <w:i/>
          <w:color w:val="231F20"/>
          <w:spacing w:val="-3"/>
          <w:sz w:val="18"/>
        </w:rPr>
        <w:t xml:space="preserve">са </w:t>
      </w:r>
      <w:r>
        <w:rPr>
          <w:i/>
          <w:color w:val="231F20"/>
          <w:sz w:val="18"/>
        </w:rPr>
        <w:t>високим степеном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образовања*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6"/>
      </w:pPr>
      <w:r>
        <w:rPr>
          <w:color w:val="231F20"/>
        </w:rPr>
        <w:t>Подциљ – Унапређење социјалне и економске кохезије Оперативни циљ – Унапређење просторне равнотеже у по-</w:t>
      </w:r>
    </w:p>
    <w:p w:rsidR="00F968D7" w:rsidRDefault="00A83139">
      <w:pPr>
        <w:pStyle w:val="BodyText"/>
        <w:spacing w:line="197" w:lineRule="exact"/>
        <w:ind w:left="110"/>
      </w:pPr>
      <w:r>
        <w:rPr>
          <w:color w:val="231F20"/>
        </w:rPr>
        <w:t>гледу образовног нивоа запосленог становништва</w:t>
      </w:r>
    </w:p>
    <w:p w:rsidR="00F968D7" w:rsidRDefault="00A83139">
      <w:pPr>
        <w:spacing w:line="20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Географска покривено</w:t>
      </w:r>
      <w:r>
        <w:rPr>
          <w:i/>
          <w:color w:val="231F20"/>
          <w:sz w:val="18"/>
        </w:rPr>
        <w:t>ст</w:t>
      </w:r>
    </w:p>
    <w:p w:rsidR="00F968D7" w:rsidRDefault="00A83139">
      <w:pPr>
        <w:pStyle w:val="BodyText"/>
        <w:spacing w:line="232" w:lineRule="auto"/>
        <w:ind w:left="109" w:right="386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386" w:firstLine="396"/>
      </w:pPr>
      <w:r>
        <w:rPr>
          <w:color w:val="231F20"/>
        </w:rPr>
        <w:t>Удео запослених лица са високим степеном образовања у укупном броју запослених становника (по областима).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Препоручена скала вредности – &lt;15, 15 –20, 20 –25, 25 –30,</w:t>
      </w:r>
    </w:p>
    <w:p w:rsidR="00F968D7" w:rsidRDefault="00A83139">
      <w:pPr>
        <w:pStyle w:val="BodyText"/>
        <w:spacing w:line="200" w:lineRule="exact"/>
        <w:ind w:left="110"/>
      </w:pPr>
      <w:r>
        <w:rPr>
          <w:color w:val="231F20"/>
        </w:rPr>
        <w:t>&gt;30 (%)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386" w:firstLine="397"/>
      </w:pPr>
      <w:r>
        <w:rPr>
          <w:color w:val="231F20"/>
        </w:rPr>
        <w:t>Информације о образовном нивоу запослених помажу да се стекне увид о степену друштвене кохезије, као и постигнутим</w:t>
      </w:r>
    </w:p>
    <w:p w:rsidR="00F968D7" w:rsidRDefault="00F968D7">
      <w:pPr>
        <w:spacing w:line="232" w:lineRule="auto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4" w:space="132"/>
            <w:col w:w="5624"/>
          </w:cols>
        </w:sectPr>
      </w:pPr>
    </w:p>
    <w:p w:rsidR="00F968D7" w:rsidRDefault="00A83139">
      <w:pPr>
        <w:pStyle w:val="BodyText"/>
        <w:spacing w:before="93" w:line="232" w:lineRule="auto"/>
        <w:ind w:left="393"/>
        <w:jc w:val="both"/>
      </w:pPr>
      <w:r>
        <w:lastRenderedPageBreak/>
        <w:pict>
          <v:line id="_x0000_s1066" style="position:absolute;left:0;text-align:left;z-index:251643904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>резултатима на унапређењу просторне уравнотежености обра- зовног нивоа запослених. Мапирање овог</w:t>
      </w:r>
      <w:r>
        <w:rPr>
          <w:color w:val="231F20"/>
        </w:rPr>
        <w:t xml:space="preserve"> показатеља јасно може указати на дисбалансе у </w:t>
      </w:r>
      <w:r>
        <w:rPr>
          <w:color w:val="231F20"/>
          <w:spacing w:val="-3"/>
        </w:rPr>
        <w:t xml:space="preserve">простору, од </w:t>
      </w:r>
      <w:r>
        <w:rPr>
          <w:color w:val="231F20"/>
        </w:rPr>
        <w:t xml:space="preserve">велике концентрације висо- кообразованих радника, до простора са врло малим </w:t>
      </w:r>
      <w:r>
        <w:rPr>
          <w:color w:val="231F20"/>
          <w:spacing w:val="-3"/>
        </w:rPr>
        <w:t xml:space="preserve">уделом </w:t>
      </w:r>
      <w:r>
        <w:rPr>
          <w:color w:val="231F20"/>
        </w:rPr>
        <w:t xml:space="preserve">висо- </w:t>
      </w:r>
      <w:r>
        <w:rPr>
          <w:color w:val="231F20"/>
          <w:spacing w:val="-5"/>
        </w:rPr>
        <w:t xml:space="preserve">ко </w:t>
      </w:r>
      <w:r>
        <w:rPr>
          <w:color w:val="231F20"/>
        </w:rPr>
        <w:t xml:space="preserve">образованих радника, укључујући и међународна упоређења уз примену европских критеријума. У комбинацији </w:t>
      </w:r>
      <w:r>
        <w:rPr>
          <w:color w:val="231F20"/>
        </w:rPr>
        <w:t xml:space="preserve">са показатељем о </w:t>
      </w:r>
      <w:r>
        <w:rPr>
          <w:color w:val="231F20"/>
          <w:spacing w:val="-3"/>
        </w:rPr>
        <w:t xml:space="preserve">уделу </w:t>
      </w:r>
      <w:r>
        <w:rPr>
          <w:color w:val="231F20"/>
        </w:rPr>
        <w:t xml:space="preserve">становништва са високим степеном образовања, овај по- казатељ омогућава да се сагледа неравнотежа између наведених појава, чиме ће се идентификовати области у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је присутна недовољна ангажованост високообразовног дела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популације</w:t>
      </w:r>
      <w:r>
        <w:rPr>
          <w:color w:val="231F20"/>
        </w:rPr>
        <w:t>.</w:t>
      </w:r>
    </w:p>
    <w:p w:rsidR="00F968D7" w:rsidRDefault="00A83139">
      <w:pPr>
        <w:spacing w:line="194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РЗС (Анкета о радној снази у Републици Србији)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393" w:right="1" w:firstLine="397"/>
        <w:jc w:val="both"/>
      </w:pP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неколико </w:t>
      </w:r>
      <w:r>
        <w:rPr>
          <w:color w:val="231F20"/>
        </w:rPr>
        <w:t xml:space="preserve">првих извештаја о стању у простору (у оквиру ПИ ППРС 2011 –2015) користио се податак о броју лица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су се запослила у датој години, што се може користити за додатна образложења.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Међутим,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важни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запосленим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висо- кообразованим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лицима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области,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обзира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запослили. Овај показатељ је према овом програму предвиђен и за међуна- родна упоређења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да промена дефиниције није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препоручљива.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71"/>
        </w:tabs>
        <w:spacing w:before="2" w:line="228" w:lineRule="auto"/>
        <w:ind w:right="63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Запослени на одређено време (% броја запослених)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28" w:lineRule="auto"/>
        <w:ind w:left="393" w:firstLine="396"/>
      </w:pPr>
      <w:r>
        <w:rPr>
          <w:color w:val="231F20"/>
        </w:rPr>
        <w:t>Основни циљ – 1. Уравнотеженији регионални разв</w:t>
      </w:r>
      <w:r>
        <w:rPr>
          <w:color w:val="231F20"/>
        </w:rPr>
        <w:t>ој и уна- пређена социјална кохезија</w:t>
      </w:r>
    </w:p>
    <w:p w:rsidR="00F968D7" w:rsidRDefault="00A83139">
      <w:pPr>
        <w:pStyle w:val="BodyText"/>
        <w:spacing w:line="228" w:lineRule="auto"/>
        <w:ind w:left="790"/>
      </w:pPr>
      <w:r>
        <w:rPr>
          <w:color w:val="231F20"/>
        </w:rPr>
        <w:t>Подциљ – Унапређење социјалне и економске кохезије Оперативни циљ – Обезбеђење подједнаких шанси на тржи-</w:t>
      </w:r>
    </w:p>
    <w:p w:rsidR="00F968D7" w:rsidRDefault="00A83139">
      <w:pPr>
        <w:pStyle w:val="BodyText"/>
        <w:spacing w:line="194" w:lineRule="exact"/>
        <w:ind w:left="393"/>
      </w:pPr>
      <w:r>
        <w:rPr>
          <w:color w:val="231F20"/>
        </w:rPr>
        <w:t>шту рада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4" w:line="228" w:lineRule="auto"/>
        <w:ind w:left="393" w:firstLine="396"/>
      </w:pPr>
      <w:r>
        <w:rPr>
          <w:color w:val="231F20"/>
          <w:spacing w:val="-7"/>
        </w:rPr>
        <w:t>Удео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запослених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одређено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укупном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броју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запосле- 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%.</w:t>
      </w:r>
    </w:p>
    <w:p w:rsidR="00F968D7" w:rsidRDefault="00A83139">
      <w:pPr>
        <w:pStyle w:val="BodyText"/>
        <w:spacing w:line="194" w:lineRule="exact"/>
        <w:ind w:left="790"/>
      </w:pPr>
      <w:r>
        <w:rPr>
          <w:color w:val="231F20"/>
        </w:rPr>
        <w:t>Препоручена скала вредности – &lt;10, 10 –15, 15 –20, 20 –25,</w:t>
      </w:r>
    </w:p>
    <w:p w:rsidR="00F968D7" w:rsidRDefault="00A83139">
      <w:pPr>
        <w:pStyle w:val="BodyText"/>
        <w:spacing w:line="197" w:lineRule="exact"/>
        <w:ind w:left="393"/>
        <w:jc w:val="both"/>
      </w:pPr>
      <w:r>
        <w:rPr>
          <w:color w:val="231F20"/>
        </w:rPr>
        <w:t>&gt;25.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3" w:line="228" w:lineRule="auto"/>
        <w:ind w:left="393" w:firstLine="397"/>
        <w:jc w:val="both"/>
      </w:pPr>
      <w:r>
        <w:rPr>
          <w:color w:val="231F20"/>
        </w:rPr>
        <w:t xml:space="preserve">Према подацима о запослености и незапослености, као и уделу запослених са непуним радним временом, могу се добити значајне информације о социјалној структури и степену социјал- </w:t>
      </w:r>
      <w:r>
        <w:rPr>
          <w:color w:val="231F20"/>
        </w:rPr>
        <w:t>не инклузије. Међутим, интерпретација овог показатеља мора се урадити пажљиво. Пре свега, постоје различити разлози за овај вид запослености, посебно од како се промовише флексибилност тржишта рада у многим европским земљама и с обзиром на раст женске радн</w:t>
      </w:r>
      <w:r>
        <w:rPr>
          <w:color w:val="231F20"/>
        </w:rPr>
        <w:t>е снаге током последњих деценија. Овај вид запосле- ности може бити избор или могућност за додатни извор прихода запослених и стога га не треба увек сматрати негативним. Инфор- мације о уделу различитих облика запошљавања пружају јаснију слику о нивоу соци</w:t>
      </w:r>
      <w:r>
        <w:rPr>
          <w:color w:val="231F20"/>
        </w:rPr>
        <w:t>јалне инклузије из аспекта обезбеђења подјед- наких шанси на тржишту рада. За сврху овог показатеља било би корисно регистровање нежељене или нужне запослености са не- пуним радним временом, да би се открили проблеми ограничене инклузије и недовољне запосл</w:t>
      </w:r>
      <w:r>
        <w:rPr>
          <w:color w:val="231F20"/>
        </w:rPr>
        <w:t>ености (Eurostat, 2010).</w:t>
      </w:r>
    </w:p>
    <w:p w:rsidR="00F968D7" w:rsidRDefault="00A83139">
      <w:pPr>
        <w:spacing w:line="198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РЗС (Анкета о радној снази у Републици Србији)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line="197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394" w:firstLine="396"/>
        <w:jc w:val="both"/>
      </w:pPr>
      <w:r>
        <w:rPr>
          <w:color w:val="231F20"/>
        </w:rPr>
        <w:t>У извештајима о стању у простору за 2013. и 2014. годину (у оквиру ПИ ППРС 2010 –2015) овај показатељ је обрађиван према другачијем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приступу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оног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утврђен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што није дало довољне и релевантне информације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очекују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њега. Под</w:t>
      </w:r>
      <w:r>
        <w:rPr>
          <w:color w:val="231F20"/>
        </w:rPr>
        <w:t>аци за овај показатељ се редовно статистички прате, те их треба користити у наредном периоду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извештавања.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72"/>
        </w:tabs>
        <w:spacing w:before="2" w:line="228" w:lineRule="auto"/>
        <w:ind w:left="791" w:right="37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Удео запослених лица из старосне групе 55–64 године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28" w:lineRule="auto"/>
        <w:ind w:left="394" w:firstLine="396"/>
      </w:pPr>
      <w:r>
        <w:rPr>
          <w:color w:val="231F20"/>
        </w:rPr>
        <w:t>Основни циљ – 1. Уравнотеженији регионални развој и уна- пређена социјал</w:t>
      </w:r>
      <w:r>
        <w:rPr>
          <w:color w:val="231F20"/>
        </w:rPr>
        <w:t>на кохезија</w:t>
      </w:r>
    </w:p>
    <w:p w:rsidR="00F968D7" w:rsidRDefault="00A83139">
      <w:pPr>
        <w:pStyle w:val="BodyText"/>
        <w:spacing w:line="228" w:lineRule="auto"/>
        <w:ind w:left="790"/>
      </w:pPr>
      <w:r>
        <w:rPr>
          <w:color w:val="231F20"/>
        </w:rPr>
        <w:t>Подциљ – Унапређење социјалне и економске кохезије Оперативни циљ – Обезбеђење подједнаких шанси на тржи-</w:t>
      </w:r>
    </w:p>
    <w:p w:rsidR="00F968D7" w:rsidRDefault="00A83139">
      <w:pPr>
        <w:pStyle w:val="BodyText"/>
        <w:spacing w:line="194" w:lineRule="exact"/>
        <w:ind w:left="394"/>
      </w:pPr>
      <w:r>
        <w:rPr>
          <w:color w:val="231F20"/>
        </w:rPr>
        <w:t>шту рада</w:t>
      </w:r>
    </w:p>
    <w:p w:rsidR="00F968D7" w:rsidRDefault="00A83139">
      <w:pPr>
        <w:spacing w:line="197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4" w:line="228" w:lineRule="auto"/>
        <w:ind w:left="394" w:firstLine="396"/>
      </w:pPr>
      <w:r>
        <w:rPr>
          <w:color w:val="231F20"/>
        </w:rPr>
        <w:t>Удео броја запослених лица старости 55 –64 година у укуп- ном броју становника исте старосне групе, (%).</w:t>
      </w:r>
    </w:p>
    <w:p w:rsidR="00F968D7" w:rsidRDefault="00A83139">
      <w:pPr>
        <w:spacing w:line="196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Област прим</w:t>
      </w:r>
      <w:r>
        <w:rPr>
          <w:i/>
          <w:color w:val="231F20"/>
          <w:sz w:val="18"/>
        </w:rPr>
        <w:t>ене</w:t>
      </w:r>
    </w:p>
    <w:p w:rsidR="00F968D7" w:rsidRDefault="00A83139">
      <w:pPr>
        <w:pStyle w:val="BodyText"/>
        <w:spacing w:before="2" w:line="232" w:lineRule="auto"/>
        <w:ind w:left="394" w:firstLine="397"/>
      </w:pPr>
      <w:r>
        <w:rPr>
          <w:color w:val="231F20"/>
        </w:rPr>
        <w:t>Показатељ одражава мере социјалне политике и запошља- вања са циљем да се повећа партиципација одређених категорија</w:t>
      </w:r>
    </w:p>
    <w:p w:rsidR="00F968D7" w:rsidRDefault="00A83139">
      <w:pPr>
        <w:pStyle w:val="BodyText"/>
        <w:spacing w:before="93" w:line="232" w:lineRule="auto"/>
        <w:ind w:left="242" w:right="119"/>
        <w:jc w:val="both"/>
      </w:pPr>
      <w:r>
        <w:br w:type="column"/>
      </w:r>
      <w:r>
        <w:rPr>
          <w:color w:val="231F20"/>
        </w:rPr>
        <w:t xml:space="preserve">становништва и допринесе унапређењу социјалне и </w:t>
      </w:r>
      <w:r>
        <w:rPr>
          <w:color w:val="231F20"/>
          <w:spacing w:val="-3"/>
        </w:rPr>
        <w:t xml:space="preserve">економске кохезије.  </w:t>
      </w:r>
      <w:r>
        <w:rPr>
          <w:color w:val="231F20"/>
        </w:rPr>
        <w:t xml:space="preserve">Мапирање ових података може указати на регионалне   и секторске разлике, и користити за међународна упоређења (у </w:t>
      </w:r>
      <w:r>
        <w:rPr>
          <w:color w:val="231F20"/>
          <w:spacing w:val="-3"/>
        </w:rPr>
        <w:t xml:space="preserve">контексту </w:t>
      </w:r>
      <w:r>
        <w:rPr>
          <w:color w:val="231F20"/>
        </w:rPr>
        <w:t xml:space="preserve">Лисабонске стратегије овај показатељ се користи да од- слика укупне регионалне капацитете тржишта рада, али такође и отварање радних </w:t>
      </w:r>
      <w:r>
        <w:rPr>
          <w:color w:val="231F20"/>
        </w:rPr>
        <w:t>места за запошљавање старијих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лица).</w:t>
      </w:r>
    </w:p>
    <w:p w:rsidR="00F968D7" w:rsidRDefault="00A83139">
      <w:pPr>
        <w:spacing w:line="195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РЗС (Анкета о радној снази у Републици Србији)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243" w:right="119" w:firstLine="396"/>
        <w:jc w:val="both"/>
      </w:pPr>
      <w:r>
        <w:rPr>
          <w:color w:val="231F20"/>
        </w:rPr>
        <w:t>У извештајима о стању у простору за 2013. и 2014. годину (у оквиру ПИ ППРС 2011 –2015) овај показатељ је обрађиван према другачијем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приступу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оног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утврђен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што није задовољило анализе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очекују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њега. Подаци за овај показат</w:t>
      </w:r>
      <w:r>
        <w:rPr>
          <w:color w:val="231F20"/>
        </w:rPr>
        <w:t>ељ се редовно статистички прате, те их треба користити у наредном периоду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извештавања.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07"/>
        </w:tabs>
        <w:spacing w:line="232" w:lineRule="auto"/>
        <w:ind w:left="243" w:right="119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Остварен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број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станова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кроз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програме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стамбене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подршке које спроводе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ЈЛС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243" w:right="119" w:firstLine="396"/>
        <w:jc w:val="both"/>
      </w:pPr>
      <w:r>
        <w:rPr>
          <w:color w:val="231F20"/>
        </w:rPr>
        <w:t>Основни циљ – 1. Уравнотеженији регионални развој и уна- пређена социјал</w:t>
      </w:r>
      <w:r>
        <w:rPr>
          <w:color w:val="231F20"/>
        </w:rPr>
        <w:t>на кохезија</w:t>
      </w:r>
    </w:p>
    <w:p w:rsidR="00F968D7" w:rsidRDefault="00A83139">
      <w:pPr>
        <w:pStyle w:val="BodyText"/>
        <w:spacing w:line="232" w:lineRule="auto"/>
        <w:ind w:left="639" w:right="566"/>
        <w:rPr>
          <w:i/>
        </w:rPr>
      </w:pPr>
      <w:r>
        <w:rPr>
          <w:color w:val="231F20"/>
        </w:rPr>
        <w:t xml:space="preserve">Подциљ – Унапређење социјалне и економске кохезије Оперативни циљ – Обезбеђење стамбене сигурности </w:t>
      </w:r>
      <w:r>
        <w:rPr>
          <w:i/>
          <w:color w:val="231F20"/>
        </w:rPr>
        <w:t>Израчунавање</w:t>
      </w:r>
    </w:p>
    <w:p w:rsidR="00F968D7" w:rsidRDefault="00A83139">
      <w:pPr>
        <w:pStyle w:val="BodyText"/>
        <w:spacing w:line="232" w:lineRule="auto"/>
        <w:ind w:left="243" w:right="119" w:firstLine="396"/>
        <w:jc w:val="both"/>
      </w:pPr>
      <w:r>
        <w:rPr>
          <w:color w:val="231F20"/>
        </w:rPr>
        <w:t xml:space="preserve">Број стамбених јединица  остварених  кроз  неки  </w:t>
      </w:r>
      <w:r>
        <w:rPr>
          <w:color w:val="231F20"/>
          <w:spacing w:val="-3"/>
        </w:rPr>
        <w:t xml:space="preserve">од  </w:t>
      </w:r>
      <w:r>
        <w:rPr>
          <w:color w:val="231F20"/>
        </w:rPr>
        <w:t xml:space="preserve">видо- ва стамбене подршке према програмима стамбене подршке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спроводе јединице локалне самоуправе (ЈЛС), агрегирано на ни- </w:t>
      </w:r>
      <w:r>
        <w:rPr>
          <w:color w:val="231F20"/>
          <w:spacing w:val="-3"/>
        </w:rPr>
        <w:t>воу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области/округа.</w:t>
      </w:r>
    </w:p>
    <w:p w:rsidR="00F968D7" w:rsidRDefault="00A83139">
      <w:pPr>
        <w:spacing w:line="196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1" w:right="119" w:firstLine="398"/>
        <w:jc w:val="both"/>
      </w:pPr>
      <w:r>
        <w:rPr>
          <w:color w:val="231F20"/>
        </w:rPr>
        <w:t xml:space="preserve">Стамбена подршка је сваки облик помоћи за становање лицу </w:t>
      </w:r>
      <w:r>
        <w:rPr>
          <w:color w:val="231F20"/>
          <w:spacing w:val="-3"/>
        </w:rPr>
        <w:t>које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социјалних,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економских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разлога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сопстве- ним средствима да реши стамбену потребу по тржишним услови- ма за себе и своје домаћинство. С обзиром да је важан сегмент одрживог </w:t>
      </w:r>
      <w:r>
        <w:rPr>
          <w:color w:val="231F20"/>
          <w:spacing w:val="-3"/>
        </w:rPr>
        <w:t xml:space="preserve">економског </w:t>
      </w:r>
      <w:r>
        <w:rPr>
          <w:color w:val="231F20"/>
        </w:rPr>
        <w:t xml:space="preserve">и социјалног развоја градова, стамбена по- дршка се не третира као трошак већ као економски и друштве-   </w:t>
      </w:r>
      <w:r>
        <w:rPr>
          <w:color w:val="231F20"/>
        </w:rPr>
        <w:t xml:space="preserve">но исплатива инвестиција са дугорочним позитивним ефектима. Поред директног утицаја на повећање социјалне одрживости за- једнице, она има позитивне утицаје и на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>и друге пара- метре, као што су: тржиште рада, запосленост, унапређење стан- дарда ст</w:t>
      </w:r>
      <w:r>
        <w:rPr>
          <w:color w:val="231F20"/>
        </w:rPr>
        <w:t xml:space="preserve">ановања, повећање мобилности радних места, </w:t>
      </w:r>
      <w:r>
        <w:rPr>
          <w:color w:val="231F20"/>
          <w:spacing w:val="-3"/>
        </w:rPr>
        <w:t xml:space="preserve">економску </w:t>
      </w:r>
      <w:r>
        <w:rPr>
          <w:color w:val="231F20"/>
        </w:rPr>
        <w:t>стабилност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сл.</w:t>
      </w:r>
    </w:p>
    <w:p w:rsidR="00F968D7" w:rsidRDefault="00A83139">
      <w:pPr>
        <w:spacing w:line="191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32" w:lineRule="auto"/>
        <w:ind w:left="241" w:right="121" w:firstLine="397"/>
        <w:jc w:val="both"/>
      </w:pPr>
      <w:r>
        <w:rPr>
          <w:color w:val="231F20"/>
        </w:rPr>
        <w:t xml:space="preserve">Извештаји ЈЛС о спровођењу Националне стамбене страте- гије и акционог плана, на годишњем нивоу; базе података стамбе- них потреба ЈЛС и програма стамбене подршке успостављена при </w:t>
      </w:r>
      <w:r>
        <w:rPr>
          <w:color w:val="231F20"/>
        </w:rPr>
        <w:t>ресорном министарству.</w:t>
      </w:r>
    </w:p>
    <w:p w:rsidR="00F968D7" w:rsidRDefault="00A83139">
      <w:pPr>
        <w:spacing w:line="196" w:lineRule="exact"/>
        <w:ind w:left="63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240" w:right="121" w:firstLine="397"/>
        <w:jc w:val="both"/>
      </w:pPr>
      <w:r>
        <w:rPr>
          <w:color w:val="231F20"/>
        </w:rPr>
        <w:t xml:space="preserve">Овај показатељ обједињује разне видове стамбене подршке (оне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законски уређени), нпр: 1) закуп стана у јавној своји- ни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>условима непрофитног закупа и субвенционисање закуп- нине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било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ком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облику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својине;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куповина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начини </w:t>
      </w:r>
      <w:r>
        <w:rPr>
          <w:color w:val="231F20"/>
        </w:rPr>
        <w:t>стицања права својине на стану и породичној кући; 3) унапређење услова становања и 4) стамбено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збрињавање.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08"/>
        </w:tabs>
        <w:spacing w:line="232" w:lineRule="auto"/>
        <w:ind w:left="240" w:right="122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Стопа активности мушке/женске популације (15–64 го- дина)*</w:t>
      </w:r>
    </w:p>
    <w:p w:rsidR="00F968D7" w:rsidRDefault="00A83139">
      <w:pPr>
        <w:spacing w:line="197" w:lineRule="exact"/>
        <w:ind w:left="637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240" w:right="122" w:firstLine="396"/>
        <w:jc w:val="both"/>
      </w:pPr>
      <w:r>
        <w:rPr>
          <w:color w:val="231F20"/>
        </w:rPr>
        <w:t>Основни циљ – 1. Уравнотеженији региона</w:t>
      </w:r>
      <w:r>
        <w:rPr>
          <w:color w:val="231F20"/>
        </w:rPr>
        <w:t>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637" w:right="202"/>
        <w:rPr>
          <w:i/>
        </w:rPr>
      </w:pPr>
      <w:r>
        <w:rPr>
          <w:color w:val="231F20"/>
        </w:rPr>
        <w:t xml:space="preserve">Подциљ – Смањење социјалне искључености и сиромаштва Оперативни циљ – Расположива радна снага и запосленост </w:t>
      </w:r>
      <w:r>
        <w:rPr>
          <w:i/>
          <w:color w:val="231F20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0" w:right="122" w:firstLine="396"/>
        <w:jc w:val="both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3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39" w:right="122" w:firstLine="397"/>
        <w:jc w:val="both"/>
      </w:pPr>
      <w:r>
        <w:rPr>
          <w:color w:val="231F20"/>
        </w:rPr>
        <w:t>Стопа активности je проценат активног становништва од укупног становништва радног узраста (15 –64 године). Показатељ обухвата две мере које су већ статистички обрађене: Стопа актив- ности мушког становништва радног узраста и Стопа активности женског станов</w:t>
      </w:r>
      <w:r>
        <w:rPr>
          <w:color w:val="231F20"/>
        </w:rPr>
        <w:t>ништва радног узраста (статистички подаци). Пре- поручена скала вредности – &lt;50, 50 –55, 55 –60, 60 –65, &gt;65 (%).</w:t>
      </w:r>
    </w:p>
    <w:p w:rsidR="00F968D7" w:rsidRDefault="00A83139">
      <w:pPr>
        <w:spacing w:line="195" w:lineRule="exact"/>
        <w:ind w:left="63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39" w:right="122" w:firstLine="396"/>
        <w:jc w:val="both"/>
      </w:pPr>
      <w:r>
        <w:rPr>
          <w:color w:val="231F20"/>
        </w:rPr>
        <w:t>Стопа активности мушког и женског становништва, с једне стране, рефлектује друштвени аспект приступачности тржишта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8" w:space="40"/>
            <w:col w:w="5472"/>
          </w:cols>
        </w:sectPr>
      </w:pPr>
    </w:p>
    <w:p w:rsidR="00F968D7" w:rsidRDefault="00A83139">
      <w:pPr>
        <w:pStyle w:val="BodyText"/>
        <w:spacing w:before="93" w:line="232" w:lineRule="auto"/>
        <w:ind w:left="109" w:right="39"/>
        <w:jc w:val="both"/>
      </w:pPr>
      <w:r>
        <w:lastRenderedPageBreak/>
        <w:pict>
          <v:line id="_x0000_s1065" style="position:absolute;left:0;text-align:left;z-index:251644928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 xml:space="preserve">рада и, с друге стране, економска ограничења као што је стопа незапослености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може бити обесхрабрујући фактор приступа тржишту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рада.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смислу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развојних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политика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указује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удео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по- тенцијално активног становништва </w:t>
      </w:r>
      <w:r>
        <w:rPr>
          <w:color w:val="231F20"/>
          <w:spacing w:val="-3"/>
        </w:rPr>
        <w:t>које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обавља занимање и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реално бити у стању да издржава неактивни део популације. Стога је значајно установити разлике у нивоу активности мушког 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женског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становништва,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појединих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области.</w:t>
      </w:r>
    </w:p>
    <w:p w:rsidR="00F968D7" w:rsidRDefault="00A83139">
      <w:pPr>
        <w:spacing w:line="196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7" w:lineRule="exact"/>
        <w:ind w:left="506"/>
      </w:pPr>
      <w:r>
        <w:rPr>
          <w:color w:val="231F20"/>
        </w:rPr>
        <w:t>РЗС (Анкета о радној снази у Републици</w:t>
      </w:r>
      <w:r>
        <w:rPr>
          <w:color w:val="231F20"/>
        </w:rPr>
        <w:t xml:space="preserve"> Србији)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506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110" w:right="39" w:firstLine="396"/>
        <w:jc w:val="both"/>
      </w:pPr>
      <w:r>
        <w:rPr>
          <w:color w:val="231F20"/>
        </w:rPr>
        <w:t>За потпунија упоређења области овај показатељ је потребно довести у корелацију са показатељима о стопи запослености као и стопи незапослености мушког и женског активног становништва.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before="2" w:line="228" w:lineRule="auto"/>
        <w:ind w:left="507" w:right="259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Стопа запослености Циљеви просторног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28" w:lineRule="auto"/>
        <w:ind w:left="110" w:firstLine="396"/>
      </w:pPr>
      <w:r>
        <w:rPr>
          <w:color w:val="231F20"/>
        </w:rPr>
        <w:t>Основни циљ – 1. Уравнотежен</w:t>
      </w:r>
      <w:r>
        <w:rPr>
          <w:color w:val="231F20"/>
        </w:rPr>
        <w:t>ији регионални развој и уна- пређена социјална кохезија</w:t>
      </w:r>
    </w:p>
    <w:p w:rsidR="00F968D7" w:rsidRDefault="00A83139">
      <w:pPr>
        <w:pStyle w:val="BodyText"/>
        <w:spacing w:before="1" w:line="228" w:lineRule="auto"/>
        <w:ind w:left="506"/>
        <w:rPr>
          <w:i/>
        </w:rPr>
      </w:pPr>
      <w:r>
        <w:rPr>
          <w:color w:val="231F20"/>
        </w:rPr>
        <w:t xml:space="preserve">Подциљ – Смањење социјалне искључености и сиромаштва Оперативни циљ – Расположива радна снага и запосленост </w:t>
      </w:r>
      <w:r>
        <w:rPr>
          <w:i/>
          <w:color w:val="231F20"/>
        </w:rPr>
        <w:t>Географска покривеност</w:t>
      </w:r>
    </w:p>
    <w:p w:rsidR="00F968D7" w:rsidRDefault="00A83139">
      <w:pPr>
        <w:pStyle w:val="BodyText"/>
        <w:spacing w:before="1" w:line="228" w:lineRule="auto"/>
        <w:ind w:left="109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5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3" w:line="228" w:lineRule="auto"/>
        <w:ind w:left="110" w:right="39" w:firstLine="396"/>
        <w:jc w:val="both"/>
      </w:pPr>
      <w:r>
        <w:rPr>
          <w:color w:val="231F20"/>
        </w:rPr>
        <w:t>Стопа запослености представља проценат запосленог од укупног становништва радног узраста (15 –64) – статистички по- датак.</w:t>
      </w:r>
    </w:p>
    <w:p w:rsidR="00F968D7" w:rsidRDefault="00A83139">
      <w:pPr>
        <w:pStyle w:val="BodyText"/>
        <w:spacing w:line="195" w:lineRule="exact"/>
        <w:ind w:left="507"/>
      </w:pPr>
      <w:r>
        <w:rPr>
          <w:color w:val="231F20"/>
        </w:rPr>
        <w:t>Препоручена скала вредности – &lt;40, 40 –50, 50 –60, 60 –70,</w:t>
      </w:r>
    </w:p>
    <w:p w:rsidR="00F968D7" w:rsidRDefault="00A83139">
      <w:pPr>
        <w:pStyle w:val="BodyText"/>
        <w:spacing w:line="197" w:lineRule="exact"/>
        <w:ind w:left="110"/>
      </w:pPr>
      <w:r>
        <w:rPr>
          <w:color w:val="231F20"/>
        </w:rPr>
        <w:t>&gt;70 (%).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4" w:line="228" w:lineRule="auto"/>
        <w:ind w:left="110" w:right="38" w:firstLine="396"/>
        <w:jc w:val="both"/>
      </w:pPr>
      <w:r>
        <w:rPr>
          <w:color w:val="231F20"/>
        </w:rPr>
        <w:t xml:space="preserve">Стопа запослености је 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кључни</w:t>
      </w:r>
      <w:r>
        <w:rPr>
          <w:color w:val="231F20"/>
        </w:rPr>
        <w:t>х показатеља за про- цену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тржишта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одређене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области,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уопште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динамич- ности развоја и атрактивности подручја за инвестирање. Значајно је приказати повезаност овог показатеља са другим показатељима о запослености, промени броја становника, оби</w:t>
      </w:r>
      <w:r>
        <w:rPr>
          <w:color w:val="231F20"/>
        </w:rPr>
        <w:t xml:space="preserve">му инвестиција у области, као и улагањима у развој јавних служби и развијеног </w:t>
      </w:r>
      <w:r>
        <w:rPr>
          <w:color w:val="231F20"/>
          <w:spacing w:val="-3"/>
        </w:rPr>
        <w:t xml:space="preserve">ху- </w:t>
      </w:r>
      <w:r>
        <w:rPr>
          <w:color w:val="231F20"/>
        </w:rPr>
        <w:t>маног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капитала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кроз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нивоа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квалитета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живље- ња. (У </w:t>
      </w:r>
      <w:r>
        <w:rPr>
          <w:color w:val="231F20"/>
          <w:spacing w:val="-3"/>
        </w:rPr>
        <w:t xml:space="preserve">контексту </w:t>
      </w:r>
      <w:r>
        <w:rPr>
          <w:color w:val="231F20"/>
        </w:rPr>
        <w:t xml:space="preserve">Лисабонске стратегије, циљ је био да се у ЕУ до 2010.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достигне укупна запосленост </w:t>
      </w:r>
      <w:r>
        <w:rPr>
          <w:color w:val="231F20"/>
          <w:spacing w:val="-3"/>
        </w:rPr>
        <w:t>од</w:t>
      </w:r>
      <w:r>
        <w:rPr>
          <w:color w:val="231F20"/>
        </w:rPr>
        <w:t xml:space="preserve"> 70</w:t>
      </w:r>
      <w:r>
        <w:rPr>
          <w:color w:val="231F20"/>
        </w:rPr>
        <w:t>%).</w:t>
      </w:r>
    </w:p>
    <w:p w:rsidR="00F968D7" w:rsidRDefault="00A83139">
      <w:pPr>
        <w:spacing w:line="198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РЗС (Анкета о радној снази у Републици Србији)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111" w:right="38" w:firstLine="396"/>
        <w:jc w:val="both"/>
      </w:pPr>
      <w:r>
        <w:rPr>
          <w:color w:val="231F20"/>
        </w:rPr>
        <w:t xml:space="preserve">У извештајима у периоду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2011. до 2014.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овај пока- затељ је обрађиван на различите начине и према другачијем при- ступу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оног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је утврђен ПИ ППРС 2011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–2015, што није дало довољне и релевантне информације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очекују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њега. По- даци за овај показатељ се редовно статистички прате, те их треба користити у наредном периоду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извештавања.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85"/>
        </w:tabs>
        <w:spacing w:before="3" w:line="228" w:lineRule="auto"/>
        <w:ind w:left="111" w:right="38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Стопа раста активног становништва, према стопи ра- ста неактивног становништва старости преко 15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година</w:t>
      </w:r>
    </w:p>
    <w:p w:rsidR="00F968D7" w:rsidRDefault="00A83139">
      <w:pPr>
        <w:spacing w:line="195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before="4" w:line="228" w:lineRule="auto"/>
        <w:ind w:left="111" w:firstLine="396"/>
      </w:pPr>
      <w:r>
        <w:rPr>
          <w:color w:val="231F20"/>
        </w:rPr>
        <w:t>Основни ц</w:t>
      </w:r>
      <w:r>
        <w:rPr>
          <w:color w:val="231F20"/>
        </w:rPr>
        <w:t>иљ – 1. Уравнотеженији регионални развој и уна- пређена социјална кохезиј</w:t>
      </w:r>
    </w:p>
    <w:p w:rsidR="00F968D7" w:rsidRDefault="00A83139">
      <w:pPr>
        <w:pStyle w:val="BodyText"/>
        <w:spacing w:before="1" w:line="228" w:lineRule="auto"/>
        <w:ind w:left="508"/>
        <w:rPr>
          <w:i/>
        </w:rPr>
      </w:pPr>
      <w:r>
        <w:rPr>
          <w:color w:val="231F20"/>
        </w:rPr>
        <w:t xml:space="preserve">Подциљ – Смањење социјалне искључености и сиромаштва Оперативни циљ – Расположива радна снага и запосленост </w:t>
      </w:r>
      <w:r>
        <w:rPr>
          <w:i/>
          <w:color w:val="231F20"/>
        </w:rPr>
        <w:t>Географска покривеност</w:t>
      </w:r>
    </w:p>
    <w:p w:rsidR="00F968D7" w:rsidRDefault="00A83139">
      <w:pPr>
        <w:pStyle w:val="BodyText"/>
        <w:spacing w:before="1" w:line="228" w:lineRule="auto"/>
        <w:ind w:left="111" w:firstLine="396"/>
      </w:pPr>
      <w:r>
        <w:rPr>
          <w:color w:val="231F20"/>
        </w:rPr>
        <w:t>Ниво локалне самоуправе (основни ниво за агрегирање</w:t>
      </w:r>
      <w:r>
        <w:rPr>
          <w:color w:val="231F20"/>
        </w:rPr>
        <w:t xml:space="preserve"> по- датака)</w:t>
      </w:r>
    </w:p>
    <w:p w:rsidR="00F968D7" w:rsidRDefault="00A83139">
      <w:pPr>
        <w:spacing w:line="195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3" w:line="228" w:lineRule="auto"/>
        <w:ind w:left="110" w:right="38" w:firstLine="397"/>
        <w:jc w:val="both"/>
      </w:pPr>
      <w:r>
        <w:rPr>
          <w:color w:val="231F20"/>
        </w:rPr>
        <w:t>Стопа активности je проценат активног становништва од укупног становништва радног узраста, Стопа неактивности пред- ставља проценат неактивног становништва у укупном становни- штву старом 15 и више година.</w:t>
      </w:r>
    </w:p>
    <w:p w:rsidR="00F968D7" w:rsidRDefault="00A83139">
      <w:pPr>
        <w:spacing w:line="196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4" w:line="228" w:lineRule="auto"/>
        <w:ind w:left="110" w:right="38" w:firstLine="396"/>
        <w:jc w:val="both"/>
      </w:pPr>
      <w:r>
        <w:rPr>
          <w:color w:val="231F20"/>
        </w:rPr>
        <w:t>Овај показатељ показује „коефицијент економске зависно- сти”, упозоравајући да спорије повећање броја активних од броја неактивних лица узрокује озбиљне социо – економске проблеме у одрживом просторном развоју.</w:t>
      </w:r>
    </w:p>
    <w:p w:rsidR="00F968D7" w:rsidRDefault="00A83139">
      <w:pPr>
        <w:spacing w:line="196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 xml:space="preserve">РЗС (Анкета о радној снази у Републици </w:t>
      </w:r>
      <w:r>
        <w:rPr>
          <w:color w:val="231F20"/>
        </w:rPr>
        <w:t>Србији)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2" w:lineRule="exact"/>
        <w:ind w:left="507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before="83" w:line="204" w:lineRule="exact"/>
        <w:ind w:left="507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10" w:right="402" w:firstLine="396"/>
        <w:jc w:val="both"/>
      </w:pPr>
      <w:r>
        <w:rPr>
          <w:color w:val="231F20"/>
        </w:rPr>
        <w:t xml:space="preserve">Овај показатељ је замена за показатељ из ПИ ППРС 2011 – 2015. „стопа раста броја активних лица према стопи раста броја лица са личним </w:t>
      </w:r>
      <w:r>
        <w:rPr>
          <w:color w:val="231F20"/>
          <w:spacing w:val="-3"/>
        </w:rPr>
        <w:t xml:space="preserve">приходом </w:t>
      </w:r>
      <w:r>
        <w:rPr>
          <w:color w:val="231F20"/>
        </w:rPr>
        <w:t xml:space="preserve">и издржаваних лица”, </w:t>
      </w:r>
      <w:r>
        <w:rPr>
          <w:color w:val="231F20"/>
          <w:spacing w:val="-3"/>
        </w:rPr>
        <w:t>ко</w:t>
      </w:r>
      <w:r>
        <w:rPr>
          <w:color w:val="231F20"/>
          <w:spacing w:val="-3"/>
        </w:rPr>
        <w:t xml:space="preserve">ји </w:t>
      </w:r>
      <w:r>
        <w:rPr>
          <w:color w:val="231F20"/>
        </w:rPr>
        <w:t>је престао да се статистички прати.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82"/>
        </w:tabs>
        <w:spacing w:line="232" w:lineRule="auto"/>
        <w:ind w:left="110" w:right="402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 xml:space="preserve">Учешће области у стварању БДВ </w:t>
      </w:r>
      <w:r>
        <w:rPr>
          <w:i/>
          <w:color w:val="231F20"/>
          <w:spacing w:val="-3"/>
          <w:sz w:val="18"/>
        </w:rPr>
        <w:t xml:space="preserve">Републике </w:t>
      </w:r>
      <w:r>
        <w:rPr>
          <w:i/>
          <w:color w:val="231F20"/>
          <w:sz w:val="18"/>
        </w:rPr>
        <w:t>Србије и ин- декси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нивоа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110" w:right="402" w:firstLine="396"/>
        <w:jc w:val="both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6"/>
      </w:pPr>
      <w:r>
        <w:rPr>
          <w:color w:val="231F20"/>
        </w:rPr>
        <w:t>Подциљ – Смањење социјалне искључености и сиромаштва Оперативни циљ – Смањење регионалних економских дис-</w:t>
      </w:r>
    </w:p>
    <w:p w:rsidR="00F968D7" w:rsidRDefault="00A83139">
      <w:pPr>
        <w:pStyle w:val="BodyText"/>
        <w:spacing w:line="197" w:lineRule="exact"/>
        <w:ind w:left="109"/>
      </w:pPr>
      <w:r>
        <w:rPr>
          <w:color w:val="231F20"/>
        </w:rPr>
        <w:t>паритета</w:t>
      </w:r>
    </w:p>
    <w:p w:rsidR="00F968D7" w:rsidRDefault="00A83139">
      <w:pPr>
        <w:spacing w:line="232" w:lineRule="auto"/>
        <w:ind w:left="506" w:right="2795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Ниво округа/области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402" w:firstLine="396"/>
        <w:jc w:val="both"/>
      </w:pPr>
      <w:r>
        <w:rPr>
          <w:color w:val="231F20"/>
        </w:rPr>
        <w:t>Ранг области према вредности показатеља „бруто додата вредност” (БДВ) и индекс нивоа (РС=100) (статистички подаци). Сложенија варијанта је израчунавање индекса „реда величине” применом логаритамске функције вредности БДВ и редоследа ре- гиона/области по ов</w:t>
      </w:r>
      <w:r>
        <w:rPr>
          <w:color w:val="231F20"/>
        </w:rPr>
        <w:t>им вредностима.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402" w:firstLine="396"/>
        <w:jc w:val="both"/>
      </w:pPr>
      <w:r>
        <w:rPr>
          <w:color w:val="231F20"/>
        </w:rPr>
        <w:t>Анализа овако синтетизованог показатеља за мерење регио- налних диспаритета има за циљ да пружи интегралну слику укуп- ног стања развијености области, с обзиром да изразита територи- јална неравномерност представља основно об</w:t>
      </w:r>
      <w:r>
        <w:rPr>
          <w:color w:val="231F20"/>
        </w:rPr>
        <w:t>ележје регионалног развоја Републике Србије.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Подаци су расположиви у годишњим временским серијама.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110" w:right="401" w:firstLine="396"/>
        <w:jc w:val="both"/>
      </w:pPr>
      <w:r>
        <w:rPr>
          <w:color w:val="231F20"/>
        </w:rPr>
        <w:t xml:space="preserve">Показатељ „бруто домаћи производ” за сада се прати на ре- гионалном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>док се као прелазна варијанта за ниво област</w:t>
      </w:r>
      <w:r>
        <w:rPr>
          <w:color w:val="231F20"/>
        </w:rPr>
        <w:t>и користи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„бруто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додата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вредност”,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кори- </w:t>
      </w:r>
      <w:r>
        <w:rPr>
          <w:color w:val="231F20"/>
        </w:rPr>
        <w:t>стити за међународна упоређења регионалне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развијености.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9"/>
        </w:tabs>
        <w:spacing w:line="232" w:lineRule="auto"/>
        <w:ind w:left="508" w:right="146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„Gini” коефицијент прихода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домаћинстава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1" w:right="401" w:firstLine="396"/>
        <w:jc w:val="both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7"/>
      </w:pPr>
      <w:r>
        <w:rPr>
          <w:color w:val="231F20"/>
        </w:rPr>
        <w:t>Подциљ – Смањење социјалне искључености и сиромаштва Оперативни циљ – Постизање територијалног баланса у рас-</w:t>
      </w:r>
    </w:p>
    <w:p w:rsidR="00F968D7" w:rsidRDefault="00A83139">
      <w:pPr>
        <w:pStyle w:val="BodyText"/>
        <w:spacing w:line="197" w:lineRule="exact"/>
        <w:ind w:left="111"/>
      </w:pPr>
      <w:r>
        <w:rPr>
          <w:color w:val="231F20"/>
        </w:rPr>
        <w:t>подели богатства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0" w:right="402" w:firstLine="396"/>
        <w:jc w:val="both"/>
      </w:pPr>
      <w:r>
        <w:rPr>
          <w:color w:val="231F20"/>
        </w:rPr>
        <w:t>Ниво локалне самоуправ</w:t>
      </w:r>
      <w:r>
        <w:rPr>
          <w:color w:val="231F20"/>
        </w:rPr>
        <w:t>е (основни ниво за агрегирање по- датака)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401" w:firstLine="397"/>
        <w:jc w:val="both"/>
      </w:pPr>
      <w:r>
        <w:rPr>
          <w:color w:val="231F20"/>
        </w:rPr>
        <w:t xml:space="preserve">Проценат </w:t>
      </w:r>
      <w:r>
        <w:rPr>
          <w:color w:val="231F20"/>
          <w:spacing w:val="-3"/>
        </w:rPr>
        <w:t xml:space="preserve">прихода који </w:t>
      </w:r>
      <w:r>
        <w:rPr>
          <w:color w:val="231F20"/>
        </w:rPr>
        <w:t>остварује 20% најбогатијих домаћин- става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проценат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прихода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остварује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најсирома- шнијих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домаћинстава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проценат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разлике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Лоренцове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криве и криве апсолутно једнаке расподеле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(%).</w:t>
      </w:r>
    </w:p>
    <w:p w:rsidR="00F968D7" w:rsidRDefault="00A83139">
      <w:pPr>
        <w:spacing w:line="196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400" w:firstLine="396"/>
        <w:jc w:val="both"/>
      </w:pPr>
      <w:r>
        <w:rPr>
          <w:color w:val="231F20"/>
        </w:rPr>
        <w:t xml:space="preserve">Показатељем се презентује унутаррегионална дисперзија </w:t>
      </w:r>
      <w:r>
        <w:rPr>
          <w:color w:val="231F20"/>
          <w:spacing w:val="-3"/>
        </w:rPr>
        <w:t xml:space="preserve">прихода  </w:t>
      </w:r>
      <w:r>
        <w:rPr>
          <w:color w:val="231F20"/>
        </w:rPr>
        <w:t xml:space="preserve">и одсликавају међурегионалне разлике </w:t>
      </w:r>
      <w:r>
        <w:rPr>
          <w:color w:val="231F20"/>
          <w:spacing w:val="-3"/>
        </w:rPr>
        <w:t xml:space="preserve">које  </w:t>
      </w:r>
      <w:r>
        <w:rPr>
          <w:color w:val="231F20"/>
        </w:rPr>
        <w:t xml:space="preserve">не показу-  ју агрегирани показатељи, попут БДП/становник, </w:t>
      </w:r>
      <w:r>
        <w:rPr>
          <w:color w:val="231F20"/>
          <w:spacing w:val="-3"/>
        </w:rPr>
        <w:t xml:space="preserve">БДВ/ </w:t>
      </w:r>
      <w:r>
        <w:rPr>
          <w:color w:val="231F20"/>
        </w:rPr>
        <w:t>станов- ник или просечни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приход </w:t>
      </w:r>
      <w:r>
        <w:rPr>
          <w:color w:val="231F20"/>
        </w:rPr>
        <w:t xml:space="preserve">домаћинстава. </w:t>
      </w:r>
      <w:r>
        <w:rPr>
          <w:color w:val="231F20"/>
          <w:spacing w:val="-3"/>
        </w:rPr>
        <w:t xml:space="preserve">Узимајући </w:t>
      </w:r>
      <w:r>
        <w:rPr>
          <w:color w:val="231F20"/>
        </w:rPr>
        <w:t xml:space="preserve">у обзир обим диспаритета </w:t>
      </w:r>
      <w:r>
        <w:rPr>
          <w:color w:val="231F20"/>
          <w:spacing w:val="-3"/>
        </w:rPr>
        <w:t xml:space="preserve">прихода </w:t>
      </w:r>
      <w:r>
        <w:rPr>
          <w:color w:val="231F20"/>
        </w:rPr>
        <w:t xml:space="preserve">домаћинстава унутар </w:t>
      </w:r>
      <w:r>
        <w:rPr>
          <w:color w:val="231F20"/>
          <w:spacing w:val="-3"/>
        </w:rPr>
        <w:t xml:space="preserve">неког </w:t>
      </w:r>
      <w:r>
        <w:rPr>
          <w:color w:val="231F20"/>
        </w:rPr>
        <w:t xml:space="preserve">региона/области поредећи квинтилне групе </w:t>
      </w:r>
      <w:r>
        <w:rPr>
          <w:color w:val="231F20"/>
          <w:spacing w:val="-3"/>
        </w:rPr>
        <w:t xml:space="preserve">прихода </w:t>
      </w:r>
      <w:r>
        <w:rPr>
          <w:color w:val="231F20"/>
        </w:rPr>
        <w:t>домаћинстава, овај показатељ има широк спектар примене. Проблемски, он интегрише не само аспекте борбе против сирома</w:t>
      </w:r>
      <w:r>
        <w:rPr>
          <w:color w:val="231F20"/>
        </w:rPr>
        <w:t xml:space="preserve">штва и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>једнакости већ и социјалне једнакости и пожељну заступљеност различитих соци- јалних група у заједници и превенцију социјалне сегрегације. У комбинацији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показатељима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доступности,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овај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мо- гао да пружи информације о социјалн</w:t>
      </w:r>
      <w:r>
        <w:rPr>
          <w:color w:val="231F20"/>
        </w:rPr>
        <w:t xml:space="preserve">ој сегрегацији у </w:t>
      </w:r>
      <w:r>
        <w:rPr>
          <w:color w:val="231F20"/>
          <w:spacing w:val="-3"/>
        </w:rPr>
        <w:t xml:space="preserve">простору, </w:t>
      </w:r>
      <w:r>
        <w:rPr>
          <w:color w:val="231F20"/>
        </w:rPr>
        <w:t>имајући у виду да сам указује на разлоге за такву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сегрегацију.</w:t>
      </w:r>
    </w:p>
    <w:p w:rsidR="00F968D7" w:rsidRDefault="00A83139">
      <w:pPr>
        <w:spacing w:line="191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8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8"/>
      </w:pPr>
      <w:r>
        <w:rPr>
          <w:color w:val="231F20"/>
        </w:rPr>
        <w:t>Основни параметри су са различитом временском референцом</w:t>
      </w:r>
    </w:p>
    <w:p w:rsidR="00F968D7" w:rsidRDefault="00A83139">
      <w:pPr>
        <w:spacing w:line="200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111" w:right="401" w:firstLine="396"/>
        <w:jc w:val="both"/>
      </w:pPr>
      <w:r>
        <w:rPr>
          <w:color w:val="231F20"/>
        </w:rPr>
        <w:t xml:space="preserve">Праћење овог показатеља тренутно је могуће само на наци- оналном/регионалном </w:t>
      </w:r>
      <w:r>
        <w:rPr>
          <w:color w:val="231F20"/>
          <w:spacing w:val="-5"/>
        </w:rPr>
        <w:t xml:space="preserve">нивоу. </w:t>
      </w:r>
      <w:r>
        <w:rPr>
          <w:color w:val="231F20"/>
          <w:spacing w:val="-3"/>
        </w:rPr>
        <w:t xml:space="preserve">Утолико </w:t>
      </w:r>
      <w:r>
        <w:rPr>
          <w:color w:val="231F20"/>
        </w:rPr>
        <w:t>ће се он користи за међуна- родна упоређења и трендове у националној политици превенције социјалне сегрегације.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4" w:space="132"/>
            <w:col w:w="5624"/>
          </w:cols>
        </w:sectPr>
      </w:pP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61"/>
        </w:tabs>
        <w:spacing w:before="91" w:line="235" w:lineRule="auto"/>
        <w:ind w:right="2559" w:firstLine="0"/>
        <w:jc w:val="left"/>
        <w:rPr>
          <w:i/>
          <w:sz w:val="18"/>
        </w:rPr>
      </w:pPr>
      <w:r>
        <w:lastRenderedPageBreak/>
        <w:pict>
          <v:line id="_x0000_s1064" style="position:absolute;left:0;text-align:left;z-index:251645952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i/>
          <w:color w:val="231F20"/>
          <w:sz w:val="18"/>
        </w:rPr>
        <w:t>Регионални индекс цена</w:t>
      </w:r>
      <w:r>
        <w:rPr>
          <w:i/>
          <w:color w:val="231F20"/>
          <w:sz w:val="18"/>
        </w:rPr>
        <w:t xml:space="preserve"> Циљеви просторног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35" w:lineRule="auto"/>
        <w:ind w:left="393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5" w:lineRule="auto"/>
        <w:ind w:left="790"/>
      </w:pPr>
      <w:r>
        <w:rPr>
          <w:color w:val="231F20"/>
        </w:rPr>
        <w:t>Подциљ – Смањење социјалне искључености и сиромаштва Оперативни циљ – Постизање територијалног баланса у рас-</w:t>
      </w:r>
    </w:p>
    <w:p w:rsidR="00F968D7" w:rsidRDefault="00A83139">
      <w:pPr>
        <w:pStyle w:val="BodyText"/>
        <w:spacing w:before="1" w:line="235" w:lineRule="auto"/>
        <w:ind w:left="393"/>
      </w:pPr>
      <w:r>
        <w:rPr>
          <w:color w:val="231F20"/>
        </w:rPr>
        <w:t xml:space="preserve">подели богатства – смањење разлика </w:t>
      </w:r>
      <w:r>
        <w:rPr>
          <w:color w:val="231F20"/>
        </w:rPr>
        <w:t>у куповној моћи становни- штва</w:t>
      </w:r>
    </w:p>
    <w:p w:rsidR="00F968D7" w:rsidRDefault="00A83139">
      <w:pPr>
        <w:spacing w:line="202" w:lineRule="exact"/>
        <w:ind w:left="78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393" w:right="1" w:firstLine="396"/>
        <w:jc w:val="both"/>
      </w:pPr>
      <w:r>
        <w:rPr>
          <w:color w:val="231F20"/>
        </w:rPr>
        <w:t xml:space="preserve">Вредност „потрошачке </w:t>
      </w:r>
      <w:r>
        <w:rPr>
          <w:color w:val="231F20"/>
          <w:spacing w:val="-3"/>
        </w:rPr>
        <w:t xml:space="preserve">корпе” </w:t>
      </w:r>
      <w:r>
        <w:rPr>
          <w:color w:val="231F20"/>
        </w:rPr>
        <w:t>(статистички податак). С об- зиром да постоји више различитих методолошких приступа за анализу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проблема,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елаборирање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регионалног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индекса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захтева додатне анализе,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прикуп</w:t>
      </w:r>
      <w:r>
        <w:rPr>
          <w:color w:val="231F20"/>
        </w:rPr>
        <w:t>или репрезентативни узорци за сваку просторну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јединицу.</w:t>
      </w:r>
    </w:p>
    <w:p w:rsidR="00F968D7" w:rsidRDefault="00A83139">
      <w:pPr>
        <w:spacing w:line="203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393" w:firstLine="397"/>
        <w:jc w:val="both"/>
      </w:pPr>
      <w:r>
        <w:rPr>
          <w:color w:val="231F20"/>
        </w:rPr>
        <w:t>За објективније коришћење информација о регионалном бо- гатству и приходима домаћинстава намеће се као нужно мерење регионалног индекса цена. Занемаривањем овог показатеља, нпр. приход у градским подручјима често је прецењен, а у руралним насељима потцењен</w:t>
      </w:r>
      <w:r>
        <w:rPr>
          <w:color w:val="231F20"/>
        </w:rPr>
        <w:t>, ако се не узимају у обзир разлике у трошко- вима између ових региона/области. Овим показатељем се кванти- фикују приходи кроз трошкове, мерењем просечне куповне моћи, на основу чега би се могло објективније пратити остварење циља смањења разлика у куповн</w:t>
      </w:r>
      <w:r>
        <w:rPr>
          <w:color w:val="231F20"/>
        </w:rPr>
        <w:t>ој моћи становништва (у Espon релаци- јама прихвата се различито одређивање „потрошачке корпе” пре- ма специфичностима локалне културе и навика).</w:t>
      </w:r>
    </w:p>
    <w:p w:rsidR="00F968D7" w:rsidRDefault="00A83139">
      <w:pPr>
        <w:spacing w:line="204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2" w:line="235" w:lineRule="auto"/>
        <w:ind w:left="393" w:firstLine="396"/>
      </w:pPr>
      <w:r>
        <w:rPr>
          <w:color w:val="231F20"/>
        </w:rPr>
        <w:t>МТТТ (Анкета о потрошњи становништва), потебно је иден- тификовати друге изворе података</w:t>
      </w:r>
    </w:p>
    <w:p w:rsidR="00F968D7" w:rsidRDefault="00A83139">
      <w:pPr>
        <w:spacing w:line="202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</w:t>
      </w:r>
      <w:r>
        <w:rPr>
          <w:i/>
          <w:color w:val="231F20"/>
          <w:sz w:val="18"/>
        </w:rPr>
        <w:t>вал</w:t>
      </w:r>
    </w:p>
    <w:p w:rsidR="00F968D7" w:rsidRDefault="00A83139">
      <w:pPr>
        <w:pStyle w:val="BodyText"/>
        <w:spacing w:line="203" w:lineRule="exact"/>
        <w:ind w:left="790"/>
      </w:pPr>
      <w:r>
        <w:rPr>
          <w:color w:val="231F20"/>
        </w:rPr>
        <w:t>Годишњи резултати истраживања</w:t>
      </w:r>
    </w:p>
    <w:p w:rsidR="00F968D7" w:rsidRDefault="00A83139">
      <w:pPr>
        <w:spacing w:line="203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393" w:firstLine="396"/>
        <w:jc w:val="both"/>
      </w:pPr>
      <w:r>
        <w:rPr>
          <w:color w:val="231F20"/>
        </w:rPr>
        <w:t xml:space="preserve">Праћење овог показатеља се одлаже због недостатка званич- них ажурних података. Очекује се да ће овај показатељ моћи да </w:t>
      </w:r>
      <w:r>
        <w:rPr>
          <w:color w:val="231F20"/>
          <w:spacing w:val="-5"/>
        </w:rPr>
        <w:t>буде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обрађен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програмског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периода,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методоло- шки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преиспитати.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56"/>
        </w:tabs>
        <w:spacing w:before="1" w:line="235" w:lineRule="auto"/>
        <w:ind w:left="791" w:hanging="1"/>
        <w:jc w:val="left"/>
        <w:rPr>
          <w:i/>
          <w:sz w:val="18"/>
        </w:rPr>
      </w:pPr>
      <w:r>
        <w:rPr>
          <w:i/>
          <w:color w:val="231F20"/>
          <w:sz w:val="18"/>
        </w:rPr>
        <w:t>Број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домаћинстава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којa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живе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испод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границе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сиромаштва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5" w:lineRule="auto"/>
        <w:ind w:left="394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before="1" w:line="235" w:lineRule="auto"/>
        <w:ind w:left="791"/>
      </w:pPr>
      <w:r>
        <w:rPr>
          <w:color w:val="231F20"/>
        </w:rPr>
        <w:t>Подциљ – Унапређење социјалне и економске кохезије Оперативни циљ – Смањење броја незапосленог ста</w:t>
      </w:r>
      <w:r>
        <w:rPr>
          <w:color w:val="231F20"/>
        </w:rPr>
        <w:t>новни-</w:t>
      </w:r>
    </w:p>
    <w:p w:rsidR="00F968D7" w:rsidRDefault="00A83139">
      <w:pPr>
        <w:pStyle w:val="BodyText"/>
        <w:spacing w:line="202" w:lineRule="exact"/>
        <w:ind w:left="394"/>
      </w:pPr>
      <w:r>
        <w:rPr>
          <w:color w:val="231F20"/>
        </w:rPr>
        <w:t>штва</w:t>
      </w:r>
    </w:p>
    <w:p w:rsidR="00F968D7" w:rsidRDefault="00A83139">
      <w:pPr>
        <w:spacing w:before="1" w:line="235" w:lineRule="auto"/>
        <w:ind w:left="791" w:right="2384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Ниво локалне самоуправе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394" w:firstLine="396"/>
        <w:jc w:val="both"/>
      </w:pPr>
      <w:r>
        <w:rPr>
          <w:color w:val="231F20"/>
        </w:rPr>
        <w:t>С обзиром да постоји више различитих методолошких при- ступа за израчунавање овог показатеља, потребне су додатне анализе о начину његовог приказивања. Један од начина израчу- навања: број домаћинстава чији су приходи испод прага од 60% просечне зараде у з</w:t>
      </w:r>
      <w:r>
        <w:rPr>
          <w:color w:val="231F20"/>
        </w:rPr>
        <w:t>емљи (статистички податак).</w:t>
      </w:r>
    </w:p>
    <w:p w:rsidR="00F968D7" w:rsidRDefault="00A83139">
      <w:pPr>
        <w:spacing w:line="203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393" w:firstLine="397"/>
        <w:jc w:val="both"/>
      </w:pPr>
      <w:r>
        <w:rPr>
          <w:color w:val="231F20"/>
        </w:rPr>
        <w:t>Овај показатељ пружа увид о уделу популације чији су при- ходи испод утврђеног егзистенцијалног минимума. Сиромаштво није само проблем дистрибуције прихода већ иде упоредо са дру- гим социјалним проблемима, као шт</w:t>
      </w:r>
      <w:r>
        <w:rPr>
          <w:color w:val="231F20"/>
        </w:rPr>
        <w:t>о су погоршано здравствено стање или дугорочна незапосленост због недостатка радног иску- ства и ниског нивоа образовања. Овај показатељ је значајан због повезаности са другим важним показатељима, као што су: стопа нето миграција, стопа неписмености, нацио</w:t>
      </w:r>
      <w:r>
        <w:rPr>
          <w:color w:val="231F20"/>
        </w:rPr>
        <w:t>нални доходак по ста- новнику, стопа запослености и могућности запошљавања, доступ- ност јавних служби (здравствене заштите, образовања, социјалног старања и др.), доступност комуналних услуга (енергија, санитар- но-хигијенски услови и комуникације).</w:t>
      </w:r>
    </w:p>
    <w:p w:rsidR="00F968D7" w:rsidRDefault="00A83139">
      <w:pPr>
        <w:spacing w:line="204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791"/>
      </w:pPr>
      <w:r>
        <w:rPr>
          <w:color w:val="231F20"/>
        </w:rPr>
        <w:t>Потебно је идентификовати изворе података</w:t>
      </w:r>
    </w:p>
    <w:p w:rsidR="00F968D7" w:rsidRDefault="00A83139">
      <w:pPr>
        <w:spacing w:line="203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394" w:firstLine="396"/>
        <w:jc w:val="both"/>
      </w:pPr>
      <w:r>
        <w:rPr>
          <w:color w:val="231F20"/>
        </w:rPr>
        <w:t>Праћење овог показатеља тренутно је могуће само на наци- оналном нивоу, што није довољно за просторне анализе које су назначене у областима примене. Због значаја овог показатеља у циљевима и смерницама ПП</w:t>
      </w:r>
      <w:r>
        <w:rPr>
          <w:color w:val="231F20"/>
        </w:rPr>
        <w:t>РС 2010 –2020, очекује се да ће моћи да буде обрађен до краја програмског периода, када ће се и мето- долошки преиспитати.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10"/>
        </w:tabs>
        <w:spacing w:before="95" w:line="235" w:lineRule="auto"/>
        <w:ind w:left="639" w:right="2623" w:firstLine="0"/>
        <w:jc w:val="left"/>
        <w:rPr>
          <w:i/>
          <w:sz w:val="18"/>
        </w:rPr>
      </w:pPr>
      <w:r>
        <w:rPr>
          <w:i/>
          <w:color w:val="231F20"/>
          <w:spacing w:val="1"/>
          <w:sz w:val="18"/>
        </w:rPr>
        <w:br w:type="column"/>
      </w:r>
      <w:r>
        <w:rPr>
          <w:i/>
          <w:color w:val="231F20"/>
          <w:sz w:val="18"/>
        </w:rPr>
        <w:t>Стопа незапослености * Циљеви просторног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35" w:lineRule="auto"/>
        <w:ind w:left="243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5" w:lineRule="auto"/>
        <w:ind w:left="639"/>
      </w:pPr>
      <w:r>
        <w:rPr>
          <w:color w:val="231F20"/>
        </w:rPr>
        <w:t>Подциљ – Смањење социјалне искључености и сиромаштва Оперативни циљ – Постизање територијалног баланса у рас-</w:t>
      </w:r>
    </w:p>
    <w:p w:rsidR="00F968D7" w:rsidRDefault="00A83139">
      <w:pPr>
        <w:pStyle w:val="BodyText"/>
        <w:spacing w:line="235" w:lineRule="auto"/>
        <w:ind w:left="242"/>
      </w:pPr>
      <w:r>
        <w:rPr>
          <w:color w:val="231F20"/>
        </w:rPr>
        <w:t>подели богатства – Осигурање пуне ангажованости регионалних ресурса, уз њихову максималну ефикасност</w:t>
      </w:r>
    </w:p>
    <w:p w:rsidR="00F968D7" w:rsidRDefault="00A83139">
      <w:pPr>
        <w:spacing w:line="202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2" w:line="235" w:lineRule="auto"/>
        <w:ind w:left="242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202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242" w:right="119" w:firstLine="397"/>
        <w:jc w:val="both"/>
      </w:pPr>
      <w:r>
        <w:rPr>
          <w:color w:val="231F20"/>
        </w:rPr>
        <w:t>Удео незапосленог од укупног броја активног становништва, по старости и полу (статистички податак). Препоручена скала вредности –&lt;5, 5 –0, 10 –15, 15 –20, &gt;20</w:t>
      </w:r>
    </w:p>
    <w:p w:rsidR="00F968D7" w:rsidRDefault="00A83139">
      <w:pPr>
        <w:spacing w:line="202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241" w:right="119" w:firstLine="397"/>
        <w:jc w:val="both"/>
      </w:pPr>
      <w:r>
        <w:rPr>
          <w:color w:val="231F20"/>
        </w:rPr>
        <w:t>Компа</w:t>
      </w:r>
      <w:r>
        <w:rPr>
          <w:color w:val="231F20"/>
        </w:rPr>
        <w:t>ративна просторна анализа података о незапосленим лицима је релевантна за стицање увида о социјалној инклузији у оквиру одређене територије, имајући у виду да висок ниво неза- послености генерише и друге демографске проблеме. Запошља- вање и тиме интеграци</w:t>
      </w:r>
      <w:r>
        <w:rPr>
          <w:color w:val="231F20"/>
        </w:rPr>
        <w:t xml:space="preserve">ја младих </w:t>
      </w:r>
      <w:r>
        <w:rPr>
          <w:color w:val="231F20"/>
          <w:spacing w:val="-4"/>
        </w:rPr>
        <w:t xml:space="preserve">људи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суштинског значаја  за побољшање социјалне инклузије друштва. Висока стопа неза- послености може ићи упоредо са деловима друштва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имају потешкоће у приступу тржишту рада, на тај начин доживљавају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 xml:space="preserve">тешкоће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их спречавај</w:t>
      </w:r>
      <w:r>
        <w:rPr>
          <w:color w:val="231F20"/>
        </w:rPr>
        <w:t xml:space="preserve">у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у потпуности инте- грисани чланови друштва у </w:t>
      </w:r>
      <w:r>
        <w:rPr>
          <w:color w:val="231F20"/>
          <w:spacing w:val="-5"/>
        </w:rPr>
        <w:t>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живе.</w:t>
      </w:r>
    </w:p>
    <w:p w:rsidR="00F968D7" w:rsidRDefault="00A83139">
      <w:pPr>
        <w:spacing w:line="204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638"/>
      </w:pPr>
      <w:r>
        <w:rPr>
          <w:color w:val="231F20"/>
        </w:rPr>
        <w:t>РЗС (Анкета о радној снази у Републици Србији)</w:t>
      </w:r>
    </w:p>
    <w:p w:rsidR="00F968D7" w:rsidRDefault="00A83139">
      <w:pPr>
        <w:spacing w:line="203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3" w:lineRule="exact"/>
        <w:ind w:left="638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line="203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5" w:lineRule="auto"/>
        <w:ind w:left="241" w:right="120" w:firstLine="396"/>
        <w:jc w:val="both"/>
      </w:pPr>
      <w:r>
        <w:rPr>
          <w:color w:val="231F20"/>
        </w:rPr>
        <w:t xml:space="preserve">За потпуније анализе овај показатељ би требало рашчлани- </w:t>
      </w:r>
      <w:r>
        <w:rPr>
          <w:color w:val="231F20"/>
        </w:rPr>
        <w:t>ти по категоријама незапосленог становништва, нпр. жене, млади, рурална подручја, брдско-планинска подручја и мали градови.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09"/>
        </w:tabs>
        <w:spacing w:line="235" w:lineRule="auto"/>
        <w:ind w:left="638" w:right="1864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Удео дуготрајне незапослености *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35" w:lineRule="auto"/>
        <w:ind w:left="242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5" w:lineRule="auto"/>
        <w:ind w:left="638"/>
      </w:pPr>
      <w:r>
        <w:rPr>
          <w:color w:val="231F20"/>
        </w:rPr>
        <w:t>Подциљ – Смањење социјалне искључености и сиромаштва Оперативни циљ – Постизање територијалног баланса у рас-</w:t>
      </w:r>
    </w:p>
    <w:p w:rsidR="00F968D7" w:rsidRDefault="00A83139">
      <w:pPr>
        <w:pStyle w:val="BodyText"/>
        <w:spacing w:before="1" w:line="235" w:lineRule="auto"/>
        <w:ind w:left="241"/>
      </w:pPr>
      <w:r>
        <w:rPr>
          <w:color w:val="231F20"/>
        </w:rPr>
        <w:t>подели богатства – Осигурање пуне ангажованости регионалних ре</w:t>
      </w:r>
      <w:r>
        <w:rPr>
          <w:color w:val="231F20"/>
        </w:rPr>
        <w:t>сурса, уз њихову максималну ефикасност</w:t>
      </w:r>
    </w:p>
    <w:p w:rsidR="00F968D7" w:rsidRDefault="00A83139">
      <w:pPr>
        <w:spacing w:line="202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242" w:firstLine="396"/>
      </w:pPr>
      <w:r>
        <w:rPr>
          <w:color w:val="231F20"/>
        </w:rPr>
        <w:t>Удео лица која су незапослена дуже од 12 месеци (по старо- сти и полу), у укупном броју активних лица у области.</w:t>
      </w:r>
    </w:p>
    <w:p w:rsidR="00F968D7" w:rsidRDefault="00A83139">
      <w:pPr>
        <w:spacing w:line="202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241" w:right="120" w:firstLine="397"/>
        <w:jc w:val="both"/>
      </w:pPr>
      <w:r>
        <w:rPr>
          <w:color w:val="231F20"/>
          <w:spacing w:val="-5"/>
        </w:rPr>
        <w:t xml:space="preserve">Улога </w:t>
      </w:r>
      <w:r>
        <w:rPr>
          <w:color w:val="231F20"/>
        </w:rPr>
        <w:t xml:space="preserve">овог показатеља је као и </w:t>
      </w:r>
      <w:r>
        <w:rPr>
          <w:color w:val="231F20"/>
          <w:spacing w:val="-3"/>
        </w:rPr>
        <w:t xml:space="preserve">улога </w:t>
      </w:r>
      <w:r>
        <w:rPr>
          <w:color w:val="231F20"/>
        </w:rPr>
        <w:t>показатеља о незапо- слености, релевант</w:t>
      </w:r>
      <w:r>
        <w:rPr>
          <w:color w:val="231F20"/>
        </w:rPr>
        <w:t>на за стицање увида о социјалној инклузији у оквиру одређене територије, имајући у виду да генерише и дру- ге демографске проблеме. Међутим, овај показатељ је још више погодан у откривању или указивању на потенцијалне социјалне проблеме, с обзиром да дугот</w:t>
      </w:r>
      <w:r>
        <w:rPr>
          <w:color w:val="231F20"/>
        </w:rPr>
        <w:t xml:space="preserve">рајна незапосленост подразумева озбиљније последице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незапослености у ограниченом времен- </w:t>
      </w:r>
      <w:r>
        <w:rPr>
          <w:color w:val="231F20"/>
          <w:spacing w:val="-4"/>
        </w:rPr>
        <w:t xml:space="preserve">ском периоду. Ако </w:t>
      </w:r>
      <w:r>
        <w:rPr>
          <w:color w:val="231F20"/>
        </w:rPr>
        <w:t>се посматра наспрам других структурних пока- затеља (нпр. показатеља ефикасности или економских резултата) овај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пружи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увид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структурне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квалитете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регио- налних економија. Осим тога као показатељ за благовремено упо- зоравање пружа информације о могућој социјалној искључености једног дела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становништва.</w:t>
      </w:r>
    </w:p>
    <w:p w:rsidR="00F968D7" w:rsidRDefault="00A83139">
      <w:pPr>
        <w:spacing w:line="204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2" w:line="235" w:lineRule="auto"/>
        <w:ind w:left="241" w:firstLine="396"/>
      </w:pPr>
      <w:r>
        <w:rPr>
          <w:color w:val="231F20"/>
        </w:rPr>
        <w:t>Национална служба за запошљавање (незапосленост) и Репу- блички завод за</w:t>
      </w:r>
      <w:r>
        <w:rPr>
          <w:color w:val="231F20"/>
        </w:rPr>
        <w:t xml:space="preserve"> статистику (радни старосни контигенти)</w:t>
      </w:r>
    </w:p>
    <w:p w:rsidR="00F968D7" w:rsidRDefault="00A83139">
      <w:pPr>
        <w:spacing w:line="202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3" w:lineRule="exact"/>
        <w:ind w:left="638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line="203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241" w:right="120" w:firstLine="397"/>
        <w:jc w:val="both"/>
      </w:pPr>
      <w:r>
        <w:rPr>
          <w:color w:val="231F20"/>
        </w:rPr>
        <w:t xml:space="preserve">Имајући у виду да се годишњи подаци о активном становни- </w:t>
      </w:r>
      <w:r>
        <w:rPr>
          <w:color w:val="231F20"/>
          <w:spacing w:val="-3"/>
        </w:rPr>
        <w:t xml:space="preserve">штву </w:t>
      </w:r>
      <w:r>
        <w:rPr>
          <w:color w:val="231F20"/>
        </w:rPr>
        <w:t xml:space="preserve">исказују као процена (осим у </w:t>
      </w:r>
      <w:r>
        <w:rPr>
          <w:color w:val="231F20"/>
          <w:spacing w:val="-3"/>
        </w:rPr>
        <w:t xml:space="preserve">години </w:t>
      </w:r>
      <w:r>
        <w:rPr>
          <w:color w:val="231F20"/>
        </w:rPr>
        <w:t xml:space="preserve">пописа), у овом случају може се прихватити статистичка разлика, </w:t>
      </w:r>
      <w:r>
        <w:rPr>
          <w:color w:val="231F20"/>
          <w:spacing w:val="-4"/>
        </w:rPr>
        <w:t xml:space="preserve">уколико </w:t>
      </w:r>
      <w:r>
        <w:rPr>
          <w:color w:val="231F20"/>
        </w:rPr>
        <w:t>годишње про- мене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нису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јако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изражене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(повезано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показатељем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Сходно </w:t>
      </w:r>
      <w:r>
        <w:rPr>
          <w:color w:val="231F20"/>
        </w:rPr>
        <w:t>томе,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извештајима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потребно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нагласити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користе на основу статистичких процена, а када на</w:t>
      </w:r>
      <w:r>
        <w:rPr>
          <w:color w:val="231F20"/>
        </w:rPr>
        <w:t xml:space="preserve"> основу пописа. О то- ме треба водити рачуна и </w:t>
      </w:r>
      <w:r>
        <w:rPr>
          <w:color w:val="231F20"/>
          <w:spacing w:val="-3"/>
        </w:rPr>
        <w:t xml:space="preserve">приликом </w:t>
      </w:r>
      <w:r>
        <w:rPr>
          <w:color w:val="231F20"/>
        </w:rPr>
        <w:t>коришћења овог показатеља у другим просторним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анализама.</w:t>
      </w:r>
    </w:p>
    <w:p w:rsidR="00F968D7" w:rsidRDefault="00F968D7">
      <w:pPr>
        <w:spacing w:line="235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8" w:space="40"/>
            <w:col w:w="5472"/>
          </w:cols>
        </w:sectPr>
      </w:pPr>
    </w:p>
    <w:p w:rsidR="00F968D7" w:rsidRDefault="00A83139">
      <w:pPr>
        <w:pStyle w:val="ListParagraph"/>
        <w:numPr>
          <w:ilvl w:val="1"/>
          <w:numId w:val="17"/>
        </w:numPr>
        <w:tabs>
          <w:tab w:val="left" w:pos="759"/>
        </w:tabs>
        <w:spacing w:before="93" w:line="232" w:lineRule="auto"/>
        <w:ind w:left="506" w:right="38" w:firstLine="1"/>
        <w:jc w:val="left"/>
        <w:rPr>
          <w:i/>
          <w:sz w:val="18"/>
        </w:rPr>
      </w:pPr>
      <w:r>
        <w:lastRenderedPageBreak/>
        <w:pict>
          <v:line id="_x0000_s1063" style="position:absolute;left:0;text-align:left;z-index:251646976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i/>
          <w:color w:val="231F20"/>
          <w:spacing w:val="-4"/>
          <w:sz w:val="18"/>
        </w:rPr>
        <w:t xml:space="preserve">Удео </w:t>
      </w:r>
      <w:r>
        <w:rPr>
          <w:i/>
          <w:color w:val="231F20"/>
          <w:spacing w:val="-5"/>
          <w:sz w:val="18"/>
        </w:rPr>
        <w:t xml:space="preserve">домаћинстава са </w:t>
      </w:r>
      <w:r>
        <w:rPr>
          <w:i/>
          <w:color w:val="231F20"/>
          <w:spacing w:val="-4"/>
          <w:sz w:val="18"/>
        </w:rPr>
        <w:t xml:space="preserve">најмање </w:t>
      </w:r>
      <w:r>
        <w:rPr>
          <w:i/>
          <w:color w:val="231F20"/>
          <w:spacing w:val="-5"/>
          <w:sz w:val="18"/>
        </w:rPr>
        <w:t xml:space="preserve">једним </w:t>
      </w:r>
      <w:r>
        <w:rPr>
          <w:i/>
          <w:color w:val="231F20"/>
          <w:spacing w:val="-4"/>
          <w:sz w:val="18"/>
        </w:rPr>
        <w:t xml:space="preserve">незапосленим </w:t>
      </w:r>
      <w:r>
        <w:rPr>
          <w:i/>
          <w:color w:val="231F20"/>
          <w:spacing w:val="-5"/>
          <w:sz w:val="18"/>
        </w:rPr>
        <w:t xml:space="preserve">чланом </w:t>
      </w:r>
      <w:r>
        <w:rPr>
          <w:i/>
          <w:color w:val="231F20"/>
          <w:sz w:val="18"/>
        </w:rPr>
        <w:t>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09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6"/>
      </w:pPr>
      <w:r>
        <w:rPr>
          <w:color w:val="231F20"/>
        </w:rPr>
        <w:t>Подциљ – Смањење социјалне искључености и сиромаштва Оперативни циљ – Постизање територијалног баланса у рас-</w:t>
      </w:r>
    </w:p>
    <w:p w:rsidR="00F968D7" w:rsidRDefault="00A83139">
      <w:pPr>
        <w:pStyle w:val="BodyText"/>
        <w:spacing w:line="232" w:lineRule="auto"/>
        <w:ind w:left="109"/>
      </w:pPr>
      <w:r>
        <w:rPr>
          <w:color w:val="231F20"/>
        </w:rPr>
        <w:t>подели богатства – Осигурање пуне ангажованости регионалних ре</w:t>
      </w:r>
      <w:r>
        <w:rPr>
          <w:color w:val="231F20"/>
        </w:rPr>
        <w:t>сурса, уз њихову максималну ефикасност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09" w:firstLine="396"/>
      </w:pPr>
      <w:r>
        <w:rPr>
          <w:color w:val="231F20"/>
        </w:rPr>
        <w:t>Проценат домаћинстава унутар региона са бар једним неза- посленим чланом у току одређеног временског периода.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09" w:right="38" w:firstLine="396"/>
        <w:jc w:val="both"/>
      </w:pPr>
      <w:r>
        <w:rPr>
          <w:color w:val="231F20"/>
        </w:rPr>
        <w:t>За разлику од традиционалне стопе незапослености, овај по- казатељ показује кој</w:t>
      </w:r>
      <w:r>
        <w:rPr>
          <w:color w:val="231F20"/>
        </w:rPr>
        <w:t xml:space="preserve">и удео домаћинстава у региону/области је су- очен са незапосленошћу. Ове информације су значајне за процену колико је велики део популације (укључујући све чланове дома- ћинства) који је директно и индиректно погођен незапосленошћу. Овим се пажња усмерава </w:t>
      </w:r>
      <w:r>
        <w:rPr>
          <w:color w:val="231F20"/>
        </w:rPr>
        <w:t>и на издржаване чланове домаћинства који се суочавају са смањењем прихода, чиме се обезбеђује благо- времена представа о томе колико је заправо домаћинстава у опа- сности да се суочи са социјалним проблемима</w:t>
      </w:r>
    </w:p>
    <w:p w:rsidR="00F968D7" w:rsidRDefault="00A83139">
      <w:pPr>
        <w:spacing w:line="19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110" w:firstLine="396"/>
      </w:pPr>
      <w:r>
        <w:rPr>
          <w:color w:val="231F20"/>
        </w:rPr>
        <w:t>Подаци за сада нису расположиви према з</w:t>
      </w:r>
      <w:r>
        <w:rPr>
          <w:color w:val="231F20"/>
        </w:rPr>
        <w:t>ахтеваним карак- теристикама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line="232" w:lineRule="auto"/>
        <w:ind w:left="507" w:right="122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Индекс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„реда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величине”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насеља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према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броју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становника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Основни циљ – 1. Уравнотеженији регионални развој (уна- пређена социјална кохезија)</w:t>
      </w:r>
    </w:p>
    <w:p w:rsidR="00F968D7" w:rsidRDefault="00A83139">
      <w:pPr>
        <w:pStyle w:val="BodyText"/>
        <w:spacing w:line="232" w:lineRule="auto"/>
        <w:ind w:left="507" w:right="560"/>
        <w:rPr>
          <w:i/>
        </w:rPr>
      </w:pPr>
      <w:r>
        <w:rPr>
          <w:color w:val="231F20"/>
        </w:rPr>
        <w:t xml:space="preserve">Подциљ – Уравнотеженост насељске структуре Оперативни циљ – Полицентричност урбаног система </w:t>
      </w:r>
      <w:r>
        <w:rPr>
          <w:i/>
          <w:color w:val="231F20"/>
        </w:rPr>
        <w:t>Географска покривеност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Национални ниво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38" w:firstLine="397"/>
        <w:jc w:val="both"/>
      </w:pPr>
      <w:r>
        <w:rPr>
          <w:color w:val="231F20"/>
        </w:rPr>
        <w:t>Индекс „реда величине” приказује се графом логаритамске функције броја становника урбаних центара и њиховог поре</w:t>
      </w:r>
      <w:r>
        <w:rPr>
          <w:color w:val="231F20"/>
        </w:rPr>
        <w:t>тка према тим вредностима.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09" w:right="38" w:firstLine="397"/>
        <w:jc w:val="both"/>
      </w:pPr>
      <w:r>
        <w:rPr>
          <w:color w:val="231F20"/>
        </w:rPr>
        <w:t>Показатељ пружа први увид о полицентричности урбане мреже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националном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нивоу.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Правило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величина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сваког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ур- баног центра неке територије детерминисана величином највећег града и рангом тог центра унутар скупа свих градова посматране територије. Овим резултатима добија се увид о доминацији </w:t>
      </w:r>
      <w:r>
        <w:rPr>
          <w:color w:val="231F20"/>
          <w:spacing w:val="-3"/>
        </w:rPr>
        <w:t xml:space="preserve">глав- </w:t>
      </w:r>
      <w:r>
        <w:rPr>
          <w:color w:val="231F20"/>
        </w:rPr>
        <w:t>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града,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доминацији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више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градова,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заступљености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малих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сред- </w:t>
      </w:r>
      <w:r>
        <w:rPr>
          <w:color w:val="231F20"/>
        </w:rPr>
        <w:t>њих градова или уравнотежености урбаног система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земље.</w:t>
      </w:r>
    </w:p>
    <w:p w:rsidR="00F968D7" w:rsidRDefault="00A83139">
      <w:pPr>
        <w:spacing w:line="194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 података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1" w:line="232" w:lineRule="auto"/>
        <w:ind w:left="109" w:firstLine="397"/>
      </w:pPr>
      <w:r>
        <w:rPr>
          <w:color w:val="231F20"/>
        </w:rPr>
        <w:t>Подаци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броју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становника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десетогодишњи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пописи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го- дишње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процене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09" w:right="38" w:firstLine="397"/>
        <w:jc w:val="both"/>
      </w:pPr>
      <w:r>
        <w:rPr>
          <w:color w:val="231F20"/>
        </w:rPr>
        <w:t>Бољи резултати се постижу упоредним анализама овог пока- затеља са показатељем о степену концентрације становништва у примарном центру области.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819"/>
        </w:tabs>
        <w:spacing w:line="232" w:lineRule="auto"/>
        <w:ind w:left="109" w:right="39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Степен концентрације становништва области у при- марном центру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*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109" w:firstLine="396"/>
      </w:pPr>
      <w:r>
        <w:rPr>
          <w:color w:val="231F20"/>
        </w:rPr>
        <w:t>Основни циљ – 1. Урав</w:t>
      </w:r>
      <w:r>
        <w:rPr>
          <w:color w:val="231F20"/>
        </w:rPr>
        <w:t>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6" w:right="561"/>
        <w:rPr>
          <w:i/>
        </w:rPr>
      </w:pPr>
      <w:r>
        <w:rPr>
          <w:color w:val="231F20"/>
        </w:rPr>
        <w:t xml:space="preserve">Подциљ – Уравнотеженост насељске структуре Оперативни циљ – Полицентричност урбаног система </w:t>
      </w:r>
      <w:r>
        <w:rPr>
          <w:i/>
          <w:color w:val="231F20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09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09" w:firstLine="396"/>
      </w:pPr>
      <w:r>
        <w:rPr>
          <w:color w:val="231F20"/>
        </w:rPr>
        <w:t>У</w:t>
      </w:r>
      <w:r>
        <w:rPr>
          <w:color w:val="231F20"/>
        </w:rPr>
        <w:t>део становништва области који живе у примарном центру области.</w:t>
      </w:r>
    </w:p>
    <w:p w:rsidR="00F968D7" w:rsidRDefault="00A83139">
      <w:pPr>
        <w:pStyle w:val="BodyText"/>
        <w:spacing w:line="197" w:lineRule="exact"/>
        <w:ind w:left="506"/>
      </w:pPr>
      <w:r>
        <w:rPr>
          <w:color w:val="231F20"/>
        </w:rPr>
        <w:t>Препоручена скала вредности: &lt;10, 10 –15, 15 –20, 20 –30,</w:t>
      </w:r>
    </w:p>
    <w:p w:rsidR="00F968D7" w:rsidRDefault="00A83139">
      <w:pPr>
        <w:pStyle w:val="BodyText"/>
        <w:spacing w:line="200" w:lineRule="exact"/>
        <w:ind w:left="109"/>
      </w:pPr>
      <w:r>
        <w:rPr>
          <w:color w:val="231F20"/>
        </w:rPr>
        <w:t>&gt;30 (%).</w:t>
      </w:r>
    </w:p>
    <w:p w:rsidR="00F968D7" w:rsidRDefault="00A83139">
      <w:pPr>
        <w:spacing w:line="20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09" w:right="38" w:firstLine="397"/>
        <w:jc w:val="both"/>
      </w:pPr>
      <w:r>
        <w:rPr>
          <w:color w:val="231F20"/>
        </w:rPr>
        <w:t>Показатељ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омогућава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увид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полицентричност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насељског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си- стема. Регионално подручје је полицентрично </w:t>
      </w:r>
      <w:r>
        <w:rPr>
          <w:color w:val="231F20"/>
          <w:spacing w:val="-4"/>
        </w:rPr>
        <w:t xml:space="preserve">ако </w:t>
      </w:r>
      <w:r>
        <w:rPr>
          <w:color w:val="231F20"/>
        </w:rPr>
        <w:t xml:space="preserve">је степен </w:t>
      </w:r>
      <w:r>
        <w:rPr>
          <w:color w:val="231F20"/>
          <w:spacing w:val="-3"/>
        </w:rPr>
        <w:t xml:space="preserve">кон- </w:t>
      </w:r>
      <w:r>
        <w:rPr>
          <w:color w:val="231F20"/>
        </w:rPr>
        <w:t xml:space="preserve">центрације низак и моноцентрично </w:t>
      </w:r>
      <w:r>
        <w:rPr>
          <w:color w:val="231F20"/>
          <w:spacing w:val="-4"/>
        </w:rPr>
        <w:t xml:space="preserve">ако </w:t>
      </w:r>
      <w:r>
        <w:rPr>
          <w:color w:val="231F20"/>
        </w:rPr>
        <w:t>је он висок. Овим мерење- ма могуће је, такође, преиспитати раније коришћене типологије и евентуално допунити категорије за функционална подручја.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Ипак</w:t>
      </w:r>
    </w:p>
    <w:p w:rsidR="00F968D7" w:rsidRDefault="00A83139">
      <w:pPr>
        <w:pStyle w:val="BodyText"/>
        <w:spacing w:before="89" w:line="232" w:lineRule="auto"/>
        <w:ind w:left="109" w:right="404" w:hanging="1"/>
        <w:jc w:val="both"/>
      </w:pPr>
      <w:r>
        <w:br w:type="column"/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тумачењу </w:t>
      </w:r>
      <w:r>
        <w:rPr>
          <w:color w:val="231F20"/>
        </w:rPr>
        <w:t>овог показатеља треба водити рачуна о ре</w:t>
      </w:r>
      <w:r>
        <w:rPr>
          <w:color w:val="231F20"/>
        </w:rPr>
        <w:t xml:space="preserve">гионалним специфичностима, имајући у виду да су регионалне разлике у по- пулационој динамици и правцима миграционих </w:t>
      </w:r>
      <w:r>
        <w:rPr>
          <w:color w:val="231F20"/>
          <w:spacing w:val="-3"/>
        </w:rPr>
        <w:t xml:space="preserve">токова </w:t>
      </w:r>
      <w:r>
        <w:rPr>
          <w:color w:val="231F20"/>
        </w:rPr>
        <w:t xml:space="preserve">у Републи- ци Србији довеле до вишеслојне регионалне и унутаррегионалне поларизованости (нпр. макро нивоа, </w:t>
      </w:r>
      <w:r>
        <w:rPr>
          <w:color w:val="231F20"/>
          <w:spacing w:val="-4"/>
        </w:rPr>
        <w:t xml:space="preserve">где </w:t>
      </w:r>
      <w:r>
        <w:rPr>
          <w:color w:val="231F20"/>
        </w:rPr>
        <w:t>су формирана практично</w:t>
      </w:r>
      <w:r>
        <w:rPr>
          <w:color w:val="231F20"/>
        </w:rPr>
        <w:t xml:space="preserve"> два пола демографског раста, с једне стране регион Београда, у </w:t>
      </w:r>
      <w:r>
        <w:rPr>
          <w:color w:val="231F20"/>
          <w:spacing w:val="-4"/>
        </w:rPr>
        <w:t xml:space="preserve">коме </w:t>
      </w:r>
      <w:r>
        <w:rPr>
          <w:color w:val="231F20"/>
        </w:rPr>
        <w:t xml:space="preserve">су ефекти концентрације становништва резултат интензив- не имиграције, а са друге стране регион Косово и Метохија </w:t>
      </w:r>
      <w:r>
        <w:rPr>
          <w:color w:val="231F20"/>
          <w:spacing w:val="-4"/>
        </w:rPr>
        <w:t xml:space="preserve">где   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снажан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демографски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притисак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последица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високог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фертилитета).</w:t>
      </w:r>
    </w:p>
    <w:p w:rsidR="00F968D7" w:rsidRDefault="00A83139">
      <w:pPr>
        <w:spacing w:line="193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Извор података</w:t>
      </w:r>
    </w:p>
    <w:p w:rsidR="00F968D7" w:rsidRDefault="00A83139">
      <w:pPr>
        <w:pStyle w:val="BodyText"/>
        <w:spacing w:line="200" w:lineRule="exact"/>
        <w:ind w:left="506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2" w:line="232" w:lineRule="auto"/>
        <w:ind w:left="109" w:firstLine="397"/>
      </w:pPr>
      <w:r>
        <w:rPr>
          <w:color w:val="231F20"/>
        </w:rPr>
        <w:t>Подаци о броју становника као десетогодишњи пописи и го- дишње процене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09" w:right="404" w:firstLine="397"/>
        <w:jc w:val="both"/>
      </w:pPr>
      <w:r>
        <w:rPr>
          <w:color w:val="231F20"/>
        </w:rPr>
        <w:t>Бољи резултати се постижу упоредним анализама овог пока- затеља са показатеља „индекс реда величине насеља према броју становника”. Развој</w:t>
      </w:r>
      <w:r>
        <w:rPr>
          <w:color w:val="231F20"/>
        </w:rPr>
        <w:t xml:space="preserve"> показатеља је у правцу истраживања нових типолошких категорија за агломерацијска подручја.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7"/>
        </w:tabs>
        <w:spacing w:line="232" w:lineRule="auto"/>
        <w:ind w:left="506" w:right="746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БДП региона по становнику у односу на просек ЕУ15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09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6" w:right="931"/>
        <w:rPr>
          <w:i/>
        </w:rPr>
      </w:pPr>
      <w:r>
        <w:rPr>
          <w:color w:val="231F20"/>
        </w:rPr>
        <w:t xml:space="preserve">Подциљ – Уравнотеженост насељске структуре Оперативни циљ – Полицентричност урбаног система </w:t>
      </w:r>
      <w:r>
        <w:rPr>
          <w:i/>
          <w:color w:val="231F20"/>
        </w:rPr>
        <w:t>Израчунавање</w:t>
      </w:r>
    </w:p>
    <w:p w:rsidR="00F968D7" w:rsidRDefault="00A83139">
      <w:pPr>
        <w:pStyle w:val="BodyText"/>
        <w:spacing w:line="232" w:lineRule="auto"/>
        <w:ind w:left="109" w:right="404" w:firstLine="397"/>
        <w:jc w:val="both"/>
      </w:pPr>
      <w:r>
        <w:rPr>
          <w:color w:val="231F20"/>
        </w:rPr>
        <w:t>Бруто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домаћи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становнику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региона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просеч- 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бруто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домаћег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производа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становнику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земаља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старих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чла- ница ЕУ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(ЕУ15).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</w:t>
      </w:r>
      <w:r>
        <w:rPr>
          <w:i/>
          <w:color w:val="231F20"/>
          <w:sz w:val="18"/>
        </w:rPr>
        <w:t>е</w:t>
      </w:r>
    </w:p>
    <w:p w:rsidR="00F968D7" w:rsidRDefault="00A83139">
      <w:pPr>
        <w:pStyle w:val="BodyText"/>
        <w:spacing w:line="232" w:lineRule="auto"/>
        <w:ind w:left="109" w:right="404" w:firstLine="396"/>
        <w:jc w:val="both"/>
      </w:pPr>
      <w:r>
        <w:rPr>
          <w:color w:val="231F20"/>
        </w:rPr>
        <w:t>Показатељ треба да покаже релативни ниво развијености региона у односу на просек ЕУ15. Кроз дужи временски период може се пратити да ли се разлике између региона повећавају или смањују. Ипак за такве оцене мора се узети у обзир начин израчу- навања показ</w:t>
      </w:r>
      <w:r>
        <w:rPr>
          <w:color w:val="231F20"/>
        </w:rPr>
        <w:t>атеља „бруто домаћи (регионални) производ”, па је за оцене регионалних разлика потребно користити и друге пока- затеље као што су ниво запослености или просечне зараде у ре- гионима.</w:t>
      </w:r>
    </w:p>
    <w:p w:rsidR="00F968D7" w:rsidRDefault="00A83139">
      <w:pPr>
        <w:spacing w:line="194" w:lineRule="exact"/>
        <w:ind w:left="505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5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505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5"/>
      </w:pPr>
      <w:r>
        <w:rPr>
          <w:color w:val="231F20"/>
        </w:rPr>
        <w:t>Подаци су расположиви у годишњим временским серијама</w:t>
      </w:r>
    </w:p>
    <w:p w:rsidR="00F968D7" w:rsidRDefault="00A83139">
      <w:pPr>
        <w:spacing w:line="20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109" w:right="404" w:firstLine="396"/>
        <w:jc w:val="both"/>
      </w:pPr>
      <w:r>
        <w:rPr>
          <w:color w:val="231F20"/>
        </w:rPr>
        <w:t>Показатељ БДП на регионалном нивоу користи се за међуна- родна упоређења, с обзиром да се редовно прати од стране Euro- stat-а и користи се за упоређења на простору ЕSPON, а постао је расположив</w:t>
      </w:r>
      <w:r>
        <w:rPr>
          <w:color w:val="231F20"/>
        </w:rPr>
        <w:t xml:space="preserve"> и у националном статистичком систему.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83"/>
        </w:tabs>
        <w:spacing w:line="232" w:lineRule="auto"/>
        <w:ind w:left="109" w:right="404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Изохрона доступност услуга од општег интереса регио- налног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нивоа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109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6" w:right="931"/>
        <w:rPr>
          <w:i/>
        </w:rPr>
      </w:pPr>
      <w:r>
        <w:rPr>
          <w:color w:val="231F20"/>
        </w:rPr>
        <w:t xml:space="preserve">Подциљ – Уравнотеженост насељске структуре Оперативни циљ – Полицентричност урбаног система </w:t>
      </w:r>
      <w:r>
        <w:rPr>
          <w:i/>
          <w:color w:val="231F20"/>
        </w:rPr>
        <w:t>Географска покривеност</w:t>
      </w:r>
    </w:p>
    <w:p w:rsidR="00F968D7" w:rsidRDefault="00A83139">
      <w:pPr>
        <w:pStyle w:val="BodyText"/>
        <w:spacing w:line="197" w:lineRule="exact"/>
        <w:ind w:left="506"/>
      </w:pPr>
      <w:r>
        <w:rPr>
          <w:color w:val="231F20"/>
        </w:rPr>
        <w:t>Насељски ниво (основни ниво за агрегирање података)</w:t>
      </w:r>
    </w:p>
    <w:p w:rsidR="00F968D7" w:rsidRDefault="00A83139">
      <w:pPr>
        <w:spacing w:line="20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09" w:right="404" w:firstLine="396"/>
        <w:jc w:val="both"/>
      </w:pPr>
      <w:r>
        <w:rPr>
          <w:color w:val="231F20"/>
        </w:rPr>
        <w:t xml:space="preserve">Проценат становништва региона/области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живи унутар изохроне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45 минута</w:t>
      </w:r>
      <w:r>
        <w:rPr>
          <w:color w:val="231F20"/>
        </w:rPr>
        <w:t xml:space="preserve"> путовања </w:t>
      </w:r>
      <w:r>
        <w:rPr>
          <w:color w:val="231F20"/>
          <w:spacing w:val="-3"/>
        </w:rPr>
        <w:t xml:space="preserve">аутомобилом </w:t>
      </w:r>
      <w:r>
        <w:rPr>
          <w:color w:val="231F20"/>
        </w:rPr>
        <w:t xml:space="preserve">до опште болни- це. Ово је прва варијанта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одабрана за тестирање параме- тара потребних за проверу показатеља. У првом </w:t>
      </w:r>
      <w:r>
        <w:rPr>
          <w:color w:val="231F20"/>
          <w:spacing w:val="-3"/>
        </w:rPr>
        <w:t xml:space="preserve">кораку </w:t>
      </w:r>
      <w:r>
        <w:rPr>
          <w:color w:val="231F20"/>
        </w:rPr>
        <w:t xml:space="preserve">потребно је означити изохроне времена путовања </w:t>
      </w:r>
      <w:r>
        <w:rPr>
          <w:color w:val="231F20"/>
          <w:spacing w:val="-3"/>
        </w:rPr>
        <w:t xml:space="preserve">аутомобилом </w:t>
      </w:r>
      <w:r>
        <w:rPr>
          <w:color w:val="231F20"/>
          <w:spacing w:val="-4"/>
        </w:rPr>
        <w:t xml:space="preserve">око </w:t>
      </w:r>
      <w:r>
        <w:rPr>
          <w:color w:val="231F20"/>
          <w:spacing w:val="-3"/>
        </w:rPr>
        <w:t xml:space="preserve">сваког </w:t>
      </w:r>
      <w:r>
        <w:rPr>
          <w:color w:val="231F20"/>
        </w:rPr>
        <w:t>објекта. Друго, израчунава се б</w:t>
      </w:r>
      <w:r>
        <w:rPr>
          <w:color w:val="231F20"/>
        </w:rPr>
        <w:t xml:space="preserve">рој становника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живе у оквиру ових изохрона (према попису насељених места). У трећем </w:t>
      </w:r>
      <w:r>
        <w:rPr>
          <w:color w:val="231F20"/>
          <w:spacing w:val="-3"/>
        </w:rPr>
        <w:t xml:space="preserve">кораку </w:t>
      </w:r>
      <w:r>
        <w:rPr>
          <w:color w:val="231F20"/>
        </w:rPr>
        <w:t xml:space="preserve">израчунава се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 xml:space="preserve">становништва региона/области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живи уну- тар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изохрона.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Параметри: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овај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алгоритам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расположив размештај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објеката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општих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болниц</w:t>
      </w:r>
      <w:r>
        <w:rPr>
          <w:color w:val="231F20"/>
        </w:rPr>
        <w:t>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становника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нивоу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на- сеља или растерском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 xml:space="preserve">као и подаци о </w:t>
      </w:r>
      <w:r>
        <w:rPr>
          <w:color w:val="231F20"/>
          <w:spacing w:val="-3"/>
        </w:rPr>
        <w:t xml:space="preserve">друмској </w:t>
      </w:r>
      <w:r>
        <w:rPr>
          <w:color w:val="231F20"/>
        </w:rPr>
        <w:t xml:space="preserve">мрежи,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генерисале изохроне и извршило агрегирање броја станов- ника на нивоу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региона/области.</w:t>
      </w:r>
    </w:p>
    <w:p w:rsidR="00F968D7" w:rsidRDefault="00A83139">
      <w:pPr>
        <w:spacing w:line="191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09" w:right="404" w:firstLine="396"/>
        <w:jc w:val="both"/>
      </w:pPr>
      <w:r>
        <w:rPr>
          <w:color w:val="231F20"/>
          <w:spacing w:val="-3"/>
        </w:rPr>
        <w:t>Према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2010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–2020,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нивоу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области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региона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организу- </w:t>
      </w:r>
      <w:r>
        <w:rPr>
          <w:color w:val="231F20"/>
        </w:rPr>
        <w:t xml:space="preserve">ју се </w:t>
      </w:r>
      <w:r>
        <w:rPr>
          <w:color w:val="231F20"/>
          <w:spacing w:val="-3"/>
        </w:rPr>
        <w:t xml:space="preserve">услуге вишег ранга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средње </w:t>
      </w:r>
      <w:r>
        <w:rPr>
          <w:color w:val="231F20"/>
          <w:spacing w:val="-4"/>
        </w:rPr>
        <w:t xml:space="preserve">образовање, </w:t>
      </w:r>
      <w:r>
        <w:rPr>
          <w:color w:val="231F20"/>
          <w:spacing w:val="-3"/>
        </w:rPr>
        <w:t xml:space="preserve">више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високо </w:t>
      </w:r>
      <w:r>
        <w:rPr>
          <w:color w:val="231F20"/>
          <w:spacing w:val="-3"/>
        </w:rPr>
        <w:t xml:space="preserve">обра- </w:t>
      </w:r>
      <w:r>
        <w:rPr>
          <w:color w:val="231F20"/>
          <w:spacing w:val="-4"/>
        </w:rPr>
        <w:t xml:space="preserve">зовање, болничка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специјализована </w:t>
      </w:r>
      <w:r>
        <w:rPr>
          <w:color w:val="231F20"/>
          <w:spacing w:val="-4"/>
        </w:rPr>
        <w:t>здравствена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заштита, </w:t>
      </w:r>
      <w:r>
        <w:rPr>
          <w:color w:val="231F20"/>
          <w:spacing w:val="-4"/>
        </w:rPr>
        <w:t>одређени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4" w:space="132"/>
            <w:col w:w="5624"/>
          </w:cols>
        </w:sectPr>
      </w:pPr>
    </w:p>
    <w:p w:rsidR="00F968D7" w:rsidRDefault="00A83139">
      <w:pPr>
        <w:pStyle w:val="BodyText"/>
        <w:spacing w:before="93" w:line="232" w:lineRule="auto"/>
        <w:ind w:left="393" w:right="1"/>
        <w:jc w:val="both"/>
      </w:pPr>
      <w:r>
        <w:lastRenderedPageBreak/>
        <w:pict>
          <v:line id="_x0000_s1062" style="position:absolute;left:0;text-align:left;z-index:251648000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  <w:spacing w:val="-3"/>
        </w:rPr>
        <w:t xml:space="preserve">видови социјалне заштите осетљивих </w:t>
      </w:r>
      <w:r>
        <w:rPr>
          <w:color w:val="231F20"/>
          <w:spacing w:val="-4"/>
        </w:rPr>
        <w:t xml:space="preserve">друштвених </w:t>
      </w:r>
      <w:r>
        <w:rPr>
          <w:color w:val="231F20"/>
          <w:spacing w:val="-3"/>
        </w:rPr>
        <w:t xml:space="preserve">група, активно- </w:t>
      </w:r>
      <w:r>
        <w:rPr>
          <w:color w:val="231F20"/>
        </w:rPr>
        <w:t xml:space="preserve">сти и </w:t>
      </w:r>
      <w:r>
        <w:rPr>
          <w:color w:val="231F20"/>
          <w:spacing w:val="-3"/>
        </w:rPr>
        <w:t xml:space="preserve">услуге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области </w:t>
      </w:r>
      <w:r>
        <w:rPr>
          <w:color w:val="231F20"/>
          <w:spacing w:val="-5"/>
        </w:rPr>
        <w:t xml:space="preserve">културе, </w:t>
      </w:r>
      <w:r>
        <w:rPr>
          <w:color w:val="231F20"/>
          <w:spacing w:val="-3"/>
        </w:rPr>
        <w:t xml:space="preserve">као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активности спорта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рекреа- ције. Ове услуге </w:t>
      </w:r>
      <w:r>
        <w:rPr>
          <w:color w:val="231F20"/>
        </w:rPr>
        <w:t xml:space="preserve">се, по </w:t>
      </w:r>
      <w:r>
        <w:rPr>
          <w:color w:val="231F20"/>
          <w:spacing w:val="-5"/>
        </w:rPr>
        <w:t xml:space="preserve">правилу, </w:t>
      </w:r>
      <w:r>
        <w:rPr>
          <w:color w:val="231F20"/>
          <w:spacing w:val="-4"/>
        </w:rPr>
        <w:t xml:space="preserve">организују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градским насељима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већим бројем становника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већом густином </w:t>
      </w:r>
      <w:r>
        <w:rPr>
          <w:color w:val="231F20"/>
          <w:spacing w:val="-3"/>
        </w:rPr>
        <w:t>насељености (временска доступност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ових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центара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45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–60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минута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становања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 xml:space="preserve">ко- </w:t>
      </w:r>
      <w:r>
        <w:rPr>
          <w:color w:val="231F20"/>
          <w:spacing w:val="-3"/>
        </w:rPr>
        <w:t>рисника).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Показатељ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намењен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укаже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омогућена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доступ- </w:t>
      </w:r>
      <w:r>
        <w:rPr>
          <w:color w:val="231F20"/>
        </w:rPr>
        <w:t xml:space="preserve">ност </w:t>
      </w:r>
      <w:r>
        <w:rPr>
          <w:color w:val="231F20"/>
          <w:spacing w:val="-3"/>
        </w:rPr>
        <w:t xml:space="preserve">ових услуга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становништво мањих градова </w:t>
      </w:r>
      <w:r>
        <w:rPr>
          <w:color w:val="231F20"/>
        </w:rPr>
        <w:t xml:space="preserve">и сеоских </w:t>
      </w:r>
      <w:r>
        <w:rPr>
          <w:color w:val="231F20"/>
          <w:spacing w:val="-3"/>
        </w:rPr>
        <w:t xml:space="preserve">насеља региона </w:t>
      </w:r>
      <w:r>
        <w:rPr>
          <w:color w:val="231F20"/>
        </w:rPr>
        <w:t xml:space="preserve">или је </w:t>
      </w:r>
      <w:r>
        <w:rPr>
          <w:color w:val="231F20"/>
          <w:spacing w:val="-3"/>
        </w:rPr>
        <w:t xml:space="preserve">потребно </w:t>
      </w:r>
      <w:r>
        <w:rPr>
          <w:color w:val="231F20"/>
        </w:rPr>
        <w:t xml:space="preserve">да се </w:t>
      </w:r>
      <w:r>
        <w:rPr>
          <w:color w:val="231F20"/>
          <w:spacing w:val="-4"/>
        </w:rPr>
        <w:t xml:space="preserve">обезбеде одређена средства </w:t>
      </w:r>
      <w:r>
        <w:rPr>
          <w:color w:val="231F20"/>
        </w:rPr>
        <w:t xml:space="preserve">или </w:t>
      </w:r>
      <w:r>
        <w:rPr>
          <w:color w:val="231F20"/>
          <w:spacing w:val="-4"/>
        </w:rPr>
        <w:t xml:space="preserve">меха- </w:t>
      </w:r>
      <w:r>
        <w:rPr>
          <w:color w:val="231F20"/>
          <w:spacing w:val="-3"/>
        </w:rPr>
        <w:t xml:space="preserve">низми </w:t>
      </w:r>
      <w:r>
        <w:rPr>
          <w:color w:val="231F20"/>
          <w:spacing w:val="-5"/>
        </w:rPr>
        <w:t xml:space="preserve">којима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 xml:space="preserve">повећава њихово </w:t>
      </w:r>
      <w:r>
        <w:rPr>
          <w:color w:val="231F20"/>
          <w:spacing w:val="-3"/>
        </w:rPr>
        <w:t>гравитационо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подручје.</w:t>
      </w:r>
    </w:p>
    <w:p w:rsidR="00F968D7" w:rsidRDefault="00A83139">
      <w:pPr>
        <w:spacing w:line="193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Подаци добијени моделовањем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Подаци о броју становника, десетогодишњи пописи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393" w:firstLine="396"/>
        <w:jc w:val="both"/>
      </w:pPr>
      <w:r>
        <w:rPr>
          <w:color w:val="231F20"/>
        </w:rPr>
        <w:t>Примена показатеља показује различите резултате зависно од врсте услуге која се разматра. Поред тога, параметри који се узимају за одређивање временских</w:t>
      </w:r>
      <w:r>
        <w:rPr>
          <w:color w:val="231F20"/>
        </w:rPr>
        <w:t xml:space="preserve"> изохрона прихватају се као конвенције и углавном нису исти у свим случајевима.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42"/>
        </w:tabs>
        <w:spacing w:line="232" w:lineRule="auto"/>
        <w:ind w:right="1" w:firstLine="1"/>
        <w:jc w:val="left"/>
        <w:rPr>
          <w:i/>
          <w:sz w:val="18"/>
        </w:rPr>
      </w:pPr>
      <w:r>
        <w:rPr>
          <w:i/>
          <w:color w:val="231F20"/>
          <w:spacing w:val="-5"/>
          <w:sz w:val="18"/>
        </w:rPr>
        <w:t xml:space="preserve">Просечно време путовања </w:t>
      </w:r>
      <w:r>
        <w:rPr>
          <w:i/>
          <w:color w:val="231F20"/>
          <w:spacing w:val="-3"/>
          <w:sz w:val="18"/>
        </w:rPr>
        <w:t xml:space="preserve">до </w:t>
      </w:r>
      <w:r>
        <w:rPr>
          <w:i/>
          <w:color w:val="231F20"/>
          <w:spacing w:val="-6"/>
          <w:sz w:val="18"/>
        </w:rPr>
        <w:t xml:space="preserve">најближа </w:t>
      </w:r>
      <w:r>
        <w:rPr>
          <w:i/>
          <w:color w:val="231F20"/>
          <w:spacing w:val="-4"/>
          <w:sz w:val="18"/>
        </w:rPr>
        <w:t>три центра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pacing w:val="-5"/>
          <w:sz w:val="18"/>
        </w:rPr>
        <w:t xml:space="preserve">области </w:t>
      </w:r>
      <w:r>
        <w:rPr>
          <w:i/>
          <w:color w:val="231F20"/>
          <w:sz w:val="18"/>
        </w:rPr>
        <w:t>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394" w:right="1" w:firstLine="396"/>
        <w:jc w:val="both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790" w:right="521"/>
        <w:rPr>
          <w:i/>
        </w:rPr>
      </w:pPr>
      <w:r>
        <w:rPr>
          <w:color w:val="231F20"/>
        </w:rPr>
        <w:t xml:space="preserve">Подциљ – Уравнотеженост насељске структуре Оперативни циљ – Полицентричност урбаног система </w:t>
      </w:r>
      <w:r>
        <w:rPr>
          <w:i/>
          <w:color w:val="231F20"/>
        </w:rPr>
        <w:t>Географска покривеност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Национални/регионални ниво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4" w:firstLine="396"/>
        <w:jc w:val="both"/>
      </w:pPr>
      <w:r>
        <w:rPr>
          <w:color w:val="231F20"/>
        </w:rPr>
        <w:t>За потребе међународних упоређења израчунава се просечно време путовања аутомобилом од регионалног це</w:t>
      </w:r>
      <w:r>
        <w:rPr>
          <w:color w:val="231F20"/>
        </w:rPr>
        <w:t>нтра до три нај- ближа регионална центра са више од 100.000 становника. За ре- гионални ниво просторног развоја израчунава се просечно време путовања аутомобилом од регионалног центра до три најближа регионална центра са више од 50.000 становника. Параметр</w:t>
      </w:r>
      <w:r>
        <w:rPr>
          <w:color w:val="231F20"/>
        </w:rPr>
        <w:t>и за израчунавање: примењује се израчунавање преко растерске мре- же, са величином растерског поља 1x1 km или 2x2 km; резултате са растерског нивоа треба даље агрегирати до регионалног нивоа.</w:t>
      </w:r>
    </w:p>
    <w:p w:rsidR="00F968D7" w:rsidRDefault="00A83139">
      <w:pPr>
        <w:spacing w:line="193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3" w:firstLine="397"/>
        <w:jc w:val="both"/>
      </w:pPr>
      <w:r>
        <w:rPr>
          <w:color w:val="231F20"/>
        </w:rPr>
        <w:t>Овим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показатељем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разматрају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градови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фун</w:t>
      </w:r>
      <w:r>
        <w:rPr>
          <w:color w:val="231F20"/>
        </w:rPr>
        <w:t xml:space="preserve">кционал- ном </w:t>
      </w:r>
      <w:r>
        <w:rPr>
          <w:color w:val="231F20"/>
          <w:spacing w:val="-3"/>
        </w:rPr>
        <w:t xml:space="preserve">погледу </w:t>
      </w:r>
      <w:r>
        <w:rPr>
          <w:color w:val="231F20"/>
        </w:rPr>
        <w:t xml:space="preserve">представљају макрорегионалне центре, са </w:t>
      </w:r>
      <w:r>
        <w:rPr>
          <w:color w:val="231F20"/>
          <w:spacing w:val="-3"/>
        </w:rPr>
        <w:t xml:space="preserve">понудом </w:t>
      </w:r>
      <w:r>
        <w:rPr>
          <w:color w:val="231F20"/>
        </w:rPr>
        <w:t xml:space="preserve">услуга највишег ранга. </w:t>
      </w:r>
      <w:r>
        <w:rPr>
          <w:color w:val="231F20"/>
          <w:spacing w:val="-3"/>
        </w:rPr>
        <w:t xml:space="preserve">Град од </w:t>
      </w:r>
      <w:r>
        <w:rPr>
          <w:color w:val="231F20"/>
        </w:rPr>
        <w:t xml:space="preserve">100.000 становника представља </w:t>
      </w:r>
      <w:r>
        <w:rPr>
          <w:color w:val="231F20"/>
          <w:spacing w:val="-3"/>
        </w:rPr>
        <w:t xml:space="preserve">компромис </w:t>
      </w:r>
      <w:r>
        <w:rPr>
          <w:color w:val="231F20"/>
        </w:rPr>
        <w:t xml:space="preserve">система градова у различитим ESPON земљама,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>претпоставком да су у њима лоциране многе јавне, администра- тивне а</w:t>
      </w:r>
      <w:r>
        <w:rPr>
          <w:color w:val="231F20"/>
        </w:rPr>
        <w:t xml:space="preserve">ли такође приватне услуге и радна места. </w:t>
      </w:r>
      <w:r>
        <w:rPr>
          <w:color w:val="231F20"/>
          <w:spacing w:val="-4"/>
        </w:rPr>
        <w:t xml:space="preserve">Тако </w:t>
      </w:r>
      <w:r>
        <w:rPr>
          <w:color w:val="231F20"/>
        </w:rPr>
        <w:t xml:space="preserve">је основни циљ овог показатеља да се процени број и просторна дистрибу- ција градова са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>100.000 становника, али и густина и квали- тет друмске мреже. Анализирањем резултата на растерском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нивоу пружа се могућност да се идентификују подручја са временом путовања изнад/испод одређених граница прихватљивог утрошка времена путовања до места услуга, односно да се идентификују она подручја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нису</w:t>
      </w:r>
      <w:r>
        <w:rPr>
          <w:color w:val="231F20"/>
        </w:rPr>
        <w:t xml:space="preserve"> </w:t>
      </w:r>
      <w:r>
        <w:rPr>
          <w:color w:val="231F20"/>
        </w:rPr>
        <w:t>опслужена.</w:t>
      </w:r>
    </w:p>
    <w:p w:rsidR="00F968D7" w:rsidRDefault="00A83139">
      <w:pPr>
        <w:pStyle w:val="BodyText"/>
        <w:spacing w:line="232" w:lineRule="auto"/>
        <w:ind w:left="394" w:firstLine="397"/>
        <w:jc w:val="both"/>
      </w:pPr>
      <w:r>
        <w:rPr>
          <w:color w:val="231F20"/>
          <w:spacing w:val="-3"/>
        </w:rPr>
        <w:t xml:space="preserve">Резултати који </w:t>
      </w:r>
      <w:r>
        <w:rPr>
          <w:color w:val="231F20"/>
        </w:rPr>
        <w:t>показују велике разли</w:t>
      </w:r>
      <w:r>
        <w:rPr>
          <w:color w:val="231F20"/>
        </w:rPr>
        <w:t>ке у просечном време- ну путовања илуструју поларизовану просторну дистрибуцију ре- гионалних центара, са моноцентричном урбаном структуром или су посматрани градови просторно концентрисани у специфичним деловима територије. Такви просторни обрасци привиле</w:t>
      </w:r>
      <w:r>
        <w:rPr>
          <w:color w:val="231F20"/>
        </w:rPr>
        <w:t>гују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одре- ђене области док друге доводе у неповољан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положај.</w:t>
      </w:r>
    </w:p>
    <w:p w:rsidR="00F968D7" w:rsidRDefault="00A83139">
      <w:pPr>
        <w:pStyle w:val="BodyText"/>
        <w:spacing w:line="232" w:lineRule="auto"/>
        <w:ind w:left="394" w:firstLine="396"/>
        <w:jc w:val="both"/>
      </w:pPr>
      <w:r>
        <w:rPr>
          <w:color w:val="231F20"/>
        </w:rPr>
        <w:t>Поред међусобног просторног размештаја посматраних ма- крорегионалних центара, други фактори који утичу на излазне резултате показатеља су густина и квалитет саобраћајне мреже. Разлике у приступ</w:t>
      </w:r>
      <w:r>
        <w:rPr>
          <w:color w:val="231F20"/>
        </w:rPr>
        <w:t>ачности могу бити велике иако су посматрани центри равномерно распоређени, услед слабог квалитета саобра- ћајне инфраструктуре у појединим деловима територије (нпр. под претпоставком да су регионални центри равномерно распршени по одређеној територији, ова</w:t>
      </w:r>
      <w:r>
        <w:rPr>
          <w:color w:val="231F20"/>
        </w:rPr>
        <w:t xml:space="preserve">ј показатељ би резултирао сличним бројевима за све регионе, односно сви региони би показали слич- но просечно време путовања и ни један регион не би био приви- легован или неповољан због његовог положаја у односу на макро- регионалне центре). Због тога се </w:t>
      </w:r>
      <w:r>
        <w:rPr>
          <w:color w:val="231F20"/>
        </w:rPr>
        <w:t>за детаљнију анализу урбаног система предвиђа да се овај показатељ примени и за центре са 50.000 –100.000 становника.</w:t>
      </w:r>
    </w:p>
    <w:p w:rsidR="00F968D7" w:rsidRDefault="00A83139">
      <w:pPr>
        <w:spacing w:line="190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1"/>
      </w:pPr>
      <w:r>
        <w:rPr>
          <w:color w:val="231F20"/>
        </w:rPr>
        <w:t>Приказ показатеља на основу резултата моделовања</w:t>
      </w:r>
    </w:p>
    <w:p w:rsidR="00F968D7" w:rsidRDefault="00A83139">
      <w:pPr>
        <w:spacing w:line="200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4" w:lineRule="exact"/>
        <w:ind w:left="791"/>
      </w:pPr>
      <w:r>
        <w:rPr>
          <w:color w:val="231F20"/>
        </w:rPr>
        <w:t>Подаци у временским пресецима мерења</w:t>
      </w:r>
    </w:p>
    <w:p w:rsidR="00F968D7" w:rsidRDefault="00A83139">
      <w:pPr>
        <w:spacing w:before="84" w:line="204" w:lineRule="exact"/>
        <w:ind w:left="640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243" w:right="118" w:firstLine="396"/>
        <w:jc w:val="both"/>
      </w:pPr>
      <w:r>
        <w:rPr>
          <w:color w:val="231F20"/>
        </w:rPr>
        <w:t>Друмски саобраћај је овде узет у обзир с обзиром да је то до- минантан вид превоза посебно за средња растојања до регионал- них центара, па је потребно размотрити да се израчунава сличан показатељ базиран на железничком саобраћају.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21"/>
        </w:tabs>
        <w:spacing w:line="232" w:lineRule="auto"/>
        <w:ind w:left="243" w:right="118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Демографски трендови урб</w:t>
      </w:r>
      <w:r>
        <w:rPr>
          <w:i/>
          <w:color w:val="231F20"/>
          <w:sz w:val="18"/>
        </w:rPr>
        <w:t>аних подручја у односу на ру- рална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подручја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243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197" w:lineRule="exact"/>
        <w:ind w:left="640"/>
      </w:pPr>
      <w:r>
        <w:rPr>
          <w:color w:val="231F20"/>
        </w:rPr>
        <w:t>Подциљ – Уравнотеженост насељске структуре</w:t>
      </w:r>
    </w:p>
    <w:p w:rsidR="00F968D7" w:rsidRDefault="00A83139">
      <w:pPr>
        <w:pStyle w:val="BodyText"/>
        <w:spacing w:before="1" w:line="232" w:lineRule="auto"/>
        <w:ind w:left="243" w:firstLine="396"/>
      </w:pPr>
      <w:r>
        <w:rPr>
          <w:color w:val="231F20"/>
        </w:rPr>
        <w:t>Оперативни циљ – Одрживост насељске структуре (односи град</w:t>
      </w:r>
      <w:r>
        <w:rPr>
          <w:color w:val="231F20"/>
        </w:rPr>
        <w:t>а и села)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1" w:line="232" w:lineRule="auto"/>
        <w:ind w:left="243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32" w:lineRule="auto"/>
        <w:ind w:left="243" w:right="118" w:firstLine="396"/>
        <w:jc w:val="both"/>
      </w:pPr>
      <w:r>
        <w:rPr>
          <w:color w:val="231F20"/>
        </w:rPr>
        <w:t xml:space="preserve">Промена укупног броја становника унутар подручја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идентификовано као урбано, у поређењу са променом укупног броја становника осталог дела р</w:t>
      </w:r>
      <w:r>
        <w:rPr>
          <w:color w:val="231F20"/>
        </w:rPr>
        <w:t xml:space="preserve">егионалне/обласне територије </w:t>
      </w:r>
      <w:r>
        <w:rPr>
          <w:color w:val="231F20"/>
          <w:spacing w:val="-3"/>
        </w:rPr>
        <w:t xml:space="preserve">(ко- </w:t>
      </w:r>
      <w:r>
        <w:rPr>
          <w:color w:val="231F20"/>
        </w:rPr>
        <w:t>је се сматра руралним). За означавање урбаних и руралних под- ручја користе се показатељи 1 и 27.</w:t>
      </w:r>
    </w:p>
    <w:p w:rsidR="00F968D7" w:rsidRDefault="00A83139">
      <w:pPr>
        <w:spacing w:line="195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244" w:right="116" w:firstLine="397"/>
        <w:jc w:val="both"/>
      </w:pPr>
      <w:r>
        <w:rPr>
          <w:color w:val="231F20"/>
          <w:spacing w:val="-4"/>
        </w:rPr>
        <w:t xml:space="preserve">Укупни </w:t>
      </w:r>
      <w:r>
        <w:rPr>
          <w:color w:val="231F20"/>
        </w:rPr>
        <w:t>демографски развој региона може да прикрије зна- чајне унутрашње разлике између појединих просторних целина, типично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урбаних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руралних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подручја.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– 2020, просторно-демографска поларизованост присутна на макро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 xml:space="preserve">манифестује се и унутар сваке области и региона на локал- ном </w:t>
      </w:r>
      <w:r>
        <w:rPr>
          <w:color w:val="231F20"/>
          <w:spacing w:val="-3"/>
        </w:rPr>
        <w:t xml:space="preserve">нивоу </w:t>
      </w:r>
      <w:r>
        <w:rPr>
          <w:color w:val="231F20"/>
        </w:rPr>
        <w:t>као демографски дебаланс између развијенијег среди- шта и уже зоне приградских насеља и неразвијене периферије. Велике промене у просторно-демографској структури узрокова- не су снажним пр</w:t>
      </w:r>
      <w:r>
        <w:rPr>
          <w:color w:val="231F20"/>
        </w:rPr>
        <w:t xml:space="preserve">оцесом примарне урбанизације и интензивним миграционим </w:t>
      </w:r>
      <w:r>
        <w:rPr>
          <w:color w:val="231F20"/>
          <w:spacing w:val="-3"/>
        </w:rPr>
        <w:t xml:space="preserve">токовима </w:t>
      </w:r>
      <w:r>
        <w:rPr>
          <w:color w:val="231F20"/>
        </w:rPr>
        <w:t>на релацији село-град, чије успоравање је отпочело тек „пражњењем” традиционалних демографских „ре- зервоара”, руралних средина. Циљ овог показатеља је да прати тренд ових процеса и идентифику</w:t>
      </w:r>
      <w:r>
        <w:rPr>
          <w:color w:val="231F20"/>
        </w:rPr>
        <w:t>је просторе према интензитету промена.</w:t>
      </w:r>
    </w:p>
    <w:p w:rsidR="00F968D7" w:rsidRDefault="00A83139">
      <w:pPr>
        <w:spacing w:line="190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41"/>
      </w:pPr>
      <w:r>
        <w:rPr>
          <w:color w:val="231F20"/>
        </w:rPr>
        <w:t>РЗС (основни подаци); додатно моделовање</w:t>
      </w:r>
    </w:p>
    <w:p w:rsidR="00F968D7" w:rsidRDefault="00A83139">
      <w:pPr>
        <w:spacing w:line="200" w:lineRule="exact"/>
        <w:ind w:left="642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1" w:line="232" w:lineRule="auto"/>
        <w:ind w:left="244" w:right="116" w:firstLine="397"/>
        <w:jc w:val="both"/>
      </w:pPr>
      <w:r>
        <w:rPr>
          <w:color w:val="231F20"/>
        </w:rPr>
        <w:t>Основни подаци су расположиви у десетогодишњим времен- ским пресецима (Попис становништва) и годишњим проценама броја становника</w:t>
      </w:r>
    </w:p>
    <w:p w:rsidR="00F968D7" w:rsidRDefault="00A83139">
      <w:pPr>
        <w:spacing w:line="197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244" w:right="116" w:firstLine="396"/>
        <w:jc w:val="both"/>
      </w:pPr>
      <w:r>
        <w:rPr>
          <w:color w:val="231F20"/>
        </w:rPr>
        <w:t xml:space="preserve">Отоворено је </w:t>
      </w:r>
      <w:r>
        <w:rPr>
          <w:color w:val="231F20"/>
        </w:rPr>
        <w:t xml:space="preserve">питање дефиниција урбаних и руралних под- ручја,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>примене овог показатеља може доћи до про- мене начина израчунавања. Слично је у многим деловима европ- ске територије и примена показатеља за ESPON простор је за сада у фази разматрања предлога</w:t>
      </w:r>
      <w:r>
        <w:rPr>
          <w:color w:val="231F20"/>
        </w:rPr>
        <w:t xml:space="preserve"> да се „руралним” сматрају насеља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>ји су ван дистанце дневних миграција градова одређене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величине.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12"/>
        </w:tabs>
        <w:spacing w:line="232" w:lineRule="auto"/>
        <w:ind w:left="641" w:right="2664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Обим дневних миграција Циљеви просторног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245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197" w:lineRule="exact"/>
        <w:ind w:left="641"/>
      </w:pPr>
      <w:r>
        <w:rPr>
          <w:color w:val="231F20"/>
        </w:rPr>
        <w:t>Подциљ – Уравнотежено</w:t>
      </w:r>
      <w:r>
        <w:rPr>
          <w:color w:val="231F20"/>
        </w:rPr>
        <w:t>ст насељске структуре</w:t>
      </w:r>
    </w:p>
    <w:p w:rsidR="00F968D7" w:rsidRDefault="00A83139">
      <w:pPr>
        <w:pStyle w:val="BodyText"/>
        <w:spacing w:line="232" w:lineRule="auto"/>
        <w:ind w:left="245" w:firstLine="396"/>
      </w:pPr>
      <w:r>
        <w:rPr>
          <w:color w:val="231F20"/>
        </w:rPr>
        <w:t>Оперативни циљ – Одрживост насељске структуре (односи града и села)</w:t>
      </w:r>
    </w:p>
    <w:p w:rsidR="00F968D7" w:rsidRDefault="00A83139">
      <w:pPr>
        <w:spacing w:line="197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5" w:firstLine="396"/>
      </w:pPr>
      <w:r>
        <w:rPr>
          <w:color w:val="231F20"/>
        </w:rPr>
        <w:t>Ниво ФУП; ниво локалне самоуправе (основни за агрегирање података)</w:t>
      </w:r>
    </w:p>
    <w:p w:rsidR="00F968D7" w:rsidRDefault="00A83139">
      <w:pPr>
        <w:spacing w:line="197" w:lineRule="exact"/>
        <w:ind w:left="642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5" w:right="116" w:firstLine="396"/>
        <w:jc w:val="both"/>
      </w:pPr>
      <w:r>
        <w:rPr>
          <w:color w:val="231F20"/>
        </w:rPr>
        <w:t>Моделовање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простора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утицаја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центара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правцима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днев- них миграција (статистички подаци о миграцијама), за центре функционалних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урбаних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издвојених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–2020: метрополитенски (1), међународног значаја (2), државног значаја (17), регионалног значаја (6), у првој фази тестирања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показатеља.</w:t>
      </w:r>
    </w:p>
    <w:p w:rsidR="00F968D7" w:rsidRDefault="00A83139">
      <w:pPr>
        <w:spacing w:line="195" w:lineRule="exact"/>
        <w:ind w:left="642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245" w:right="116" w:firstLine="397"/>
        <w:jc w:val="both"/>
      </w:pPr>
      <w:r>
        <w:rPr>
          <w:color w:val="231F20"/>
        </w:rPr>
        <w:t xml:space="preserve">Овај показатељ помаже да се идентификују центри </w:t>
      </w:r>
      <w:r>
        <w:rPr>
          <w:color w:val="231F20"/>
          <w:spacing w:val="-3"/>
        </w:rPr>
        <w:t xml:space="preserve">економ- ског </w:t>
      </w:r>
      <w:r>
        <w:rPr>
          <w:color w:val="231F20"/>
        </w:rPr>
        <w:t xml:space="preserve">развоја, као и утицај </w:t>
      </w:r>
      <w:r>
        <w:rPr>
          <w:color w:val="231F20"/>
          <w:spacing w:val="-5"/>
        </w:rPr>
        <w:t xml:space="preserve">ФУП </w:t>
      </w:r>
      <w:r>
        <w:rPr>
          <w:color w:val="231F20"/>
        </w:rPr>
        <w:t>дефинисаних у ППРС 2010 –2020. Праћење показатеља је важно за објективније вредновање регио- налног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БДВ/становник,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обзиром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прецењен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због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</w:t>
      </w:r>
      <w:r>
        <w:rPr>
          <w:color w:val="231F20"/>
        </w:rPr>
        <w:t>о- приноса дневних миграната или потцењен због дневних миграна- 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подручјима.</w:t>
      </w:r>
      <w:r>
        <w:rPr>
          <w:color w:val="231F20"/>
          <w:spacing w:val="-4"/>
        </w:rPr>
        <w:t xml:space="preserve"> Тако, </w:t>
      </w:r>
      <w:r>
        <w:rPr>
          <w:color w:val="231F20"/>
        </w:rPr>
        <w:t>према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величина </w:t>
      </w:r>
      <w:r>
        <w:rPr>
          <w:color w:val="231F20"/>
          <w:spacing w:val="-5"/>
        </w:rPr>
        <w:t xml:space="preserve">ФУП </w:t>
      </w:r>
      <w:r>
        <w:rPr>
          <w:color w:val="231F20"/>
        </w:rPr>
        <w:t>у многим случајевима не кореспондира са његовим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реалним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8" w:space="40"/>
            <w:col w:w="5472"/>
          </w:cols>
        </w:sectPr>
      </w:pPr>
    </w:p>
    <w:p w:rsidR="00F968D7" w:rsidRDefault="00A83139">
      <w:pPr>
        <w:pStyle w:val="BodyText"/>
        <w:spacing w:before="93" w:line="232" w:lineRule="auto"/>
        <w:ind w:left="109" w:right="38"/>
        <w:jc w:val="both"/>
      </w:pPr>
      <w:r>
        <w:lastRenderedPageBreak/>
        <w:pict>
          <v:line id="_x0000_s1061" style="position:absolute;left:0;text-align:left;z-index:251649024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 xml:space="preserve">утицајем имајући у виду број становника, тј. концентрацију ста- новништва у појединим центрима, и, са друге стране, величину општина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гравитирају одређеном </w:t>
      </w:r>
      <w:r>
        <w:rPr>
          <w:color w:val="231F20"/>
          <w:spacing w:val="-4"/>
        </w:rPr>
        <w:t xml:space="preserve">граду. </w:t>
      </w:r>
      <w:r>
        <w:rPr>
          <w:color w:val="231F20"/>
        </w:rPr>
        <w:t xml:space="preserve">У зависности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вели- чине и утицаја града, ниво дневних миграција значајно варира. У мно</w:t>
      </w:r>
      <w:r>
        <w:rPr>
          <w:color w:val="231F20"/>
        </w:rPr>
        <w:t>гим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подручјима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интензитет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деловања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центара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смањен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услед трајног пресељења у место рада,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за последицу имало пове- ћање становника у градовима и изразиту депопулацију и старење становништва у руралном залеђу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данас слабије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мигрира.</w:t>
      </w:r>
    </w:p>
    <w:p w:rsidR="00F968D7" w:rsidRDefault="00A83139">
      <w:pPr>
        <w:spacing w:line="194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1" w:line="232" w:lineRule="auto"/>
        <w:ind w:left="110" w:right="10" w:firstLine="396"/>
      </w:pPr>
      <w:r>
        <w:rPr>
          <w:color w:val="231F20"/>
        </w:rPr>
        <w:t>РЗС (</w:t>
      </w:r>
      <w:r>
        <w:rPr>
          <w:color w:val="231F20"/>
        </w:rPr>
        <w:t>основни подаци); општинска статистика; додатно моде- ловање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Статистички подаци по десетогодишњим временским пресе-</w:t>
      </w:r>
    </w:p>
    <w:p w:rsidR="00F968D7" w:rsidRDefault="00A83139">
      <w:pPr>
        <w:pStyle w:val="BodyText"/>
        <w:spacing w:line="200" w:lineRule="exact"/>
        <w:ind w:left="110"/>
        <w:jc w:val="both"/>
      </w:pPr>
      <w:r>
        <w:rPr>
          <w:color w:val="231F20"/>
        </w:rPr>
        <w:t>цима</w:t>
      </w:r>
    </w:p>
    <w:p w:rsidR="00F968D7" w:rsidRDefault="00A83139">
      <w:pPr>
        <w:spacing w:line="20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10" w:right="38" w:firstLine="396"/>
        <w:jc w:val="both"/>
      </w:pPr>
      <w:r>
        <w:rPr>
          <w:color w:val="231F20"/>
        </w:rPr>
        <w:t xml:space="preserve">У одсуству поузданих и упоредивих података о дневним миграцијама показатељ се за сада не може применити на чита-  вој територији. Потребно је моделовање простора утицаја према правцима дневних миграција и на нивоу општине/града. Овим би се </w:t>
      </w:r>
      <w:r>
        <w:rPr>
          <w:color w:val="231F20"/>
          <w:spacing w:val="-3"/>
        </w:rPr>
        <w:t xml:space="preserve">могло </w:t>
      </w:r>
      <w:r>
        <w:rPr>
          <w:color w:val="231F20"/>
        </w:rPr>
        <w:t>анализират</w:t>
      </w:r>
      <w:r>
        <w:rPr>
          <w:color w:val="231F20"/>
        </w:rPr>
        <w:t xml:space="preserve">и да ли се подручја изван дистанце дневних миграција градова одређене величине могу означити руралним подручјима. Поред тога, развој показатеља је и у правцу структу- рирања дневних миграција према циљу путовања (посао, </w:t>
      </w:r>
      <w:r>
        <w:rPr>
          <w:color w:val="231F20"/>
          <w:spacing w:val="-3"/>
        </w:rPr>
        <w:t xml:space="preserve">школа, </w:t>
      </w:r>
      <w:r>
        <w:rPr>
          <w:color w:val="231F20"/>
        </w:rPr>
        <w:t>услуге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сл.).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line="232" w:lineRule="auto"/>
        <w:ind w:left="507" w:right="1487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Удео дневних м</w:t>
      </w:r>
      <w:r>
        <w:rPr>
          <w:i/>
          <w:color w:val="231F20"/>
          <w:sz w:val="18"/>
        </w:rPr>
        <w:t>играција већег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>радијуса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Подциљ – Уравнотеженост насељске структуре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Оперативни циљ – Одрживост насељске структуре (односи града и села)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</w:t>
      </w:r>
      <w:r>
        <w:rPr>
          <w:i/>
          <w:color w:val="231F20"/>
          <w:sz w:val="18"/>
        </w:rPr>
        <w:t>покривеност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Удео дневних миграната са удаљености преко 45 минута од места рада у укупном броју запослених.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38" w:firstLine="397"/>
        <w:jc w:val="both"/>
      </w:pPr>
      <w:r>
        <w:rPr>
          <w:color w:val="231F20"/>
        </w:rPr>
        <w:t>Показатељ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помаже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разуме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привредна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динамика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региона/ области и функционална структура мреже насеља, односно </w:t>
      </w:r>
      <w:r>
        <w:rPr>
          <w:color w:val="231F20"/>
          <w:spacing w:val="-5"/>
        </w:rPr>
        <w:t xml:space="preserve">ФУП. </w:t>
      </w:r>
      <w:r>
        <w:rPr>
          <w:color w:val="231F20"/>
        </w:rPr>
        <w:t xml:space="preserve">Примера ради, услед недостатка радних места на локалном </w:t>
      </w:r>
      <w:r>
        <w:rPr>
          <w:color w:val="231F20"/>
          <w:spacing w:val="-6"/>
        </w:rPr>
        <w:t xml:space="preserve">ниву, </w:t>
      </w:r>
      <w:r>
        <w:rPr>
          <w:color w:val="231F20"/>
        </w:rPr>
        <w:t xml:space="preserve">активно становништво је присиљено да дневно мигрира до знатно </w:t>
      </w:r>
      <w:r>
        <w:rPr>
          <w:color w:val="231F20"/>
          <w:spacing w:val="-3"/>
        </w:rPr>
        <w:t xml:space="preserve">удаљенијих </w:t>
      </w:r>
      <w:r>
        <w:rPr>
          <w:color w:val="231F20"/>
        </w:rPr>
        <w:t>насеља. Поред тога, показатељ је користан за анализу</w:t>
      </w:r>
      <w:r>
        <w:rPr>
          <w:color w:val="231F20"/>
        </w:rPr>
        <w:t xml:space="preserve"> регионалног </w:t>
      </w:r>
      <w:r>
        <w:rPr>
          <w:color w:val="231F20"/>
          <w:spacing w:val="-4"/>
        </w:rPr>
        <w:t xml:space="preserve">дохотка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погледу </w:t>
      </w:r>
      <w:r>
        <w:rPr>
          <w:color w:val="231F20"/>
        </w:rPr>
        <w:t xml:space="preserve">прилива </w:t>
      </w:r>
      <w:r>
        <w:rPr>
          <w:color w:val="231F20"/>
          <w:spacing w:val="-3"/>
        </w:rPr>
        <w:t xml:space="preserve">прихода </w:t>
      </w:r>
      <w:r>
        <w:rPr>
          <w:color w:val="231F20"/>
        </w:rPr>
        <w:t xml:space="preserve">становника </w:t>
      </w:r>
      <w:r>
        <w:rPr>
          <w:color w:val="231F20"/>
          <w:spacing w:val="-4"/>
        </w:rPr>
        <w:t xml:space="preserve">који </w:t>
      </w:r>
      <w:r>
        <w:rPr>
          <w:color w:val="231F20"/>
        </w:rPr>
        <w:t xml:space="preserve">раде у другим регионима, као и за анализу регионалних услова у </w:t>
      </w:r>
      <w:r>
        <w:rPr>
          <w:color w:val="231F20"/>
          <w:spacing w:val="-3"/>
        </w:rPr>
        <w:t xml:space="preserve">погледу </w:t>
      </w:r>
      <w:r>
        <w:rPr>
          <w:color w:val="231F20"/>
        </w:rPr>
        <w:t>структуре и динамике регионалног тржишта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станова.</w:t>
      </w:r>
    </w:p>
    <w:p w:rsidR="00F968D7" w:rsidRDefault="00A83139">
      <w:pPr>
        <w:spacing w:line="194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2" w:line="232" w:lineRule="auto"/>
        <w:ind w:left="110" w:firstLine="396"/>
      </w:pPr>
      <w:r>
        <w:rPr>
          <w:color w:val="231F20"/>
        </w:rPr>
        <w:t>Републички завод за статистику (основни подаци); општин- ска статистика; додатно моделовање.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110" w:right="38" w:firstLine="396"/>
        <w:jc w:val="both"/>
      </w:pPr>
      <w:r>
        <w:rPr>
          <w:color w:val="231F20"/>
        </w:rPr>
        <w:t xml:space="preserve">У одсуству поузданих и упоредивих података о дневним ми- грацијама показатељ се за сада не може применити на читавој те- риторији. Потребно је моделовање </w:t>
      </w:r>
      <w:r>
        <w:rPr>
          <w:color w:val="231F20"/>
        </w:rPr>
        <w:t>простора утицаја према прав- цима дневних миграција и на нивоу општине/града. Одређивање граничне вредности која се узима као дуга дистанца је увек арби- трарно, с обзиром да реална вредност може значајно да варира од територије до територије, као и од циљ</w:t>
      </w:r>
      <w:r>
        <w:rPr>
          <w:color w:val="231F20"/>
        </w:rPr>
        <w:t>них праваца (разлога путо- вања) дневних миграната.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95"/>
        </w:tabs>
        <w:spacing w:line="232" w:lineRule="auto"/>
        <w:ind w:left="110" w:right="38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Доступност до централних насеља јавним превозом (од тога: доступност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железницом)*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111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507" w:right="28"/>
        <w:rPr>
          <w:i/>
        </w:rPr>
      </w:pPr>
      <w:r>
        <w:rPr>
          <w:color w:val="231F20"/>
        </w:rPr>
        <w:t>Подциљ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Равномерна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просторна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организација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јавних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служби Оперативни циљ – </w:t>
      </w:r>
      <w:r>
        <w:rPr>
          <w:color w:val="231F20"/>
          <w:spacing w:val="-3"/>
        </w:rPr>
        <w:t xml:space="preserve">Унапређење </w:t>
      </w:r>
      <w:r>
        <w:rPr>
          <w:color w:val="231F20"/>
        </w:rPr>
        <w:t xml:space="preserve">доступности јавних служби </w:t>
      </w:r>
      <w:r>
        <w:rPr>
          <w:i/>
          <w:color w:val="231F20"/>
        </w:rPr>
        <w:t>Географска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покривеност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Ниво округа/области, регионални ниво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38" w:firstLine="397"/>
        <w:jc w:val="both"/>
      </w:pP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први </w:t>
      </w:r>
      <w:r>
        <w:rPr>
          <w:color w:val="231F20"/>
          <w:spacing w:val="-4"/>
        </w:rPr>
        <w:t xml:space="preserve">период </w:t>
      </w:r>
      <w:r>
        <w:rPr>
          <w:color w:val="231F20"/>
          <w:spacing w:val="-3"/>
        </w:rPr>
        <w:t xml:space="preserve">тестирања </w:t>
      </w:r>
      <w:r>
        <w:rPr>
          <w:color w:val="231F20"/>
          <w:spacing w:val="-4"/>
        </w:rPr>
        <w:t xml:space="preserve">показатеља, </w:t>
      </w:r>
      <w:r>
        <w:rPr>
          <w:color w:val="231F20"/>
          <w:spacing w:val="-3"/>
        </w:rPr>
        <w:t xml:space="preserve">мрежа јавног превоза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 xml:space="preserve">мапира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нивоу </w:t>
      </w:r>
      <w:r>
        <w:rPr>
          <w:color w:val="231F20"/>
          <w:spacing w:val="-3"/>
        </w:rPr>
        <w:t>реги</w:t>
      </w:r>
      <w:r>
        <w:rPr>
          <w:color w:val="231F20"/>
          <w:spacing w:val="-3"/>
        </w:rPr>
        <w:t xml:space="preserve">оналних центара (према </w:t>
      </w:r>
      <w:r>
        <w:rPr>
          <w:color w:val="231F20"/>
        </w:rPr>
        <w:t xml:space="preserve">ППРС </w:t>
      </w:r>
      <w:r>
        <w:rPr>
          <w:color w:val="231F20"/>
          <w:spacing w:val="-3"/>
        </w:rPr>
        <w:t xml:space="preserve">2010 –2020, </w:t>
      </w:r>
      <w:r>
        <w:rPr>
          <w:color w:val="231F20"/>
        </w:rPr>
        <w:t xml:space="preserve">по </w:t>
      </w:r>
      <w:r>
        <w:rPr>
          <w:color w:val="231F20"/>
          <w:spacing w:val="-4"/>
        </w:rPr>
        <w:t xml:space="preserve">категоријама: </w:t>
      </w:r>
      <w:r>
        <w:rPr>
          <w:color w:val="231F20"/>
        </w:rPr>
        <w:t xml:space="preserve">до </w:t>
      </w:r>
      <w:r>
        <w:rPr>
          <w:color w:val="231F20"/>
          <w:spacing w:val="-3"/>
        </w:rPr>
        <w:t xml:space="preserve">100.000, </w:t>
      </w:r>
      <w:r>
        <w:rPr>
          <w:color w:val="231F20"/>
        </w:rPr>
        <w:t xml:space="preserve">до </w:t>
      </w:r>
      <w:r>
        <w:rPr>
          <w:color w:val="231F20"/>
          <w:spacing w:val="-3"/>
        </w:rPr>
        <w:t xml:space="preserve">200.000, </w:t>
      </w:r>
      <w:r>
        <w:rPr>
          <w:color w:val="231F20"/>
        </w:rPr>
        <w:t xml:space="preserve">до </w:t>
      </w:r>
      <w:r>
        <w:rPr>
          <w:color w:val="231F20"/>
          <w:spacing w:val="-3"/>
        </w:rPr>
        <w:t xml:space="preserve">300.000 становника </w:t>
      </w:r>
      <w:r>
        <w:rPr>
          <w:color w:val="231F20"/>
        </w:rPr>
        <w:t xml:space="preserve">и, по- </w:t>
      </w:r>
      <w:r>
        <w:rPr>
          <w:color w:val="231F20"/>
          <w:spacing w:val="-3"/>
        </w:rPr>
        <w:t xml:space="preserve">себно,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центре </w:t>
      </w:r>
      <w:r>
        <w:rPr>
          <w:color w:val="231F20"/>
          <w:spacing w:val="-4"/>
        </w:rPr>
        <w:t xml:space="preserve">међународног значаја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град Београд). Анализира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покривеност територије услугама јавног превоза </w:t>
      </w:r>
      <w:r>
        <w:rPr>
          <w:color w:val="231F20"/>
        </w:rPr>
        <w:t xml:space="preserve">(%, </w:t>
      </w:r>
      <w:r>
        <w:rPr>
          <w:color w:val="231F20"/>
          <w:spacing w:val="-3"/>
        </w:rPr>
        <w:t>број насеља, број становник</w:t>
      </w:r>
      <w:r>
        <w:rPr>
          <w:color w:val="231F20"/>
          <w:spacing w:val="-3"/>
        </w:rPr>
        <w:t xml:space="preserve">а), као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просечно време </w:t>
      </w:r>
      <w:r>
        <w:rPr>
          <w:color w:val="231F20"/>
          <w:spacing w:val="-4"/>
        </w:rPr>
        <w:t>путовања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до </w:t>
      </w:r>
      <w:r>
        <w:rPr>
          <w:color w:val="231F20"/>
          <w:spacing w:val="-3"/>
        </w:rPr>
        <w:t>регионалног</w:t>
      </w:r>
    </w:p>
    <w:p w:rsidR="00F968D7" w:rsidRDefault="00A83139">
      <w:pPr>
        <w:pStyle w:val="BodyText"/>
        <w:spacing w:before="89" w:line="232" w:lineRule="auto"/>
        <w:ind w:left="111" w:right="321"/>
      </w:pPr>
      <w:r>
        <w:br w:type="column"/>
      </w:r>
      <w:r>
        <w:rPr>
          <w:color w:val="231F20"/>
        </w:rPr>
        <w:t>центра. У оквиру ових анализа издвојено се прати железники јавни превоз. Параметри – информације о станицама јавног превоза.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109" w:right="403" w:firstLine="398"/>
        <w:jc w:val="both"/>
      </w:pPr>
      <w:r>
        <w:rPr>
          <w:color w:val="231F20"/>
        </w:rPr>
        <w:t>Према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концепцији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саобраћаја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ва- жно место се даје пројектима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стимулишу улогу јавног пре- воза путника са применом одговарајућих решења у зависности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величине и функционалне организације града. Овај показатељ је иницијални покушај да се сагледа расположивост услуга јавног прево</w:t>
      </w:r>
      <w:r>
        <w:rPr>
          <w:color w:val="231F20"/>
        </w:rPr>
        <w:t xml:space="preserve">за у </w:t>
      </w:r>
      <w:r>
        <w:rPr>
          <w:color w:val="231F20"/>
          <w:spacing w:val="-3"/>
        </w:rPr>
        <w:t xml:space="preserve">региону. </w:t>
      </w:r>
      <w:r>
        <w:rPr>
          <w:color w:val="231F20"/>
        </w:rPr>
        <w:t xml:space="preserve">Значај показатеља је и у томе што укључује, </w:t>
      </w:r>
      <w:r>
        <w:rPr>
          <w:color w:val="231F20"/>
          <w:spacing w:val="-4"/>
        </w:rPr>
        <w:t xml:space="preserve">како </w:t>
      </w:r>
      <w:r>
        <w:rPr>
          <w:color w:val="231F20"/>
          <w:spacing w:val="-3"/>
        </w:rPr>
        <w:t xml:space="preserve">социјалну, тако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еколошку димезију. </w:t>
      </w:r>
      <w:r>
        <w:rPr>
          <w:color w:val="231F20"/>
        </w:rPr>
        <w:t xml:space="preserve">У социјалном </w:t>
      </w:r>
      <w:r>
        <w:rPr>
          <w:color w:val="231F20"/>
          <w:spacing w:val="-3"/>
        </w:rPr>
        <w:t xml:space="preserve">смислу, </w:t>
      </w:r>
      <w:r>
        <w:rPr>
          <w:color w:val="231F20"/>
        </w:rPr>
        <w:t xml:space="preserve">добра приступачност нпр. јавним службама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општег интереса је пример једнаких могућности за све групе становништва, укључу- јући и соц</w:t>
      </w:r>
      <w:r>
        <w:rPr>
          <w:color w:val="231F20"/>
        </w:rPr>
        <w:t xml:space="preserve">ијално осетљиве групе и грађане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не користе </w:t>
      </w:r>
      <w:r>
        <w:rPr>
          <w:color w:val="231F20"/>
          <w:spacing w:val="-3"/>
        </w:rPr>
        <w:t xml:space="preserve">ауто- </w:t>
      </w:r>
      <w:r>
        <w:rPr>
          <w:color w:val="231F20"/>
        </w:rPr>
        <w:t xml:space="preserve">мобил. У </w:t>
      </w:r>
      <w:r>
        <w:rPr>
          <w:color w:val="231F20"/>
          <w:spacing w:val="-4"/>
        </w:rPr>
        <w:t xml:space="preserve">еколошком </w:t>
      </w:r>
      <w:r>
        <w:rPr>
          <w:color w:val="231F20"/>
          <w:spacing w:val="-3"/>
        </w:rPr>
        <w:t xml:space="preserve">смислу, </w:t>
      </w:r>
      <w:r>
        <w:rPr>
          <w:color w:val="231F20"/>
        </w:rPr>
        <w:t xml:space="preserve">доступност јавним превозом може бити разлог да се не користи аутомобил, чиме се уједно доприно- сти смањењу обима саобраћаја и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бољем квалитету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ваздуха.</w:t>
      </w:r>
    </w:p>
    <w:p w:rsidR="00F968D7" w:rsidRDefault="00A83139">
      <w:pPr>
        <w:spacing w:line="191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6"/>
      </w:pPr>
      <w:r>
        <w:rPr>
          <w:color w:val="231F20"/>
        </w:rPr>
        <w:t>Локални итин</w:t>
      </w:r>
      <w:r>
        <w:rPr>
          <w:color w:val="231F20"/>
        </w:rPr>
        <w:t>ерери; додатно моделовање</w:t>
      </w:r>
    </w:p>
    <w:p w:rsidR="00F968D7" w:rsidRDefault="00A83139">
      <w:pPr>
        <w:spacing w:line="20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6"/>
      </w:pPr>
      <w:r>
        <w:rPr>
          <w:color w:val="231F20"/>
        </w:rPr>
        <w:t>Подаци у временским пресецима мерења</w:t>
      </w:r>
    </w:p>
    <w:p w:rsidR="00F968D7" w:rsidRDefault="00A83139">
      <w:pPr>
        <w:spacing w:line="20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10" w:right="404" w:firstLine="396"/>
        <w:jc w:val="both"/>
      </w:pPr>
      <w:r>
        <w:rPr>
          <w:color w:val="231F20"/>
        </w:rPr>
        <w:t>Значајно је укључити време путовања и учесталост полаза- ка, могућу доступност према инфраструктурној опремљености, и друга прилагођавања како би се обезбедила упоре</w:t>
      </w:r>
      <w:r>
        <w:rPr>
          <w:color w:val="231F20"/>
        </w:rPr>
        <w:t>дивост овог по- казатеља у оквиру ESPON простора (индексирање резултата у од- носу на прихваћени стандрад).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88"/>
        </w:tabs>
        <w:spacing w:line="232" w:lineRule="auto"/>
        <w:ind w:left="110" w:right="404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Број и удео становништва којe немa приступ примарној здравственој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заштити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111" w:right="321" w:firstLine="396"/>
      </w:pPr>
      <w:r>
        <w:rPr>
          <w:color w:val="231F20"/>
        </w:rPr>
        <w:t>Основни циљ – 1. Уравнотеженији регионални разво</w:t>
      </w:r>
      <w:r>
        <w:rPr>
          <w:color w:val="231F20"/>
        </w:rPr>
        <w:t>ј и уна- пређена социјална кохезија</w:t>
      </w:r>
    </w:p>
    <w:p w:rsidR="00F968D7" w:rsidRDefault="00A83139">
      <w:pPr>
        <w:pStyle w:val="BodyText"/>
        <w:spacing w:line="232" w:lineRule="auto"/>
        <w:ind w:left="507" w:right="330"/>
        <w:rPr>
          <w:i/>
        </w:rPr>
      </w:pPr>
      <w:r>
        <w:rPr>
          <w:color w:val="231F20"/>
        </w:rPr>
        <w:t xml:space="preserve">Подциљ – Равномерна просторна организација јавних служби Оперативни циљ – Унапређење доступности јавних служби </w:t>
      </w:r>
      <w:r>
        <w:rPr>
          <w:i/>
          <w:color w:val="231F20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0" w:right="321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1" w:right="321" w:firstLine="396"/>
      </w:pPr>
      <w:r>
        <w:rPr>
          <w:color w:val="231F20"/>
        </w:rPr>
        <w:t>а) удео лица која немају основно здравствено осигурање у укупном становништву општине;</w:t>
      </w:r>
    </w:p>
    <w:p w:rsidR="00F968D7" w:rsidRDefault="00A83139">
      <w:pPr>
        <w:pStyle w:val="BodyText"/>
        <w:spacing w:line="232" w:lineRule="auto"/>
        <w:ind w:left="110" w:right="321" w:firstLine="396"/>
      </w:pPr>
      <w:r>
        <w:rPr>
          <w:color w:val="231F20"/>
        </w:rPr>
        <w:t>б) број становника на једног лекара (мапирање у односу на републички просек).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403" w:firstLine="397"/>
        <w:jc w:val="both"/>
      </w:pPr>
      <w:r>
        <w:rPr>
          <w:color w:val="231F20"/>
        </w:rPr>
        <w:t xml:space="preserve">За овај показатељ је предвиђено да се прати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 xml:space="preserve">два базна показатеља, </w:t>
      </w:r>
      <w:r>
        <w:rPr>
          <w:color w:val="231F20"/>
          <w:spacing w:val="-3"/>
        </w:rPr>
        <w:t xml:space="preserve">сходно </w:t>
      </w:r>
      <w:r>
        <w:rPr>
          <w:color w:val="231F20"/>
        </w:rPr>
        <w:t xml:space="preserve">расположивости података. Први је показатељ о највишем степену социјалне искључености и односи се на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 xml:space="preserve">становништва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нема основно здравствено осигурање. Други је показатељ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доступности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здравствених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услуга,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смислу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расположи- вих људских ресурс</w:t>
      </w:r>
      <w:r>
        <w:rPr>
          <w:color w:val="231F20"/>
        </w:rPr>
        <w:t xml:space="preserve">а, односно броја лекара према броју становни- ка. Анализа трендова и регионалних разлика у вредности ових по- казатеља значајна је за оцену социјалне </w:t>
      </w:r>
      <w:r>
        <w:rPr>
          <w:color w:val="231F20"/>
          <w:spacing w:val="-3"/>
        </w:rPr>
        <w:t xml:space="preserve">кохезије </w:t>
      </w:r>
      <w:r>
        <w:rPr>
          <w:color w:val="231F20"/>
        </w:rPr>
        <w:t>и уравнотеженог регионалног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развоја</w:t>
      </w:r>
    </w:p>
    <w:p w:rsidR="00F968D7" w:rsidRDefault="00A83139">
      <w:pPr>
        <w:spacing w:line="19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Републички завод за статистику</w:t>
      </w:r>
    </w:p>
    <w:p w:rsidR="00F968D7" w:rsidRDefault="00A83139">
      <w:pPr>
        <w:spacing w:line="232" w:lineRule="auto"/>
        <w:ind w:left="507" w:right="2802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>Годиш</w:t>
      </w:r>
      <w:r>
        <w:rPr>
          <w:color w:val="231F20"/>
          <w:sz w:val="18"/>
        </w:rPr>
        <w:t xml:space="preserve">њи временски пресеци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110" w:right="403" w:firstLine="397"/>
        <w:jc w:val="both"/>
      </w:pPr>
      <w:r>
        <w:rPr>
          <w:color w:val="231F20"/>
        </w:rPr>
        <w:t xml:space="preserve">Побољшање показатеља </w:t>
      </w:r>
      <w:r>
        <w:rPr>
          <w:color w:val="231F20"/>
          <w:spacing w:val="-3"/>
        </w:rPr>
        <w:t xml:space="preserve">огледа </w:t>
      </w:r>
      <w:r>
        <w:rPr>
          <w:color w:val="231F20"/>
        </w:rPr>
        <w:t xml:space="preserve">се у комплетирању података за саобраћајну доступност, као за квалитет примарне здравстве- не заштите. </w:t>
      </w:r>
      <w:r>
        <w:rPr>
          <w:color w:val="231F20"/>
          <w:spacing w:val="-3"/>
        </w:rPr>
        <w:t xml:space="preserve">Такође, </w:t>
      </w:r>
      <w:r>
        <w:rPr>
          <w:color w:val="231F20"/>
        </w:rPr>
        <w:t>важан сегмент је да се детаљније анализирају узроци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последице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становништво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нем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приступ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примарној здравственој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заштити.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59"/>
        </w:tabs>
        <w:spacing w:line="232" w:lineRule="auto"/>
        <w:ind w:left="507" w:right="404" w:firstLine="0"/>
        <w:jc w:val="left"/>
        <w:rPr>
          <w:i/>
          <w:sz w:val="18"/>
        </w:rPr>
      </w:pPr>
      <w:r>
        <w:rPr>
          <w:i/>
          <w:color w:val="231F20"/>
          <w:spacing w:val="-5"/>
          <w:sz w:val="18"/>
        </w:rPr>
        <w:t>Дужина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pacing w:val="-4"/>
          <w:sz w:val="18"/>
        </w:rPr>
        <w:t>аутопутева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и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pacing w:val="-4"/>
          <w:sz w:val="18"/>
        </w:rPr>
        <w:t>осталих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pacing w:val="-4"/>
          <w:sz w:val="18"/>
        </w:rPr>
        <w:t>путева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pacing w:val="-4"/>
          <w:sz w:val="18"/>
        </w:rPr>
        <w:t>првог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pacing w:val="-5"/>
          <w:sz w:val="18"/>
        </w:rPr>
        <w:t>реда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pacing w:val="-5"/>
          <w:sz w:val="18"/>
        </w:rPr>
        <w:t xml:space="preserve">области </w:t>
      </w:r>
      <w:r>
        <w:rPr>
          <w:i/>
          <w:color w:val="231F20"/>
          <w:sz w:val="18"/>
        </w:rPr>
        <w:t>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right="321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110" w:right="321" w:firstLine="396"/>
      </w:pPr>
      <w:r>
        <w:rPr>
          <w:color w:val="231F20"/>
        </w:rPr>
        <w:t>Подциљ – Равномерна доступност инфраструктури и инфор- мацијама</w:t>
      </w:r>
    </w:p>
    <w:p w:rsidR="00F968D7" w:rsidRDefault="00A83139">
      <w:pPr>
        <w:pStyle w:val="BodyText"/>
        <w:spacing w:line="232" w:lineRule="auto"/>
        <w:ind w:left="110" w:right="321" w:firstLine="396"/>
      </w:pPr>
      <w:r>
        <w:rPr>
          <w:color w:val="231F20"/>
        </w:rPr>
        <w:t>Оперативни циљ – Обезбеђење једнаке саобраћајне доступ- ности простора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0" w:right="321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04" w:lineRule="exact"/>
        <w:ind w:left="507"/>
      </w:pPr>
      <w:r>
        <w:rPr>
          <w:color w:val="231F20"/>
        </w:rPr>
        <w:t>Статистики податак или картографско мерење.</w:t>
      </w:r>
    </w:p>
    <w:p w:rsidR="00F968D7" w:rsidRDefault="00F968D7">
      <w:pPr>
        <w:spacing w:line="204" w:lineRule="exact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4" w:space="131"/>
            <w:col w:w="5625"/>
          </w:cols>
        </w:sectPr>
      </w:pPr>
    </w:p>
    <w:p w:rsidR="00F968D7" w:rsidRDefault="00A83139">
      <w:pPr>
        <w:spacing w:before="88" w:line="204" w:lineRule="exact"/>
        <w:ind w:left="790"/>
        <w:rPr>
          <w:i/>
          <w:sz w:val="18"/>
        </w:rPr>
      </w:pPr>
      <w:r>
        <w:lastRenderedPageBreak/>
        <w:pict>
          <v:line id="_x0000_s1060" style="position:absolute;left:0;text-align:left;z-index:251650048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393" w:right="1" w:firstLine="396"/>
        <w:jc w:val="both"/>
      </w:pPr>
      <w:r>
        <w:rPr>
          <w:color w:val="231F20"/>
        </w:rPr>
        <w:t xml:space="preserve">Ово је 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најчешће коришћених показатеља доступно- сти с обзиром да описује повезаност између квалитета саобраћај- них система и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>развијености, укључују</w:t>
      </w:r>
      <w:r>
        <w:rPr>
          <w:color w:val="231F20"/>
        </w:rPr>
        <w:t xml:space="preserve">ћи и потенцијал за глобалну конкурентност. Показатељ је значајан за мониторинг просторног развоја с обзиром на развој Паневропских коридора кроз Републику </w:t>
      </w:r>
      <w:r>
        <w:rPr>
          <w:color w:val="231F20"/>
          <w:spacing w:val="-3"/>
        </w:rPr>
        <w:t xml:space="preserve">Србију, </w:t>
      </w:r>
      <w:r>
        <w:rPr>
          <w:color w:val="231F20"/>
        </w:rPr>
        <w:t xml:space="preserve">њихове </w:t>
      </w:r>
      <w:r>
        <w:rPr>
          <w:color w:val="231F20"/>
          <w:spacing w:val="-3"/>
        </w:rPr>
        <w:t xml:space="preserve">улоге </w:t>
      </w:r>
      <w:r>
        <w:rPr>
          <w:color w:val="231F20"/>
        </w:rPr>
        <w:t xml:space="preserve">у међународној интеграцији простора, као и очекиваног доприноса за свеобухватни </w:t>
      </w:r>
      <w:r>
        <w:rPr>
          <w:color w:val="231F20"/>
        </w:rPr>
        <w:t xml:space="preserve">привред- ни, </w:t>
      </w:r>
      <w:r>
        <w:rPr>
          <w:color w:val="231F20"/>
          <w:spacing w:val="-2"/>
        </w:rPr>
        <w:t xml:space="preserve">културни </w:t>
      </w:r>
      <w:r>
        <w:rPr>
          <w:color w:val="231F20"/>
        </w:rPr>
        <w:t xml:space="preserve">и социјални развој,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је наглашено у ППРС 2010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– 2020. Коридор X остварује везе са Коридорима </w:t>
      </w:r>
      <w:r>
        <w:rPr>
          <w:color w:val="231F20"/>
          <w:spacing w:val="-8"/>
        </w:rPr>
        <w:t xml:space="preserve">IV,  </w:t>
      </w:r>
      <w:r>
        <w:rPr>
          <w:color w:val="231F20"/>
          <w:spacing w:val="-12"/>
        </w:rPr>
        <w:t xml:space="preserve">V,  </w:t>
      </w:r>
      <w:r>
        <w:rPr>
          <w:color w:val="231F20"/>
        </w:rPr>
        <w:t xml:space="preserve">VII и VIII  и тиме представља везу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са земљама чланицама ЕУ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осталим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државама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кроз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Коридор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пролази.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Подруч- јима кроз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пролази овај правац, омогућава се развој привред- них делатности кроз оживљавање инвестиционих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активности.</w:t>
      </w:r>
    </w:p>
    <w:p w:rsidR="00F968D7" w:rsidRDefault="00A83139">
      <w:pPr>
        <w:spacing w:line="191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1" w:line="232" w:lineRule="auto"/>
        <w:ind w:left="393" w:right="1" w:firstLine="397"/>
        <w:jc w:val="both"/>
      </w:pPr>
      <w:r>
        <w:rPr>
          <w:color w:val="231F20"/>
        </w:rPr>
        <w:t>Подаци су расположиви у статистичким изворима, као и зва- ничним базама података институција које су одговорне за област</w:t>
      </w:r>
      <w:r>
        <w:rPr>
          <w:color w:val="231F20"/>
        </w:rPr>
        <w:t xml:space="preserve"> инфраструктуре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Подаци у временским пресецима мерења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Овај показатељ је уведен као алтернатива за показатељ</w:t>
      </w:r>
    </w:p>
    <w:p w:rsidR="00F968D7" w:rsidRDefault="00A83139">
      <w:pPr>
        <w:pStyle w:val="BodyText"/>
        <w:spacing w:before="2" w:line="232" w:lineRule="auto"/>
        <w:ind w:left="393" w:right="1"/>
        <w:jc w:val="both"/>
      </w:pPr>
      <w:r>
        <w:rPr>
          <w:color w:val="231F20"/>
        </w:rPr>
        <w:t>„Потенцијална интермодална доступност” (према ПИ ППРС  2011 –2015), чије праћење се одлаже с обзиром да се нису стекли развојни услови за интермодални саобраћај. Због значаја овог по- казатеља за просторни развој, могућност његовог праћења је по- требно пр</w:t>
      </w:r>
      <w:r>
        <w:rPr>
          <w:color w:val="231F20"/>
        </w:rPr>
        <w:t xml:space="preserve">еиспитати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>предстојећег програмског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периода.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77"/>
        </w:tabs>
        <w:spacing w:line="232" w:lineRule="auto"/>
        <w:ind w:left="394" w:right="1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Удео становништва којe живи унутар 30-минутне изо- хроне од железничке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станице</w:t>
      </w:r>
    </w:p>
    <w:p w:rsidR="00F968D7" w:rsidRDefault="00A83139">
      <w:pPr>
        <w:spacing w:line="197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394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394" w:firstLine="396"/>
      </w:pPr>
      <w:r>
        <w:rPr>
          <w:color w:val="231F20"/>
        </w:rPr>
        <w:t>Подциљ – Равномер</w:t>
      </w:r>
      <w:r>
        <w:rPr>
          <w:color w:val="231F20"/>
        </w:rPr>
        <w:t>на доступност инфраструктури и инфор- мацијама</w:t>
      </w:r>
    </w:p>
    <w:p w:rsidR="00F968D7" w:rsidRDefault="00A83139">
      <w:pPr>
        <w:pStyle w:val="BodyText"/>
        <w:spacing w:line="232" w:lineRule="auto"/>
        <w:ind w:left="394" w:firstLine="396"/>
      </w:pPr>
      <w:r>
        <w:rPr>
          <w:color w:val="231F20"/>
        </w:rPr>
        <w:t>Оперативни циљ – Обезбеђење основног нивоа мобилности људи који не користе аутомобил</w:t>
      </w:r>
    </w:p>
    <w:p w:rsidR="00F968D7" w:rsidRDefault="00A83139">
      <w:pPr>
        <w:spacing w:line="197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00" w:lineRule="exact"/>
        <w:ind w:left="791"/>
      </w:pPr>
      <w:r>
        <w:rPr>
          <w:color w:val="231F20"/>
        </w:rPr>
        <w:t>Насељски ниво (основни ниво за агрегирање података)</w:t>
      </w:r>
    </w:p>
    <w:p w:rsidR="00F968D7" w:rsidRDefault="00A83139">
      <w:pPr>
        <w:spacing w:line="200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4" w:right="1" w:firstLine="397"/>
        <w:jc w:val="both"/>
      </w:pPr>
      <w:r>
        <w:rPr>
          <w:color w:val="231F20"/>
        </w:rPr>
        <w:t xml:space="preserve">Број становика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живи унутар трид</w:t>
      </w:r>
      <w:r>
        <w:rPr>
          <w:color w:val="231F20"/>
        </w:rPr>
        <w:t xml:space="preserve">есетоминутне изохро- не </w:t>
      </w:r>
      <w:r>
        <w:rPr>
          <w:color w:val="231F20"/>
          <w:spacing w:val="-4"/>
        </w:rPr>
        <w:t xml:space="preserve">око </w:t>
      </w:r>
      <w:r>
        <w:rPr>
          <w:color w:val="231F20"/>
        </w:rPr>
        <w:t xml:space="preserve">сваке железничке станице (мерено путовањем аутомоби- лом), као проценат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укупног броја становника региона/области. У првом </w:t>
      </w:r>
      <w:r>
        <w:rPr>
          <w:color w:val="231F20"/>
          <w:spacing w:val="-5"/>
        </w:rPr>
        <w:t xml:space="preserve">кораку, </w:t>
      </w:r>
      <w:r>
        <w:rPr>
          <w:color w:val="231F20"/>
        </w:rPr>
        <w:t xml:space="preserve">означава се тридесетоминутна изохрона </w:t>
      </w:r>
      <w:r>
        <w:rPr>
          <w:color w:val="231F20"/>
          <w:spacing w:val="-4"/>
        </w:rPr>
        <w:t>око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сваке железничке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станице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мерено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путовањем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аутомобилом.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Затим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из- рачунава број становника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живи унутар ове изохроне. У тре- ћем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кораку,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израчунава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проценат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укупног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броја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ста- новника на нивоу региона/области. Параметри за израчунавање: број становника или на насељском </w:t>
      </w:r>
      <w:r>
        <w:rPr>
          <w:color w:val="231F20"/>
          <w:spacing w:val="-3"/>
        </w:rPr>
        <w:t>нивоу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 на растерском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 xml:space="preserve">нивоу </w:t>
      </w:r>
      <w:r>
        <w:rPr>
          <w:color w:val="231F20"/>
        </w:rPr>
        <w:t>(резолуција растерских система може бити 1x1 km или 2x2 km); све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железничке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станице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морају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кодиране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бази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података;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мо- ра бити доступна база података о </w:t>
      </w:r>
      <w:r>
        <w:rPr>
          <w:color w:val="231F20"/>
          <w:spacing w:val="-3"/>
        </w:rPr>
        <w:t xml:space="preserve">друмској </w:t>
      </w:r>
      <w:r>
        <w:rPr>
          <w:color w:val="231F20"/>
        </w:rPr>
        <w:t>мрежи, као и подаци о просечном времену путовања по деоницама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</w:t>
      </w:r>
      <w:r>
        <w:rPr>
          <w:color w:val="231F20"/>
        </w:rPr>
        <w:t>реже.</w:t>
      </w:r>
    </w:p>
    <w:p w:rsidR="00F968D7" w:rsidRDefault="00A83139">
      <w:pPr>
        <w:spacing w:line="191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4" w:firstLine="396"/>
        <w:jc w:val="both"/>
      </w:pPr>
      <w:r>
        <w:rPr>
          <w:color w:val="231F20"/>
          <w:spacing w:val="-4"/>
        </w:rPr>
        <w:t xml:space="preserve">Упркос </w:t>
      </w:r>
      <w:r>
        <w:rPr>
          <w:color w:val="231F20"/>
        </w:rPr>
        <w:t xml:space="preserve">доминантној употреби аутомобила и тенденцији да- љег раста, као и у свим европским земљама,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>последње де- ценије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јача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свест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потреби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побољшања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квалитета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превоза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људе </w:t>
      </w:r>
      <w:r>
        <w:rPr>
          <w:color w:val="231F20"/>
          <w:spacing w:val="-3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користе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аутомобил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било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ког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разлога.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потреба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даље расти упућују и глобални демографски трендови (старење, мигра- ције, дуготрајна незапосленост), као и све већа загушеност путне мреже,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да јачање јавног превоза постаје значајно не само за бољу повезаност руралних подручја већ и у урбаним </w:t>
      </w:r>
      <w:r>
        <w:rPr>
          <w:color w:val="231F20"/>
        </w:rPr>
        <w:t xml:space="preserve">агломераци- јама. Предуслов за побољшање квалитета јавног превоза је добар приступ одговарајућим железничким и </w:t>
      </w:r>
      <w:r>
        <w:rPr>
          <w:color w:val="231F20"/>
          <w:spacing w:val="-3"/>
        </w:rPr>
        <w:t xml:space="preserve">аутобуским </w:t>
      </w:r>
      <w:r>
        <w:rPr>
          <w:color w:val="231F20"/>
        </w:rPr>
        <w:t xml:space="preserve">станицама. У ППРС 2010 –2020. се посебно указује на проблем неуравнотеже- ности у железничком </w:t>
      </w:r>
      <w:r>
        <w:rPr>
          <w:color w:val="231F20"/>
          <w:spacing w:val="-4"/>
        </w:rPr>
        <w:t xml:space="preserve">превозу, </w:t>
      </w:r>
      <w:r>
        <w:rPr>
          <w:color w:val="231F20"/>
        </w:rPr>
        <w:t>и запостављању железнице и јавн</w:t>
      </w:r>
      <w:r>
        <w:rPr>
          <w:color w:val="231F20"/>
        </w:rPr>
        <w:t xml:space="preserve">ог путничког превоза, што даје аргумент за праћење овог показате- ља. С тим у вези, овај показатељ је погодан с обзиром да не из- рачунава само време путовања већ показује и да ли су подручја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су добро повезана </w:t>
      </w:r>
      <w:r>
        <w:rPr>
          <w:color w:val="231F20"/>
          <w:spacing w:val="-3"/>
        </w:rPr>
        <w:t xml:space="preserve">(кратко </w:t>
      </w:r>
      <w:r>
        <w:rPr>
          <w:color w:val="231F20"/>
        </w:rPr>
        <w:t>време путовања), у складу са оним</w:t>
      </w:r>
      <w:r>
        <w:rPr>
          <w:color w:val="231F20"/>
        </w:rPr>
        <w:t xml:space="preserve"> подручјима </w:t>
      </w:r>
      <w:r>
        <w:rPr>
          <w:color w:val="231F20"/>
          <w:spacing w:val="-4"/>
        </w:rPr>
        <w:t xml:space="preserve">где </w:t>
      </w:r>
      <w:r>
        <w:rPr>
          <w:color w:val="231F20"/>
        </w:rPr>
        <w:t xml:space="preserve">живи већина становника (мапирањем се јасно по- казују региони/области са добром, а посебно са слабом присту- пачношћу), поштујући правило да локација железничке станице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у складу са дистрибуцијом становништва, на осно- </w:t>
      </w:r>
      <w:r>
        <w:rPr>
          <w:color w:val="231F20"/>
          <w:spacing w:val="-4"/>
        </w:rPr>
        <w:t xml:space="preserve">ву </w:t>
      </w:r>
      <w:r>
        <w:rPr>
          <w:color w:val="231F20"/>
        </w:rPr>
        <w:t xml:space="preserve">чега </w:t>
      </w:r>
      <w:r>
        <w:rPr>
          <w:color w:val="231F20"/>
        </w:rPr>
        <w:t xml:space="preserve">се може закључити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>објекти јавног превоза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стварно</w:t>
      </w:r>
    </w:p>
    <w:p w:rsidR="00F968D7" w:rsidRDefault="00A83139">
      <w:pPr>
        <w:pStyle w:val="BodyText"/>
        <w:spacing w:before="89" w:line="232" w:lineRule="auto"/>
        <w:ind w:left="243" w:right="99" w:hanging="1"/>
      </w:pPr>
      <w:r>
        <w:br w:type="column"/>
      </w:r>
      <w:r>
        <w:rPr>
          <w:color w:val="231F20"/>
        </w:rPr>
        <w:t>недостају али се преиспитују и саобраћајне стратегије у лоцирању железничких станица према њиховој удаљености од насеља.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40"/>
      </w:pPr>
      <w:r>
        <w:rPr>
          <w:color w:val="231F20"/>
        </w:rPr>
        <w:t>Показатељ је резултат моделовања</w:t>
      </w:r>
    </w:p>
    <w:p w:rsidR="00F968D7" w:rsidRDefault="00A83139">
      <w:pPr>
        <w:spacing w:line="20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640"/>
      </w:pPr>
      <w:r>
        <w:rPr>
          <w:color w:val="231F20"/>
        </w:rPr>
        <w:t>Пожељно је да се ажурирање обавља на петогодишњем нивоу</w:t>
      </w:r>
    </w:p>
    <w:p w:rsidR="00F968D7" w:rsidRDefault="00A83139">
      <w:pPr>
        <w:spacing w:line="20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243" w:right="117" w:firstLine="396"/>
        <w:jc w:val="both"/>
      </w:pPr>
      <w:r>
        <w:rPr>
          <w:color w:val="231F20"/>
        </w:rPr>
        <w:t>Показатељ се израчунава преко мрежног модела и резултати зависе од квалитета и потпуности улазних подаката, како о желе- зничким станицама, тако и о тачности података о путној мрежи, броју ст</w:t>
      </w:r>
      <w:r>
        <w:rPr>
          <w:color w:val="231F20"/>
        </w:rPr>
        <w:t>ановника, времену путовања.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43"/>
        </w:tabs>
        <w:spacing w:line="232" w:lineRule="auto"/>
        <w:ind w:left="244" w:right="117" w:firstLine="396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Покривеност насеља (% броја домаћинстава) </w:t>
      </w:r>
      <w:r>
        <w:rPr>
          <w:i/>
          <w:color w:val="231F20"/>
          <w:spacing w:val="-4"/>
          <w:sz w:val="18"/>
        </w:rPr>
        <w:t xml:space="preserve">мрежом </w:t>
      </w:r>
      <w:r>
        <w:rPr>
          <w:i/>
          <w:color w:val="231F20"/>
          <w:sz w:val="18"/>
        </w:rPr>
        <w:t>јавног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водовода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244" w:right="99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244" w:right="99" w:firstLine="396"/>
      </w:pPr>
      <w:r>
        <w:rPr>
          <w:color w:val="231F20"/>
        </w:rPr>
        <w:t>Подциљ – Равномерна доступност инфраструктури и инфор</w:t>
      </w:r>
      <w:r>
        <w:rPr>
          <w:color w:val="231F20"/>
        </w:rPr>
        <w:t>- мацијама</w:t>
      </w:r>
    </w:p>
    <w:p w:rsidR="00F968D7" w:rsidRDefault="00A83139">
      <w:pPr>
        <w:pStyle w:val="BodyText"/>
        <w:spacing w:line="232" w:lineRule="auto"/>
        <w:ind w:left="244" w:right="99" w:firstLine="396"/>
      </w:pPr>
      <w:r>
        <w:rPr>
          <w:color w:val="231F20"/>
        </w:rPr>
        <w:t>Оперативни циљ – Повећање покривености насеља водопри- вредном инфраструктуром</w:t>
      </w:r>
    </w:p>
    <w:p w:rsidR="00F968D7" w:rsidRDefault="00A83139">
      <w:pPr>
        <w:spacing w:line="197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4" w:right="99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4" w:right="99" w:firstLine="396"/>
      </w:pPr>
      <w:r>
        <w:rPr>
          <w:color w:val="231F20"/>
        </w:rPr>
        <w:t>Удео домаћинстава у општини прикључен на мрежу јавног водовода (статистички податак). Препоручена скала вредности –</w:t>
      </w:r>
    </w:p>
    <w:p w:rsidR="00F968D7" w:rsidRDefault="00A83139">
      <w:pPr>
        <w:pStyle w:val="BodyText"/>
        <w:spacing w:line="197" w:lineRule="exact"/>
        <w:ind w:left="244"/>
      </w:pPr>
      <w:r>
        <w:rPr>
          <w:color w:val="231F20"/>
        </w:rPr>
        <w:t>&lt;30, 30 –50, 50 –70, 70 –90 &gt;90 (%).</w:t>
      </w:r>
    </w:p>
    <w:p w:rsidR="00F968D7" w:rsidRDefault="00A83139">
      <w:pPr>
        <w:spacing w:line="200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245" w:right="115" w:firstLine="396"/>
        <w:jc w:val="both"/>
      </w:pPr>
      <w:r>
        <w:rPr>
          <w:color w:val="231F20"/>
        </w:rPr>
        <w:t xml:space="preserve">Опремљеност насеља водоводном инфраструктуром један је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кључних показатеља стандарда ж</w:t>
      </w:r>
      <w:r>
        <w:rPr>
          <w:color w:val="231F20"/>
        </w:rPr>
        <w:t xml:space="preserve">ивљења што оправдава пра- ћење овог показатеља. С друге стране, мрежа јавног водовода је саставни део изграђеног грађевинског фонда,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да је ово и по- казатељ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урбаног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стандарда.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Овај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намењен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праћење реализације стратешког приоритета обно</w:t>
      </w:r>
      <w:r>
        <w:rPr>
          <w:color w:val="231F20"/>
        </w:rPr>
        <w:t xml:space="preserve">ве мреже свих водовода,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апострофиран у ППРС 2010 –2020. Показатељ би требало повезати са демографским трендовима и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>ови процеси ути- чу на комунално опремање и обнову постојећих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система.</w:t>
      </w:r>
    </w:p>
    <w:p w:rsidR="00F968D7" w:rsidRDefault="00A83139">
      <w:pPr>
        <w:spacing w:line="193" w:lineRule="exact"/>
        <w:ind w:left="643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43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643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643"/>
      </w:pPr>
      <w:r>
        <w:rPr>
          <w:color w:val="231F20"/>
        </w:rPr>
        <w:t>Подаци су расположиви у го</w:t>
      </w:r>
      <w:r>
        <w:rPr>
          <w:color w:val="231F20"/>
        </w:rPr>
        <w:t>дишњим временским пресецима</w:t>
      </w:r>
    </w:p>
    <w:p w:rsidR="00F968D7" w:rsidRDefault="00A83139">
      <w:pPr>
        <w:spacing w:line="200" w:lineRule="exact"/>
        <w:ind w:left="643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246" w:right="114" w:firstLine="396"/>
        <w:jc w:val="both"/>
      </w:pPr>
      <w:r>
        <w:rPr>
          <w:color w:val="231F20"/>
        </w:rPr>
        <w:t xml:space="preserve">Праћењем података на локалном </w:t>
      </w:r>
      <w:r>
        <w:rPr>
          <w:color w:val="231F20"/>
          <w:spacing w:val="-3"/>
        </w:rPr>
        <w:t xml:space="preserve">нивоу </w:t>
      </w:r>
      <w:r>
        <w:rPr>
          <w:color w:val="231F20"/>
        </w:rPr>
        <w:t xml:space="preserve">могу се боље иден- </w:t>
      </w:r>
      <w:r>
        <w:rPr>
          <w:color w:val="231F20"/>
          <w:spacing w:val="-3"/>
        </w:rPr>
        <w:t xml:space="preserve">тификовати </w:t>
      </w:r>
      <w:r>
        <w:rPr>
          <w:color w:val="231F20"/>
        </w:rPr>
        <w:t>проблеми комуналног опремања руралних и урбаних подручја,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малим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густинама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насељености,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приградских насеља у односу на насеља са релативно </w:t>
      </w:r>
      <w:r>
        <w:rPr>
          <w:color w:val="231F20"/>
          <w:spacing w:val="-3"/>
        </w:rPr>
        <w:t xml:space="preserve">компактном </w:t>
      </w:r>
      <w:r>
        <w:rPr>
          <w:color w:val="231F20"/>
        </w:rPr>
        <w:t>урбаном структуром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итд.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30"/>
        </w:tabs>
        <w:spacing w:line="232" w:lineRule="auto"/>
        <w:ind w:left="247" w:right="114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Покривеност насеља (% броја домаћинстава) канализа- ционом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pacing w:val="-4"/>
          <w:sz w:val="18"/>
        </w:rPr>
        <w:t>мрежом</w:t>
      </w:r>
    </w:p>
    <w:p w:rsidR="00F968D7" w:rsidRDefault="00A83139">
      <w:pPr>
        <w:spacing w:line="197" w:lineRule="exact"/>
        <w:ind w:left="644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247" w:right="99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2" w:lineRule="auto"/>
        <w:ind w:left="247" w:right="99" w:firstLine="396"/>
      </w:pPr>
      <w:r>
        <w:rPr>
          <w:color w:val="231F20"/>
        </w:rPr>
        <w:t>Подциљ – Равномерна доступност инфраструктури и инфор- мацијама</w:t>
      </w:r>
    </w:p>
    <w:p w:rsidR="00F968D7" w:rsidRDefault="00A83139">
      <w:pPr>
        <w:pStyle w:val="BodyText"/>
        <w:spacing w:line="232" w:lineRule="auto"/>
        <w:ind w:left="247" w:right="99" w:firstLine="396"/>
      </w:pPr>
      <w:r>
        <w:rPr>
          <w:color w:val="231F20"/>
        </w:rPr>
        <w:t>Оперативни циљ – Повећање покривености насеља водопри- вредном инфраструктуром</w:t>
      </w:r>
    </w:p>
    <w:p w:rsidR="00F968D7" w:rsidRDefault="00A83139">
      <w:pPr>
        <w:spacing w:line="197" w:lineRule="exact"/>
        <w:ind w:left="644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7" w:right="99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44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7" w:right="113" w:firstLine="396"/>
        <w:jc w:val="both"/>
      </w:pPr>
      <w:r>
        <w:rPr>
          <w:color w:val="231F20"/>
          <w:spacing w:val="-7"/>
        </w:rPr>
        <w:t xml:space="preserve">Удео </w:t>
      </w:r>
      <w:r>
        <w:rPr>
          <w:color w:val="231F20"/>
        </w:rPr>
        <w:t>домаћинс</w:t>
      </w:r>
      <w:r>
        <w:rPr>
          <w:color w:val="231F20"/>
        </w:rPr>
        <w:t>тава у општини прикључен на јавну канализа- циону мрежу (статистички податак). Препоручена скала вредно- сти – &lt;10, 10 –30, 30 –50, 50 –70 &gt;70 (%).</w:t>
      </w:r>
    </w:p>
    <w:p w:rsidR="00F968D7" w:rsidRDefault="00A83139">
      <w:pPr>
        <w:spacing w:line="197" w:lineRule="exact"/>
        <w:ind w:left="644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248" w:right="112" w:firstLine="396"/>
        <w:jc w:val="both"/>
      </w:pPr>
      <w:r>
        <w:rPr>
          <w:color w:val="231F20"/>
        </w:rPr>
        <w:t xml:space="preserve">Опремљеност насеља канализационом </w:t>
      </w:r>
      <w:r>
        <w:rPr>
          <w:color w:val="231F20"/>
          <w:spacing w:val="-3"/>
        </w:rPr>
        <w:t xml:space="preserve">мрежом </w:t>
      </w:r>
      <w:r>
        <w:rPr>
          <w:color w:val="231F20"/>
        </w:rPr>
        <w:t xml:space="preserve">један је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>кључних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показатеља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стандарда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живљења,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урбаног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стандарда, што оправдава праћење овог показатеља. Истовремено, овај пока- затељ намењен је за праћење реализације </w:t>
      </w:r>
      <w:r>
        <w:rPr>
          <w:color w:val="231F20"/>
          <w:spacing w:val="-3"/>
        </w:rPr>
        <w:t xml:space="preserve">стратешког </w:t>
      </w:r>
      <w:r>
        <w:rPr>
          <w:color w:val="231F20"/>
        </w:rPr>
        <w:t>приоритета реконструкције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проширења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обухвата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постојећих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канали- зационе инфраструктуре, као припрема за изградњу ППОВ, према ППРС 2010 –2020. У </w:t>
      </w:r>
      <w:r>
        <w:rPr>
          <w:color w:val="231F20"/>
          <w:spacing w:val="-3"/>
        </w:rPr>
        <w:t xml:space="preserve">том </w:t>
      </w:r>
      <w:r>
        <w:rPr>
          <w:color w:val="231F20"/>
          <w:spacing w:val="-4"/>
        </w:rPr>
        <w:t xml:space="preserve">смислу, </w:t>
      </w:r>
      <w:r>
        <w:rPr>
          <w:color w:val="231F20"/>
        </w:rPr>
        <w:t xml:space="preserve">показатељ би </w:t>
      </w:r>
      <w:r>
        <w:rPr>
          <w:color w:val="231F20"/>
          <w:spacing w:val="-3"/>
        </w:rPr>
        <w:t xml:space="preserve">додатно </w:t>
      </w:r>
      <w:r>
        <w:rPr>
          <w:color w:val="231F20"/>
        </w:rPr>
        <w:t xml:space="preserve">пратио ре- ализацију планираних ППОВ по насељима. Показатељ би требало повезати са демографским трендовима за оцену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>ови проце- с</w:t>
      </w:r>
      <w:r>
        <w:rPr>
          <w:color w:val="231F20"/>
        </w:rPr>
        <w:t xml:space="preserve">и утичу на </w:t>
      </w:r>
      <w:r>
        <w:rPr>
          <w:color w:val="231F20"/>
          <w:spacing w:val="-3"/>
        </w:rPr>
        <w:t xml:space="preserve">комунално </w:t>
      </w:r>
      <w:r>
        <w:rPr>
          <w:color w:val="231F20"/>
        </w:rPr>
        <w:t xml:space="preserve">опремање и </w:t>
      </w:r>
      <w:r>
        <w:rPr>
          <w:color w:val="231F20"/>
          <w:spacing w:val="-2"/>
        </w:rPr>
        <w:t xml:space="preserve">обнову </w:t>
      </w:r>
      <w:r>
        <w:rPr>
          <w:color w:val="231F20"/>
        </w:rPr>
        <w:t>постојећих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система.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9" w:space="40"/>
            <w:col w:w="5471"/>
          </w:cols>
        </w:sectPr>
      </w:pPr>
    </w:p>
    <w:p w:rsidR="00F968D7" w:rsidRDefault="00A83139">
      <w:pPr>
        <w:spacing w:before="88" w:line="205" w:lineRule="exact"/>
        <w:ind w:left="507"/>
        <w:rPr>
          <w:i/>
          <w:sz w:val="18"/>
        </w:rPr>
      </w:pPr>
      <w:r>
        <w:lastRenderedPageBreak/>
        <w:pict>
          <v:line id="_x0000_s1059" style="position:absolute;left:0;text-align:left;z-index:251651072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3" w:lineRule="exact"/>
        <w:ind w:left="507"/>
      </w:pPr>
      <w:r>
        <w:rPr>
          <w:color w:val="231F20"/>
        </w:rPr>
        <w:t>Подаци су расположиви у годишњим временским пресецима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110" w:right="40" w:firstLine="396"/>
        <w:jc w:val="both"/>
      </w:pPr>
      <w:r>
        <w:rPr>
          <w:color w:val="231F20"/>
        </w:rPr>
        <w:t xml:space="preserve">Побољшање показатеља би се постигло увидом у стање на локалном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 xml:space="preserve">с обзиром да би се </w:t>
      </w:r>
      <w:r>
        <w:rPr>
          <w:color w:val="231F20"/>
          <w:spacing w:val="-3"/>
        </w:rPr>
        <w:t xml:space="preserve">могли </w:t>
      </w:r>
      <w:r>
        <w:rPr>
          <w:color w:val="231F20"/>
        </w:rPr>
        <w:t>идентификовати про- блеми комуналног опремања руралних и урбаних подручја, под- ручја са малим густинама насељености, приградских насеља у од- носу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насеља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релативно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компактном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урбаном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структуром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итд.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812"/>
        </w:tabs>
        <w:spacing w:before="1" w:line="235" w:lineRule="auto"/>
        <w:ind w:left="110" w:right="41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Покривеност насеља (% бро</w:t>
      </w:r>
      <w:r>
        <w:rPr>
          <w:i/>
          <w:color w:val="231F20"/>
          <w:sz w:val="18"/>
        </w:rPr>
        <w:t xml:space="preserve">ја домаћинстава) електро </w:t>
      </w:r>
      <w:r>
        <w:rPr>
          <w:i/>
          <w:color w:val="231F20"/>
          <w:spacing w:val="-4"/>
          <w:sz w:val="18"/>
        </w:rPr>
        <w:t xml:space="preserve">мрежом </w:t>
      </w:r>
      <w:r>
        <w:rPr>
          <w:i/>
          <w:color w:val="231F20"/>
          <w:sz w:val="18"/>
        </w:rPr>
        <w:t>високе сигурности</w:t>
      </w:r>
      <w:r>
        <w:rPr>
          <w:i/>
          <w:color w:val="231F20"/>
          <w:spacing w:val="1"/>
          <w:sz w:val="18"/>
        </w:rPr>
        <w:t xml:space="preserve"> </w:t>
      </w:r>
      <w:r>
        <w:rPr>
          <w:i/>
          <w:color w:val="231F20"/>
          <w:sz w:val="18"/>
        </w:rPr>
        <w:t>снабдевања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before="2" w:line="235" w:lineRule="auto"/>
        <w:ind w:left="111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5" w:lineRule="auto"/>
        <w:ind w:left="111" w:firstLine="396"/>
      </w:pPr>
      <w:r>
        <w:rPr>
          <w:color w:val="231F20"/>
        </w:rPr>
        <w:t>Подциљ – Равномерна доступност инфраструктури и инфор- мацијама</w:t>
      </w:r>
    </w:p>
    <w:p w:rsidR="00F968D7" w:rsidRDefault="00A83139">
      <w:pPr>
        <w:pStyle w:val="BodyText"/>
        <w:spacing w:before="1" w:line="235" w:lineRule="auto"/>
        <w:ind w:left="111" w:firstLine="396"/>
      </w:pPr>
      <w:r>
        <w:rPr>
          <w:color w:val="231F20"/>
        </w:rPr>
        <w:t>Оперативни циљ – Повећање покривености насеља енергет- ском инфраструктуром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1" w:line="235" w:lineRule="auto"/>
        <w:ind w:left="111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111" w:firstLine="396"/>
      </w:pPr>
      <w:r>
        <w:rPr>
          <w:color w:val="231F20"/>
        </w:rPr>
        <w:t>Удео домаћинстава у општини прикључен на електро мрежу високе сигурности (изворн</w:t>
      </w:r>
      <w:r>
        <w:rPr>
          <w:color w:val="231F20"/>
        </w:rPr>
        <w:t>и податак).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5" w:lineRule="auto"/>
        <w:ind w:left="111" w:right="39" w:firstLine="396"/>
        <w:jc w:val="both"/>
      </w:pPr>
      <w:r>
        <w:rPr>
          <w:color w:val="231F20"/>
        </w:rPr>
        <w:t xml:space="preserve">Концепција просторног развоја енергетске инфраструктуре, према ППРС 2010 –2020, базирана је на циљу сигурнијег и поу- зданијег снабдевања потрошача у </w:t>
      </w:r>
      <w:r>
        <w:rPr>
          <w:color w:val="231F20"/>
          <w:spacing w:val="-3"/>
        </w:rPr>
        <w:t xml:space="preserve">планском </w:t>
      </w:r>
      <w:r>
        <w:rPr>
          <w:color w:val="231F20"/>
          <w:spacing w:val="-4"/>
        </w:rPr>
        <w:t xml:space="preserve">периоду.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том </w:t>
      </w:r>
      <w:r>
        <w:rPr>
          <w:color w:val="231F20"/>
        </w:rPr>
        <w:t>циљу наставиће се даљи развој изградњом нових и реконст</w:t>
      </w:r>
      <w:r>
        <w:rPr>
          <w:color w:val="231F20"/>
        </w:rPr>
        <w:t>рукцијом по- стојећих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преносних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дистрибутивних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инфраструктурних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објеката и водова, почев </w:t>
      </w:r>
      <w:r>
        <w:rPr>
          <w:color w:val="231F20"/>
          <w:spacing w:val="-3"/>
        </w:rPr>
        <w:t xml:space="preserve">од 110 </w:t>
      </w:r>
      <w:r>
        <w:rPr>
          <w:color w:val="231F20"/>
        </w:rPr>
        <w:t>kV до крајњих потрошача. Овај показатељ је намењен праћењу остваривања овог циља ограничавајући се на потребе становништва, у првој фази праћења тестирања пок</w:t>
      </w:r>
      <w:r>
        <w:rPr>
          <w:color w:val="231F20"/>
        </w:rPr>
        <w:t xml:space="preserve">азате- ља. Показатељ би требало повезати са демографским трендовима и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>ови процеси утичу на инфраструктурно опремање и об- нову постојећих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система.</w:t>
      </w:r>
    </w:p>
    <w:p w:rsidR="00F968D7" w:rsidRDefault="00A83139">
      <w:pPr>
        <w:spacing w:line="204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ЕМС, План развоја преносног система (годишњи)</w:t>
      </w:r>
    </w:p>
    <w:p w:rsidR="00F968D7" w:rsidRDefault="00A83139">
      <w:pPr>
        <w:spacing w:before="1" w:line="235" w:lineRule="auto"/>
        <w:ind w:left="508" w:right="2543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Годишње праћење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111" w:right="39" w:firstLine="396"/>
        <w:jc w:val="both"/>
      </w:pPr>
      <w:r>
        <w:rPr>
          <w:color w:val="231F20"/>
        </w:rPr>
        <w:t>Побољшање показатеља би се постигло праћењем података 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локалном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нивоу,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обзиром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могли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идентификовати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про- блеми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руралних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урбаних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подручја,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малим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густинама насељености, приградских насеља у односу на насеља са релатив- но </w:t>
      </w:r>
      <w:r>
        <w:rPr>
          <w:color w:val="231F20"/>
          <w:spacing w:val="-3"/>
        </w:rPr>
        <w:t xml:space="preserve">компактном </w:t>
      </w:r>
      <w:r>
        <w:rPr>
          <w:color w:val="231F20"/>
        </w:rPr>
        <w:t>урбаном структуром итд.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80"/>
        </w:tabs>
        <w:spacing w:before="1" w:line="235" w:lineRule="auto"/>
        <w:ind w:left="509" w:right="2456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Број Интернет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корисника Циљеви просторног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5" w:lineRule="auto"/>
        <w:ind w:left="112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235" w:lineRule="auto"/>
        <w:ind w:left="112" w:firstLine="396"/>
      </w:pPr>
      <w:r>
        <w:rPr>
          <w:color w:val="231F20"/>
        </w:rPr>
        <w:t>Подциљ – Равномерна доступност инфраструктури и инфор- мацијама</w:t>
      </w:r>
    </w:p>
    <w:p w:rsidR="00F968D7" w:rsidRDefault="00A83139">
      <w:pPr>
        <w:pStyle w:val="BodyText"/>
        <w:spacing w:before="1" w:line="235" w:lineRule="auto"/>
        <w:ind w:left="112" w:firstLine="396"/>
      </w:pPr>
      <w:r>
        <w:rPr>
          <w:color w:val="231F20"/>
        </w:rPr>
        <w:t>Оперативни циљ – Унапре</w:t>
      </w:r>
      <w:r>
        <w:rPr>
          <w:color w:val="231F20"/>
        </w:rPr>
        <w:t>ђење приступа информатичким и комуникацијским системима</w:t>
      </w:r>
    </w:p>
    <w:p w:rsidR="00F968D7" w:rsidRDefault="00A83139">
      <w:pPr>
        <w:spacing w:line="202" w:lineRule="exact"/>
        <w:ind w:left="51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1" w:line="235" w:lineRule="auto"/>
        <w:ind w:left="113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202" w:lineRule="exact"/>
        <w:ind w:left="51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35" w:lineRule="auto"/>
        <w:ind w:left="113" w:firstLine="396"/>
      </w:pPr>
      <w:r>
        <w:rPr>
          <w:color w:val="231F20"/>
        </w:rPr>
        <w:t>Проценат домаћинстава која имају приступ Интернету у укупном броју домаћинстава у региону/области.</w:t>
      </w:r>
    </w:p>
    <w:p w:rsidR="00F968D7" w:rsidRDefault="00A83139">
      <w:pPr>
        <w:pStyle w:val="BodyText"/>
        <w:spacing w:line="202" w:lineRule="exact"/>
        <w:ind w:left="510"/>
      </w:pPr>
      <w:r>
        <w:rPr>
          <w:color w:val="231F20"/>
          <w:spacing w:val="-4"/>
        </w:rPr>
        <w:t xml:space="preserve">Препоручена скала вредности </w:t>
      </w:r>
      <w:r>
        <w:rPr>
          <w:color w:val="231F20"/>
        </w:rPr>
        <w:t xml:space="preserve">- </w:t>
      </w:r>
      <w:r>
        <w:rPr>
          <w:color w:val="231F20"/>
          <w:spacing w:val="-3"/>
        </w:rPr>
        <w:t xml:space="preserve">&lt;20, </w:t>
      </w:r>
      <w:r>
        <w:rPr>
          <w:color w:val="231F20"/>
          <w:spacing w:val="-4"/>
        </w:rPr>
        <w:t xml:space="preserve">20-30, 30-40, 40-50, </w:t>
      </w:r>
      <w:r>
        <w:rPr>
          <w:color w:val="231F20"/>
          <w:spacing w:val="-3"/>
        </w:rPr>
        <w:t>&gt;50 (%)</w:t>
      </w:r>
    </w:p>
    <w:p w:rsidR="00F968D7" w:rsidRDefault="00A83139">
      <w:pPr>
        <w:spacing w:line="203" w:lineRule="exact"/>
        <w:ind w:left="51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113" w:right="38" w:firstLine="396"/>
        <w:jc w:val="both"/>
      </w:pPr>
      <w:r>
        <w:rPr>
          <w:color w:val="231F20"/>
        </w:rPr>
        <w:t xml:space="preserve">Приступ интернету постао је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кључне важности за </w:t>
      </w:r>
      <w:r>
        <w:rPr>
          <w:color w:val="231F20"/>
          <w:spacing w:val="-3"/>
        </w:rPr>
        <w:t xml:space="preserve">кон- </w:t>
      </w:r>
      <w:r>
        <w:rPr>
          <w:color w:val="231F20"/>
        </w:rPr>
        <w:t xml:space="preserve">цепт стварања инклузивног друштва заснованог на </w:t>
      </w:r>
      <w:r>
        <w:rPr>
          <w:color w:val="231F20"/>
          <w:spacing w:val="-4"/>
        </w:rPr>
        <w:t xml:space="preserve">знању,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еко- номском,  </w:t>
      </w:r>
      <w:r>
        <w:rPr>
          <w:color w:val="231F20"/>
        </w:rPr>
        <w:t xml:space="preserve">као и у социјалном </w:t>
      </w:r>
      <w:r>
        <w:rPr>
          <w:color w:val="231F20"/>
          <w:spacing w:val="-3"/>
        </w:rPr>
        <w:t xml:space="preserve">смислу.  </w:t>
      </w:r>
      <w:r>
        <w:rPr>
          <w:color w:val="231F20"/>
        </w:rPr>
        <w:t xml:space="preserve">Мапирањем подака може </w:t>
      </w:r>
      <w:r>
        <w:rPr>
          <w:color w:val="231F20"/>
        </w:rPr>
        <w:t xml:space="preserve"> се уочити степен поларизованости простора из аспекта приступа </w:t>
      </w:r>
      <w:r>
        <w:rPr>
          <w:color w:val="231F20"/>
          <w:spacing w:val="-3"/>
        </w:rPr>
        <w:t xml:space="preserve">интернету, </w:t>
      </w:r>
      <w:r>
        <w:rPr>
          <w:color w:val="231F20"/>
        </w:rPr>
        <w:t>што су уједно важне информације за побољшање про- сторне равномерности у приступу интернету 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РС.</w:t>
      </w:r>
    </w:p>
    <w:p w:rsidR="00F968D7" w:rsidRDefault="00A83139">
      <w:pPr>
        <w:spacing w:line="203" w:lineRule="exact"/>
        <w:ind w:left="51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10"/>
      </w:pPr>
      <w:r>
        <w:rPr>
          <w:color w:val="231F20"/>
        </w:rPr>
        <w:t>РАТЕЛ; РЗС</w:t>
      </w:r>
    </w:p>
    <w:p w:rsidR="00F968D7" w:rsidRDefault="00A83139">
      <w:pPr>
        <w:spacing w:line="203" w:lineRule="exact"/>
        <w:ind w:left="51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5" w:lineRule="exact"/>
        <w:ind w:left="510"/>
      </w:pPr>
      <w:r>
        <w:rPr>
          <w:color w:val="231F20"/>
        </w:rPr>
        <w:t>Годишњи подаци</w:t>
      </w:r>
    </w:p>
    <w:p w:rsidR="00F968D7" w:rsidRDefault="00A83139">
      <w:pPr>
        <w:spacing w:before="92" w:line="204" w:lineRule="exact"/>
        <w:ind w:left="507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110" w:right="400" w:firstLine="396"/>
        <w:jc w:val="both"/>
      </w:pPr>
      <w:r>
        <w:rPr>
          <w:color w:val="231F20"/>
        </w:rPr>
        <w:t>За постизање прецизних резултата важно је да се подаци прикупљају на више дезагрегираном нивоу. Потребно је у доглед- но време увести допунске показатеље о квалитету интернет при- ступа (тип конекције, брзина протока и стабилност веза).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813"/>
        </w:tabs>
        <w:spacing w:line="232" w:lineRule="auto"/>
        <w:ind w:left="111" w:right="399" w:firstLine="396"/>
        <w:jc w:val="left"/>
        <w:rPr>
          <w:i/>
          <w:sz w:val="18"/>
        </w:rPr>
      </w:pPr>
      <w:r>
        <w:rPr>
          <w:i/>
          <w:color w:val="231F20"/>
          <w:sz w:val="18"/>
        </w:rPr>
        <w:t>Покривеност простор</w:t>
      </w:r>
      <w:r>
        <w:rPr>
          <w:i/>
          <w:color w:val="231F20"/>
          <w:sz w:val="18"/>
        </w:rPr>
        <w:t>а просторно- планским докумен- тима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111" w:firstLine="396"/>
      </w:pPr>
      <w:r>
        <w:rPr>
          <w:color w:val="231F20"/>
        </w:rPr>
        <w:t>Основни циљ – 1. Уравнотеженији регионални развој и уна- пређена социјална кохезија</w:t>
      </w:r>
    </w:p>
    <w:p w:rsidR="00F968D7" w:rsidRDefault="00A83139">
      <w:pPr>
        <w:pStyle w:val="BodyText"/>
        <w:spacing w:line="197" w:lineRule="exact"/>
        <w:ind w:left="508"/>
      </w:pPr>
      <w:r>
        <w:rPr>
          <w:color w:val="231F20"/>
        </w:rPr>
        <w:t>Подциљ – Територијално одговорна управа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Оперативни циљ – Унапређење рада територијалне управе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1" w:line="232" w:lineRule="auto"/>
        <w:ind w:left="111" w:right="398" w:firstLine="396"/>
      </w:pPr>
      <w:r>
        <w:rPr>
          <w:color w:val="231F20"/>
        </w:rPr>
        <w:t>Ниво локалне самоуправе /регионални ниво /национални ни- во /ниво подручја посебне намене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32" w:lineRule="auto"/>
        <w:ind w:left="111" w:right="399" w:firstLine="396"/>
        <w:jc w:val="both"/>
      </w:pPr>
      <w:r>
        <w:rPr>
          <w:color w:val="231F20"/>
        </w:rPr>
        <w:t>Мапирање територије важећим просторним плановима (пре- ма просторном нивоу и години доношења); плановима који су у фази усклађивањ</w:t>
      </w:r>
      <w:r>
        <w:rPr>
          <w:color w:val="231F20"/>
        </w:rPr>
        <w:t>а са Законом о планирању и изградњи; као и пла- новима према фазности имплементације.</w:t>
      </w:r>
    </w:p>
    <w:p w:rsidR="00F968D7" w:rsidRDefault="00A83139">
      <w:pPr>
        <w:spacing w:line="196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111" w:right="398" w:firstLine="396"/>
        <w:jc w:val="both"/>
      </w:pPr>
      <w:r>
        <w:rPr>
          <w:color w:val="231F20"/>
        </w:rPr>
        <w:t>С обзиром да је просторно планирање активност и одговор- ност јавног сектора, те да је просторни план акт од општег знача- ја, подразумева се да активности</w:t>
      </w:r>
      <w:r>
        <w:rPr>
          <w:color w:val="231F20"/>
        </w:rPr>
        <w:t xml:space="preserve"> сваког нивоа управљања морају бити међусобно усклађене у остваривању планираног просторног развоја. Показатељем се прати планска разрада ППРС 2010 –2020, кроз доношење просторних планова на свим просторним нивои- ма, а уједно и остваривање назначених прио</w:t>
      </w:r>
      <w:r>
        <w:rPr>
          <w:color w:val="231F20"/>
        </w:rPr>
        <w:t>ритета из програма његове имплементације у покривености територије планским до- кументима.</w:t>
      </w:r>
    </w:p>
    <w:p w:rsidR="00F968D7" w:rsidRDefault="00A83139">
      <w:pPr>
        <w:spacing w:line="193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8"/>
      </w:pPr>
      <w:r>
        <w:rPr>
          <w:color w:val="231F20"/>
        </w:rPr>
        <w:t>Централни регистар планских докумената</w:t>
      </w:r>
    </w:p>
    <w:p w:rsidR="00F968D7" w:rsidRDefault="00A83139">
      <w:pPr>
        <w:spacing w:before="2" w:line="232" w:lineRule="auto"/>
        <w:ind w:left="508" w:right="2797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временски пресеци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111" w:right="398" w:firstLine="397"/>
        <w:jc w:val="both"/>
      </w:pPr>
      <w:r>
        <w:rPr>
          <w:color w:val="231F20"/>
        </w:rPr>
        <w:t xml:space="preserve">Било би значајно укључити </w:t>
      </w:r>
      <w:r>
        <w:rPr>
          <w:color w:val="231F20"/>
          <w:spacing w:val="-4"/>
        </w:rPr>
        <w:t xml:space="preserve">неколико </w:t>
      </w:r>
      <w:r>
        <w:rPr>
          <w:color w:val="231F20"/>
        </w:rPr>
        <w:t xml:space="preserve">основних параметара за проверу усаглашености планова, као и координације у </w:t>
      </w:r>
      <w:r>
        <w:rPr>
          <w:color w:val="231F20"/>
          <w:spacing w:val="-3"/>
        </w:rPr>
        <w:t xml:space="preserve">њиховом спровођењу. </w:t>
      </w:r>
      <w:r>
        <w:rPr>
          <w:color w:val="231F20"/>
        </w:rPr>
        <w:t xml:space="preserve">Поред тога, у праћење је потребно укључити друге стратегије и програме на државном и регионалном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>у мери у којој имају утицај на просторни развој, а посебн</w:t>
      </w:r>
      <w:r>
        <w:rPr>
          <w:color w:val="231F20"/>
        </w:rPr>
        <w:t xml:space="preserve">о секторске раз- војне документе – основе, на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се просторни планови директно ослањају (кључни документи по секторима наведени су у ППРС 2010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–2020).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9"/>
        </w:tabs>
        <w:spacing w:line="232" w:lineRule="auto"/>
        <w:ind w:left="508" w:right="1414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Укљученост у рад удружења и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организација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2" w:firstLine="396"/>
      </w:pPr>
      <w:r>
        <w:rPr>
          <w:color w:val="231F20"/>
        </w:rPr>
        <w:t>Основни циљ – 1. Уравнотеженији реги</w:t>
      </w:r>
      <w:r>
        <w:rPr>
          <w:color w:val="231F20"/>
        </w:rPr>
        <w:t>онални развој и уна- пређена социјална кохезија</w:t>
      </w:r>
    </w:p>
    <w:p w:rsidR="00F968D7" w:rsidRDefault="00A83139">
      <w:pPr>
        <w:pStyle w:val="BodyText"/>
        <w:spacing w:line="197" w:lineRule="exact"/>
        <w:ind w:left="508"/>
      </w:pPr>
      <w:r>
        <w:rPr>
          <w:color w:val="231F20"/>
        </w:rPr>
        <w:t>Подциљ – Територијално одговорна управа</w:t>
      </w:r>
    </w:p>
    <w:p w:rsidR="00F968D7" w:rsidRDefault="00A83139">
      <w:pPr>
        <w:pStyle w:val="BodyText"/>
        <w:spacing w:line="232" w:lineRule="auto"/>
        <w:ind w:left="111" w:firstLine="396"/>
      </w:pPr>
      <w:r>
        <w:rPr>
          <w:color w:val="231F20"/>
        </w:rPr>
        <w:t>Оперативни циљ – Обезбеђење партиципације грађана у раду територијалне управе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1" w:right="398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1" w:firstLine="396"/>
      </w:pPr>
      <w:r>
        <w:rPr>
          <w:color w:val="231F20"/>
        </w:rPr>
        <w:t>Број удружења грађана или асоцијација (изван политичких партија), по областима деловања.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399" w:firstLine="397"/>
        <w:jc w:val="both"/>
      </w:pPr>
      <w:r>
        <w:rPr>
          <w:color w:val="231F20"/>
        </w:rPr>
        <w:t xml:space="preserve">Ово је релативно нова област истраживања у смислу мере- ња укључености цивилног сектора у заједници. Једно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полази- шта ППРС 2010 –2020. </w:t>
      </w:r>
      <w:r>
        <w:rPr>
          <w:color w:val="231F20"/>
        </w:rPr>
        <w:t xml:space="preserve">јесте да је партиципација један </w:t>
      </w:r>
      <w:r>
        <w:rPr>
          <w:color w:val="231F20"/>
          <w:spacing w:val="-3"/>
        </w:rPr>
        <w:t xml:space="preserve">од главних </w:t>
      </w:r>
      <w:r>
        <w:rPr>
          <w:color w:val="231F20"/>
        </w:rPr>
        <w:t>стубова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управљања,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великог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броја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укључених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актера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добро управљање не би било могуће. Степен до </w:t>
      </w:r>
      <w:r>
        <w:rPr>
          <w:color w:val="231F20"/>
          <w:spacing w:val="-3"/>
        </w:rPr>
        <w:t xml:space="preserve">кога </w:t>
      </w:r>
      <w:r>
        <w:rPr>
          <w:color w:val="231F20"/>
        </w:rPr>
        <w:t>је јавност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укључена у доношење одлука о развоју не само да је мерило партиципације, већ и отворености стр</w:t>
      </w:r>
      <w:r>
        <w:rPr>
          <w:color w:val="231F20"/>
        </w:rPr>
        <w:t>уктура управљања. Ради тога, нужно је да грађани имају могућност, право и обавезу да одлучују о простор- ном развоју своје локалне заједнице, али и да учествују у одлу- чивању о просторном развоју свога региона и своје државе. Ова врста учешћа може бити пр</w:t>
      </w:r>
      <w:r>
        <w:rPr>
          <w:color w:val="231F20"/>
        </w:rPr>
        <w:t xml:space="preserve">илично важан аспект за територијално оријентисано управљање процесима у </w:t>
      </w:r>
      <w:r>
        <w:rPr>
          <w:color w:val="231F20"/>
          <w:spacing w:val="-3"/>
        </w:rPr>
        <w:t>неком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подручју.</w:t>
      </w:r>
    </w:p>
    <w:p w:rsidR="00F968D7" w:rsidRDefault="00A83139">
      <w:pPr>
        <w:pStyle w:val="BodyText"/>
        <w:spacing w:line="232" w:lineRule="auto"/>
        <w:ind w:left="111" w:right="399" w:firstLine="396"/>
        <w:jc w:val="both"/>
      </w:pPr>
      <w:r>
        <w:rPr>
          <w:color w:val="231F20"/>
        </w:rPr>
        <w:t xml:space="preserve">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примера примене овог показатеља је израда упо- редних анализа броја активних асоцијација и </w:t>
      </w:r>
      <w:r>
        <w:rPr>
          <w:color w:val="231F20"/>
          <w:spacing w:val="-3"/>
        </w:rPr>
        <w:t xml:space="preserve">удружења  </w:t>
      </w:r>
      <w:r>
        <w:rPr>
          <w:color w:val="231F20"/>
        </w:rPr>
        <w:t xml:space="preserve">грађана  и број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узимају учешће у изради планских</w:t>
      </w:r>
      <w:r>
        <w:rPr>
          <w:color w:val="231F20"/>
        </w:rPr>
        <w:t xml:space="preserve"> докумената  на одређеном простору (тим информацијама, по </w:t>
      </w:r>
      <w:r>
        <w:rPr>
          <w:color w:val="231F20"/>
          <w:spacing w:val="-3"/>
        </w:rPr>
        <w:t xml:space="preserve">правилу, </w:t>
      </w:r>
      <w:r>
        <w:rPr>
          <w:color w:val="231F20"/>
        </w:rPr>
        <w:t>распо- лаже Централни регистар планских докумената, до</w:t>
      </w:r>
      <w:r>
        <w:rPr>
          <w:color w:val="231F20"/>
        </w:rPr>
        <w:t xml:space="preserve"> </w:t>
      </w:r>
      <w:r>
        <w:rPr>
          <w:color w:val="231F20"/>
        </w:rPr>
        <w:t>успостављања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7" w:space="132"/>
            <w:col w:w="5621"/>
          </w:cols>
        </w:sectPr>
      </w:pPr>
    </w:p>
    <w:p w:rsidR="00F968D7" w:rsidRDefault="00A83139">
      <w:pPr>
        <w:pStyle w:val="BodyText"/>
        <w:spacing w:before="93" w:line="232" w:lineRule="auto"/>
        <w:ind w:left="393"/>
      </w:pPr>
      <w:r>
        <w:lastRenderedPageBreak/>
        <w:pict>
          <v:line id="_x0000_s1058" style="position:absolute;left:0;text-align:left;z-index:251652096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>локалних информационих система – ЛИС и Информационог си- стем о просторном планирању – ИСПП).</w:t>
      </w:r>
    </w:p>
    <w:p w:rsidR="00F968D7" w:rsidRDefault="00A83139">
      <w:pPr>
        <w:spacing w:line="203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1" w:line="235" w:lineRule="auto"/>
        <w:ind w:left="393" w:right="-11" w:firstLine="397"/>
      </w:pPr>
      <w:r>
        <w:rPr>
          <w:color w:val="231F20"/>
        </w:rPr>
        <w:t>Агенција за привредне регистре (потенцијално) европски си- стем праћења: European Social Survey, ESS</w:t>
      </w:r>
    </w:p>
    <w:p w:rsidR="00F968D7" w:rsidRDefault="00A83139">
      <w:pPr>
        <w:spacing w:line="202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3" w:lineRule="exact"/>
        <w:ind w:left="790"/>
      </w:pPr>
      <w:r>
        <w:rPr>
          <w:color w:val="231F20"/>
        </w:rPr>
        <w:t>Годишњи или двогодишњи временски пре</w:t>
      </w:r>
      <w:r>
        <w:rPr>
          <w:color w:val="231F20"/>
        </w:rPr>
        <w:t>сеци</w:t>
      </w:r>
    </w:p>
    <w:p w:rsidR="00F968D7" w:rsidRDefault="00A83139">
      <w:pPr>
        <w:spacing w:line="203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5" w:lineRule="auto"/>
        <w:ind w:left="393" w:right="1" w:firstLine="396"/>
        <w:jc w:val="both"/>
      </w:pPr>
      <w:r>
        <w:rPr>
          <w:color w:val="231F20"/>
        </w:rPr>
        <w:t>Начин исказивања овог показатеља захтева додатна разма- трања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његова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потпунија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очекује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наредној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фази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раз- воја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мониторинга.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земље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European Social Survey (ESS),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да су резултати међусобно упоредиви. Израчунавање се ради на бази анкета и исказује кроз </w:t>
      </w:r>
      <w:r>
        <w:rPr>
          <w:color w:val="231F20"/>
          <w:spacing w:val="-3"/>
        </w:rPr>
        <w:t xml:space="preserve">„удео </w:t>
      </w:r>
      <w:r>
        <w:rPr>
          <w:color w:val="231F20"/>
        </w:rPr>
        <w:t xml:space="preserve">лица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дуже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годину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укључени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 асоцијације (изван политичких партија), у односу на укупан број анкетираних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лица”.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61"/>
        </w:tabs>
        <w:spacing w:before="1" w:line="235" w:lineRule="auto"/>
        <w:ind w:right="255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БДВ по с</w:t>
      </w:r>
      <w:r>
        <w:rPr>
          <w:i/>
          <w:color w:val="231F20"/>
          <w:sz w:val="18"/>
        </w:rPr>
        <w:t>тановнику Циљеви просторног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35" w:lineRule="auto"/>
        <w:ind w:left="790" w:right="-8" w:hanging="1"/>
        <w:rPr>
          <w:i/>
        </w:rPr>
      </w:pPr>
      <w:r>
        <w:rPr>
          <w:color w:val="231F20"/>
        </w:rPr>
        <w:t>Основни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Регионална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конкурентност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приступачност Оперативни циљ –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 xml:space="preserve">предности и динамичност </w:t>
      </w:r>
      <w:r>
        <w:rPr>
          <w:i/>
          <w:color w:val="231F20"/>
        </w:rPr>
        <w:t>Географска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покривеност</w:t>
      </w:r>
    </w:p>
    <w:p w:rsidR="00F968D7" w:rsidRDefault="00A83139">
      <w:pPr>
        <w:pStyle w:val="BodyText"/>
        <w:spacing w:line="202" w:lineRule="exact"/>
        <w:ind w:left="790"/>
      </w:pPr>
      <w:r>
        <w:rPr>
          <w:color w:val="231F20"/>
        </w:rPr>
        <w:t>Ниво округа/области</w:t>
      </w:r>
    </w:p>
    <w:p w:rsidR="00F968D7" w:rsidRDefault="00A83139">
      <w:pPr>
        <w:spacing w:line="203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393" w:right="1" w:firstLine="396"/>
        <w:jc w:val="both"/>
      </w:pPr>
      <w:r>
        <w:rPr>
          <w:color w:val="231F20"/>
        </w:rPr>
        <w:t>БДВ области/број становника (статистички подаци). Показа- тељ се може представити као процентуално одступање у односу на изабрани референтни простор (EU=100, ESPON =100, Репу- блика Србија=100). Препоручена скала вредности – &lt;25, 25 –50, 50 –75, 75 –100, 1</w:t>
      </w:r>
      <w:r>
        <w:rPr>
          <w:color w:val="231F20"/>
        </w:rPr>
        <w:t>00 –125, 125 –150, &gt;150 (%).</w:t>
      </w:r>
    </w:p>
    <w:p w:rsidR="00F968D7" w:rsidRDefault="00A83139">
      <w:pPr>
        <w:spacing w:line="203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315" w:firstLine="396"/>
        <w:jc w:val="right"/>
      </w:pPr>
      <w:r>
        <w:rPr>
          <w:color w:val="231F20"/>
        </w:rPr>
        <w:t>БДВ је синтезни показатељ макроекономских токова који се исказује на нивоу области и представља полазну тачку за обрачун БДП који се исказује на регионалном и националном нивоу. Однос између БДП, БДВ и регионално</w:t>
      </w:r>
      <w:r>
        <w:rPr>
          <w:color w:val="231F20"/>
        </w:rPr>
        <w:t>г БДП може се приказати на сле- дећи начин: БДП – збир додате вредности свих институционалних сектора, тј. економских субјеката који припадају одређеном секто- ру, плус порези на производе (ПДВ, акцизе и други директни поре- зи), минус субвенције на произв</w:t>
      </w:r>
      <w:r>
        <w:rPr>
          <w:color w:val="231F20"/>
        </w:rPr>
        <w:t>оде (субвенције директно повезане са производњом добара и услуга); БДВ – укупна вредност произ- водње добара и услуга умањена за међуфазну потрошњу, тј. про- изводе и услуге утрошене као инпути у процесу стварања аутпута.</w:t>
      </w:r>
    </w:p>
    <w:p w:rsidR="00F968D7" w:rsidRDefault="00A83139">
      <w:pPr>
        <w:pStyle w:val="BodyText"/>
        <w:spacing w:before="3" w:line="235" w:lineRule="auto"/>
        <w:ind w:left="394" w:firstLine="397"/>
        <w:jc w:val="both"/>
      </w:pPr>
      <w:r>
        <w:rPr>
          <w:color w:val="231F20"/>
        </w:rPr>
        <w:t>Потребна је опрезност у интерпрета</w:t>
      </w:r>
      <w:r>
        <w:rPr>
          <w:color w:val="231F20"/>
        </w:rPr>
        <w:t xml:space="preserve">цији  показатеља  када се ради о динамици промена, с обзиром да могу бити садржани и економски и социјални ефекти. Повећање </w:t>
      </w:r>
      <w:r>
        <w:rPr>
          <w:color w:val="231F20"/>
          <w:spacing w:val="-3"/>
        </w:rPr>
        <w:t xml:space="preserve">БДВ </w:t>
      </w:r>
      <w:r>
        <w:rPr>
          <w:color w:val="231F20"/>
        </w:rPr>
        <w:t>по становнику мо- 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бити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резултат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стварног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економског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друштвене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слабо- сти (емиграције становништва). Поред тога, </w:t>
      </w:r>
      <w:r>
        <w:rPr>
          <w:color w:val="231F20"/>
          <w:spacing w:val="-4"/>
        </w:rPr>
        <w:t>уко</w:t>
      </w:r>
      <w:r>
        <w:rPr>
          <w:color w:val="231F20"/>
          <w:spacing w:val="-4"/>
        </w:rPr>
        <w:t xml:space="preserve">лико </w:t>
      </w:r>
      <w:r>
        <w:rPr>
          <w:color w:val="231F20"/>
        </w:rPr>
        <w:t xml:space="preserve">је показатељ израчунат на сувише дезагрегираном територијалном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 xml:space="preserve">ста- тистичке анализе могу дати криву слику због дневних миграната, </w:t>
      </w:r>
      <w:r>
        <w:rPr>
          <w:color w:val="231F20"/>
          <w:spacing w:val="-3"/>
        </w:rPr>
        <w:t>који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допринос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расту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БДВ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регистровани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као становници. Слично показује и тренд фрагментирања предузећа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означава могућност да се поједини делови пословног проце- 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(управа,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истраживање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развој,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производња,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маркетинг,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продаја, дистрибуција, логистика) одвојено лоцирају или да се иста функ-</w:t>
      </w:r>
      <w:r>
        <w:rPr>
          <w:color w:val="231F20"/>
        </w:rPr>
        <w:t xml:space="preserve"> ција обавља са више удаљених локација, али се укупан допринос расту </w:t>
      </w:r>
      <w:r>
        <w:rPr>
          <w:color w:val="231F20"/>
          <w:spacing w:val="-3"/>
        </w:rPr>
        <w:t xml:space="preserve">БДВ </w:t>
      </w:r>
      <w:r>
        <w:rPr>
          <w:color w:val="231F20"/>
        </w:rPr>
        <w:t xml:space="preserve">приказује само у једној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области.</w:t>
      </w:r>
    </w:p>
    <w:p w:rsidR="00F968D7" w:rsidRDefault="00A83139">
      <w:pPr>
        <w:spacing w:line="204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791"/>
      </w:pPr>
      <w:r>
        <w:rPr>
          <w:color w:val="231F20"/>
        </w:rPr>
        <w:t>РЗС</w:t>
      </w:r>
    </w:p>
    <w:p w:rsidR="00F968D7" w:rsidRDefault="00A83139">
      <w:pPr>
        <w:spacing w:before="1" w:line="235" w:lineRule="auto"/>
        <w:ind w:left="791" w:right="3121"/>
        <w:jc w:val="both"/>
        <w:rPr>
          <w:i/>
          <w:sz w:val="18"/>
        </w:rPr>
      </w:pPr>
      <w:r>
        <w:rPr>
          <w:i/>
          <w:color w:val="231F20"/>
          <w:sz w:val="18"/>
        </w:rPr>
        <w:t>Временски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 xml:space="preserve">интервал </w:t>
      </w:r>
      <w:r>
        <w:rPr>
          <w:color w:val="231F20"/>
          <w:spacing w:val="-4"/>
          <w:sz w:val="18"/>
        </w:rPr>
        <w:t xml:space="preserve">Годишњи </w:t>
      </w:r>
      <w:r>
        <w:rPr>
          <w:color w:val="231F20"/>
          <w:sz w:val="18"/>
        </w:rPr>
        <w:t xml:space="preserve">интервали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394" w:firstLine="397"/>
        <w:jc w:val="both"/>
      </w:pPr>
      <w:r>
        <w:rPr>
          <w:color w:val="231F20"/>
        </w:rPr>
        <w:t xml:space="preserve">Бруто домаћи производ, међутим, не показује реалну слику прогреса, посебно кад се ради </w:t>
      </w:r>
      <w:r>
        <w:rPr>
          <w:color w:val="231F20"/>
        </w:rPr>
        <w:t xml:space="preserve">о квалитету и дистрибуцији </w:t>
      </w:r>
      <w:r>
        <w:rPr>
          <w:color w:val="231F20"/>
          <w:spacing w:val="-3"/>
        </w:rPr>
        <w:t xml:space="preserve">еко- номског </w:t>
      </w:r>
      <w:r>
        <w:rPr>
          <w:color w:val="231F20"/>
        </w:rPr>
        <w:t xml:space="preserve">раста. Као синтезни показатељ не прави разлику између трошкова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се могу сматрати „добрим” за </w:t>
      </w:r>
      <w:r>
        <w:rPr>
          <w:color w:val="231F20"/>
          <w:spacing w:val="-4"/>
        </w:rPr>
        <w:t xml:space="preserve">економију, </w:t>
      </w:r>
      <w:r>
        <w:rPr>
          <w:color w:val="231F20"/>
        </w:rPr>
        <w:t>нпр. нето капиталних инвестиција, у односу на трошкове за санирања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неких негативних последица, нпр. за трошк</w:t>
      </w:r>
      <w:r>
        <w:rPr>
          <w:color w:val="231F20"/>
        </w:rPr>
        <w:t xml:space="preserve">ове здравствене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последица загађености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средине.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62"/>
        </w:tabs>
        <w:spacing w:before="1" w:line="235" w:lineRule="auto"/>
        <w:ind w:left="791" w:right="2273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БДП у РРР по становнику * Циљеви просторног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02" w:lineRule="exact"/>
        <w:ind w:left="791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3" w:lineRule="exact"/>
        <w:ind w:left="394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3" w:lineRule="exact"/>
        <w:ind w:left="791"/>
      </w:pPr>
      <w:r>
        <w:rPr>
          <w:color w:val="231F20"/>
        </w:rPr>
        <w:t>Оперативни циљ – Економске предности и динамичност</w:t>
      </w:r>
    </w:p>
    <w:p w:rsidR="00F968D7" w:rsidRDefault="00A83139">
      <w:pPr>
        <w:spacing w:line="203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05" w:lineRule="exact"/>
        <w:ind w:left="791"/>
      </w:pPr>
      <w:r>
        <w:rPr>
          <w:color w:val="231F20"/>
        </w:rPr>
        <w:t>Национални ниво, (потенцијално) регионални ниво</w:t>
      </w:r>
    </w:p>
    <w:p w:rsidR="00F968D7" w:rsidRDefault="00A83139">
      <w:pPr>
        <w:spacing w:before="90" w:line="204" w:lineRule="exact"/>
        <w:ind w:left="639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2" w:lineRule="auto"/>
        <w:ind w:left="242" w:right="118" w:firstLine="397"/>
        <w:jc w:val="both"/>
      </w:pPr>
      <w:r>
        <w:rPr>
          <w:color w:val="231F20"/>
        </w:rPr>
        <w:t>Показатељ се израчунава као однос: Бруто домаћи производ према паритету куповне моћи/ број становника региона у истој години (статистички подаци). Слично објашњењу за показатељ БДП/ст, овај пока</w:t>
      </w:r>
      <w:r>
        <w:rPr>
          <w:color w:val="231F20"/>
        </w:rPr>
        <w:t>затељ се може представити као процентуално одступање у односу на изабрани референтни простор (EU=100, ESPON =100, Република Србија=100).</w:t>
      </w:r>
    </w:p>
    <w:p w:rsidR="00F968D7" w:rsidRDefault="00A83139">
      <w:pPr>
        <w:pStyle w:val="BodyText"/>
        <w:spacing w:line="195" w:lineRule="exact"/>
        <w:ind w:left="639"/>
      </w:pPr>
      <w:r>
        <w:rPr>
          <w:color w:val="231F20"/>
        </w:rPr>
        <w:t>Препоручена скала вредности - &lt;25, 25-50, 50-75, 75-100,</w:t>
      </w:r>
    </w:p>
    <w:p w:rsidR="00F968D7" w:rsidRDefault="00A83139">
      <w:pPr>
        <w:pStyle w:val="BodyText"/>
        <w:spacing w:line="200" w:lineRule="exact"/>
        <w:ind w:left="243"/>
      </w:pPr>
      <w:r>
        <w:rPr>
          <w:color w:val="231F20"/>
        </w:rPr>
        <w:t>100-125, 125-150, &gt;150 (%).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242" w:right="119" w:firstLine="397"/>
        <w:jc w:val="both"/>
      </w:pPr>
      <w:r>
        <w:rPr>
          <w:color w:val="231F20"/>
          <w:spacing w:val="-3"/>
        </w:rPr>
        <w:t xml:space="preserve">БДП </w:t>
      </w:r>
      <w:r>
        <w:rPr>
          <w:color w:val="231F20"/>
        </w:rPr>
        <w:t xml:space="preserve">према паритету </w:t>
      </w:r>
      <w:r>
        <w:rPr>
          <w:color w:val="231F20"/>
        </w:rPr>
        <w:t xml:space="preserve">куповне моћу по становнику (БДП у РРР по становнику) је одговарајући пандан за апсолутни показа- тељ </w:t>
      </w:r>
      <w:r>
        <w:rPr>
          <w:color w:val="231F20"/>
          <w:spacing w:val="-3"/>
        </w:rPr>
        <w:t xml:space="preserve">БДП/становнику. </w:t>
      </w:r>
      <w:r>
        <w:rPr>
          <w:color w:val="231F20"/>
        </w:rPr>
        <w:t>Слично објашњењу за показатељ БДП/ста- новник,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БДП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РРР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корисна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алатка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поређење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нивоа развијености земаља/региона. Вреднос</w:t>
      </w:r>
      <w:r>
        <w:rPr>
          <w:color w:val="231F20"/>
        </w:rPr>
        <w:t xml:space="preserve">т </w:t>
      </w:r>
      <w:r>
        <w:rPr>
          <w:color w:val="231F20"/>
          <w:spacing w:val="-3"/>
        </w:rPr>
        <w:t xml:space="preserve">БДП </w:t>
      </w:r>
      <w:r>
        <w:rPr>
          <w:color w:val="231F20"/>
        </w:rPr>
        <w:t>у РРР по становнику одсликава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профил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релативне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куповне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моћи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земаља/региона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 однос међу њима. Мада пружа само општу </w:t>
      </w:r>
      <w:r>
        <w:rPr>
          <w:color w:val="231F20"/>
          <w:spacing w:val="-4"/>
        </w:rPr>
        <w:t xml:space="preserve">слику, </w:t>
      </w:r>
      <w:r>
        <w:rPr>
          <w:color w:val="231F20"/>
        </w:rPr>
        <w:t>универзално је прихваћен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упоређивање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земаља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региона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узима- јући у обзир разлике у валутном курсу и ниво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цена.</w:t>
      </w:r>
    </w:p>
    <w:p w:rsidR="00F968D7" w:rsidRDefault="00A83139">
      <w:pPr>
        <w:spacing w:line="193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РЗС</w:t>
      </w:r>
    </w:p>
    <w:p w:rsidR="00F968D7" w:rsidRDefault="00A83139">
      <w:pPr>
        <w:spacing w:before="2" w:line="232" w:lineRule="auto"/>
        <w:ind w:left="639" w:right="3242"/>
        <w:jc w:val="both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интервали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197" w:lineRule="exact"/>
        <w:ind w:left="639"/>
      </w:pPr>
      <w:r>
        <w:rPr>
          <w:color w:val="231F20"/>
        </w:rPr>
        <w:t>Потребна је израда овог показатеља на нивоу области.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892"/>
        </w:tabs>
        <w:spacing w:before="1" w:line="232" w:lineRule="auto"/>
        <w:ind w:left="639" w:right="119" w:firstLine="0"/>
        <w:jc w:val="left"/>
        <w:rPr>
          <w:i/>
          <w:sz w:val="18"/>
        </w:rPr>
      </w:pPr>
      <w:r>
        <w:rPr>
          <w:i/>
          <w:color w:val="231F20"/>
          <w:spacing w:val="-6"/>
          <w:sz w:val="18"/>
        </w:rPr>
        <w:t xml:space="preserve">Упоредни </w:t>
      </w:r>
      <w:r>
        <w:rPr>
          <w:i/>
          <w:color w:val="231F20"/>
          <w:spacing w:val="-5"/>
          <w:sz w:val="18"/>
        </w:rPr>
        <w:t xml:space="preserve">однос </w:t>
      </w:r>
      <w:r>
        <w:rPr>
          <w:i/>
          <w:color w:val="231F20"/>
          <w:spacing w:val="-4"/>
          <w:sz w:val="18"/>
        </w:rPr>
        <w:t xml:space="preserve">раста </w:t>
      </w:r>
      <w:r>
        <w:rPr>
          <w:i/>
          <w:color w:val="231F20"/>
          <w:spacing w:val="-3"/>
          <w:sz w:val="18"/>
        </w:rPr>
        <w:t xml:space="preserve">БДВ </w:t>
      </w:r>
      <w:r>
        <w:rPr>
          <w:i/>
          <w:color w:val="231F20"/>
          <w:sz w:val="18"/>
        </w:rPr>
        <w:t xml:space="preserve">и </w:t>
      </w:r>
      <w:r>
        <w:rPr>
          <w:i/>
          <w:color w:val="231F20"/>
          <w:spacing w:val="-4"/>
          <w:sz w:val="18"/>
        </w:rPr>
        <w:t xml:space="preserve">раста </w:t>
      </w:r>
      <w:r>
        <w:rPr>
          <w:i/>
          <w:color w:val="231F20"/>
          <w:spacing w:val="-5"/>
          <w:sz w:val="18"/>
        </w:rPr>
        <w:t xml:space="preserve">запослености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33"/>
          <w:sz w:val="18"/>
        </w:rPr>
        <w:t xml:space="preserve"> </w:t>
      </w:r>
      <w:r>
        <w:rPr>
          <w:i/>
          <w:color w:val="231F20"/>
          <w:spacing w:val="-5"/>
          <w:sz w:val="18"/>
        </w:rPr>
        <w:t xml:space="preserve">области </w:t>
      </w:r>
      <w:r>
        <w:rPr>
          <w:i/>
          <w:color w:val="231F20"/>
          <w:sz w:val="18"/>
        </w:rPr>
        <w:t>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639" w:right="117" w:hanging="1"/>
        <w:rPr>
          <w:i/>
        </w:rPr>
      </w:pPr>
      <w:r>
        <w:rPr>
          <w:color w:val="231F20"/>
        </w:rPr>
        <w:t>Основни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Регионална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конкурентност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приступачност Оперативни циљ –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 xml:space="preserve">предности и динамичност </w:t>
      </w:r>
      <w:r>
        <w:rPr>
          <w:i/>
          <w:color w:val="231F20"/>
        </w:rPr>
        <w:t>Географска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покривеност</w:t>
      </w:r>
    </w:p>
    <w:p w:rsidR="00F968D7" w:rsidRDefault="00A83139">
      <w:pPr>
        <w:pStyle w:val="BodyText"/>
        <w:spacing w:line="197" w:lineRule="exact"/>
        <w:ind w:left="639"/>
      </w:pPr>
      <w:r>
        <w:rPr>
          <w:color w:val="231F20"/>
        </w:rPr>
        <w:t>Ниво округа/области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2" w:lineRule="auto"/>
        <w:ind w:left="243" w:right="118" w:firstLine="396"/>
        <w:jc w:val="both"/>
      </w:pPr>
      <w:r>
        <w:rPr>
          <w:color w:val="231F20"/>
        </w:rPr>
        <w:t xml:space="preserve">Стопа раста </w:t>
      </w:r>
      <w:r>
        <w:rPr>
          <w:color w:val="231F20"/>
          <w:spacing w:val="-3"/>
        </w:rPr>
        <w:t xml:space="preserve">БДП </w:t>
      </w:r>
      <w:r>
        <w:rPr>
          <w:color w:val="231F20"/>
        </w:rPr>
        <w:t xml:space="preserve">– стопа раста запослености на </w:t>
      </w:r>
      <w:r>
        <w:rPr>
          <w:color w:val="231F20"/>
          <w:spacing w:val="-3"/>
        </w:rPr>
        <w:t xml:space="preserve">нивоу </w:t>
      </w:r>
      <w:r>
        <w:rPr>
          <w:color w:val="231F20"/>
        </w:rPr>
        <w:t>реги- она (статистички подаци). Поред тога што се израчунава за сва- ки регион између два временска пресека, овај показатељ се може представити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процентуално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одступање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односу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национални простор (Република Србија=100), при чему скала вредности може </w:t>
      </w:r>
      <w:r>
        <w:rPr>
          <w:color w:val="231F20"/>
        </w:rPr>
        <w:t>бити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&lt;25,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–50,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–75,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75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–100,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–125,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125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–150,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&gt;150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(%).</w:t>
      </w:r>
    </w:p>
    <w:p w:rsidR="00F968D7" w:rsidRDefault="00A83139">
      <w:pPr>
        <w:spacing w:line="195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243" w:right="117" w:firstLine="396"/>
        <w:jc w:val="both"/>
      </w:pPr>
      <w:r>
        <w:rPr>
          <w:color w:val="231F20"/>
        </w:rPr>
        <w:t>Посматрајући упоредо годишње промене у два основна еко- номска показатеља, циљ је да се покаже динамика привредног раста појединачних области и на основу тога, да се оцене ре</w:t>
      </w:r>
      <w:r>
        <w:rPr>
          <w:color w:val="231F20"/>
        </w:rPr>
        <w:t>ги- оналне неједнакости у динамици развоја. Поред тога, уколико се вредности прикажу у односу на национални просек, показује се колико је учешће појединих области у укупном БДВ земље, уче- шће у укупној запослености земље, и који региони су остварили натпр</w:t>
      </w:r>
      <w:r>
        <w:rPr>
          <w:color w:val="231F20"/>
        </w:rPr>
        <w:t>осечну/исподпросечну вредност у појединим годинама.</w:t>
      </w:r>
    </w:p>
    <w:p w:rsidR="00F968D7" w:rsidRDefault="00A83139">
      <w:pPr>
        <w:spacing w:line="194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40"/>
      </w:pPr>
      <w:r>
        <w:rPr>
          <w:color w:val="231F20"/>
        </w:rPr>
        <w:t>РЗС</w:t>
      </w:r>
    </w:p>
    <w:p w:rsidR="00F968D7" w:rsidRDefault="00A83139">
      <w:pPr>
        <w:spacing w:before="2" w:line="232" w:lineRule="auto"/>
        <w:ind w:left="640" w:right="3240"/>
        <w:jc w:val="both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интервали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244" w:right="117" w:firstLine="396"/>
        <w:jc w:val="both"/>
      </w:pPr>
      <w:r>
        <w:rPr>
          <w:color w:val="231F20"/>
        </w:rPr>
        <w:t>Праћењем у дужем временском периоду циљ је да се прика- же коефицијент корелације између стопа раста БДВ и стопа раста запослености на нивоу области.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12"/>
        </w:tabs>
        <w:spacing w:line="232" w:lineRule="auto"/>
        <w:ind w:left="641" w:right="1925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Индекс раста БДВ по становнику Циљеви просторног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197" w:lineRule="exact"/>
        <w:ind w:left="641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244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0" w:lineRule="exact"/>
        <w:ind w:left="641"/>
      </w:pPr>
      <w:r>
        <w:rPr>
          <w:color w:val="231F20"/>
        </w:rPr>
        <w:t>Оперативни циљ – Економске предности и динамичност</w:t>
      </w:r>
    </w:p>
    <w:p w:rsidR="00F968D7" w:rsidRDefault="00A83139">
      <w:pPr>
        <w:spacing w:line="232" w:lineRule="auto"/>
        <w:ind w:left="641" w:right="2508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Ниво округа/области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641" w:right="423"/>
        <w:rPr>
          <w:i/>
        </w:rPr>
      </w:pPr>
      <w:r>
        <w:rPr>
          <w:color w:val="231F20"/>
        </w:rPr>
        <w:t>Показатељ је расположив као статистички податак. Препоручена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&lt;2,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–4,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–6,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–8,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&gt;8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(%). </w:t>
      </w:r>
      <w:r>
        <w:rPr>
          <w:i/>
          <w:color w:val="231F20"/>
        </w:rPr>
        <w:t>Област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примене</w:t>
      </w:r>
    </w:p>
    <w:p w:rsidR="00F968D7" w:rsidRDefault="00A83139">
      <w:pPr>
        <w:pStyle w:val="BodyText"/>
        <w:spacing w:line="232" w:lineRule="auto"/>
        <w:ind w:left="243" w:right="117" w:firstLine="397"/>
        <w:jc w:val="both"/>
      </w:pP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промена,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овај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најшире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користи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ана- лизу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динамике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привредног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развоја,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често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посматра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сумар- 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приказ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конкурентних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способности.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Показује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трендове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брзини привредног раста –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области имају бржи или спорији раст у односу на остале области. У примени овог показатеља важно је праћење трендова на основу више временских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серија.</w:t>
      </w:r>
    </w:p>
    <w:p w:rsidR="00F968D7" w:rsidRDefault="00A83139">
      <w:pPr>
        <w:spacing w:line="195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4" w:lineRule="exact"/>
        <w:ind w:left="641"/>
      </w:pPr>
      <w:r>
        <w:rPr>
          <w:color w:val="231F20"/>
        </w:rPr>
        <w:t>РЗС</w:t>
      </w:r>
    </w:p>
    <w:p w:rsidR="00F968D7" w:rsidRDefault="00F968D7">
      <w:pPr>
        <w:spacing w:line="204" w:lineRule="exact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8" w:space="40"/>
            <w:col w:w="5472"/>
          </w:cols>
        </w:sectPr>
      </w:pP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before="93" w:line="232" w:lineRule="auto"/>
        <w:ind w:left="507" w:right="2067" w:firstLine="0"/>
        <w:jc w:val="left"/>
        <w:rPr>
          <w:i/>
          <w:sz w:val="18"/>
        </w:rPr>
      </w:pPr>
      <w:r>
        <w:lastRenderedPageBreak/>
        <w:pict>
          <v:line id="_x0000_s1057" style="position:absolute;left:0;text-align:left;z-index:251653120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i/>
          <w:color w:val="231F20"/>
          <w:sz w:val="18"/>
        </w:rPr>
        <w:t>Однос увоза и извоза у</w:t>
      </w:r>
      <w:r>
        <w:rPr>
          <w:i/>
          <w:color w:val="231F20"/>
          <w:spacing w:val="-26"/>
          <w:sz w:val="18"/>
        </w:rPr>
        <w:t xml:space="preserve"> </w:t>
      </w:r>
      <w:r>
        <w:rPr>
          <w:i/>
          <w:color w:val="231F20"/>
          <w:sz w:val="18"/>
        </w:rPr>
        <w:t>области Циљеви просторног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507" w:right="7"/>
        <w:rPr>
          <w:i/>
        </w:rPr>
      </w:pPr>
      <w:r>
        <w:rPr>
          <w:color w:val="231F20"/>
        </w:rPr>
        <w:t xml:space="preserve">Основни циљ – 2. Регионална </w:t>
      </w:r>
      <w:r>
        <w:rPr>
          <w:color w:val="231F20"/>
          <w:spacing w:val="-3"/>
        </w:rPr>
        <w:t xml:space="preserve">конкурентност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приступачност </w:t>
      </w:r>
      <w:r>
        <w:rPr>
          <w:color w:val="231F20"/>
        </w:rPr>
        <w:t xml:space="preserve">Оперативни циљ –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 xml:space="preserve">предности и динамичност </w:t>
      </w:r>
      <w:r>
        <w:rPr>
          <w:i/>
          <w:color w:val="231F20"/>
        </w:rPr>
        <w:t>Географска покривеност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Ниво округа/области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27" w:firstLine="396"/>
      </w:pPr>
      <w:r>
        <w:rPr>
          <w:color w:val="231F20"/>
          <w:spacing w:val="-4"/>
        </w:rPr>
        <w:t xml:space="preserve">Укупан </w:t>
      </w:r>
      <w:r>
        <w:rPr>
          <w:color w:val="231F20"/>
        </w:rPr>
        <w:t xml:space="preserve">увоз/укупан извоз за </w:t>
      </w:r>
      <w:r>
        <w:rPr>
          <w:color w:val="231F20"/>
          <w:spacing w:val="-4"/>
        </w:rPr>
        <w:t xml:space="preserve">област, </w:t>
      </w:r>
      <w:r>
        <w:rPr>
          <w:color w:val="231F20"/>
        </w:rPr>
        <w:t>на нивоу годишњих про- сека (статистички подаци).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110" w:right="38" w:firstLine="396"/>
        <w:jc w:val="both"/>
      </w:pPr>
      <w:r>
        <w:rPr>
          <w:color w:val="231F20"/>
        </w:rPr>
        <w:t xml:space="preserve">У основи овим показатељем се представља спољно-трговин- ски дефицит/суфицит (према томе </w:t>
      </w:r>
      <w:r>
        <w:rPr>
          <w:color w:val="231F20"/>
          <w:spacing w:val="-3"/>
        </w:rPr>
        <w:t xml:space="preserve">колики </w:t>
      </w:r>
      <w:r>
        <w:rPr>
          <w:color w:val="231F20"/>
        </w:rPr>
        <w:t xml:space="preserve">је обим увоза у односу на обим извоза), али у ширем </w:t>
      </w:r>
      <w:r>
        <w:rPr>
          <w:color w:val="231F20"/>
          <w:spacing w:val="-3"/>
        </w:rPr>
        <w:t xml:space="preserve">контексту  </w:t>
      </w:r>
      <w:r>
        <w:rPr>
          <w:color w:val="231F20"/>
        </w:rPr>
        <w:t xml:space="preserve">ово је базни показатељ   у представљању степена зависности земље (региона)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спољн</w:t>
      </w:r>
      <w:r>
        <w:rPr>
          <w:color w:val="231F20"/>
        </w:rPr>
        <w:t xml:space="preserve">их економија, али и прусутво на спољњем тржишту чиме се оцењу- је њихова конкурентска позиција. Приказ резлтата је могућ пре- ма различитим референтним просторним једницијама (као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 xml:space="preserve">у националном </w:t>
      </w:r>
      <w:r>
        <w:rPr>
          <w:color w:val="231F20"/>
          <w:spacing w:val="-3"/>
        </w:rPr>
        <w:t xml:space="preserve">просеку, </w:t>
      </w:r>
      <w:r>
        <w:rPr>
          <w:color w:val="231F20"/>
        </w:rPr>
        <w:t xml:space="preserve">обим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остварује са земљама ЕУ или земљама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нису чланице ЕУ или са земљама са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су успо- стављени посебни трговински споразуми), у зависности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распо- ложивих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података.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значаја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придаје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показатељу, </w:t>
      </w:r>
      <w:r>
        <w:rPr>
          <w:color w:val="231F20"/>
        </w:rPr>
        <w:t>идеално би било да се он повеже са другим комплементарним по- казатељима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БДВ,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детаљније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просторне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анализе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(нпр. мерење степена отворености региона кроз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 xml:space="preserve">увозно-извозних активности у </w:t>
      </w:r>
      <w:r>
        <w:rPr>
          <w:color w:val="231F20"/>
          <w:spacing w:val="-3"/>
        </w:rPr>
        <w:t>БДВ).</w:t>
      </w:r>
    </w:p>
    <w:p w:rsidR="00F968D7" w:rsidRDefault="00A83139">
      <w:pPr>
        <w:spacing w:line="189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Републички завод за статистику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Подаци се ажурирају годишње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09" w:right="38" w:firstLine="397"/>
        <w:jc w:val="both"/>
      </w:pPr>
      <w:r>
        <w:rPr>
          <w:color w:val="231F20"/>
        </w:rPr>
        <w:t>Овај показатељ је једноставно израчунати на националном нивоу, с обзиром да свака трговина мора да прође граничну про- цедуру, али не и за регионални ниво и ниво области, с обзиром се не могу применити слични механизми за снимање података. Даља разрада пок</w:t>
      </w:r>
      <w:r>
        <w:rPr>
          <w:color w:val="231F20"/>
        </w:rPr>
        <w:t>азатеља подразумева да се показатељи увоза и извоза структурирају према делатностима, како би се показао степен ре- гионалне диверзификованости.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line="232" w:lineRule="auto"/>
        <w:ind w:left="507" w:right="2175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Удео извоза у структури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БДВ Циљеви просторног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110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Оперативни циљ – Економске предности и динамичност</w:t>
      </w:r>
    </w:p>
    <w:p w:rsidR="00F968D7" w:rsidRDefault="00A83139">
      <w:pPr>
        <w:spacing w:line="232" w:lineRule="auto"/>
        <w:ind w:left="507" w:right="2424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Ниво округа/области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>Удео извоза у БДВ на нивоу годишњих просека за област (статистички податак).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38" w:firstLine="396"/>
        <w:jc w:val="both"/>
      </w:pPr>
      <w:r>
        <w:rPr>
          <w:color w:val="231F20"/>
        </w:rPr>
        <w:t>Поред показатеља односа увоза и извоза региона, знач</w:t>
      </w:r>
      <w:r>
        <w:rPr>
          <w:color w:val="231F20"/>
        </w:rPr>
        <w:t xml:space="preserve">ајно  је анализирати њихов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БДВ </w:t>
      </w:r>
      <w:r>
        <w:rPr>
          <w:color w:val="231F20"/>
        </w:rPr>
        <w:t xml:space="preserve">области,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говори о степену отворености региона према другим тржиштима. У случају овог показатеља, предност се даје </w:t>
      </w:r>
      <w:r>
        <w:rPr>
          <w:color w:val="231F20"/>
          <w:spacing w:val="-3"/>
        </w:rPr>
        <w:t xml:space="preserve">уделу </w:t>
      </w:r>
      <w:r>
        <w:rPr>
          <w:color w:val="231F20"/>
        </w:rPr>
        <w:t xml:space="preserve">извоза у </w:t>
      </w:r>
      <w:r>
        <w:rPr>
          <w:color w:val="231F20"/>
          <w:spacing w:val="-3"/>
        </w:rPr>
        <w:t xml:space="preserve">БДП, </w:t>
      </w:r>
      <w:r>
        <w:rPr>
          <w:color w:val="231F20"/>
        </w:rPr>
        <w:t>којим се показу- је извозни потенцијал подручја или његова конкурентска способ-</w:t>
      </w:r>
      <w:r>
        <w:rPr>
          <w:color w:val="231F20"/>
        </w:rPr>
        <w:t xml:space="preserve"> ност на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тржишту.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Подаци се ажурирају годишње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110" w:right="38" w:firstLine="396"/>
        <w:jc w:val="both"/>
      </w:pP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анализу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значајно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праћење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стопа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раста,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којим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показују регионалне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разлике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динамици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тј.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темпу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којим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повећавају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из- возни потенцијал и своју конкурентност 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тржишту.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line="232" w:lineRule="auto"/>
        <w:ind w:left="507" w:right="975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Запосленост по економским делатностима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*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110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 xml:space="preserve">Оперативни циљ – Диверзификованост регионалне </w:t>
      </w:r>
      <w:r>
        <w:rPr>
          <w:color w:val="231F20"/>
          <w:spacing w:val="-3"/>
        </w:rPr>
        <w:t>економије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0" w:firstLine="396"/>
      </w:pPr>
      <w:r>
        <w:rPr>
          <w:color w:val="231F20"/>
        </w:rPr>
        <w:t xml:space="preserve">Ниво локалне самоуправе (основни ниво за </w:t>
      </w:r>
      <w:r>
        <w:rPr>
          <w:color w:val="231F20"/>
        </w:rPr>
        <w:t>агрегирање по- датака)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38" w:firstLine="396"/>
        <w:jc w:val="both"/>
      </w:pPr>
      <w:r>
        <w:rPr>
          <w:color w:val="231F20"/>
        </w:rPr>
        <w:t>Број запослених лица по економским  активностима  (пре- ма јединственој међународној класификацији делатности – ста- тистички подаци). Могућа варијанта груписања активности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за</w:t>
      </w:r>
    </w:p>
    <w:p w:rsidR="00F968D7" w:rsidRDefault="00A83139">
      <w:pPr>
        <w:pStyle w:val="BodyText"/>
        <w:spacing w:before="89" w:line="232" w:lineRule="auto"/>
        <w:ind w:left="111" w:right="386" w:hanging="1"/>
      </w:pPr>
      <w:r>
        <w:br w:type="column"/>
      </w:r>
      <w:r>
        <w:rPr>
          <w:color w:val="231F20"/>
        </w:rPr>
        <w:t>анализу је: а) пољопривреда, шумарство, лов</w:t>
      </w:r>
      <w:r>
        <w:rPr>
          <w:color w:val="231F20"/>
        </w:rPr>
        <w:t xml:space="preserve"> и риболов; б) инду- стрија (без грађевинарства) и грађевинарство; в) услуге.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5" w:lineRule="auto"/>
        <w:ind w:left="110" w:right="403" w:firstLine="397"/>
        <w:jc w:val="both"/>
      </w:pPr>
      <w:r>
        <w:rPr>
          <w:color w:val="231F20"/>
        </w:rPr>
        <w:t xml:space="preserve">Вредност овог показатеља је у томе што приказује </w:t>
      </w:r>
      <w:r>
        <w:rPr>
          <w:color w:val="231F20"/>
          <w:spacing w:val="-3"/>
        </w:rPr>
        <w:t xml:space="preserve">економ- </w:t>
      </w:r>
      <w:r>
        <w:rPr>
          <w:color w:val="231F20"/>
        </w:rPr>
        <w:t xml:space="preserve">ски профил </w:t>
      </w:r>
      <w:r>
        <w:rPr>
          <w:color w:val="231F20"/>
          <w:spacing w:val="-3"/>
        </w:rPr>
        <w:t xml:space="preserve">сваког </w:t>
      </w:r>
      <w:r>
        <w:rPr>
          <w:color w:val="231F20"/>
        </w:rPr>
        <w:t>региона, као и степен концентрације привред- них активности у појединим регионима, чиме се из овог аспекта (броја запослених) анализира достигнути ниво привредне развије- ности.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Генерално,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региони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највећим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уделом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запослених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пољо- привреди уобичајено с</w:t>
      </w:r>
      <w:r>
        <w:rPr>
          <w:color w:val="231F20"/>
        </w:rPr>
        <w:t>е сматрају економски мање напредним или са структурним тешкоћама у економији. Ово се даље елаборира кроз друге показатеље из предложене листе, али је овде важно да се укаже на допринос појединих група активности у укупној запо- слености региона. Даље, прос</w:t>
      </w:r>
      <w:r>
        <w:rPr>
          <w:color w:val="231F20"/>
        </w:rPr>
        <w:t xml:space="preserve">торне неравномерности могу се пра- тити према промени броја запослених у индустрији, сумирањем података по нивоима индустријских центара,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су категоризо- вани у ППРС 2010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spacing w:line="204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3" w:lineRule="exact"/>
        <w:ind w:left="507"/>
      </w:pPr>
      <w:r>
        <w:rPr>
          <w:color w:val="231F20"/>
        </w:rPr>
        <w:t>Подаци о запослености приказују се у годишњим пресецима.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110" w:right="403" w:firstLine="397"/>
        <w:jc w:val="both"/>
      </w:pPr>
      <w:r>
        <w:rPr>
          <w:color w:val="231F20"/>
        </w:rPr>
        <w:t xml:space="preserve">Циљ показатеља је у праћењу планираних основних права- ца развоја према циљевима и стратешким приоритетима ППРС 2010 –2020. Анализе треба да покажу </w:t>
      </w:r>
      <w:r>
        <w:rPr>
          <w:color w:val="231F20"/>
          <w:spacing w:val="-3"/>
        </w:rPr>
        <w:t xml:space="preserve">којим </w:t>
      </w:r>
      <w:r>
        <w:rPr>
          <w:color w:val="231F20"/>
        </w:rPr>
        <w:t>делатностима се даје предност у поје</w:t>
      </w:r>
      <w:r>
        <w:rPr>
          <w:color w:val="231F20"/>
        </w:rPr>
        <w:t xml:space="preserve">диним регионима, да ли се развијају активности према утврђеним потенцијалима и ресурсима за њихов развој,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 xml:space="preserve">је је учешће појединих сектора,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је динамика отварања нових радних места, до оцена да ли се смањују или повећавају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регионал- 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разлике.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94"/>
        </w:tabs>
        <w:spacing w:before="2" w:line="235" w:lineRule="auto"/>
        <w:ind w:left="110" w:right="403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Удео </w:t>
      </w:r>
      <w:r>
        <w:rPr>
          <w:i/>
          <w:color w:val="231F20"/>
          <w:sz w:val="18"/>
        </w:rPr>
        <w:t>пољопривреде, шумарства, ловства и рибарства у додатој вредности области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*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03" w:lineRule="exact"/>
        <w:ind w:left="507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3" w:lineRule="exact"/>
        <w:ind w:left="110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3" w:lineRule="exact"/>
        <w:ind w:left="507"/>
      </w:pPr>
      <w:r>
        <w:rPr>
          <w:color w:val="231F20"/>
        </w:rPr>
        <w:t>Оперативни циљ – Диверзификованост регионалне економије</w:t>
      </w:r>
    </w:p>
    <w:p w:rsidR="00F968D7" w:rsidRDefault="00A83139">
      <w:pPr>
        <w:spacing w:before="1" w:line="235" w:lineRule="auto"/>
        <w:ind w:left="506" w:right="2795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>Ниво округа/обла</w:t>
      </w:r>
      <w:r>
        <w:rPr>
          <w:color w:val="231F20"/>
          <w:sz w:val="18"/>
        </w:rPr>
        <w:t xml:space="preserve">сти </w:t>
      </w:r>
      <w:r>
        <w:rPr>
          <w:i/>
          <w:color w:val="231F20"/>
          <w:sz w:val="18"/>
        </w:rPr>
        <w:t>Израчунавање:</w:t>
      </w:r>
    </w:p>
    <w:p w:rsidR="00F968D7" w:rsidRDefault="00A83139">
      <w:pPr>
        <w:pStyle w:val="BodyText"/>
        <w:spacing w:before="1" w:line="235" w:lineRule="auto"/>
        <w:ind w:left="109" w:right="386" w:firstLine="396"/>
      </w:pPr>
      <w:r>
        <w:rPr>
          <w:color w:val="231F20"/>
        </w:rPr>
        <w:t>Удео пољопривреде, шумарства и рибарства у додатој вред- ности области (статистички податак) (%).</w:t>
      </w:r>
    </w:p>
    <w:p w:rsidR="00F968D7" w:rsidRDefault="00A83139">
      <w:pPr>
        <w:spacing w:line="202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110" w:right="402" w:firstLine="396"/>
        <w:jc w:val="both"/>
      </w:pPr>
      <w:r>
        <w:rPr>
          <w:color w:val="231F20"/>
        </w:rPr>
        <w:t>Економски значај пољопривредног сектора је један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елеме- ната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илуструје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секторску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структуру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привреде.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комбинацији 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осталим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предложеним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показатељима,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овај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омогућава детаљне анализе о ефикасности пољопривредног сектора, али мо- же укaзати и на стагнирање привреде у смислу развоја ка секун- дарном и терцијарном </w:t>
      </w:r>
      <w:r>
        <w:rPr>
          <w:color w:val="231F20"/>
          <w:spacing w:val="-4"/>
        </w:rPr>
        <w:t xml:space="preserve">сектору. </w:t>
      </w:r>
      <w:r>
        <w:rPr>
          <w:color w:val="231F20"/>
        </w:rPr>
        <w:t xml:space="preserve">Информације у вези са примарним сектором су посебно важне за идентификацију региона и области чији укупни </w:t>
      </w:r>
      <w:r>
        <w:rPr>
          <w:color w:val="231F20"/>
          <w:spacing w:val="-3"/>
        </w:rPr>
        <w:t xml:space="preserve">приход </w:t>
      </w:r>
      <w:r>
        <w:rPr>
          <w:color w:val="231F20"/>
        </w:rPr>
        <w:t xml:space="preserve">доминантно зависи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овог сектора, што ће их </w:t>
      </w:r>
      <w:r>
        <w:rPr>
          <w:color w:val="231F20"/>
          <w:spacing w:val="-3"/>
        </w:rPr>
        <w:t xml:space="preserve">суочити </w:t>
      </w:r>
      <w:r>
        <w:rPr>
          <w:color w:val="231F20"/>
        </w:rPr>
        <w:t xml:space="preserve">са структуралним променама у </w:t>
      </w:r>
      <w:r>
        <w:rPr>
          <w:color w:val="231F20"/>
          <w:spacing w:val="-3"/>
        </w:rPr>
        <w:t xml:space="preserve">блиској </w:t>
      </w:r>
      <w:r>
        <w:rPr>
          <w:color w:val="231F20"/>
        </w:rPr>
        <w:t xml:space="preserve">будућности, посебно у </w:t>
      </w:r>
      <w:r>
        <w:rPr>
          <w:color w:val="231F20"/>
          <w:spacing w:val="-3"/>
        </w:rPr>
        <w:t xml:space="preserve">контексту </w:t>
      </w:r>
      <w:r>
        <w:rPr>
          <w:color w:val="231F20"/>
        </w:rPr>
        <w:t xml:space="preserve">приступа светском </w:t>
      </w:r>
      <w:r>
        <w:rPr>
          <w:color w:val="231F20"/>
          <w:spacing w:val="-3"/>
        </w:rPr>
        <w:t>трж</w:t>
      </w:r>
      <w:r>
        <w:rPr>
          <w:color w:val="231F20"/>
          <w:spacing w:val="-3"/>
        </w:rPr>
        <w:t xml:space="preserve">ишту. </w:t>
      </w:r>
      <w:r>
        <w:rPr>
          <w:color w:val="231F20"/>
        </w:rPr>
        <w:t xml:space="preserve">Поред тога, до- минантан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 xml:space="preserve">пољопривредног сектора у </w:t>
      </w:r>
      <w:r>
        <w:rPr>
          <w:color w:val="231F20"/>
          <w:spacing w:val="-3"/>
        </w:rPr>
        <w:t xml:space="preserve">БДВ </w:t>
      </w:r>
      <w:r>
        <w:rPr>
          <w:color w:val="231F20"/>
          <w:spacing w:val="-6"/>
        </w:rPr>
        <w:t xml:space="preserve">код </w:t>
      </w:r>
      <w:r>
        <w:rPr>
          <w:color w:val="231F20"/>
        </w:rPr>
        <w:t>периферних региона је пре показатељ структурне привредне слабости, нпр. слабости услуга и индустријских активности, него што одражава суштински развој примарног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сектора.</w:t>
      </w:r>
    </w:p>
    <w:p w:rsidR="00F968D7" w:rsidRDefault="00A83139">
      <w:pPr>
        <w:spacing w:line="204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РЗС</w:t>
      </w:r>
    </w:p>
    <w:p w:rsidR="00F968D7" w:rsidRDefault="00A83139">
      <w:pPr>
        <w:spacing w:line="203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Временс</w:t>
      </w:r>
      <w:r>
        <w:rPr>
          <w:i/>
          <w:color w:val="231F20"/>
          <w:sz w:val="18"/>
        </w:rPr>
        <w:t>ки интервал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Подаци се приказују у годишњим пресецима.</w:t>
      </w:r>
    </w:p>
    <w:p w:rsidR="00F968D7" w:rsidRDefault="00A83139">
      <w:pPr>
        <w:spacing w:line="203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5" w:lineRule="auto"/>
        <w:ind w:left="111" w:right="401" w:firstLine="396"/>
        <w:jc w:val="both"/>
      </w:pPr>
      <w:r>
        <w:rPr>
          <w:color w:val="231F20"/>
        </w:rPr>
        <w:t>Показатељ је потребно повезати са показатељима о проме- ни демографске структуре, деаграризацији и пражњењу руралних средина, али и економским показатељима о секторској структури привреде, како</w:t>
      </w:r>
      <w:r>
        <w:rPr>
          <w:color w:val="231F20"/>
        </w:rPr>
        <w:t xml:space="preserve"> би се пратили комплексни процеси према основ- ним правцима просторног развоја.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816"/>
        </w:tabs>
        <w:spacing w:before="1" w:line="235" w:lineRule="auto"/>
        <w:ind w:left="111" w:right="402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Удео технолошки напредне прерађивачке индустрије у додатој вредности области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*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3" w:lineRule="exact"/>
        <w:ind w:left="111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Оперативни циљ – Диверзификованост регионалне економије</w:t>
      </w:r>
    </w:p>
    <w:p w:rsidR="00F968D7" w:rsidRDefault="00A83139">
      <w:pPr>
        <w:spacing w:line="203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05" w:lineRule="exact"/>
        <w:ind w:left="508"/>
      </w:pPr>
      <w:r>
        <w:rPr>
          <w:color w:val="231F20"/>
        </w:rPr>
        <w:t>Ниво округа/области</w:t>
      </w:r>
    </w:p>
    <w:p w:rsidR="00F968D7" w:rsidRDefault="00F968D7">
      <w:pPr>
        <w:spacing w:line="205" w:lineRule="exact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4" w:space="132"/>
            <w:col w:w="5624"/>
          </w:cols>
        </w:sectPr>
      </w:pPr>
    </w:p>
    <w:p w:rsidR="00F968D7" w:rsidRDefault="00A83139">
      <w:pPr>
        <w:spacing w:before="88" w:line="204" w:lineRule="exact"/>
        <w:ind w:left="790"/>
        <w:rPr>
          <w:i/>
          <w:sz w:val="18"/>
        </w:rPr>
      </w:pPr>
      <w:r>
        <w:lastRenderedPageBreak/>
        <w:pict>
          <v:line id="_x0000_s1056" style="position:absolute;left:0;text-align:left;z-index:251654144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32" w:lineRule="auto"/>
        <w:ind w:left="393" w:right="-11" w:firstLine="396"/>
      </w:pPr>
      <w:r>
        <w:rPr>
          <w:color w:val="231F20"/>
        </w:rPr>
        <w:t>Удео технолошки напредне прерађивачке индустрије у дода- тој вредности области (статистички податак).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  <w:spacing w:val="-4"/>
        </w:rPr>
        <w:t>Препоручена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скала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вредности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&lt;2,5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2,5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–5,0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5,0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–7,5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7,5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–10,0</w:t>
      </w:r>
    </w:p>
    <w:p w:rsidR="00F968D7" w:rsidRDefault="00A83139">
      <w:pPr>
        <w:pStyle w:val="BodyText"/>
        <w:spacing w:line="200" w:lineRule="exact"/>
        <w:ind w:left="393"/>
      </w:pPr>
      <w:r>
        <w:rPr>
          <w:color w:val="231F20"/>
        </w:rPr>
        <w:t>/ &gt;10 (%).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393" w:right="1" w:firstLine="397"/>
        <w:jc w:val="both"/>
      </w:pPr>
      <w:r>
        <w:rPr>
          <w:color w:val="231F20"/>
        </w:rPr>
        <w:t xml:space="preserve">Овај показатељ узима се за оцену технолошког нивоа при- вреде, </w:t>
      </w:r>
      <w:r>
        <w:rPr>
          <w:color w:val="231F20"/>
          <w:spacing w:val="-3"/>
        </w:rPr>
        <w:t xml:space="preserve">којим </w:t>
      </w:r>
      <w:r>
        <w:rPr>
          <w:color w:val="231F20"/>
        </w:rPr>
        <w:t>се приоритетно обухватају: производња електричних и електронских производа и опреме, машина и алатки, мо</w:t>
      </w:r>
      <w:r>
        <w:rPr>
          <w:color w:val="231F20"/>
        </w:rPr>
        <w:t>торних возила и компоненти, као и информационе технологије. Предност 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развоју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индустрије,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уважавајући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интересовање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иностраних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ин- веститора, имаће индустријске гране чији производни програми обезбеђују: производе вишег степена обраде (са вишом </w:t>
      </w:r>
      <w:r>
        <w:rPr>
          <w:color w:val="231F20"/>
          <w:spacing w:val="-3"/>
        </w:rPr>
        <w:t xml:space="preserve">додатом </w:t>
      </w:r>
      <w:r>
        <w:rPr>
          <w:color w:val="231F20"/>
        </w:rPr>
        <w:t>в</w:t>
      </w:r>
      <w:r>
        <w:rPr>
          <w:color w:val="231F20"/>
        </w:rPr>
        <w:t xml:space="preserve">редности), унапређење и развој сектора услуга, висок извозни потенцијал, производе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се супституише увоз, отварање но- вих радних места и равномерни регионални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развој.</w:t>
      </w:r>
    </w:p>
    <w:p w:rsidR="00F968D7" w:rsidRDefault="00A83139">
      <w:pPr>
        <w:spacing w:line="192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1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791"/>
      </w:pPr>
      <w:r>
        <w:rPr>
          <w:color w:val="231F20"/>
        </w:rPr>
        <w:t>Подаци се приказују у годишњим пресецима.</w:t>
      </w:r>
    </w:p>
    <w:p w:rsidR="00F968D7" w:rsidRDefault="00A83139">
      <w:pPr>
        <w:spacing w:line="200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394" w:firstLine="396"/>
        <w:jc w:val="both"/>
      </w:pPr>
      <w:r>
        <w:rPr>
          <w:color w:val="231F20"/>
        </w:rPr>
        <w:t>Праћење показатеља је потребно повезати са променама у демографској структури становништва, структури запослености, као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економским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показатељима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секторској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структури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привреде,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би се пратили </w:t>
      </w:r>
      <w:r>
        <w:rPr>
          <w:color w:val="231F20"/>
          <w:spacing w:val="-3"/>
        </w:rPr>
        <w:t xml:space="preserve">комплексни </w:t>
      </w:r>
      <w:r>
        <w:rPr>
          <w:color w:val="231F20"/>
        </w:rPr>
        <w:t>процеси према основним правци- ма просторног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развоја.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73"/>
        </w:tabs>
        <w:spacing w:line="232" w:lineRule="auto"/>
        <w:ind w:left="395" w:right="1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Удео финансијских и пословних услуга у додатој вредно- сти области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*</w:t>
      </w:r>
    </w:p>
    <w:p w:rsidR="00F968D7" w:rsidRDefault="00A83139">
      <w:pPr>
        <w:spacing w:line="197" w:lineRule="exact"/>
        <w:ind w:left="792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00" w:lineRule="exact"/>
        <w:ind w:left="792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395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0" w:lineRule="exact"/>
        <w:ind w:left="792"/>
      </w:pPr>
      <w:r>
        <w:rPr>
          <w:color w:val="231F20"/>
        </w:rPr>
        <w:t>Оперативни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Диверзификованост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регионалне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економије</w:t>
      </w:r>
    </w:p>
    <w:p w:rsidR="00F968D7" w:rsidRDefault="00A83139">
      <w:pPr>
        <w:spacing w:line="232" w:lineRule="auto"/>
        <w:ind w:left="791" w:right="2385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>Ниво округа/о</w:t>
      </w:r>
      <w:r>
        <w:rPr>
          <w:color w:val="231F20"/>
          <w:sz w:val="18"/>
        </w:rPr>
        <w:t xml:space="preserve">бласти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5" w:firstLine="396"/>
      </w:pPr>
      <w:r>
        <w:rPr>
          <w:color w:val="231F20"/>
        </w:rPr>
        <w:t>Удео финансијских и пословних услуга у додатој вредности региона (статистички податак).</w:t>
      </w:r>
    </w:p>
    <w:p w:rsidR="00F968D7" w:rsidRDefault="00A83139">
      <w:pPr>
        <w:pStyle w:val="BodyText"/>
        <w:spacing w:line="197" w:lineRule="exact"/>
        <w:ind w:left="791"/>
      </w:pPr>
      <w:r>
        <w:rPr>
          <w:color w:val="231F20"/>
        </w:rPr>
        <w:t>Препоручена скала вредности – &lt;15, 15 –20, 20 –25, 25 –30,</w:t>
      </w:r>
    </w:p>
    <w:p w:rsidR="00F968D7" w:rsidRDefault="00A83139">
      <w:pPr>
        <w:pStyle w:val="BodyText"/>
        <w:spacing w:line="200" w:lineRule="exact"/>
        <w:ind w:left="395"/>
      </w:pPr>
      <w:r>
        <w:rPr>
          <w:color w:val="231F20"/>
        </w:rPr>
        <w:t>&gt;30 (%).</w:t>
      </w:r>
    </w:p>
    <w:p w:rsidR="00F968D7" w:rsidRDefault="00A83139">
      <w:pPr>
        <w:spacing w:line="200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5" w:firstLine="396"/>
        <w:jc w:val="both"/>
      </w:pPr>
      <w:r>
        <w:rPr>
          <w:color w:val="231F20"/>
          <w:spacing w:val="-7"/>
        </w:rPr>
        <w:t xml:space="preserve">Удео </w:t>
      </w:r>
      <w:r>
        <w:rPr>
          <w:color w:val="231F20"/>
        </w:rPr>
        <w:t xml:space="preserve">финансијских и пословних услуга истиче области и ре- гионе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имају водећу и </w:t>
      </w:r>
      <w:r>
        <w:rPr>
          <w:color w:val="231F20"/>
          <w:spacing w:val="-3"/>
        </w:rPr>
        <w:t xml:space="preserve">аутономну </w:t>
      </w:r>
      <w:r>
        <w:rPr>
          <w:color w:val="231F20"/>
        </w:rPr>
        <w:t>улогу у привреди. Искуства показују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постоји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корелација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заступљености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ових услуга и нивоа међународног значаја подручја, односно инкорпо- рирања у светску </w:t>
      </w:r>
      <w:r>
        <w:rPr>
          <w:color w:val="231F20"/>
          <w:spacing w:val="-4"/>
        </w:rPr>
        <w:t xml:space="preserve">економију,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којој </w:t>
      </w:r>
      <w:r>
        <w:rPr>
          <w:color w:val="231F20"/>
        </w:rPr>
        <w:t xml:space="preserve">ове врсте услуга играју </w:t>
      </w:r>
      <w:r>
        <w:rPr>
          <w:color w:val="231F20"/>
          <w:spacing w:val="-3"/>
        </w:rPr>
        <w:t xml:space="preserve">главну </w:t>
      </w:r>
      <w:r>
        <w:rPr>
          <w:color w:val="231F20"/>
          <w:spacing w:val="-5"/>
        </w:rPr>
        <w:t>улогу.</w:t>
      </w:r>
    </w:p>
    <w:p w:rsidR="00F968D7" w:rsidRDefault="00A83139">
      <w:pPr>
        <w:spacing w:line="195" w:lineRule="exact"/>
        <w:ind w:left="792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2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792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792"/>
      </w:pPr>
      <w:r>
        <w:rPr>
          <w:color w:val="231F20"/>
        </w:rPr>
        <w:t>Подаци се приказују у годишњим пресецима.</w:t>
      </w:r>
    </w:p>
    <w:p w:rsidR="00F968D7" w:rsidRDefault="00A83139">
      <w:pPr>
        <w:spacing w:line="200" w:lineRule="exact"/>
        <w:ind w:left="792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395" w:firstLine="396"/>
        <w:jc w:val="both"/>
      </w:pPr>
      <w:r>
        <w:rPr>
          <w:color w:val="231F20"/>
        </w:rPr>
        <w:t xml:space="preserve">Праћење показатеља је потребно повезати са другим </w:t>
      </w:r>
      <w:r>
        <w:rPr>
          <w:color w:val="231F20"/>
          <w:spacing w:val="-3"/>
        </w:rPr>
        <w:t xml:space="preserve">економ- </w:t>
      </w:r>
      <w:r>
        <w:rPr>
          <w:color w:val="231F20"/>
        </w:rPr>
        <w:t>ским показатељима за мерење нивоа конкурентности подручја и укључености у светске и европске финансијске и посл</w:t>
      </w:r>
      <w:r>
        <w:rPr>
          <w:color w:val="231F20"/>
        </w:rPr>
        <w:t>овне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токове.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66"/>
        </w:tabs>
        <w:spacing w:line="232" w:lineRule="auto"/>
        <w:ind w:left="396" w:firstLine="396"/>
        <w:jc w:val="left"/>
        <w:rPr>
          <w:i/>
          <w:sz w:val="18"/>
        </w:rPr>
      </w:pPr>
      <w:r>
        <w:rPr>
          <w:i/>
          <w:color w:val="231F20"/>
          <w:sz w:val="18"/>
        </w:rPr>
        <w:t>Удео административних, образовних, здравствених и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со- цијалних услуга у додатој вредности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области*</w:t>
      </w:r>
    </w:p>
    <w:p w:rsidR="00F968D7" w:rsidRDefault="00A83139">
      <w:pPr>
        <w:spacing w:line="197" w:lineRule="exact"/>
        <w:ind w:left="792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00" w:lineRule="exact"/>
        <w:ind w:left="792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396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0" w:lineRule="exact"/>
        <w:ind w:left="792"/>
      </w:pPr>
      <w:r>
        <w:rPr>
          <w:color w:val="231F20"/>
        </w:rPr>
        <w:t>Оперативни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Диверзификованост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регионалне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економије</w:t>
      </w:r>
    </w:p>
    <w:p w:rsidR="00F968D7" w:rsidRDefault="00A83139">
      <w:pPr>
        <w:spacing w:line="232" w:lineRule="auto"/>
        <w:ind w:left="792" w:right="2385"/>
        <w:rPr>
          <w:i/>
          <w:sz w:val="18"/>
        </w:rPr>
      </w:pPr>
      <w:r>
        <w:rPr>
          <w:i/>
          <w:color w:val="231F20"/>
          <w:sz w:val="18"/>
        </w:rPr>
        <w:t>Ге</w:t>
      </w:r>
      <w:r>
        <w:rPr>
          <w:i/>
          <w:color w:val="231F20"/>
          <w:sz w:val="18"/>
        </w:rPr>
        <w:t xml:space="preserve">ографска покривеност </w:t>
      </w:r>
      <w:r>
        <w:rPr>
          <w:color w:val="231F20"/>
          <w:sz w:val="18"/>
        </w:rPr>
        <w:t xml:space="preserve">Ниво округа/области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5" w:firstLine="397"/>
        <w:jc w:val="right"/>
      </w:pPr>
      <w:r>
        <w:rPr>
          <w:color w:val="231F20"/>
        </w:rPr>
        <w:t>Удео административних, образовних, здравствених и соци- јалних услуга у додатој вредности региона (статистички податак). Препоручена скала вредности – &lt;15,0 / 15,0 –17,5 / 17,5 –20,0</w:t>
      </w:r>
    </w:p>
    <w:p w:rsidR="00F968D7" w:rsidRDefault="00A83139">
      <w:pPr>
        <w:pStyle w:val="BodyText"/>
        <w:spacing w:line="197" w:lineRule="exact"/>
        <w:ind w:left="395"/>
      </w:pPr>
      <w:r>
        <w:rPr>
          <w:color w:val="231F20"/>
        </w:rPr>
        <w:t>/ 20 –22,5 &gt;22,5 (%</w:t>
      </w:r>
      <w:r>
        <w:rPr>
          <w:color w:val="231F20"/>
        </w:rPr>
        <w:t>).</w:t>
      </w:r>
    </w:p>
    <w:p w:rsidR="00F968D7" w:rsidRDefault="00A83139">
      <w:pPr>
        <w:spacing w:line="200" w:lineRule="exact"/>
        <w:ind w:left="792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5" w:firstLine="396"/>
        <w:jc w:val="both"/>
      </w:pPr>
      <w:r>
        <w:rPr>
          <w:color w:val="231F20"/>
        </w:rPr>
        <w:t xml:space="preserve">Учешће администрације, образовања, здравства и социјал- них услуга представља важан показатељ развоја јавних служби, које се још увек финансирају највише из државних фондова. Ка- ко овај показатељ показује у извесном смислу удео нетржишних услуга, може да </w:t>
      </w:r>
      <w:r>
        <w:rPr>
          <w:color w:val="231F20"/>
        </w:rPr>
        <w:t>помогне у оцени стања у државном/јавном секто- ру услуга намењених становништву.</w:t>
      </w:r>
    </w:p>
    <w:p w:rsidR="00F968D7" w:rsidRDefault="00A83139">
      <w:pPr>
        <w:spacing w:before="85" w:line="204" w:lineRule="exact"/>
        <w:ind w:left="639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Подаци се приказују у годишњим пресецима.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243" w:right="117" w:firstLine="396"/>
        <w:jc w:val="both"/>
      </w:pPr>
      <w:r>
        <w:rPr>
          <w:color w:val="231F20"/>
        </w:rPr>
        <w:t>Праћење показатеља је потребно повезати са демографским показатељима, како би се пратиле проме</w:t>
      </w:r>
      <w:r>
        <w:rPr>
          <w:color w:val="231F20"/>
        </w:rPr>
        <w:t>не у односу на основне правце просторног развоја.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11"/>
        </w:tabs>
        <w:spacing w:line="232" w:lineRule="auto"/>
        <w:ind w:left="640" w:right="1804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Број предузећа у области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>иновација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197" w:lineRule="exact"/>
        <w:ind w:left="640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243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32" w:lineRule="auto"/>
        <w:ind w:left="243" w:right="117" w:firstLine="396"/>
        <w:jc w:val="both"/>
      </w:pPr>
      <w:r>
        <w:rPr>
          <w:color w:val="231F20"/>
        </w:rPr>
        <w:t>Оперативни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Унапређење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технолошког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нивоа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регионал- них економија (аспект иноваци</w:t>
      </w:r>
      <w:r>
        <w:rPr>
          <w:color w:val="231F20"/>
        </w:rPr>
        <w:t xml:space="preserve">ја и „know-how” технологија у </w:t>
      </w:r>
      <w:r>
        <w:rPr>
          <w:color w:val="231F20"/>
          <w:spacing w:val="-3"/>
        </w:rPr>
        <w:t xml:space="preserve">еко- </w:t>
      </w:r>
      <w:r>
        <w:rPr>
          <w:color w:val="231F20"/>
        </w:rPr>
        <w:t>номији)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00" w:lineRule="exact"/>
        <w:ind w:left="640"/>
      </w:pPr>
      <w:r>
        <w:rPr>
          <w:color w:val="231F20"/>
        </w:rPr>
        <w:t>Регионални ниво, (потенцијално) ниво области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32" w:lineRule="auto"/>
        <w:ind w:left="242" w:right="118" w:firstLine="397"/>
        <w:jc w:val="both"/>
      </w:pPr>
      <w:r>
        <w:rPr>
          <w:color w:val="231F20"/>
          <w:spacing w:val="-7"/>
        </w:rPr>
        <w:t xml:space="preserve">Удео </w:t>
      </w:r>
      <w:r>
        <w:rPr>
          <w:color w:val="231F20"/>
        </w:rPr>
        <w:t>предузећа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увела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технолошки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побољша- не производе на тржиште или су применила нове или побољшане технолошке процесе, у укупном броју регистрованих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предузећа.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242" w:right="117" w:firstLine="397"/>
        <w:jc w:val="both"/>
      </w:pPr>
      <w:r>
        <w:rPr>
          <w:color w:val="231F20"/>
        </w:rPr>
        <w:t>Овај показатељ пружа информације о иновационој активно- сти на нивоу предузећа, помажући да се агрегирањем добије увид о иновационом потенцијалу привреде. Према ППРС 2010 –2020, остваривање основног циља привредног развоја, а то је јачање позиције и привре</w:t>
      </w:r>
      <w:r>
        <w:rPr>
          <w:color w:val="231F20"/>
        </w:rPr>
        <w:t xml:space="preserve">дне конкурентности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Србије, подра- зумева, између </w:t>
      </w:r>
      <w:r>
        <w:rPr>
          <w:color w:val="231F20"/>
          <w:spacing w:val="-3"/>
        </w:rPr>
        <w:t xml:space="preserve">осталог, </w:t>
      </w:r>
      <w:r>
        <w:rPr>
          <w:color w:val="231F20"/>
        </w:rPr>
        <w:t xml:space="preserve">развој заснован на </w:t>
      </w:r>
      <w:r>
        <w:rPr>
          <w:color w:val="231F20"/>
          <w:spacing w:val="-4"/>
        </w:rPr>
        <w:t xml:space="preserve">знању, </w:t>
      </w:r>
      <w:r>
        <w:rPr>
          <w:color w:val="231F20"/>
        </w:rPr>
        <w:t xml:space="preserve">као основном развојном </w:t>
      </w:r>
      <w:r>
        <w:rPr>
          <w:color w:val="231F20"/>
          <w:spacing w:val="-4"/>
        </w:rPr>
        <w:t xml:space="preserve">фактору. </w:t>
      </w:r>
      <w:r>
        <w:rPr>
          <w:color w:val="231F20"/>
          <w:spacing w:val="-3"/>
        </w:rPr>
        <w:t xml:space="preserve">Главни </w:t>
      </w:r>
      <w:r>
        <w:rPr>
          <w:color w:val="231F20"/>
        </w:rPr>
        <w:t>фактори конкурентности у глобалном привредном развоју су знање и на основу његове примене инова- тивност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производа,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</w:t>
      </w:r>
      <w:r>
        <w:rPr>
          <w:color w:val="231F20"/>
        </w:rPr>
        <w:t>хнологије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услуга.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Иновационе активности </w:t>
      </w:r>
      <w:r>
        <w:rPr>
          <w:color w:val="231F20"/>
          <w:spacing w:val="-3"/>
        </w:rPr>
        <w:t xml:space="preserve">неког </w:t>
      </w:r>
      <w:r>
        <w:rPr>
          <w:color w:val="231F20"/>
        </w:rPr>
        <w:t xml:space="preserve">предузећа су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велике важности у </w:t>
      </w:r>
      <w:r>
        <w:rPr>
          <w:color w:val="231F20"/>
          <w:spacing w:val="-3"/>
        </w:rPr>
        <w:t xml:space="preserve">том </w:t>
      </w:r>
      <w:r>
        <w:rPr>
          <w:color w:val="231F20"/>
          <w:spacing w:val="-5"/>
        </w:rPr>
        <w:t xml:space="preserve">погледу,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обзиром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имају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значајне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ефекте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конкурентност,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запосле- </w:t>
      </w:r>
      <w:r>
        <w:rPr>
          <w:color w:val="231F20"/>
          <w:spacing w:val="-3"/>
        </w:rPr>
        <w:t xml:space="preserve">ност, </w:t>
      </w:r>
      <w:r>
        <w:rPr>
          <w:color w:val="231F20"/>
        </w:rPr>
        <w:t>привредни раст региона. Детаљно познавање просторне ди- стрибуције ових иновативни</w:t>
      </w:r>
      <w:r>
        <w:rPr>
          <w:color w:val="231F20"/>
        </w:rPr>
        <w:t>х активности у предузећима је стога основни предуслов за могуће напоре унапређења просторне рав- нотеже економија заснованих 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знању.</w:t>
      </w:r>
    </w:p>
    <w:p w:rsidR="00F968D7" w:rsidRDefault="00A83139">
      <w:pPr>
        <w:spacing w:line="189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2" w:line="232" w:lineRule="auto"/>
        <w:ind w:left="242" w:right="99" w:firstLine="396"/>
      </w:pPr>
      <w:r>
        <w:rPr>
          <w:color w:val="231F20"/>
        </w:rPr>
        <w:t>Подаци се за сада не прате (осим на националном нивоу из међународних извора)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242" w:right="118" w:firstLine="396"/>
        <w:jc w:val="both"/>
      </w:pPr>
      <w:r>
        <w:rPr>
          <w:color w:val="231F20"/>
        </w:rPr>
        <w:t>Очеку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буде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обухваћен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редовним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статистич- ким извештајима, по усаглашеној методологији за међународна упоређења и у догледно време расположив на нивоу региона и области/округа. Мора се имати у виду променљива природа ино- вација, па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да се повремено преиспитује дефиниција овог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показатеља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54"/>
        </w:tabs>
        <w:spacing w:line="232" w:lineRule="auto"/>
        <w:ind w:left="242" w:right="118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Запосленост у области истраживања и развоја (% у укупној запослености)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*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242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32" w:lineRule="auto"/>
        <w:ind w:left="242" w:right="118" w:firstLine="397"/>
        <w:jc w:val="both"/>
      </w:pPr>
      <w:r>
        <w:rPr>
          <w:color w:val="231F20"/>
        </w:rPr>
        <w:t xml:space="preserve">Оперативни циљ – </w:t>
      </w:r>
      <w:r>
        <w:rPr>
          <w:color w:val="231F20"/>
          <w:spacing w:val="-3"/>
        </w:rPr>
        <w:t xml:space="preserve">Унапређење </w:t>
      </w:r>
      <w:r>
        <w:rPr>
          <w:color w:val="231F20"/>
        </w:rPr>
        <w:t>технолошког нивоа регио- налних економија (аспект иновација и „know – how” технологија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економији)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Национални ниво, (потенцијално) регионални ниво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2" w:right="117" w:firstLine="396"/>
        <w:jc w:val="both"/>
      </w:pPr>
      <w:r>
        <w:rPr>
          <w:color w:val="231F20"/>
          <w:spacing w:val="-7"/>
        </w:rPr>
        <w:t xml:space="preserve">Удео </w:t>
      </w:r>
      <w:r>
        <w:rPr>
          <w:color w:val="231F20"/>
        </w:rPr>
        <w:t>запослених у области истраживања и развоја (приват- ног и јавног се</w:t>
      </w:r>
      <w:r>
        <w:rPr>
          <w:color w:val="231F20"/>
        </w:rPr>
        <w:t xml:space="preserve">ктора) у укупној запослености одређеног подруч- ја (статистички податак). Потребна су додатна разматрања </w:t>
      </w:r>
      <w:r>
        <w:rPr>
          <w:color w:val="231F20"/>
          <w:spacing w:val="-2"/>
        </w:rPr>
        <w:t xml:space="preserve">начина </w:t>
      </w:r>
      <w:r>
        <w:rPr>
          <w:color w:val="231F20"/>
        </w:rPr>
        <w:t xml:space="preserve">мерења показатеља зависно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расположивих и поузданих извора података.</w:t>
      </w:r>
    </w:p>
    <w:p w:rsidR="00F968D7" w:rsidRDefault="00A83139">
      <w:pPr>
        <w:spacing w:line="195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243" w:right="117" w:firstLine="396"/>
        <w:jc w:val="both"/>
      </w:pPr>
      <w:r>
        <w:rPr>
          <w:color w:val="231F20"/>
        </w:rPr>
        <w:t>Оправданост за увођење овог показатеља налази се у про- по</w:t>
      </w:r>
      <w:r>
        <w:rPr>
          <w:color w:val="231F20"/>
        </w:rPr>
        <w:t xml:space="preserve">зицијама ППРС 2010 –2020, да </w:t>
      </w:r>
      <w:r>
        <w:rPr>
          <w:color w:val="231F20"/>
          <w:spacing w:val="-2"/>
        </w:rPr>
        <w:t xml:space="preserve">научна </w:t>
      </w:r>
      <w:r>
        <w:rPr>
          <w:color w:val="231F20"/>
        </w:rPr>
        <w:t xml:space="preserve">и развојна истраживања у Републици Србији треба да </w:t>
      </w:r>
      <w:r>
        <w:rPr>
          <w:color w:val="231F20"/>
          <w:spacing w:val="-8"/>
        </w:rPr>
        <w:t xml:space="preserve">буду, </w:t>
      </w:r>
      <w:r>
        <w:rPr>
          <w:color w:val="231F20"/>
        </w:rPr>
        <w:t xml:space="preserve">у највећем </w:t>
      </w:r>
      <w:r>
        <w:rPr>
          <w:color w:val="231F20"/>
          <w:spacing w:val="-3"/>
        </w:rPr>
        <w:t xml:space="preserve">обиму, </w:t>
      </w:r>
      <w:r>
        <w:rPr>
          <w:color w:val="231F20"/>
        </w:rPr>
        <w:t>генератор знања као фактор развоја нове – глобално конкурентне привред- не структуре. Запосленост у области истраживања и развоја добар је еквива</w:t>
      </w:r>
      <w:r>
        <w:rPr>
          <w:color w:val="231F20"/>
        </w:rPr>
        <w:t xml:space="preserve">лент за мерење способности друштва да креира инова- тивно друштво и </w:t>
      </w:r>
      <w:r>
        <w:rPr>
          <w:color w:val="231F20"/>
          <w:spacing w:val="-4"/>
        </w:rPr>
        <w:t xml:space="preserve">економију. </w:t>
      </w:r>
      <w:r>
        <w:rPr>
          <w:color w:val="231F20"/>
        </w:rPr>
        <w:t>Треба имати у виду да овај показатељ пружа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информације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само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потенцијалу,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стварном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исходу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9" w:space="40"/>
            <w:col w:w="5471"/>
          </w:cols>
        </w:sectPr>
      </w:pPr>
    </w:p>
    <w:p w:rsidR="00F968D7" w:rsidRDefault="00A83139">
      <w:pPr>
        <w:pStyle w:val="BodyText"/>
        <w:spacing w:before="93" w:line="232" w:lineRule="auto"/>
        <w:ind w:left="110" w:right="7"/>
      </w:pPr>
      <w:r>
        <w:lastRenderedPageBreak/>
        <w:pict>
          <v:line id="_x0000_s1055" style="position:absolute;left:0;text-align:left;z-index:251655168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>иновација, али је назнака да је потребно припремити терен за ино- вативно друштво и економију.</w:t>
      </w:r>
    </w:p>
    <w:p w:rsidR="00F968D7" w:rsidRDefault="00A83139">
      <w:pPr>
        <w:spacing w:line="203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6"/>
      </w:pPr>
      <w:r>
        <w:rPr>
          <w:color w:val="231F20"/>
        </w:rPr>
        <w:t>РЗС, потребно је идентификовати остале изворе података</w:t>
      </w:r>
    </w:p>
    <w:p w:rsidR="00F968D7" w:rsidRDefault="00A83139">
      <w:pPr>
        <w:spacing w:line="203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109" w:right="40" w:firstLine="396"/>
        <w:jc w:val="both"/>
      </w:pPr>
      <w:r>
        <w:rPr>
          <w:color w:val="231F20"/>
          <w:spacing w:val="-3"/>
        </w:rPr>
        <w:t xml:space="preserve">Главно </w:t>
      </w:r>
      <w:r>
        <w:rPr>
          <w:color w:val="231F20"/>
        </w:rPr>
        <w:t xml:space="preserve">ограничење </w:t>
      </w:r>
      <w:r>
        <w:rPr>
          <w:color w:val="231F20"/>
          <w:spacing w:val="-6"/>
        </w:rPr>
        <w:t>код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овог  показатеља  је  начин  мере-  ња запослености у овом </w:t>
      </w:r>
      <w:r>
        <w:rPr>
          <w:color w:val="231F20"/>
          <w:spacing w:val="-4"/>
        </w:rPr>
        <w:t xml:space="preserve">сектору. </w:t>
      </w:r>
      <w:r>
        <w:rPr>
          <w:color w:val="231F20"/>
        </w:rPr>
        <w:t>П</w:t>
      </w:r>
      <w:r>
        <w:rPr>
          <w:color w:val="231F20"/>
        </w:rPr>
        <w:t xml:space="preserve">рема примерима из статисти- ка европских земаља, релативно мали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>запослених у области истраживања и развоја се стварно убраја у иновативну област у чистом смислу ове речи, а често су и разне функције подршке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(ад- министрирање, руковођење) урачунате као</w:t>
      </w:r>
      <w:r>
        <w:rPr>
          <w:color w:val="231F20"/>
        </w:rPr>
        <w:t xml:space="preserve"> запослени у области истраживања и развоја. Потребно је прецизирање статистичких параметара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чине садржај показатеља,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постигла ме- ђународна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упоредивост,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додатно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истраживање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извора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података. За детаљније просторне анализе потребно је да п</w:t>
      </w:r>
      <w:r>
        <w:rPr>
          <w:color w:val="231F20"/>
        </w:rPr>
        <w:t xml:space="preserve">одаци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>рас- положиви на више дезагрегираном</w:t>
      </w:r>
      <w:r>
        <w:rPr>
          <w:color w:val="231F20"/>
          <w:spacing w:val="-5"/>
        </w:rPr>
        <w:t xml:space="preserve"> нивоу.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before="2" w:line="235" w:lineRule="auto"/>
        <w:ind w:left="507" w:right="925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Запосленост у области високих технологија</w:t>
      </w:r>
      <w:r>
        <w:rPr>
          <w:i/>
          <w:color w:val="231F20"/>
          <w:spacing w:val="-24"/>
          <w:sz w:val="18"/>
        </w:rPr>
        <w:t xml:space="preserve"> </w:t>
      </w:r>
      <w:r>
        <w:rPr>
          <w:i/>
          <w:color w:val="231F20"/>
          <w:sz w:val="18"/>
        </w:rPr>
        <w:t>*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02" w:lineRule="exact"/>
        <w:ind w:left="507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3" w:lineRule="exact"/>
        <w:ind w:left="110"/>
      </w:pPr>
      <w:r>
        <w:rPr>
          <w:color w:val="231F20"/>
        </w:rPr>
        <w:t>ност</w:t>
      </w:r>
    </w:p>
    <w:p w:rsidR="00F968D7" w:rsidRDefault="00A83139">
      <w:pPr>
        <w:pStyle w:val="BodyText"/>
        <w:spacing w:before="2" w:line="235" w:lineRule="auto"/>
        <w:ind w:left="110" w:right="40" w:firstLine="396"/>
        <w:jc w:val="both"/>
      </w:pPr>
      <w:r>
        <w:rPr>
          <w:color w:val="231F20"/>
        </w:rPr>
        <w:t>Оперативни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Унапређење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технолошког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нивоа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регионал- них економија (аспект иновација и „know-how” технологија у </w:t>
      </w:r>
      <w:r>
        <w:rPr>
          <w:color w:val="231F20"/>
          <w:spacing w:val="-3"/>
        </w:rPr>
        <w:t xml:space="preserve">еко- </w:t>
      </w:r>
      <w:r>
        <w:rPr>
          <w:color w:val="231F20"/>
        </w:rPr>
        <w:t>номији)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1" w:line="235" w:lineRule="auto"/>
        <w:ind w:left="110" w:right="7" w:firstLine="396"/>
      </w:pPr>
      <w:r>
        <w:rPr>
          <w:color w:val="231F20"/>
        </w:rPr>
        <w:t>Национални ниво, (потенцијално) регионални ниво и ниво области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35" w:lineRule="auto"/>
        <w:ind w:left="110" w:right="38" w:firstLine="396"/>
      </w:pPr>
      <w:r>
        <w:rPr>
          <w:color w:val="231F20"/>
        </w:rPr>
        <w:t>Удео запослених лица у области високих технологија („high- tech” сектору) у производним и услужним делатностима.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110" w:right="40" w:firstLine="396"/>
        <w:jc w:val="both"/>
      </w:pPr>
      <w:r>
        <w:rPr>
          <w:color w:val="231F20"/>
        </w:rPr>
        <w:t>Проценат запослених у „high-tech” сектору показује важан аспект привредне структуре и способност различитих региона на пољу инов</w:t>
      </w:r>
      <w:r>
        <w:rPr>
          <w:color w:val="231F20"/>
        </w:rPr>
        <w:t>ација. Овај показатељ пружа информације о простор- ном балансу развоја економије знања и друштва знања у нацио- налном простору и генерално у европском простору.</w:t>
      </w:r>
    </w:p>
    <w:p w:rsidR="00F968D7" w:rsidRDefault="00A83139">
      <w:pPr>
        <w:spacing w:line="203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Потребно је идентификовати изворе података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111" w:right="39" w:firstLine="396"/>
        <w:jc w:val="both"/>
      </w:pPr>
      <w:r>
        <w:rPr>
          <w:color w:val="231F20"/>
        </w:rPr>
        <w:t>Потребно је прецизирање статистичких</w:t>
      </w:r>
      <w:r>
        <w:rPr>
          <w:color w:val="231F20"/>
        </w:rPr>
        <w:t xml:space="preserve"> параметара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чи- не садржај показатеља,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би се постигла међународна упореди- </w:t>
      </w:r>
      <w:r>
        <w:rPr>
          <w:color w:val="231F20"/>
          <w:spacing w:val="-3"/>
        </w:rPr>
        <w:t xml:space="preserve">вост, </w:t>
      </w:r>
      <w:r>
        <w:rPr>
          <w:color w:val="231F20"/>
        </w:rPr>
        <w:t xml:space="preserve">уз додатно истраживање извора података. За детаљније про- сторне анализе потребно је да подаци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расположиви на више дезагрегираном </w:t>
      </w:r>
      <w:r>
        <w:rPr>
          <w:color w:val="231F20"/>
          <w:spacing w:val="-5"/>
        </w:rPr>
        <w:t>нивоу.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9"/>
        </w:tabs>
        <w:spacing w:before="1" w:line="235" w:lineRule="auto"/>
        <w:ind w:left="508" w:right="465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Издвајања БДП за област</w:t>
      </w:r>
      <w:r>
        <w:rPr>
          <w:i/>
          <w:color w:val="231F20"/>
          <w:sz w:val="18"/>
        </w:rPr>
        <w:t xml:space="preserve"> истраживања и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развоја*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02" w:lineRule="exact"/>
        <w:ind w:left="508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3" w:lineRule="exact"/>
        <w:ind w:left="111"/>
      </w:pPr>
      <w:r>
        <w:rPr>
          <w:color w:val="231F20"/>
        </w:rPr>
        <w:t>ност</w:t>
      </w:r>
    </w:p>
    <w:p w:rsidR="00F968D7" w:rsidRDefault="00A83139">
      <w:pPr>
        <w:pStyle w:val="BodyText"/>
        <w:spacing w:before="2" w:line="235" w:lineRule="auto"/>
        <w:ind w:left="111" w:right="39" w:firstLine="396"/>
        <w:jc w:val="both"/>
      </w:pPr>
      <w:r>
        <w:rPr>
          <w:color w:val="231F20"/>
        </w:rPr>
        <w:t>Оперативни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Унапређење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технолошког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нивоа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регионал- них економија (аспект иновација и „know-how” технологија у </w:t>
      </w:r>
      <w:r>
        <w:rPr>
          <w:color w:val="231F20"/>
          <w:spacing w:val="-3"/>
        </w:rPr>
        <w:t xml:space="preserve">еко- </w:t>
      </w:r>
      <w:r>
        <w:rPr>
          <w:color w:val="231F20"/>
        </w:rPr>
        <w:t>номији)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Национални ниво, (потенцијално) регионални ниво</w:t>
      </w:r>
    </w:p>
    <w:p w:rsidR="00F968D7" w:rsidRDefault="00A83139">
      <w:pPr>
        <w:spacing w:line="203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111" w:right="39" w:firstLine="396"/>
        <w:jc w:val="both"/>
      </w:pPr>
      <w:r>
        <w:rPr>
          <w:color w:val="231F20"/>
          <w:spacing w:val="-7"/>
        </w:rPr>
        <w:t xml:space="preserve">Удео </w:t>
      </w:r>
      <w:r>
        <w:rPr>
          <w:color w:val="231F20"/>
        </w:rPr>
        <w:t>издвајања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истраживачке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развојне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про- јекте у </w:t>
      </w:r>
      <w:r>
        <w:rPr>
          <w:color w:val="231F20"/>
          <w:spacing w:val="-3"/>
        </w:rPr>
        <w:t xml:space="preserve">БДП </w:t>
      </w:r>
      <w:r>
        <w:rPr>
          <w:color w:val="231F20"/>
        </w:rPr>
        <w:t>региона (статистички податак). Потребна су додатна разматрања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израчунавања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показатеља,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пит</w:t>
      </w:r>
      <w:r>
        <w:rPr>
          <w:color w:val="231F20"/>
        </w:rPr>
        <w:t>ању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прецизи- рања тематског обухвата сектора истраживања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развоја.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5" w:lineRule="auto"/>
        <w:ind w:left="112" w:right="38" w:firstLine="396"/>
        <w:jc w:val="both"/>
      </w:pPr>
      <w:r>
        <w:rPr>
          <w:color w:val="231F20"/>
        </w:rPr>
        <w:t>Полазишта за издвајање овог показатеља иста су као код по- казатеља „запосленост у области истраживања и развоја”. Овај показатељ је добра мера опредељености развоја и подст</w:t>
      </w:r>
      <w:r>
        <w:rPr>
          <w:color w:val="231F20"/>
        </w:rPr>
        <w:t>ицаја за иновативно друштво и економију. Иако је релевантност показате- ља велика, тренутна препрека за његово коришћење је недостатак просторно дезагрегираних података.</w:t>
      </w:r>
    </w:p>
    <w:p w:rsidR="00F968D7" w:rsidRDefault="00A83139">
      <w:pPr>
        <w:spacing w:line="203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1" w:line="235" w:lineRule="auto"/>
        <w:ind w:left="112" w:right="4" w:firstLine="396"/>
      </w:pPr>
      <w:r>
        <w:rPr>
          <w:color w:val="231F20"/>
        </w:rPr>
        <w:t xml:space="preserve">Републички завод за </w:t>
      </w:r>
      <w:r>
        <w:rPr>
          <w:color w:val="231F20"/>
          <w:spacing w:val="-3"/>
        </w:rPr>
        <w:t xml:space="preserve">статистику, </w:t>
      </w:r>
      <w:r>
        <w:rPr>
          <w:color w:val="231F20"/>
        </w:rPr>
        <w:t>потребно је идентификовати остале изворе податак</w:t>
      </w:r>
      <w:r>
        <w:rPr>
          <w:color w:val="231F20"/>
        </w:rPr>
        <w:t>а</w:t>
      </w:r>
    </w:p>
    <w:p w:rsidR="00F968D7" w:rsidRDefault="00A83139">
      <w:pPr>
        <w:spacing w:line="202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112" w:right="38" w:firstLine="396"/>
        <w:jc w:val="both"/>
      </w:pPr>
      <w:r>
        <w:rPr>
          <w:color w:val="231F20"/>
        </w:rPr>
        <w:t>Потребно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прецизирање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статистичких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параметара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чине садржај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показатеља,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како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оценила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могућност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међународна упоређења, уз додатно истраживање извора података. 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детаљни- је просторне анализе потребно је да подаци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>расположиви на више дезагрегираном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нивоу.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before="95" w:line="232" w:lineRule="auto"/>
        <w:ind w:left="507" w:right="1928" w:firstLine="0"/>
        <w:jc w:val="left"/>
        <w:rPr>
          <w:i/>
          <w:sz w:val="18"/>
        </w:rPr>
      </w:pPr>
      <w:r>
        <w:rPr>
          <w:i/>
          <w:color w:val="231F20"/>
          <w:spacing w:val="-1"/>
          <w:sz w:val="18"/>
        </w:rPr>
        <w:br w:type="column"/>
      </w:r>
      <w:r>
        <w:rPr>
          <w:i/>
          <w:color w:val="231F20"/>
          <w:sz w:val="18"/>
        </w:rPr>
        <w:t>Приступ широкопојасним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системима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507"/>
      </w:pPr>
      <w:r>
        <w:rPr>
          <w:color w:val="231F20"/>
        </w:rPr>
        <w:t xml:space="preserve">Основни циљ – 2. Регионална </w:t>
      </w:r>
      <w:r>
        <w:rPr>
          <w:color w:val="231F20"/>
          <w:spacing w:val="-3"/>
        </w:rPr>
        <w:t xml:space="preserve">конкурентност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приступачност </w:t>
      </w:r>
      <w:r>
        <w:rPr>
          <w:color w:val="231F20"/>
        </w:rPr>
        <w:t xml:space="preserve">Оперативни циљ – </w:t>
      </w:r>
      <w:r>
        <w:rPr>
          <w:color w:val="231F20"/>
          <w:spacing w:val="-3"/>
        </w:rPr>
        <w:t xml:space="preserve">Унапређење </w:t>
      </w:r>
      <w:r>
        <w:rPr>
          <w:color w:val="231F20"/>
        </w:rPr>
        <w:t>технолошког нивоа регионал-</w:t>
      </w:r>
    </w:p>
    <w:p w:rsidR="00F968D7" w:rsidRDefault="00A83139">
      <w:pPr>
        <w:pStyle w:val="BodyText"/>
        <w:spacing w:line="232" w:lineRule="auto"/>
        <w:ind w:left="110" w:right="385"/>
      </w:pPr>
      <w:r>
        <w:rPr>
          <w:color w:val="231F20"/>
        </w:rPr>
        <w:t>них економија (аспект иновација и „know-how” технологија у еко- номији)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Национални ниво, (потенцијално) регионални и локални ниво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09" w:right="400" w:firstLine="397"/>
        <w:jc w:val="both"/>
      </w:pPr>
      <w:r>
        <w:rPr>
          <w:color w:val="231F20"/>
        </w:rPr>
        <w:t>Широкопојасна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интернет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конекција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домаћинствима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пред- узећима према територији (за сада</w:t>
      </w:r>
      <w:r>
        <w:rPr>
          <w:color w:val="231F20"/>
        </w:rPr>
        <w:t xml:space="preserve"> су расположиви статистички подаци на бази узорка (према методологији Eurostat-а), али нису територијално дезагрегирани на потребном територијалном нивоу за просторне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анализе).</w:t>
      </w:r>
    </w:p>
    <w:p w:rsidR="00F968D7" w:rsidRDefault="00A83139">
      <w:pPr>
        <w:spacing w:line="195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399" w:firstLine="396"/>
        <w:jc w:val="both"/>
      </w:pPr>
      <w:r>
        <w:rPr>
          <w:color w:val="231F20"/>
        </w:rPr>
        <w:t>Развој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информатичког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друштва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императив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просторног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раз- 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основни циљ је изградња и организација савремене електронске комуникационе мреже и доступност уни- верзалног сервиса (који подразумева и универзални широкопоја- сни сервис). Показатељ се односи на покривеност територије Ре- </w:t>
      </w:r>
      <w:r>
        <w:rPr>
          <w:color w:val="231F20"/>
          <w:spacing w:val="-3"/>
        </w:rPr>
        <w:t xml:space="preserve">публике </w:t>
      </w:r>
      <w:r>
        <w:rPr>
          <w:color w:val="231F20"/>
        </w:rPr>
        <w:t>Србиј</w:t>
      </w:r>
      <w:r>
        <w:rPr>
          <w:color w:val="231F20"/>
        </w:rPr>
        <w:t xml:space="preserve">е приступним мрежама широкопојасних услуга за пренос података и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 xml:space="preserve">с тим да је пожељно приказати да ли је базиран на жичном, бежичном или </w:t>
      </w:r>
      <w:r>
        <w:rPr>
          <w:color w:val="231F20"/>
          <w:spacing w:val="-3"/>
        </w:rPr>
        <w:t>оптичком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повезивању.</w:t>
      </w:r>
    </w:p>
    <w:p w:rsidR="00F968D7" w:rsidRDefault="00A83139">
      <w:pPr>
        <w:spacing w:line="194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РЗС, потребно је идентификовати и друге изворе података.</w:t>
      </w:r>
    </w:p>
    <w:p w:rsidR="00F968D7" w:rsidRDefault="00A83139">
      <w:pPr>
        <w:spacing w:before="2" w:line="232" w:lineRule="auto"/>
        <w:ind w:left="507" w:right="2815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Годишња </w:t>
      </w:r>
      <w:r>
        <w:rPr>
          <w:color w:val="231F20"/>
          <w:sz w:val="18"/>
        </w:rPr>
        <w:t xml:space="preserve">истраживања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110" w:right="400" w:firstLine="396"/>
        <w:jc w:val="both"/>
      </w:pPr>
      <w:r>
        <w:rPr>
          <w:color w:val="231F20"/>
        </w:rPr>
        <w:t>За обухватније праћење спровођења циљева просторног раз- воја потребно је да подаци буду расположиви на више дезагреги- раном просторном нивоу.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line="232" w:lineRule="auto"/>
        <w:ind w:left="507" w:right="1913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Енергетска ефикасност у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индустрији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111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32" w:lineRule="auto"/>
        <w:ind w:left="111" w:right="399" w:firstLine="396"/>
        <w:jc w:val="both"/>
      </w:pPr>
      <w:r>
        <w:rPr>
          <w:color w:val="231F20"/>
        </w:rPr>
        <w:t>Оперативни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Унапређење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технолошког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нивоа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регионал- них економија (аспект иновација и „know-how” технологија у </w:t>
      </w:r>
      <w:r>
        <w:rPr>
          <w:color w:val="231F20"/>
          <w:spacing w:val="-3"/>
        </w:rPr>
        <w:t xml:space="preserve">еко- </w:t>
      </w:r>
      <w:r>
        <w:rPr>
          <w:color w:val="231F20"/>
        </w:rPr>
        <w:t>номији)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Национални ниво, (потенцијално) регионални ни</w:t>
      </w:r>
      <w:r>
        <w:rPr>
          <w:color w:val="231F20"/>
        </w:rPr>
        <w:t>во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399" w:firstLine="397"/>
        <w:jc w:val="both"/>
      </w:pPr>
      <w:r>
        <w:rPr>
          <w:color w:val="231F20"/>
        </w:rPr>
        <w:t>Показатељ се у пракси исказује на различите начине, што захтева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додатна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разматрања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избора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најповољније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варијанте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пра- ћење и поређење територија. Могуће варијанте су: „количина по- требне енергије по тони производа” (Ј/t) или на више агрегираном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>„количина потребне енергије према вредности производа” (Ј/€)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„количина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потребне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енергије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БДП”;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енергија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та- </w:t>
      </w:r>
      <w:r>
        <w:rPr>
          <w:color w:val="231F20"/>
          <w:spacing w:val="-3"/>
        </w:rPr>
        <w:t xml:space="preserve">кође </w:t>
      </w:r>
      <w:r>
        <w:rPr>
          <w:color w:val="231F20"/>
        </w:rPr>
        <w:t>исказује у различитим мерним јединицама (џули, тоне екви- валетне нафте), (пример Eurostat: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toe/1000€).</w:t>
      </w:r>
    </w:p>
    <w:p w:rsidR="00F968D7" w:rsidRDefault="00A83139">
      <w:pPr>
        <w:spacing w:line="194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110" w:right="399" w:firstLine="397"/>
        <w:jc w:val="both"/>
      </w:pPr>
      <w:r>
        <w:rPr>
          <w:color w:val="231F20"/>
        </w:rPr>
        <w:t xml:space="preserve">Овај показатељ је потребан да се процени друга страна про- изводне цене одређених производа. За оцену регионалне </w:t>
      </w:r>
      <w:r>
        <w:rPr>
          <w:color w:val="231F20"/>
          <w:spacing w:val="-3"/>
        </w:rPr>
        <w:t xml:space="preserve">конку- </w:t>
      </w:r>
      <w:r>
        <w:rPr>
          <w:color w:val="231F20"/>
        </w:rPr>
        <w:t xml:space="preserve">рентности првенствено се посматра остварена вредност произ- водње,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се даље релативизује према цени потрошене енергије. </w:t>
      </w:r>
      <w:r>
        <w:rPr>
          <w:color w:val="231F20"/>
          <w:spacing w:val="-6"/>
        </w:rPr>
        <w:t xml:space="preserve">Уколико, </w:t>
      </w:r>
      <w:r>
        <w:rPr>
          <w:color w:val="231F20"/>
        </w:rPr>
        <w:t xml:space="preserve">нпр. регион остварује конкурентску предност у произ- водњи оних добара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су енергетски врло интензивни, повећање цене ен</w:t>
      </w:r>
      <w:r>
        <w:rPr>
          <w:color w:val="231F20"/>
        </w:rPr>
        <w:t xml:space="preserve">ергената може имати велики утицај на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 xml:space="preserve">перфор- мансе региона. </w:t>
      </w:r>
      <w:r>
        <w:rPr>
          <w:color w:val="231F20"/>
          <w:spacing w:val="-5"/>
        </w:rPr>
        <w:t xml:space="preserve">Улога </w:t>
      </w:r>
      <w:r>
        <w:rPr>
          <w:color w:val="231F20"/>
        </w:rPr>
        <w:t xml:space="preserve">овог показатеља је да се потпуније сагледа технолошки ниво производње, посебно у оквиру специјализова- них региона, а истовремено да пружи релевантне </w:t>
      </w:r>
      <w:r>
        <w:rPr>
          <w:color w:val="231F20"/>
          <w:spacing w:val="-3"/>
        </w:rPr>
        <w:t xml:space="preserve">поуке </w:t>
      </w:r>
      <w:r>
        <w:rPr>
          <w:color w:val="231F20"/>
        </w:rPr>
        <w:t xml:space="preserve">у пове- ћању енергетске </w:t>
      </w:r>
      <w:r>
        <w:rPr>
          <w:color w:val="231F20"/>
        </w:rPr>
        <w:t xml:space="preserve">ефикасности за </w:t>
      </w:r>
      <w:r>
        <w:rPr>
          <w:color w:val="231F20"/>
          <w:spacing w:val="-4"/>
        </w:rPr>
        <w:t xml:space="preserve">будући </w:t>
      </w:r>
      <w:r>
        <w:rPr>
          <w:color w:val="231F20"/>
        </w:rPr>
        <w:t xml:space="preserve">развој тих региона. Пре свега, концепција просторног развоја са аспекта енергетске ефи- касности заснива се на пажљивом лоцирању великих система за производњу енергије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утичу на регионални распоред инду- стрије,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инфраструктуре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</w:rPr>
        <w:t>тановања.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сматра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важним и за друге приоритете просторног развоја,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је унапређење енергетске ефикасности подршка остварењу стратешког приори- тета смањења загађења животне средине, с обзиром да је великим делом одговорно за смањење емисије штетних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гасова.</w:t>
      </w:r>
    </w:p>
    <w:p w:rsidR="00F968D7" w:rsidRDefault="00A83139">
      <w:pPr>
        <w:spacing w:line="18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РЗС, потребно је идентификовати и друге изворе података.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</w:t>
      </w:r>
      <w:r>
        <w:rPr>
          <w:i/>
          <w:color w:val="231F20"/>
          <w:sz w:val="18"/>
        </w:rPr>
        <w:t>тар</w:t>
      </w:r>
    </w:p>
    <w:p w:rsidR="00F968D7" w:rsidRDefault="00A83139">
      <w:pPr>
        <w:pStyle w:val="BodyText"/>
        <w:spacing w:before="2" w:line="232" w:lineRule="auto"/>
        <w:ind w:left="111" w:firstLine="396"/>
      </w:pPr>
      <w:r>
        <w:rPr>
          <w:color w:val="231F20"/>
        </w:rPr>
        <w:t>Потребно је прецизирање статистичких параметара који чине садржај показатеља, како би се оценила могућност за међународна</w:t>
      </w:r>
    </w:p>
    <w:p w:rsidR="00F968D7" w:rsidRDefault="00F968D7">
      <w:pPr>
        <w:spacing w:line="232" w:lineRule="auto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6" w:space="132"/>
            <w:col w:w="5622"/>
          </w:cols>
        </w:sectPr>
      </w:pPr>
    </w:p>
    <w:p w:rsidR="00F968D7" w:rsidRDefault="00A83139">
      <w:pPr>
        <w:pStyle w:val="BodyText"/>
        <w:spacing w:before="93" w:line="232" w:lineRule="auto"/>
        <w:ind w:left="393" w:right="1" w:hanging="1"/>
        <w:jc w:val="both"/>
      </w:pPr>
      <w:r>
        <w:lastRenderedPageBreak/>
        <w:pict>
          <v:line id="_x0000_s1054" style="position:absolute;left:0;text-align:left;z-index:251656192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>упоређења, уз додатно истраживање извора података. 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детаљни- је просторне анализе потребно је да п</w:t>
      </w:r>
      <w:r>
        <w:rPr>
          <w:color w:val="231F20"/>
        </w:rPr>
        <w:t xml:space="preserve">одаци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>расположиви на више дезагрегираном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нивоу.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61"/>
        </w:tabs>
        <w:spacing w:line="232" w:lineRule="auto"/>
        <w:ind w:right="32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Обим директних страних инвестиција по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областима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790" w:right="-9"/>
        <w:rPr>
          <w:i/>
        </w:rPr>
      </w:pPr>
      <w:r>
        <w:rPr>
          <w:color w:val="231F20"/>
        </w:rPr>
        <w:t>Основни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Регионална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конкурентност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приступачност Оперативни циљ – </w:t>
      </w:r>
      <w:r>
        <w:rPr>
          <w:color w:val="231F20"/>
          <w:spacing w:val="-4"/>
        </w:rPr>
        <w:t xml:space="preserve">Услови </w:t>
      </w:r>
      <w:r>
        <w:rPr>
          <w:color w:val="231F20"/>
        </w:rPr>
        <w:t xml:space="preserve">за глобалну конкурентност </w:t>
      </w:r>
      <w:r>
        <w:rPr>
          <w:i/>
          <w:color w:val="231F20"/>
        </w:rPr>
        <w:t>Географска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покривеност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Национални ниво, (потенцијално) регионални ниво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3" w:right="1" w:firstLine="396"/>
        <w:jc w:val="both"/>
      </w:pPr>
      <w:r>
        <w:rPr>
          <w:color w:val="231F20"/>
        </w:rPr>
        <w:t xml:space="preserve">Обим директних страних инвестиција по годинама (стати- стички податак). Потребна су додатна разматрања о могућности представљања података на регионалном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 xml:space="preserve">као и јединицама мерења (у новцу или као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 xml:space="preserve">у БДП),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постигла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међуна- родна упоредивост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региона.</w:t>
      </w:r>
    </w:p>
    <w:p w:rsidR="00F968D7" w:rsidRDefault="00A83139">
      <w:pPr>
        <w:spacing w:line="195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 xml:space="preserve">Овај показатељ је, у извесном </w:t>
      </w:r>
      <w:r>
        <w:rPr>
          <w:color w:val="231F20"/>
          <w:spacing w:val="-4"/>
        </w:rPr>
        <w:t xml:space="preserve">смислу, </w:t>
      </w:r>
      <w:r>
        <w:rPr>
          <w:color w:val="231F20"/>
        </w:rPr>
        <w:t>мера атрактивности локалитета, с обзиром да је правило да се страна улагања пласи- рају на одр</w:t>
      </w:r>
      <w:r>
        <w:rPr>
          <w:color w:val="231F20"/>
        </w:rPr>
        <w:t xml:space="preserve">еђеним локалитетима због предности </w:t>
      </w:r>
      <w:r>
        <w:rPr>
          <w:color w:val="231F20"/>
          <w:spacing w:val="-4"/>
        </w:rPr>
        <w:t xml:space="preserve">које </w:t>
      </w:r>
      <w:r>
        <w:rPr>
          <w:color w:val="231F20"/>
        </w:rPr>
        <w:t xml:space="preserve">пружају – расположивост производних и локационих фактора, </w:t>
      </w:r>
      <w:r>
        <w:rPr>
          <w:color w:val="231F20"/>
          <w:spacing w:val="-3"/>
        </w:rPr>
        <w:t xml:space="preserve">регулативни </w:t>
      </w:r>
      <w:r>
        <w:rPr>
          <w:color w:val="231F20"/>
        </w:rPr>
        <w:t xml:space="preserve">и институционални услови. Директна страна улагања пласирају се </w:t>
      </w:r>
      <w:r>
        <w:rPr>
          <w:color w:val="231F20"/>
          <w:spacing w:val="-3"/>
        </w:rPr>
        <w:t xml:space="preserve">углавном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високо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акумулативним </w:t>
      </w:r>
      <w:r>
        <w:rPr>
          <w:color w:val="231F20"/>
        </w:rPr>
        <w:t>гранама ради остваривања максималног профита, шир</w:t>
      </w:r>
      <w:r>
        <w:rPr>
          <w:color w:val="231F20"/>
        </w:rPr>
        <w:t>ења пословања ради обезбеђења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јефти- не радне снаге, сировина, нових тржишта, трговине, веће ефика- сности производње, што све упућује на потенцијалну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конкурентну </w:t>
      </w:r>
      <w:r>
        <w:rPr>
          <w:color w:val="231F20"/>
        </w:rPr>
        <w:t xml:space="preserve">способност простора. Праћење овог показатеља има оправдање у </w:t>
      </w:r>
      <w:r>
        <w:rPr>
          <w:color w:val="231F20"/>
          <w:spacing w:val="-3"/>
        </w:rPr>
        <w:t xml:space="preserve">једном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стратешких приоритета </w:t>
      </w:r>
      <w:r>
        <w:rPr>
          <w:color w:val="231F20"/>
        </w:rPr>
        <w:t xml:space="preserve">просторног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изградњи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модерне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привредне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инфраструктуре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стварање повољне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инвестиционе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климе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привлачење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страних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инвестиција.</w:t>
      </w:r>
    </w:p>
    <w:p w:rsidR="00F968D7" w:rsidRDefault="00A83139">
      <w:pPr>
        <w:spacing w:line="191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2" w:line="232" w:lineRule="auto"/>
        <w:ind w:left="395" w:firstLine="396"/>
        <w:jc w:val="both"/>
      </w:pPr>
      <w:r>
        <w:rPr>
          <w:color w:val="231F20"/>
        </w:rPr>
        <w:t>РЗС, UNCTAD online data base, потребно је идентификовати и друге изворе података.</w:t>
      </w:r>
    </w:p>
    <w:p w:rsidR="00F968D7" w:rsidRDefault="00A83139">
      <w:pPr>
        <w:spacing w:line="197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395" w:firstLine="396"/>
        <w:jc w:val="both"/>
      </w:pPr>
      <w:r>
        <w:rPr>
          <w:color w:val="231F20"/>
        </w:rPr>
        <w:t>За обухватније праћење спровођења циљева просторног раз- воја потребно је да подаци буду расположиви на више дезагреги- раном просторном нивоу.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63"/>
        </w:tabs>
        <w:spacing w:line="232" w:lineRule="auto"/>
        <w:ind w:left="792" w:right="76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Остварене инвестиције у нове основне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фондове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792" w:right="-11"/>
        <w:rPr>
          <w:i/>
        </w:rPr>
      </w:pPr>
      <w:r>
        <w:rPr>
          <w:color w:val="231F20"/>
        </w:rPr>
        <w:t>Основни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Регионална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конкурентност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приступачност Оперативни циљ – </w:t>
      </w:r>
      <w:r>
        <w:rPr>
          <w:color w:val="231F20"/>
          <w:spacing w:val="-4"/>
        </w:rPr>
        <w:t xml:space="preserve">Услови </w:t>
      </w:r>
      <w:r>
        <w:rPr>
          <w:color w:val="231F20"/>
        </w:rPr>
        <w:t xml:space="preserve">за глобалну конкурентност </w:t>
      </w:r>
      <w:r>
        <w:rPr>
          <w:i/>
          <w:color w:val="231F20"/>
        </w:rPr>
        <w:t>Географска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покривеност</w:t>
      </w:r>
    </w:p>
    <w:p w:rsidR="00F968D7" w:rsidRDefault="00A83139">
      <w:pPr>
        <w:pStyle w:val="BodyText"/>
        <w:spacing w:line="232" w:lineRule="auto"/>
        <w:ind w:left="395" w:firstLine="396"/>
        <w:jc w:val="both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792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5" w:firstLine="396"/>
        <w:jc w:val="both"/>
      </w:pPr>
      <w:r>
        <w:rPr>
          <w:color w:val="231F20"/>
        </w:rPr>
        <w:t xml:space="preserve">Остварене инвестиције у нова основна средства у текућим ценама, по годинама (статистички податак).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би се омогућиле упоредне анализе, потребно је ове статистичке </w:t>
      </w:r>
      <w:r>
        <w:rPr>
          <w:color w:val="231F20"/>
          <w:spacing w:val="-3"/>
        </w:rPr>
        <w:t xml:space="preserve">податке </w:t>
      </w:r>
      <w:r>
        <w:rPr>
          <w:color w:val="231F20"/>
        </w:rPr>
        <w:t xml:space="preserve">приказа- ти за ниво области и израчунати њихов појединачни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БДП. </w:t>
      </w:r>
      <w:r>
        <w:rPr>
          <w:color w:val="231F20"/>
        </w:rPr>
        <w:t>Додатни учи</w:t>
      </w:r>
      <w:r>
        <w:rPr>
          <w:color w:val="231F20"/>
        </w:rPr>
        <w:t>нак постиже се израчунавањем нивоа инвестиција по становнику у односу на национални просек.</w:t>
      </w:r>
    </w:p>
    <w:p w:rsidR="00F968D7" w:rsidRDefault="00A83139">
      <w:pPr>
        <w:spacing w:line="195" w:lineRule="exact"/>
        <w:ind w:left="792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4" w:firstLine="397"/>
        <w:jc w:val="both"/>
      </w:pPr>
      <w:r>
        <w:rPr>
          <w:color w:val="231F20"/>
        </w:rPr>
        <w:t xml:space="preserve">Показатељ пружа реалну слику о степену регионалне пола- ризације земље, показујући </w:t>
      </w:r>
      <w:r>
        <w:rPr>
          <w:color w:val="231F20"/>
          <w:spacing w:val="-5"/>
        </w:rPr>
        <w:t xml:space="preserve">колико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регион генерише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укуп- них инвестиција земље, посебно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>пута је ниво инвестиција 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становнику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већи/мањи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националног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просека.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анализе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су упућене на усмерења из ППРС 2010 –2020, да је прилив капитала и његово ефикасно улагање основни предуслов привредног раста, </w:t>
      </w:r>
      <w:r>
        <w:rPr>
          <w:color w:val="231F20"/>
        </w:rPr>
        <w:t xml:space="preserve">те да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учинити регионе атрактивним за привлачење инвестиција. За то је, пре свега, неопходно улагање у савремену привредну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инфраструктуру.</w:t>
      </w:r>
    </w:p>
    <w:p w:rsidR="00F968D7" w:rsidRDefault="00A83139">
      <w:pPr>
        <w:spacing w:line="193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1"/>
      </w:pPr>
      <w:r>
        <w:rPr>
          <w:color w:val="231F20"/>
        </w:rPr>
        <w:t>Републички завод за статистику</w:t>
      </w:r>
    </w:p>
    <w:p w:rsidR="00F968D7" w:rsidRDefault="00A83139">
      <w:pPr>
        <w:spacing w:line="200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791"/>
      </w:pPr>
      <w:r>
        <w:rPr>
          <w:color w:val="231F20"/>
        </w:rPr>
        <w:t>Подаци су расположиви по годинама.</w:t>
      </w:r>
    </w:p>
    <w:p w:rsidR="00F968D7" w:rsidRDefault="00A83139">
      <w:pPr>
        <w:spacing w:line="200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394" w:firstLine="397"/>
        <w:jc w:val="both"/>
      </w:pPr>
      <w:r>
        <w:rPr>
          <w:color w:val="231F20"/>
        </w:rPr>
        <w:t>Могућ</w:t>
      </w:r>
      <w:r>
        <w:rPr>
          <w:color w:val="231F20"/>
        </w:rPr>
        <w:t>е су детаљније анализе с обзиром да су редовним ста- тистичким праћењем обухваћени и подаци о оствареним инвести- цијaма у нова основна средства, по техничкој структури, каракте- ру изградње и делатностима, на локалном нивоу и у годишњим интервалима.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1062"/>
        </w:tabs>
        <w:spacing w:line="232" w:lineRule="auto"/>
        <w:ind w:left="791" w:right="102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Број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мултинационалних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компанија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региону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791" w:hanging="1"/>
      </w:pPr>
      <w:r>
        <w:rPr>
          <w:color w:val="231F20"/>
        </w:rPr>
        <w:t>Основни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циљ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Регионална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конкурентност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приступачност Оперативни циљ – </w:t>
      </w:r>
      <w:r>
        <w:rPr>
          <w:color w:val="231F20"/>
          <w:spacing w:val="-4"/>
        </w:rPr>
        <w:t xml:space="preserve">Услови </w:t>
      </w:r>
      <w:r>
        <w:rPr>
          <w:color w:val="231F20"/>
        </w:rPr>
        <w:t>за глобалну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конкурентност</w:t>
      </w:r>
    </w:p>
    <w:p w:rsidR="00F968D7" w:rsidRDefault="00A83139">
      <w:pPr>
        <w:spacing w:before="84" w:line="204" w:lineRule="exact"/>
        <w:ind w:left="639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Податак се може исказати на било ком територијалном нивоу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32" w:lineRule="auto"/>
        <w:ind w:left="242" w:right="118" w:firstLine="396"/>
        <w:jc w:val="both"/>
      </w:pPr>
      <w:r>
        <w:rPr>
          <w:color w:val="231F20"/>
        </w:rPr>
        <w:t>Број мултинационалних компанија у региону према Forbes 500 (Forbes 2000). За међународна упоређења користи се број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мул- </w:t>
      </w:r>
      <w:r>
        <w:rPr>
          <w:color w:val="231F20"/>
        </w:rPr>
        <w:t xml:space="preserve">тинационалних компанија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имају седиште у региону (у складу 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приступом).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обзиром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покривају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најв</w:t>
      </w:r>
      <w:r>
        <w:rPr>
          <w:color w:val="231F20"/>
        </w:rPr>
        <w:t>е- ћих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светских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компанија,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којих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европских,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могу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означити градови/региони у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се налази бар једна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ових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компанија.</w:t>
      </w:r>
    </w:p>
    <w:p w:rsidR="00F968D7" w:rsidRDefault="00A83139">
      <w:pPr>
        <w:spacing w:line="195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242" w:right="118" w:firstLine="396"/>
        <w:jc w:val="both"/>
      </w:pPr>
      <w:r>
        <w:rPr>
          <w:color w:val="231F20"/>
        </w:rPr>
        <w:t>Присуство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транснационалних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компанија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земљи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директној је вези са нивоом интернационализације националне економије. Намена овог показатеља је да покаже положај на мапи концентра- ције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економски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јаких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европском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нивоу,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односу на окружење. У европским размерама, лидерима </w:t>
      </w:r>
      <w:r>
        <w:rPr>
          <w:color w:val="231F20"/>
          <w:spacing w:val="-3"/>
        </w:rPr>
        <w:t xml:space="preserve">економског </w:t>
      </w:r>
      <w:r>
        <w:rPr>
          <w:color w:val="231F20"/>
        </w:rPr>
        <w:t>р</w:t>
      </w:r>
      <w:r>
        <w:rPr>
          <w:color w:val="231F20"/>
        </w:rPr>
        <w:t xml:space="preserve">аз- воја сматрају се подручја у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је седиште неке мултинацио- налне компаније (према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ESPON).</w:t>
      </w:r>
    </w:p>
    <w:p w:rsidR="00F968D7" w:rsidRDefault="00A83139">
      <w:pPr>
        <w:spacing w:line="194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ESPON data base, Forbes 2000 (http://www.forbes.com)</w:t>
      </w:r>
    </w:p>
    <w:p w:rsidR="00F968D7" w:rsidRDefault="00A83139">
      <w:pPr>
        <w:spacing w:before="1" w:line="232" w:lineRule="auto"/>
        <w:ind w:left="639" w:right="3224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242" w:right="118" w:firstLine="397"/>
        <w:jc w:val="both"/>
      </w:pPr>
      <w:r>
        <w:rPr>
          <w:color w:val="231F20"/>
        </w:rPr>
        <w:t>Како би се стекао бољи увид у економски значај региона н</w:t>
      </w:r>
      <w:r>
        <w:rPr>
          <w:color w:val="231F20"/>
        </w:rPr>
        <w:t>а европском нивоу, поред присуства мултинационалних компанија (или присуства само њихових седишта), показатељ се може упот- пунити ако се укључе и информације о нивоу финансијских услу- га (према ESPON, 2006 ).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10"/>
        </w:tabs>
        <w:spacing w:line="232" w:lineRule="auto"/>
        <w:ind w:left="242" w:right="118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Запосленост у страним фирмама у укупној запос</w:t>
      </w:r>
      <w:r>
        <w:rPr>
          <w:i/>
          <w:color w:val="231F20"/>
          <w:sz w:val="18"/>
        </w:rPr>
        <w:t>лености у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региону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242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Оперативни циљ – Услови за глобалну конкурентност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2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2" w:firstLine="396"/>
      </w:pPr>
      <w:r>
        <w:rPr>
          <w:color w:val="231F20"/>
        </w:rPr>
        <w:t>Удео запослених у страним фирмама лоцираним у региону у укупној запослености региона;</w:t>
      </w:r>
    </w:p>
    <w:p w:rsidR="00F968D7" w:rsidRDefault="00A83139">
      <w:pPr>
        <w:pStyle w:val="BodyText"/>
        <w:spacing w:line="197" w:lineRule="exact"/>
        <w:ind w:left="639"/>
      </w:pPr>
      <w:r>
        <w:rPr>
          <w:color w:val="231F20"/>
        </w:rPr>
        <w:t>препоручена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скала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вредности: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&lt;5,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–10,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–15,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–20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&gt;20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(%)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1" w:right="119" w:firstLine="397"/>
        <w:jc w:val="both"/>
      </w:pPr>
      <w:r>
        <w:rPr>
          <w:color w:val="231F20"/>
        </w:rPr>
        <w:t>За велике транснационалне фирме могу бити атрактивна ма- ње развијена подручја из више разлога (јефтина радна снага, про- ширење на друга тржишта, близина сировинских ресурса), док њихово присуство на различите начине утиче на конкурентност региона. Овај п</w:t>
      </w:r>
      <w:r>
        <w:rPr>
          <w:color w:val="231F20"/>
        </w:rPr>
        <w:t>оказатељ узима један аспект утицаја, запошљава- ње, на основу чега би се тај утицај мерио, посебно кроз промене током времена и упоредне анализе са другим подручјима.</w:t>
      </w:r>
    </w:p>
    <w:p w:rsidR="00F968D7" w:rsidRDefault="00A83139">
      <w:pPr>
        <w:spacing w:line="194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2" w:line="232" w:lineRule="auto"/>
        <w:ind w:left="242" w:right="22" w:firstLine="396"/>
      </w:pPr>
      <w:r>
        <w:rPr>
          <w:color w:val="231F20"/>
        </w:rPr>
        <w:t>Републички завод за статистику, UNCTAD online база подата- ка, потребно је идентифи</w:t>
      </w:r>
      <w:r>
        <w:rPr>
          <w:color w:val="231F20"/>
        </w:rPr>
        <w:t>ковати и друге изворе подаци.</w:t>
      </w:r>
    </w:p>
    <w:p w:rsidR="00F968D7" w:rsidRDefault="00A83139">
      <w:pPr>
        <w:spacing w:line="232" w:lineRule="auto"/>
        <w:ind w:left="639" w:right="3224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242" w:right="119" w:firstLine="396"/>
        <w:jc w:val="both"/>
      </w:pPr>
      <w:r>
        <w:rPr>
          <w:color w:val="231F20"/>
        </w:rPr>
        <w:t xml:space="preserve">Индикативно би било пратити га на нивоу округа/области    и упоређивати резултата овог показатеља са другим земљама у </w:t>
      </w:r>
      <w:r>
        <w:rPr>
          <w:color w:val="231F20"/>
          <w:spacing w:val="-4"/>
        </w:rPr>
        <w:t>окружењу.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910"/>
        </w:tabs>
        <w:spacing w:line="232" w:lineRule="auto"/>
        <w:ind w:left="639" w:right="1623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Удео страних фирми у укупном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извозу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197" w:lineRule="exact"/>
        <w:ind w:left="639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200" w:lineRule="exact"/>
        <w:ind w:left="242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Оперативни циљ – Услови за глобалну конкурентност</w:t>
      </w:r>
    </w:p>
    <w:p w:rsidR="00F968D7" w:rsidRDefault="00A83139">
      <w:pPr>
        <w:spacing w:line="232" w:lineRule="auto"/>
        <w:ind w:left="639" w:right="2508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2" w:right="119" w:firstLine="396"/>
        <w:jc w:val="both"/>
      </w:pPr>
      <w:r>
        <w:rPr>
          <w:color w:val="231F20"/>
        </w:rPr>
        <w:t>Удео страних фирми у укупном извозу региона (статистички податак); потребно је додатно</w:t>
      </w:r>
      <w:r>
        <w:rPr>
          <w:color w:val="231F20"/>
        </w:rPr>
        <w:t xml:space="preserve"> прецизирање статистичких параме- тара који се односе на категорију страних фирми, као и праћења извоза.</w:t>
      </w:r>
    </w:p>
    <w:p w:rsidR="00F968D7" w:rsidRDefault="00A83139">
      <w:pPr>
        <w:spacing w:line="196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1" w:right="119" w:firstLine="397"/>
        <w:jc w:val="both"/>
      </w:pPr>
      <w:r>
        <w:rPr>
          <w:color w:val="231F20"/>
        </w:rPr>
        <w:t>Присутне стране фирме у региону су  пре свега мотивиса-  не да инвестирају у извозне гране индустрије и услужног секто- ра што може пред</w:t>
      </w:r>
      <w:r>
        <w:rPr>
          <w:color w:val="231F20"/>
        </w:rPr>
        <w:t xml:space="preserve">стављати неке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најважнијих детерминанти за подизање нивоа конкурентности региона и укупне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националне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8" w:space="40"/>
            <w:col w:w="5472"/>
          </w:cols>
        </w:sectPr>
      </w:pPr>
    </w:p>
    <w:p w:rsidR="00F968D7" w:rsidRDefault="00A83139">
      <w:pPr>
        <w:pStyle w:val="BodyText"/>
        <w:spacing w:before="93" w:line="232" w:lineRule="auto"/>
        <w:ind w:left="110" w:right="40"/>
        <w:jc w:val="both"/>
      </w:pPr>
      <w:r>
        <w:lastRenderedPageBreak/>
        <w:pict>
          <v:line id="_x0000_s1053" style="position:absolute;left:0;text-align:left;z-index:251657216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 xml:space="preserve">привреде. Овим показатељем требало би да се покаже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>се присуство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капитала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региону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одразило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извозни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потен- цијал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региона.</w:t>
      </w:r>
    </w:p>
    <w:p w:rsidR="00F968D7" w:rsidRDefault="00A83139">
      <w:pPr>
        <w:spacing w:line="190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5" w:lineRule="exact"/>
        <w:ind w:left="506"/>
      </w:pPr>
      <w:r>
        <w:rPr>
          <w:color w:val="231F20"/>
        </w:rPr>
        <w:t>РЗС</w:t>
      </w:r>
    </w:p>
    <w:p w:rsidR="00F968D7" w:rsidRDefault="00A83139">
      <w:pPr>
        <w:spacing w:before="4" w:line="225" w:lineRule="auto"/>
        <w:ind w:left="506" w:right="2622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25" w:lineRule="auto"/>
        <w:ind w:left="110" w:right="39" w:firstLine="396"/>
        <w:jc w:val="both"/>
      </w:pPr>
      <w:r>
        <w:rPr>
          <w:color w:val="231F20"/>
        </w:rPr>
        <w:t>Потребно је да се показатељ допуни и укључивањем подата- ка о структури извоза (производи ниже фазе прераде или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финални производи),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боље оценила извозна конкурентска пози- ција региона на међународном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тржишту.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before="1" w:line="225" w:lineRule="auto"/>
        <w:ind w:left="507" w:right="259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Продуктивност рада Циљеви просторног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191" w:lineRule="exact"/>
        <w:ind w:left="507"/>
      </w:pPr>
      <w:r>
        <w:rPr>
          <w:color w:val="231F20"/>
        </w:rPr>
        <w:t>Основни циљ – 2. Регионална конкурентност и приступач-</w:t>
      </w:r>
    </w:p>
    <w:p w:rsidR="00F968D7" w:rsidRDefault="00A83139">
      <w:pPr>
        <w:pStyle w:val="BodyText"/>
        <w:spacing w:line="195" w:lineRule="exact"/>
        <w:ind w:left="110"/>
        <w:jc w:val="both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195" w:lineRule="exact"/>
        <w:ind w:left="507"/>
      </w:pPr>
      <w:r>
        <w:rPr>
          <w:color w:val="231F20"/>
        </w:rPr>
        <w:t>Оперативни циљ – Конкурентност радне снаге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4" w:line="225" w:lineRule="auto"/>
        <w:ind w:left="110" w:firstLine="396"/>
      </w:pPr>
      <w:r>
        <w:rPr>
          <w:color w:val="231F20"/>
        </w:rPr>
        <w:t>Н</w:t>
      </w:r>
      <w:r>
        <w:rPr>
          <w:color w:val="231F20"/>
        </w:rPr>
        <w:t>иво локалне самоуправе (основни ниво за агрегирање по- датака)</w:t>
      </w:r>
    </w:p>
    <w:p w:rsidR="00F968D7" w:rsidRDefault="00A83139">
      <w:pPr>
        <w:spacing w:line="191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4" w:line="225" w:lineRule="auto"/>
        <w:ind w:left="109" w:right="39" w:firstLine="397"/>
        <w:jc w:val="both"/>
      </w:pPr>
      <w:r>
        <w:rPr>
          <w:color w:val="231F20"/>
        </w:rPr>
        <w:t xml:space="preserve">У примени је </w:t>
      </w:r>
      <w:r>
        <w:rPr>
          <w:color w:val="231F20"/>
          <w:spacing w:val="-4"/>
        </w:rPr>
        <w:t xml:space="preserve">неколико </w:t>
      </w:r>
      <w:r>
        <w:rPr>
          <w:color w:val="231F20"/>
        </w:rPr>
        <w:t xml:space="preserve">техника за израчунавање овог показа- теља. Према званичној статистици примењује се „индекс продук- тивности рада у индустрији”,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изражава динамику друштве</w:t>
      </w:r>
      <w:r>
        <w:rPr>
          <w:color w:val="231F20"/>
        </w:rPr>
        <w:t>не продуктивности рада, а представља однос индекса физичког оби- ма производње и индекса запослених. Слично томе, и за параме- тар запослености, могу се користити различити приступи, нпр., према гранама делатности, према величини предузећа или према укупно</w:t>
      </w:r>
      <w:r>
        <w:rPr>
          <w:color w:val="231F20"/>
        </w:rPr>
        <w:t>ј запослености.</w:t>
      </w:r>
    </w:p>
    <w:p w:rsidR="00F968D7" w:rsidRDefault="00A83139">
      <w:pPr>
        <w:spacing w:line="19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4" w:line="225" w:lineRule="auto"/>
        <w:ind w:left="110" w:right="39" w:firstLine="396"/>
        <w:jc w:val="both"/>
      </w:pPr>
      <w:r>
        <w:rPr>
          <w:color w:val="231F20"/>
        </w:rPr>
        <w:t>Задатак овог показатеља је да покаже регионалне неравно- мерности у погледу привредних активности и промене привредне структуре (уколико се сагледава на нивоу појединих сектора де- латности), што је уједно мера конкурентности појединих региона. Из ППРС 201</w:t>
      </w:r>
      <w:r>
        <w:rPr>
          <w:color w:val="231F20"/>
        </w:rPr>
        <w:t>0 –2020, може се навести пример пољопривреде, ко- ја у структури српске привреде, посебно у укупној запослености, има веома значајно место, али јако заостаје у продуктивности за просеком ЕУ; или пример рударства, где у већини рудника нису довољна улагања у</w:t>
      </w:r>
      <w:r>
        <w:rPr>
          <w:color w:val="231F20"/>
        </w:rPr>
        <w:t xml:space="preserve"> развој нових технологија, евидентни су заста- рели технолошки процеси и ислужена техничка средства и опре- ма, што снижава продуктивност рада, повећава трошкове произ- водње и доводи до губитка дела минералне сировине.</w:t>
      </w:r>
    </w:p>
    <w:p w:rsidR="00F968D7" w:rsidRDefault="00A83139">
      <w:pPr>
        <w:spacing w:line="19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5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before="4" w:line="225" w:lineRule="auto"/>
        <w:ind w:left="507" w:right="2622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25" w:lineRule="auto"/>
        <w:ind w:left="110" w:right="39" w:firstLine="396"/>
        <w:jc w:val="both"/>
      </w:pPr>
      <w:r>
        <w:rPr>
          <w:color w:val="231F20"/>
        </w:rPr>
        <w:t>С обзиром на различите параметре за израчунавање овог по- казатеља, потребна су додатна разматрања за избор најпогодније технике која ће се применити у даљем праћењу.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78"/>
        </w:tabs>
        <w:spacing w:line="225" w:lineRule="auto"/>
        <w:ind w:left="507" w:right="230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Просечне зараде запослених Циљеви просторног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191" w:lineRule="exact"/>
        <w:ind w:left="507"/>
      </w:pPr>
      <w:r>
        <w:rPr>
          <w:color w:val="231F20"/>
        </w:rPr>
        <w:t xml:space="preserve">Основни циљ </w:t>
      </w:r>
      <w:r>
        <w:rPr>
          <w:color w:val="231F20"/>
        </w:rPr>
        <w:t>– 2. Регионална конкурентност и приступач-</w:t>
      </w:r>
    </w:p>
    <w:p w:rsidR="00F968D7" w:rsidRDefault="00A83139">
      <w:pPr>
        <w:pStyle w:val="BodyText"/>
        <w:spacing w:line="195" w:lineRule="exact"/>
        <w:ind w:left="111"/>
        <w:jc w:val="both"/>
      </w:pPr>
      <w:r>
        <w:rPr>
          <w:color w:val="231F20"/>
        </w:rPr>
        <w:t>ност</w:t>
      </w:r>
    </w:p>
    <w:p w:rsidR="00F968D7" w:rsidRDefault="00A83139">
      <w:pPr>
        <w:pStyle w:val="BodyText"/>
        <w:spacing w:line="195" w:lineRule="exact"/>
        <w:ind w:left="507"/>
      </w:pPr>
      <w:r>
        <w:rPr>
          <w:color w:val="231F20"/>
        </w:rPr>
        <w:t>Оперативни циљ – Конкурентност радне снаге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4" w:line="225" w:lineRule="auto"/>
        <w:ind w:left="111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1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4" w:line="225" w:lineRule="auto"/>
        <w:ind w:left="111" w:right="38" w:firstLine="396"/>
        <w:jc w:val="both"/>
      </w:pPr>
      <w:r>
        <w:rPr>
          <w:color w:val="231F20"/>
        </w:rPr>
        <w:t xml:space="preserve">Показатељ се представља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 xml:space="preserve">више изведених показатеља,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се користе параметри из других показатеља у листи, као и параметри: зараде запослених – годишњи просек укупно исплаће- не масе зарада у месецу (статистички податак); просечна зарада запослених – годишњи просек месечних просечних зарада према броју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запослен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(статистички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податак).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међународне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упоредне анализе потребно је исказати вредности у еврима, што захтева до- датне статистичке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прорачуне.</w:t>
      </w:r>
    </w:p>
    <w:p w:rsidR="00F968D7" w:rsidRDefault="00A83139">
      <w:pPr>
        <w:spacing w:line="19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4" w:line="225" w:lineRule="auto"/>
        <w:ind w:left="111" w:right="38" w:firstLine="396"/>
        <w:jc w:val="both"/>
      </w:pPr>
      <w:r>
        <w:rPr>
          <w:color w:val="231F20"/>
        </w:rPr>
        <w:t xml:space="preserve">Овај показатељ дат у апсолутној вредности није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посебне користи. Међутим, он је основа за обрач</w:t>
      </w:r>
      <w:r>
        <w:rPr>
          <w:color w:val="231F20"/>
        </w:rPr>
        <w:t>ун других ефикаснијих и релевантнијих показатеља: „зараде по становнику”, „однос зара- 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БДП/БДВ”,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„однос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зарада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производње”,</w:t>
      </w:r>
    </w:p>
    <w:p w:rsidR="00F968D7" w:rsidRDefault="00A83139">
      <w:pPr>
        <w:pStyle w:val="BodyText"/>
        <w:spacing w:before="1" w:line="225" w:lineRule="auto"/>
        <w:ind w:left="111" w:right="38"/>
        <w:jc w:val="both"/>
      </w:pPr>
      <w:r>
        <w:rPr>
          <w:color w:val="231F20"/>
        </w:rPr>
        <w:t>„индекс реалне просечне зараде”. Примена ових изведених пока- затеља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анализама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регионалне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неједнакости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поларизованости развоја, посебно релативна снага подручја према платежној спо- собности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становника.</w:t>
      </w:r>
    </w:p>
    <w:p w:rsidR="00F968D7" w:rsidRDefault="00A83139">
      <w:pPr>
        <w:spacing w:before="92" w:line="204" w:lineRule="exact"/>
        <w:ind w:left="509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9"/>
      </w:pPr>
      <w:r>
        <w:rPr>
          <w:color w:val="231F20"/>
        </w:rPr>
        <w:t>РЗС</w:t>
      </w:r>
    </w:p>
    <w:p w:rsidR="00F968D7" w:rsidRDefault="00A83139">
      <w:pPr>
        <w:spacing w:before="1" w:line="232" w:lineRule="auto"/>
        <w:ind w:left="509" w:right="3507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112" w:right="321" w:firstLine="396"/>
      </w:pPr>
      <w:r>
        <w:rPr>
          <w:color w:val="231F20"/>
        </w:rPr>
        <w:t xml:space="preserve">За међународна упоређења потребна је посебна обрада пока- затеља с обзиром да је изворно исказан у </w:t>
      </w:r>
      <w:r>
        <w:rPr>
          <w:color w:val="231F20"/>
        </w:rPr>
        <w:t>динарима.</w:t>
      </w:r>
    </w:p>
    <w:p w:rsidR="00F968D7" w:rsidRDefault="00A83139">
      <w:pPr>
        <w:pStyle w:val="ListParagraph"/>
        <w:numPr>
          <w:ilvl w:val="1"/>
          <w:numId w:val="17"/>
        </w:numPr>
        <w:tabs>
          <w:tab w:val="left" w:pos="782"/>
        </w:tabs>
        <w:spacing w:line="232" w:lineRule="auto"/>
        <w:ind w:left="112" w:right="401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Коришћење земљишта (пољопривредне, шумске,</w:t>
      </w:r>
      <w:r>
        <w:rPr>
          <w:i/>
          <w:color w:val="231F20"/>
          <w:spacing w:val="-30"/>
          <w:sz w:val="18"/>
        </w:rPr>
        <w:t xml:space="preserve"> </w:t>
      </w:r>
      <w:r>
        <w:rPr>
          <w:i/>
          <w:color w:val="231F20"/>
          <w:sz w:val="18"/>
        </w:rPr>
        <w:t>изграђе- не, водене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површине)</w:t>
      </w:r>
    </w:p>
    <w:p w:rsidR="00F968D7" w:rsidRDefault="00A83139">
      <w:pPr>
        <w:spacing w:line="197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112" w:right="321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7" w:lineRule="exact"/>
        <w:ind w:left="509"/>
      </w:pPr>
      <w:r>
        <w:rPr>
          <w:color w:val="231F20"/>
        </w:rPr>
        <w:t>Оперативни циљ – Очување природних ресурса</w:t>
      </w:r>
    </w:p>
    <w:p w:rsidR="00F968D7" w:rsidRDefault="00A83139">
      <w:pPr>
        <w:spacing w:line="200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3" w:right="357" w:firstLine="396"/>
      </w:pPr>
      <w:r>
        <w:rPr>
          <w:color w:val="231F20"/>
        </w:rPr>
        <w:t>Различити просторни нивои, зависно од начина прикупљања и презентације појединих категорија података</w:t>
      </w:r>
    </w:p>
    <w:p w:rsidR="00F968D7" w:rsidRDefault="00A83139">
      <w:pPr>
        <w:spacing w:line="197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4" w:line="230" w:lineRule="auto"/>
        <w:ind w:left="110" w:right="401" w:firstLine="399"/>
        <w:jc w:val="both"/>
      </w:pPr>
      <w:r>
        <w:rPr>
          <w:color w:val="231F20"/>
        </w:rPr>
        <w:t>Идентификација основних категорија намена простора (ис- казана у ha или km</w:t>
      </w:r>
      <w:r>
        <w:rPr>
          <w:color w:val="231F20"/>
          <w:position w:val="6"/>
          <w:sz w:val="10"/>
        </w:rPr>
        <w:t>2</w:t>
      </w:r>
      <w:r>
        <w:rPr>
          <w:color w:val="231F20"/>
        </w:rPr>
        <w:t>, % од укупне површине области, региона и зе</w:t>
      </w:r>
      <w:r>
        <w:rPr>
          <w:color w:val="231F20"/>
        </w:rPr>
        <w:t>мље, као и мапирањем територије). Основне категорије намена простора, идентификоване према ППРС 2010 –2020. су: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690"/>
        </w:tabs>
        <w:spacing w:before="1" w:line="232" w:lineRule="auto"/>
        <w:ind w:right="403" w:firstLine="398"/>
        <w:jc w:val="both"/>
        <w:rPr>
          <w:sz w:val="18"/>
        </w:rPr>
      </w:pPr>
      <w:r>
        <w:rPr>
          <w:color w:val="231F20"/>
          <w:sz w:val="18"/>
        </w:rPr>
        <w:t>пољопривредно земљиште – оранице, воћњаци виногради, ливаде, пашњаци (мапирање територије према пољопривредној рејонизацији);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685"/>
        </w:tabs>
        <w:spacing w:line="232" w:lineRule="auto"/>
        <w:ind w:left="110" w:right="404" w:firstLine="396"/>
        <w:rPr>
          <w:sz w:val="18"/>
        </w:rPr>
      </w:pPr>
      <w:r>
        <w:rPr>
          <w:color w:val="231F20"/>
          <w:sz w:val="18"/>
        </w:rPr>
        <w:t>површина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под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шумама,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шумовитост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промене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односу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на оптималну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шумовитост;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705"/>
        </w:tabs>
        <w:spacing w:line="232" w:lineRule="auto"/>
        <w:ind w:left="110" w:right="404" w:firstLine="397"/>
        <w:rPr>
          <w:sz w:val="18"/>
        </w:rPr>
      </w:pPr>
      <w:r>
        <w:rPr>
          <w:color w:val="231F20"/>
          <w:sz w:val="18"/>
        </w:rPr>
        <w:t>грађевинска подручја насеља, дисконтинуирана насељена подручја;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688"/>
        </w:tabs>
        <w:spacing w:line="197" w:lineRule="exact"/>
        <w:ind w:left="687" w:hanging="180"/>
        <w:rPr>
          <w:sz w:val="18"/>
        </w:rPr>
      </w:pPr>
      <w:r>
        <w:rPr>
          <w:color w:val="231F20"/>
          <w:sz w:val="18"/>
        </w:rPr>
        <w:t>одлагалишта отпада ван грађевинских подручја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насеља;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722"/>
        </w:tabs>
        <w:spacing w:line="232" w:lineRule="auto"/>
        <w:ind w:left="110" w:right="403" w:firstLine="397"/>
        <w:jc w:val="both"/>
        <w:rPr>
          <w:sz w:val="18"/>
        </w:rPr>
      </w:pPr>
      <w:r>
        <w:rPr>
          <w:color w:val="231F20"/>
          <w:sz w:val="18"/>
        </w:rPr>
        <w:t xml:space="preserve">површине </w:t>
      </w:r>
      <w:r>
        <w:rPr>
          <w:color w:val="231F20"/>
          <w:spacing w:val="-3"/>
          <w:sz w:val="18"/>
        </w:rPr>
        <w:t xml:space="preserve">под </w:t>
      </w:r>
      <w:r>
        <w:rPr>
          <w:color w:val="231F20"/>
          <w:sz w:val="18"/>
        </w:rPr>
        <w:t xml:space="preserve">саобраћајном инфраструктуром – трансе- вропске, магистралне и регионалне друмске и железничке мреже, инфраструктурни ресурси лука, аеродрома, електронске </w:t>
      </w:r>
      <w:r>
        <w:rPr>
          <w:color w:val="231F20"/>
          <w:spacing w:val="-3"/>
          <w:sz w:val="18"/>
        </w:rPr>
        <w:t xml:space="preserve">комуни- </w:t>
      </w:r>
      <w:r>
        <w:rPr>
          <w:color w:val="231F20"/>
          <w:sz w:val="18"/>
        </w:rPr>
        <w:t>кационе мреже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објеката;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700"/>
        </w:tabs>
        <w:spacing w:line="232" w:lineRule="auto"/>
        <w:ind w:left="111" w:right="402" w:firstLine="396"/>
        <w:jc w:val="both"/>
        <w:rPr>
          <w:sz w:val="18"/>
        </w:rPr>
      </w:pPr>
      <w:r>
        <w:rPr>
          <w:color w:val="231F20"/>
          <w:sz w:val="18"/>
        </w:rPr>
        <w:t xml:space="preserve">површине </w:t>
      </w:r>
      <w:r>
        <w:rPr>
          <w:color w:val="231F20"/>
          <w:spacing w:val="-3"/>
          <w:sz w:val="18"/>
        </w:rPr>
        <w:t xml:space="preserve">под </w:t>
      </w:r>
      <w:r>
        <w:rPr>
          <w:color w:val="231F20"/>
          <w:sz w:val="18"/>
        </w:rPr>
        <w:t>енергетском мрежом и објектима – високо- напонски далек</w:t>
      </w:r>
      <w:r>
        <w:rPr>
          <w:color w:val="231F20"/>
          <w:sz w:val="18"/>
        </w:rPr>
        <w:t>оводи, гасоводи, нафтоводи, енергетски објекти и постројења, укључујући и зоне обезбеђења подземних инсталаци- ја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постројења;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681"/>
        </w:tabs>
        <w:spacing w:line="196" w:lineRule="exact"/>
        <w:ind w:left="680" w:hanging="172"/>
        <w:rPr>
          <w:sz w:val="18"/>
        </w:rPr>
      </w:pPr>
      <w:r>
        <w:rPr>
          <w:color w:val="231F20"/>
          <w:spacing w:val="-3"/>
          <w:sz w:val="18"/>
        </w:rPr>
        <w:t xml:space="preserve">експлоатационе </w:t>
      </w:r>
      <w:r>
        <w:rPr>
          <w:color w:val="231F20"/>
          <w:sz w:val="18"/>
        </w:rPr>
        <w:t xml:space="preserve">површине </w:t>
      </w:r>
      <w:r>
        <w:rPr>
          <w:color w:val="231F20"/>
          <w:spacing w:val="-4"/>
          <w:sz w:val="18"/>
        </w:rPr>
        <w:t xml:space="preserve">рударских копова </w:t>
      </w:r>
      <w:r>
        <w:rPr>
          <w:color w:val="231F20"/>
          <w:sz w:val="18"/>
        </w:rPr>
        <w:t>и зоне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прераде;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703"/>
        </w:tabs>
        <w:spacing w:line="232" w:lineRule="auto"/>
        <w:ind w:left="111" w:right="402" w:firstLine="397"/>
        <w:jc w:val="both"/>
        <w:rPr>
          <w:sz w:val="18"/>
        </w:rPr>
      </w:pPr>
      <w:r>
        <w:rPr>
          <w:color w:val="231F20"/>
          <w:sz w:val="18"/>
        </w:rPr>
        <w:t>површине акумулација и простор резервисан за нове аку- мулације, зоне и</w:t>
      </w:r>
      <w:r>
        <w:rPr>
          <w:color w:val="231F20"/>
          <w:sz w:val="18"/>
        </w:rPr>
        <w:t>зворишта подземних и површинских вода, зоне обезбеђења регионалних водовода, каналских система и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ППОВ;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757"/>
        </w:tabs>
        <w:spacing w:line="232" w:lineRule="auto"/>
        <w:ind w:left="111" w:right="402" w:firstLine="397"/>
        <w:jc w:val="both"/>
        <w:rPr>
          <w:sz w:val="18"/>
        </w:rPr>
      </w:pPr>
      <w:r>
        <w:rPr>
          <w:color w:val="231F20"/>
          <w:sz w:val="18"/>
        </w:rPr>
        <w:t xml:space="preserve">површине </w:t>
      </w:r>
      <w:r>
        <w:rPr>
          <w:color w:val="231F20"/>
          <w:spacing w:val="-3"/>
          <w:sz w:val="18"/>
        </w:rPr>
        <w:t xml:space="preserve">под </w:t>
      </w:r>
      <w:r>
        <w:rPr>
          <w:color w:val="231F20"/>
          <w:sz w:val="18"/>
        </w:rPr>
        <w:t>индустријском инфраструктуром, изван грађевинских подручја насеља (индустријске зоне, индустријски/ технолошки/научни паркови, слободне зоне</w:t>
      </w:r>
      <w:r>
        <w:rPr>
          <w:color w:val="231F20"/>
          <w:sz w:val="18"/>
        </w:rPr>
        <w:t>, аеродромске зоне развоја, привредне/предузетничке зоне, лучке и мешовите зоне, интермодална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чворишта;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779"/>
        </w:tabs>
        <w:spacing w:line="195" w:lineRule="exact"/>
        <w:ind w:left="778" w:hanging="270"/>
        <w:rPr>
          <w:sz w:val="18"/>
        </w:rPr>
      </w:pPr>
      <w:r>
        <w:rPr>
          <w:color w:val="231F20"/>
          <w:sz w:val="18"/>
        </w:rPr>
        <w:t>влажна станишта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рибњаци;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785"/>
        </w:tabs>
        <w:spacing w:line="232" w:lineRule="auto"/>
        <w:ind w:left="112" w:right="402" w:firstLine="396"/>
        <w:rPr>
          <w:sz w:val="18"/>
        </w:rPr>
      </w:pPr>
      <w:r>
        <w:rPr>
          <w:color w:val="231F20"/>
          <w:sz w:val="18"/>
        </w:rPr>
        <w:t>простори заштићених природних и културних вредности изван грађевинских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подручја;</w:t>
      </w:r>
    </w:p>
    <w:p w:rsidR="00F968D7" w:rsidRDefault="00A83139">
      <w:pPr>
        <w:pStyle w:val="ListParagraph"/>
        <w:numPr>
          <w:ilvl w:val="0"/>
          <w:numId w:val="16"/>
        </w:numPr>
        <w:tabs>
          <w:tab w:val="left" w:pos="780"/>
        </w:tabs>
        <w:spacing w:line="197" w:lineRule="exact"/>
        <w:ind w:left="779" w:hanging="270"/>
        <w:rPr>
          <w:sz w:val="18"/>
        </w:rPr>
      </w:pPr>
      <w:r>
        <w:rPr>
          <w:color w:val="231F20"/>
          <w:sz w:val="18"/>
        </w:rPr>
        <w:t>простори посебне намене за потребе система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одбране.</w:t>
      </w:r>
    </w:p>
    <w:p w:rsidR="00F968D7" w:rsidRDefault="00A83139">
      <w:pPr>
        <w:spacing w:line="200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2" w:right="401" w:firstLine="397"/>
        <w:jc w:val="both"/>
      </w:pPr>
      <w:r>
        <w:rPr>
          <w:color w:val="231F20"/>
        </w:rPr>
        <w:t xml:space="preserve">Овај показатељ даје биланс коришћења простора,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тре- ба да укаже на трендове социо- </w:t>
      </w:r>
      <w:r>
        <w:rPr>
          <w:color w:val="231F20"/>
          <w:spacing w:val="-3"/>
        </w:rPr>
        <w:t xml:space="preserve">економског </w:t>
      </w:r>
      <w:r>
        <w:rPr>
          <w:color w:val="231F20"/>
        </w:rPr>
        <w:t>развоја и поштовање планских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пропозиција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простора,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стратешким циљем да промене не смеју ићи на штету вредних и о</w:t>
      </w:r>
      <w:r>
        <w:rPr>
          <w:color w:val="231F20"/>
        </w:rPr>
        <w:t xml:space="preserve">граничених природних ресурса, већ у правцу побољшања квалитативних ка- рактеристика и рационалног коришћења већ ангажованог про- стора. Промене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се прате односе се, нпр. на конверзију пољо- привредног и шумског у грађевинско земљиште, што представља по</w:t>
      </w:r>
      <w:r>
        <w:rPr>
          <w:color w:val="231F20"/>
        </w:rPr>
        <w:t xml:space="preserve">себан проблем уз питање последица непланске изградње, green- field инвестиција,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по правилу реализују у тзв. „периурба- ним” зонама у урбано-руралном </w:t>
      </w:r>
      <w:r>
        <w:rPr>
          <w:color w:val="231F20"/>
          <w:spacing w:val="-4"/>
        </w:rPr>
        <w:t xml:space="preserve">континууму, </w:t>
      </w:r>
      <w:r>
        <w:rPr>
          <w:color w:val="231F20"/>
        </w:rPr>
        <w:t xml:space="preserve">као и радом великих </w:t>
      </w:r>
      <w:r>
        <w:rPr>
          <w:color w:val="231F20"/>
          <w:spacing w:val="-3"/>
        </w:rPr>
        <w:t xml:space="preserve">рударско- </w:t>
      </w:r>
      <w:r>
        <w:rPr>
          <w:color w:val="231F20"/>
        </w:rPr>
        <w:t>енергетско-индустријских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басена.</w:t>
      </w:r>
    </w:p>
    <w:p w:rsidR="00F968D7" w:rsidRDefault="00A83139">
      <w:pPr>
        <w:spacing w:line="191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1" w:line="232" w:lineRule="auto"/>
        <w:ind w:left="112" w:right="401" w:firstLine="396"/>
        <w:jc w:val="both"/>
      </w:pPr>
      <w:r>
        <w:rPr>
          <w:color w:val="231F20"/>
        </w:rPr>
        <w:t>Corine, SEPA, МПЗЖ</w:t>
      </w:r>
      <w:r>
        <w:rPr>
          <w:color w:val="231F20"/>
        </w:rPr>
        <w:t>С – Управа за шуме и Управа пољопри- вредно земљиште, РГЗ (Катастар непокретности), додатно моде- ловање</w:t>
      </w:r>
    </w:p>
    <w:p w:rsidR="00F968D7" w:rsidRDefault="00A83139">
      <w:pPr>
        <w:spacing w:line="197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9"/>
      </w:pPr>
      <w:r>
        <w:rPr>
          <w:color w:val="231F20"/>
        </w:rPr>
        <w:t>Зависно од расположивости података интервал је 1 –5 – година</w:t>
      </w:r>
    </w:p>
    <w:p w:rsidR="00F968D7" w:rsidRDefault="00A83139">
      <w:pPr>
        <w:spacing w:line="200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12" w:right="400" w:firstLine="396"/>
        <w:jc w:val="both"/>
      </w:pPr>
      <w:r>
        <w:rPr>
          <w:color w:val="231F20"/>
        </w:rPr>
        <w:t>Велики број извора података и неједнака ажурност може би- ти о</w:t>
      </w:r>
      <w:r>
        <w:rPr>
          <w:color w:val="231F20"/>
        </w:rPr>
        <w:t>граничење у примени показатеља. Предвиђа се даље декомпо- навање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појединих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категорија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коришћења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простора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праћење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про- мена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унутар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сваке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категорије,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њихово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мапирање.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Потребно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5" w:space="130"/>
            <w:col w:w="5625"/>
          </w:cols>
        </w:sectPr>
      </w:pPr>
    </w:p>
    <w:p w:rsidR="00F968D7" w:rsidRDefault="00A83139">
      <w:pPr>
        <w:pStyle w:val="BodyText"/>
        <w:spacing w:before="93" w:line="232" w:lineRule="auto"/>
        <w:ind w:left="393"/>
      </w:pPr>
      <w:r>
        <w:lastRenderedPageBreak/>
        <w:pict>
          <v:line id="_x0000_s1052" style="position:absolute;left:0;text-align:left;z-index:251658240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>је спровести унакрсне анализе између појединих категорија наме- на, као и упоређења са планским пропозицијама.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88"/>
        </w:tabs>
        <w:spacing w:line="232" w:lineRule="auto"/>
        <w:ind w:right="1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Удео пољопривредних површина под органском/контро- </w:t>
      </w:r>
      <w:r>
        <w:rPr>
          <w:i/>
          <w:color w:val="231F20"/>
          <w:spacing w:val="-3"/>
          <w:sz w:val="18"/>
        </w:rPr>
        <w:t>лисаном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производњом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393" w:right="-6" w:firstLine="396"/>
      </w:pPr>
      <w:r>
        <w:rPr>
          <w:color w:val="231F20"/>
        </w:rPr>
        <w:t>Основни циљ – 3. Одрживо коришћење природних рес</w:t>
      </w:r>
      <w:r>
        <w:rPr>
          <w:color w:val="231F20"/>
        </w:rPr>
        <w:t>урса и заштићена и унапређена животна средина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Оперативни циљ – Очување природних ресурса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2" w:line="232" w:lineRule="auto"/>
        <w:ind w:left="393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32" w:lineRule="auto"/>
        <w:ind w:left="393" w:firstLine="396"/>
        <w:jc w:val="both"/>
      </w:pPr>
      <w:r>
        <w:rPr>
          <w:color w:val="231F20"/>
        </w:rPr>
        <w:t xml:space="preserve">За анализу се узимају подаци о пољопривредним површи- нама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су </w:t>
      </w:r>
      <w:r>
        <w:rPr>
          <w:color w:val="231F20"/>
        </w:rPr>
        <w:t xml:space="preserve">сертификоване за органску производњу или узгајање </w:t>
      </w:r>
      <w:r>
        <w:rPr>
          <w:color w:val="231F20"/>
          <w:spacing w:val="-3"/>
        </w:rPr>
        <w:t xml:space="preserve">култура под </w:t>
      </w:r>
      <w:r>
        <w:rPr>
          <w:color w:val="231F20"/>
        </w:rPr>
        <w:t xml:space="preserve">стручним надзором. Рачуна се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>тих површина у укупним пољопривредним површинама општине (%), а затим се подаци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агрегирају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пољопривредној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рејонизацији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територије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је представљено у П</w:t>
      </w:r>
      <w:r>
        <w:rPr>
          <w:color w:val="231F20"/>
        </w:rPr>
        <w:t>ПРС 2010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spacing w:line="195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392" w:firstLine="397"/>
        <w:jc w:val="both"/>
      </w:pPr>
      <w:r>
        <w:rPr>
          <w:color w:val="231F20"/>
        </w:rPr>
        <w:t xml:space="preserve">Наспрам конвенционалне пољопривредне производње, овим показатељем се прати развој производње високе биолошке вред- ности и/или познатог географског порекла у системима органске, интегралне и традиционалне пољопривреде. Према </w:t>
      </w:r>
      <w:r>
        <w:rPr>
          <w:color w:val="231F20"/>
        </w:rPr>
        <w:t>ППРС 2010 – 2020, просторно диференцирано усмеравање развоја и унапређи- вања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пољопривредне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конвенционалну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органску/ контролисану), у зависности је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геофизичких и климатских од- лика, демографских и природних потенцијала, постојећих органи- зационих система, социоекономских услова и политичко-админи- стративних фактора развоја. Примена овог показатеља намењена је стога и за шири </w:t>
      </w:r>
      <w:r>
        <w:rPr>
          <w:color w:val="231F20"/>
          <w:spacing w:val="-4"/>
        </w:rPr>
        <w:t xml:space="preserve">контекст, </w:t>
      </w:r>
      <w:r>
        <w:rPr>
          <w:color w:val="231F20"/>
        </w:rPr>
        <w:t>јер се органс</w:t>
      </w:r>
      <w:r>
        <w:rPr>
          <w:color w:val="231F20"/>
        </w:rPr>
        <w:t xml:space="preserve">ка пољопривреда може дефинисати као приступ у пољопривреди </w:t>
      </w:r>
      <w:r>
        <w:rPr>
          <w:color w:val="231F20"/>
          <w:spacing w:val="-4"/>
        </w:rPr>
        <w:t xml:space="preserve">где </w:t>
      </w:r>
      <w:r>
        <w:rPr>
          <w:color w:val="231F20"/>
        </w:rPr>
        <w:t xml:space="preserve">је циљ да се створе интегрални, хумани, одрживи системи пољопривредне производ- ње. Максимално се ослања на саморегулишуће агро-екосистеме, обновљиве ресурсе и узајамност еколошких и биолошких </w:t>
      </w:r>
      <w:r>
        <w:rPr>
          <w:color w:val="231F20"/>
        </w:rPr>
        <w:t xml:space="preserve">проце- са. Зависност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спољних уноса, било хемијских или органских, је смањена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 xml:space="preserve">је то могуће. </w:t>
      </w:r>
      <w:r>
        <w:rPr>
          <w:color w:val="231F20"/>
          <w:spacing w:val="-3"/>
        </w:rPr>
        <w:t xml:space="preserve">Главне </w:t>
      </w:r>
      <w:r>
        <w:rPr>
          <w:color w:val="231F20"/>
        </w:rPr>
        <w:t>предности органске пољо- привреде генерално се виде у следећем: више су тржишне цене ових производа; начин производње подразумева мање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интензивно ко</w:t>
      </w:r>
      <w:r>
        <w:rPr>
          <w:color w:val="231F20"/>
        </w:rPr>
        <w:t xml:space="preserve">ришћење земљишта и боља је заштита животне средине. Пред- ност може бити и у томе што је органска пољопривреда у већој мери радно интензивна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конвенционалне, што би требало да до- принесе већој запослености сеоског становништва и да помогне да се мања га</w:t>
      </w:r>
      <w:r>
        <w:rPr>
          <w:color w:val="231F20"/>
        </w:rPr>
        <w:t xml:space="preserve">здинства и фарме задрже у </w:t>
      </w:r>
      <w:r>
        <w:rPr>
          <w:color w:val="231F20"/>
          <w:spacing w:val="-3"/>
        </w:rPr>
        <w:t xml:space="preserve">пословању, </w:t>
      </w:r>
      <w:r>
        <w:rPr>
          <w:color w:val="231F20"/>
        </w:rPr>
        <w:t xml:space="preserve">јер у супрот- ном не би </w:t>
      </w:r>
      <w:r>
        <w:rPr>
          <w:color w:val="231F20"/>
          <w:spacing w:val="-3"/>
        </w:rPr>
        <w:t xml:space="preserve">могла </w:t>
      </w:r>
      <w:r>
        <w:rPr>
          <w:color w:val="231F20"/>
        </w:rPr>
        <w:t>да се изборе на тржишту са интезивирањем про- изводње и глобалном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конкуренцијом.</w:t>
      </w:r>
    </w:p>
    <w:p w:rsidR="00F968D7" w:rsidRDefault="00A83139">
      <w:pPr>
        <w:spacing w:line="183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2" w:line="232" w:lineRule="auto"/>
        <w:ind w:left="393" w:firstLine="397"/>
      </w:pPr>
      <w:r>
        <w:rPr>
          <w:color w:val="231F20"/>
        </w:rPr>
        <w:t>МПЗЖС – Сектор за органску пољопривреду, потребно је идентификовати и друге изворе података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393" w:firstLine="396"/>
        <w:jc w:val="both"/>
      </w:pPr>
      <w:r>
        <w:rPr>
          <w:color w:val="231F20"/>
        </w:rPr>
        <w:t>Очекује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буде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обухваћен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редовним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статистич- ким извештајима по одговарајућој методологији за међународ-  на упоређења и расположив за мање територијалне целине. По- казатељ би се анализирао упоредо са показатељима о одрживом управљању и зашт</w:t>
      </w:r>
      <w:r>
        <w:rPr>
          <w:color w:val="231F20"/>
        </w:rPr>
        <w:t xml:space="preserve">ити природних ресурса, демографском </w:t>
      </w:r>
      <w:r>
        <w:rPr>
          <w:color w:val="231F20"/>
          <w:spacing w:val="-3"/>
        </w:rPr>
        <w:t xml:space="preserve">развоју, </w:t>
      </w:r>
      <w:r>
        <w:rPr>
          <w:color w:val="231F20"/>
        </w:rPr>
        <w:t xml:space="preserve">унапређењу социјалне и </w:t>
      </w:r>
      <w:r>
        <w:rPr>
          <w:color w:val="231F20"/>
          <w:spacing w:val="-3"/>
        </w:rPr>
        <w:t xml:space="preserve">економске кохезије, </w:t>
      </w:r>
      <w:r>
        <w:rPr>
          <w:color w:val="231F20"/>
        </w:rPr>
        <w:t>као и за међународне упоредне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анализе.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61"/>
        </w:tabs>
        <w:spacing w:line="232" w:lineRule="auto"/>
        <w:ind w:left="790" w:right="2473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Квалитет вода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водотока Циљеви просторног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393" w:right="-6" w:firstLine="396"/>
      </w:pPr>
      <w:r>
        <w:rPr>
          <w:color w:val="231F20"/>
        </w:rPr>
        <w:t>Основни циљ – 3. Одрживо коришћење природних ресурса и заштићена и унапређена жи</w:t>
      </w:r>
      <w:r>
        <w:rPr>
          <w:color w:val="231F20"/>
        </w:rPr>
        <w:t>вотна средина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Оперативни циљ – Очување природних ресурса</w:t>
      </w:r>
    </w:p>
    <w:p w:rsidR="00F968D7" w:rsidRDefault="00A83139">
      <w:pPr>
        <w:spacing w:line="232" w:lineRule="auto"/>
        <w:ind w:left="790" w:right="1783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Покривеност водомерним станицама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4" w:firstLine="396"/>
        <w:jc w:val="both"/>
      </w:pPr>
      <w:r>
        <w:rPr>
          <w:color w:val="231F20"/>
        </w:rPr>
        <w:t xml:space="preserve">Показатељем се прати класа квалитета вода </w:t>
      </w:r>
      <w:r>
        <w:rPr>
          <w:color w:val="231F20"/>
          <w:spacing w:val="-3"/>
        </w:rPr>
        <w:t xml:space="preserve">водотока </w:t>
      </w:r>
      <w:r>
        <w:rPr>
          <w:color w:val="231F20"/>
        </w:rPr>
        <w:t xml:space="preserve">у одно- су на прописану класу према </w:t>
      </w:r>
      <w:r>
        <w:rPr>
          <w:color w:val="231F20"/>
          <w:spacing w:val="-4"/>
        </w:rPr>
        <w:t xml:space="preserve">Уредби </w:t>
      </w:r>
      <w:r>
        <w:rPr>
          <w:color w:val="231F20"/>
        </w:rPr>
        <w:t>о категоризацији водотока, на бази редовних анализа квалитета воде на мерним профилима (статистички подаци).</w:t>
      </w:r>
    </w:p>
    <w:p w:rsidR="00F968D7" w:rsidRDefault="00A83139">
      <w:pPr>
        <w:spacing w:line="196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4" w:firstLine="396"/>
        <w:jc w:val="both"/>
      </w:pPr>
      <w:r>
        <w:rPr>
          <w:color w:val="231F20"/>
        </w:rPr>
        <w:t>Показатељ описује један аспект у оквиру основног циља оп- тимизације интегралних водопривредних система и усклађивање њиховог развој</w:t>
      </w:r>
      <w:r>
        <w:rPr>
          <w:color w:val="231F20"/>
        </w:rPr>
        <w:t>а са циљевима очувања животне средине и других корисника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простора,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постављен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ас- пект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односи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заштиту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вода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нивоу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речних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система,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су</w:t>
      </w:r>
    </w:p>
    <w:p w:rsidR="00F968D7" w:rsidRDefault="00A83139">
      <w:pPr>
        <w:pStyle w:val="BodyText"/>
        <w:spacing w:before="89" w:line="232" w:lineRule="auto"/>
        <w:ind w:left="242" w:right="119"/>
        <w:jc w:val="both"/>
      </w:pPr>
      <w:r>
        <w:br w:type="column"/>
      </w:r>
      <w:r>
        <w:rPr>
          <w:color w:val="231F20"/>
        </w:rPr>
        <w:t>већ територијално успостављени, уз интегрално коришћење тех- нолошких, водоприв</w:t>
      </w:r>
      <w:r>
        <w:rPr>
          <w:color w:val="231F20"/>
        </w:rPr>
        <w:t>редних и организационо – економских мера. Мерама су дате пропозиције и приоритети за постављање постро- јења за прераду отпадних вода, каналисање насеља, побољшање режима малих вода, за зоне заштите изворишта, као и превентив- ни механизми и стимуланси, св</w:t>
      </w:r>
      <w:r>
        <w:rPr>
          <w:color w:val="231F20"/>
        </w:rPr>
        <w:t>е у циљу заштите вода и довођење квалитета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рекама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класе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прописане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Водопривредном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осно- </w:t>
      </w:r>
      <w:r>
        <w:rPr>
          <w:color w:val="231F20"/>
          <w:spacing w:val="-2"/>
        </w:rPr>
        <w:t xml:space="preserve">вом </w:t>
      </w:r>
      <w:r>
        <w:rPr>
          <w:color w:val="231F20"/>
          <w:spacing w:val="-3"/>
        </w:rPr>
        <w:t>Републике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Србије.</w:t>
      </w:r>
    </w:p>
    <w:p w:rsidR="00F968D7" w:rsidRDefault="00A83139">
      <w:pPr>
        <w:spacing w:line="194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SEPA, МПЗЖС-РДВ, РХМЗ</w:t>
      </w:r>
    </w:p>
    <w:p w:rsidR="00F968D7" w:rsidRDefault="00A83139">
      <w:pPr>
        <w:spacing w:before="2" w:line="232" w:lineRule="auto"/>
        <w:ind w:left="639" w:right="3224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просеци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242" w:right="119" w:firstLine="396"/>
        <w:jc w:val="both"/>
      </w:pPr>
      <w:r>
        <w:rPr>
          <w:color w:val="231F20"/>
        </w:rPr>
        <w:t xml:space="preserve">Показатељ је потребно повезати, у првом </w:t>
      </w:r>
      <w:r>
        <w:rPr>
          <w:color w:val="231F20"/>
          <w:spacing w:val="-5"/>
        </w:rPr>
        <w:t xml:space="preserve">реду, </w:t>
      </w:r>
      <w:r>
        <w:rPr>
          <w:color w:val="231F20"/>
        </w:rPr>
        <w:t xml:space="preserve">са показате- љима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се прати покривеност простора канализационом мре- </w:t>
      </w:r>
      <w:r>
        <w:rPr>
          <w:color w:val="231F20"/>
          <w:spacing w:val="-3"/>
        </w:rPr>
        <w:t xml:space="preserve">жом, </w:t>
      </w:r>
      <w:r>
        <w:rPr>
          <w:color w:val="231F20"/>
        </w:rPr>
        <w:t>намена простора за ППОВ, бесправна изградња у зони изво- ришта, међународна сарадња по питању транзитних вода.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910"/>
        </w:tabs>
        <w:spacing w:line="232" w:lineRule="auto"/>
        <w:ind w:left="639" w:right="2638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Квалитет подземне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воде Циљеви просторног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242" w:firstLine="396"/>
      </w:pPr>
      <w:r>
        <w:rPr>
          <w:color w:val="231F20"/>
        </w:rPr>
        <w:t>Основни циљ – 3. Одрживо коришћење</w:t>
      </w:r>
      <w:r>
        <w:rPr>
          <w:color w:val="231F20"/>
        </w:rPr>
        <w:t xml:space="preserve"> природних ресурса и заштићена и унапређена животна средина</w:t>
      </w:r>
    </w:p>
    <w:p w:rsidR="00F968D7" w:rsidRDefault="00A83139">
      <w:pPr>
        <w:pStyle w:val="BodyText"/>
        <w:spacing w:line="197" w:lineRule="exact"/>
        <w:ind w:left="639"/>
      </w:pPr>
      <w:r>
        <w:rPr>
          <w:color w:val="231F20"/>
        </w:rPr>
        <w:t>Оперативни циљ – Очување природних ресурса</w:t>
      </w:r>
    </w:p>
    <w:p w:rsidR="00F968D7" w:rsidRDefault="00A83139">
      <w:pPr>
        <w:spacing w:line="232" w:lineRule="auto"/>
        <w:ind w:left="639" w:right="2327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Покривеност мерним станицама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3" w:firstLine="396"/>
      </w:pPr>
      <w:r>
        <w:rPr>
          <w:color w:val="231F20"/>
        </w:rPr>
        <w:t>Потребна су додатна разматрања избора параметара и начина приказивања резултата овог пок</w:t>
      </w:r>
      <w:r>
        <w:rPr>
          <w:color w:val="231F20"/>
        </w:rPr>
        <w:t>азатеља.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3" w:right="118" w:firstLine="396"/>
        <w:jc w:val="both"/>
      </w:pPr>
      <w:r>
        <w:rPr>
          <w:color w:val="231F20"/>
        </w:rPr>
        <w:t>Показатељ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намењен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остваривање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једног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основ- них циљева ППРС 2010 –2020, а тиче се </w:t>
      </w:r>
      <w:r>
        <w:rPr>
          <w:color w:val="231F20"/>
          <w:spacing w:val="-3"/>
        </w:rPr>
        <w:t xml:space="preserve">планског </w:t>
      </w:r>
      <w:r>
        <w:rPr>
          <w:color w:val="231F20"/>
        </w:rPr>
        <w:t xml:space="preserve">и одрживог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 xml:space="preserve">ришћења подземних </w:t>
      </w:r>
      <w:r>
        <w:rPr>
          <w:color w:val="231F20"/>
          <w:spacing w:val="-3"/>
        </w:rPr>
        <w:t xml:space="preserve">вода, </w:t>
      </w:r>
      <w:r>
        <w:rPr>
          <w:color w:val="231F20"/>
        </w:rPr>
        <w:t xml:space="preserve">уз адекватне мере заштите, за </w:t>
      </w:r>
      <w:r>
        <w:rPr>
          <w:color w:val="231F20"/>
          <w:spacing w:val="-3"/>
        </w:rPr>
        <w:t xml:space="preserve">водо- </w:t>
      </w:r>
      <w:r>
        <w:rPr>
          <w:color w:val="231F20"/>
        </w:rPr>
        <w:t>снабдевање и флаширање, као извора геотермалне енергије и за унапређење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бањског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туризма.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Значај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праћења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овог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показатеља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 разлога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подземне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воде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споро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обновљиве,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због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надексплоа- тације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неадекватне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већи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постаје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њихов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ква- </w:t>
      </w:r>
      <w:r>
        <w:rPr>
          <w:color w:val="231F20"/>
          <w:spacing w:val="-4"/>
        </w:rPr>
        <w:t xml:space="preserve">литет, </w:t>
      </w:r>
      <w:r>
        <w:rPr>
          <w:color w:val="231F20"/>
        </w:rPr>
        <w:t xml:space="preserve">доводећи у питање могућност </w:t>
      </w:r>
      <w:r>
        <w:rPr>
          <w:color w:val="231F20"/>
          <w:spacing w:val="-2"/>
        </w:rPr>
        <w:t xml:space="preserve">коришћења </w:t>
      </w:r>
      <w:r>
        <w:rPr>
          <w:color w:val="231F20"/>
        </w:rPr>
        <w:t>низа изворишта, чак и из основног водоносног слоја, без употребе постројења за пречишћавања, и то са доста захтевним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технологијама.</w:t>
      </w:r>
    </w:p>
    <w:p w:rsidR="00F968D7" w:rsidRDefault="00A83139">
      <w:pPr>
        <w:spacing w:line="192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32" w:lineRule="auto"/>
        <w:ind w:left="243" w:firstLine="397"/>
      </w:pPr>
      <w:r>
        <w:rPr>
          <w:color w:val="231F20"/>
        </w:rPr>
        <w:t>SEPA, МПЗЖС-РДВ, РХМЗ, потребно је идентификовати и друге изворе података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243" w:right="118" w:firstLine="396"/>
        <w:jc w:val="both"/>
      </w:pPr>
      <w:r>
        <w:rPr>
          <w:color w:val="231F20"/>
        </w:rPr>
        <w:t>Очекује се бољи мониторинг количине и квалитета подзем- них вода у оквиру систематских мерења, са већом географском покривеношћу и по одговарајућој методологији за међународна упоређења.</w:t>
      </w:r>
    </w:p>
    <w:p w:rsidR="00F968D7" w:rsidRDefault="00A83139">
      <w:pPr>
        <w:pStyle w:val="BodyText"/>
        <w:spacing w:line="232" w:lineRule="auto"/>
        <w:ind w:left="243" w:right="118" w:firstLine="397"/>
        <w:jc w:val="both"/>
      </w:pPr>
      <w:r>
        <w:rPr>
          <w:color w:val="231F20"/>
        </w:rPr>
        <w:t>Просторне анализе ће показати учинак планских мера и планск</w:t>
      </w:r>
      <w:r>
        <w:rPr>
          <w:color w:val="231F20"/>
        </w:rPr>
        <w:t>их пропозиција које се тичу коришћење простора, броја и локација ППОВ, преусмерења корисника технолошких вода на друге изворе, као и специфичних мера за поједине типове водо- носних средина (алувијалних, карстних, неогених, пукотинских).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911"/>
        </w:tabs>
        <w:spacing w:line="232" w:lineRule="auto"/>
        <w:ind w:left="640" w:right="562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Специфична потрошња воде у насељима (L/ст/дaн)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243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7" w:lineRule="exact"/>
        <w:ind w:left="640"/>
      </w:pPr>
      <w:r>
        <w:rPr>
          <w:color w:val="231F20"/>
        </w:rPr>
        <w:t>Оперативни циљ – Очување природних ресурса</w:t>
      </w:r>
    </w:p>
    <w:p w:rsidR="00F968D7" w:rsidRDefault="00A83139">
      <w:pPr>
        <w:spacing w:line="20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3" w:firstLine="396"/>
      </w:pPr>
      <w:r>
        <w:rPr>
          <w:color w:val="231F20"/>
        </w:rPr>
        <w:t>Ниво локалне самоуправе</w:t>
      </w:r>
      <w:r>
        <w:rPr>
          <w:color w:val="231F20"/>
        </w:rPr>
        <w:t xml:space="preserve"> (основни ниво за агрегирање по- датака)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3" w:right="118" w:firstLine="397"/>
        <w:jc w:val="both"/>
      </w:pPr>
      <w:r>
        <w:rPr>
          <w:color w:val="231F20"/>
        </w:rPr>
        <w:t xml:space="preserve">Просечна дневна потрошња воде по становнику по насељи- ма (годишњи просек), уз приказ сезонских осцилација (L/ст/дaн). </w:t>
      </w:r>
      <w:r>
        <w:rPr>
          <w:color w:val="231F20"/>
          <w:spacing w:val="-3"/>
        </w:rPr>
        <w:t xml:space="preserve">Резултати </w:t>
      </w:r>
      <w:r>
        <w:rPr>
          <w:color w:val="231F20"/>
        </w:rPr>
        <w:t xml:space="preserve">се приказују у релацији са величином насеља, густином насељености, као и </w:t>
      </w:r>
      <w:r>
        <w:rPr>
          <w:color w:val="231F20"/>
        </w:rPr>
        <w:t>покривеношћу јавним водоводом.</w:t>
      </w:r>
    </w:p>
    <w:p w:rsidR="00F968D7" w:rsidRDefault="00A83139">
      <w:pPr>
        <w:spacing w:line="196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3" w:right="118" w:firstLine="396"/>
        <w:jc w:val="both"/>
      </w:pPr>
      <w:r>
        <w:rPr>
          <w:color w:val="231F20"/>
        </w:rPr>
        <w:t xml:space="preserve">Према упоредним анализама специфичне расположивости сопствених површинских вода, у односу на граничну вредност према </w:t>
      </w:r>
      <w:r>
        <w:rPr>
          <w:color w:val="231F20"/>
          <w:spacing w:val="-3"/>
        </w:rPr>
        <w:t xml:space="preserve">којој </w:t>
      </w:r>
      <w:r>
        <w:rPr>
          <w:color w:val="231F20"/>
        </w:rPr>
        <w:t xml:space="preserve">се утврђује дугорочна самодовољност домаћих вода једне земље, показује се да Република Србија спада у </w:t>
      </w:r>
      <w:r>
        <w:rPr>
          <w:color w:val="231F20"/>
          <w:spacing w:val="-3"/>
        </w:rPr>
        <w:t xml:space="preserve">водом </w:t>
      </w:r>
      <w:r>
        <w:rPr>
          <w:color w:val="231F20"/>
        </w:rPr>
        <w:t xml:space="preserve">си- ромашнија подручја. </w:t>
      </w:r>
      <w:r>
        <w:rPr>
          <w:color w:val="231F20"/>
          <w:spacing w:val="-5"/>
        </w:rPr>
        <w:t xml:space="preserve">Улога </w:t>
      </w:r>
      <w:r>
        <w:rPr>
          <w:color w:val="231F20"/>
        </w:rPr>
        <w:t>овог показатеља је да прати резултате планских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рационализације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потрошње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смањења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специ- фичне потрошње у св</w:t>
      </w:r>
      <w:r>
        <w:rPr>
          <w:color w:val="231F20"/>
        </w:rPr>
        <w:t xml:space="preserve">им видовима потрошње,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би се просеч- на специфична потрошња воде на </w:t>
      </w:r>
      <w:r>
        <w:rPr>
          <w:color w:val="231F20"/>
          <w:spacing w:val="-3"/>
        </w:rPr>
        <w:t xml:space="preserve">републичком </w:t>
      </w:r>
      <w:r>
        <w:rPr>
          <w:color w:val="231F20"/>
        </w:rPr>
        <w:t xml:space="preserve">нивоу смањила на мање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250 L/становник дан.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8" w:space="40"/>
            <w:col w:w="5472"/>
          </w:cols>
        </w:sectPr>
      </w:pPr>
    </w:p>
    <w:p w:rsidR="00F968D7" w:rsidRDefault="00A83139">
      <w:pPr>
        <w:spacing w:before="88" w:line="204" w:lineRule="exact"/>
        <w:ind w:left="507"/>
        <w:rPr>
          <w:i/>
          <w:sz w:val="18"/>
        </w:rPr>
      </w:pPr>
      <w:r>
        <w:lastRenderedPageBreak/>
        <w:pict>
          <v:line id="_x0000_s1051" style="position:absolute;left:0;text-align:left;z-index:251659264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2" w:line="232" w:lineRule="auto"/>
        <w:ind w:left="110" w:right="7" w:firstLine="396"/>
      </w:pPr>
      <w:r>
        <w:rPr>
          <w:color w:val="231F20"/>
        </w:rPr>
        <w:t>SEPA, МПЗЖС-РДВ, РЗС, потребно је идентификовати и друге изворе података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</w:t>
      </w:r>
      <w:r>
        <w:rPr>
          <w:i/>
          <w:color w:val="231F20"/>
          <w:sz w:val="18"/>
        </w:rPr>
        <w:t>л</w:t>
      </w:r>
    </w:p>
    <w:p w:rsidR="00F968D7" w:rsidRDefault="00A83139">
      <w:pPr>
        <w:pStyle w:val="BodyText"/>
        <w:spacing w:before="1" w:line="232" w:lineRule="auto"/>
        <w:ind w:left="110" w:right="-1" w:firstLine="396"/>
      </w:pPr>
      <w:r>
        <w:rPr>
          <w:color w:val="231F20"/>
        </w:rPr>
        <w:t>Подаци су делимично расположиви у годишњим временским серијама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10" w:right="40" w:firstLine="396"/>
        <w:jc w:val="both"/>
      </w:pPr>
      <w:r>
        <w:rPr>
          <w:color w:val="231F20"/>
        </w:rPr>
        <w:t xml:space="preserve">За потпуније просторне анализе потребно је даље </w:t>
      </w:r>
      <w:r>
        <w:rPr>
          <w:color w:val="231F20"/>
          <w:spacing w:val="-3"/>
        </w:rPr>
        <w:t xml:space="preserve">декомпо- </w:t>
      </w:r>
      <w:r>
        <w:rPr>
          <w:color w:val="231F20"/>
        </w:rPr>
        <w:t>новање овог показатеља према корисницима/потрошачима: дома- ћинства, привредни капацитети прикључени на јавне водоводе, остал</w:t>
      </w:r>
      <w:r>
        <w:rPr>
          <w:color w:val="231F20"/>
        </w:rPr>
        <w:t xml:space="preserve">и регистровани потрошачи,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се вода наплаћује (ресто- рани, болнице, санитација града, као и губици у мрежи). У првом </w:t>
      </w:r>
      <w:r>
        <w:rPr>
          <w:color w:val="231F20"/>
          <w:spacing w:val="-5"/>
        </w:rPr>
        <w:t xml:space="preserve">реду, </w:t>
      </w:r>
      <w:r>
        <w:rPr>
          <w:color w:val="231F20"/>
        </w:rPr>
        <w:t>потребне су анализе релацијских односа између специфичне потрошње воде и губитака у дистрибуцији воде.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8"/>
        </w:tabs>
        <w:spacing w:line="232" w:lineRule="auto"/>
        <w:ind w:left="507" w:right="2536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Губици воде у мрежи</w:t>
      </w:r>
      <w:r>
        <w:rPr>
          <w:i/>
          <w:color w:val="231F20"/>
          <w:spacing w:val="-20"/>
          <w:sz w:val="18"/>
        </w:rPr>
        <w:t xml:space="preserve"> </w:t>
      </w:r>
      <w:r>
        <w:rPr>
          <w:i/>
          <w:color w:val="231F20"/>
          <w:sz w:val="18"/>
        </w:rPr>
        <w:t xml:space="preserve">(%) </w:t>
      </w:r>
      <w:r>
        <w:rPr>
          <w:i/>
          <w:color w:val="231F20"/>
          <w:sz w:val="18"/>
        </w:rPr>
        <w:t>Циљеви просторног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right="35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Оперативни циљ – Очување природних ресурса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0" w:right="7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39" w:firstLine="396"/>
        <w:jc w:val="both"/>
      </w:pPr>
      <w:r>
        <w:rPr>
          <w:color w:val="231F20"/>
        </w:rPr>
        <w:t>Губици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„укупно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захваћених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количина </w:t>
      </w:r>
      <w:r>
        <w:rPr>
          <w:color w:val="231F20"/>
        </w:rPr>
        <w:t xml:space="preserve">воде” и „укупно испоручених </w:t>
      </w:r>
      <w:r>
        <w:rPr>
          <w:color w:val="231F20"/>
          <w:spacing w:val="-3"/>
        </w:rPr>
        <w:t xml:space="preserve">количина </w:t>
      </w:r>
      <w:r>
        <w:rPr>
          <w:color w:val="231F20"/>
        </w:rPr>
        <w:t xml:space="preserve">воде” (статистички пода- ци), а приказују се процентуалним </w:t>
      </w:r>
      <w:r>
        <w:rPr>
          <w:color w:val="231F20"/>
          <w:spacing w:val="-3"/>
        </w:rPr>
        <w:t xml:space="preserve">уделом </w:t>
      </w:r>
      <w:r>
        <w:rPr>
          <w:color w:val="231F20"/>
        </w:rPr>
        <w:t>у „укупно захваћеним количинама воде”. Параметри: „захватање воде – каптажа” (обу-</w:t>
      </w:r>
      <w:r>
        <w:rPr>
          <w:color w:val="231F20"/>
        </w:rPr>
        <w:t xml:space="preserve"> хвата снабдевање јавног водовода </w:t>
      </w:r>
      <w:r>
        <w:rPr>
          <w:color w:val="231F20"/>
          <w:spacing w:val="-3"/>
        </w:rPr>
        <w:t xml:space="preserve">водом </w:t>
      </w:r>
      <w:r>
        <w:rPr>
          <w:color w:val="231F20"/>
        </w:rPr>
        <w:t xml:space="preserve">с различитих изворишта, уз коришћење подземне, изворске и површинске воде); „испору- чене воде” (све непосредно захваћене и обезбеђене </w:t>
      </w:r>
      <w:r>
        <w:rPr>
          <w:color w:val="231F20"/>
          <w:spacing w:val="-3"/>
        </w:rPr>
        <w:t xml:space="preserve">количине </w:t>
      </w:r>
      <w:r>
        <w:rPr>
          <w:color w:val="231F20"/>
        </w:rPr>
        <w:t xml:space="preserve">воде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водовод </w:t>
      </w:r>
      <w:r>
        <w:rPr>
          <w:color w:val="231F20"/>
        </w:rPr>
        <w:t xml:space="preserve">дистрибуирао у току извештајне године својим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>ри</w:t>
      </w:r>
      <w:r>
        <w:rPr>
          <w:color w:val="231F20"/>
        </w:rPr>
        <w:t xml:space="preserve">сницима). Количине испоручене воде утврђују се водомером, а </w:t>
      </w:r>
      <w:r>
        <w:rPr>
          <w:color w:val="231F20"/>
          <w:spacing w:val="-4"/>
        </w:rPr>
        <w:t>где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нема,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израчунавају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нормативима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одређену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грану делатности.</w:t>
      </w:r>
    </w:p>
    <w:p w:rsidR="00F968D7" w:rsidRDefault="00A83139">
      <w:pPr>
        <w:spacing w:line="19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1" w:right="39" w:firstLine="396"/>
        <w:jc w:val="both"/>
      </w:pPr>
      <w:r>
        <w:rPr>
          <w:color w:val="231F20"/>
        </w:rPr>
        <w:t>Губици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мрежи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одражавају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водоводне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мреже,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један су </w:t>
      </w:r>
      <w:r>
        <w:rPr>
          <w:color w:val="231F20"/>
          <w:spacing w:val="-3"/>
        </w:rPr>
        <w:t xml:space="preserve">од главних </w:t>
      </w:r>
      <w:r>
        <w:rPr>
          <w:color w:val="231F20"/>
        </w:rPr>
        <w:t xml:space="preserve">узрока нерационалног повећања специфичне по- трошње воде у насељима. Овај показатељ је намењен за праћење реализације стратешког приоритета обнове мреже свих водовода,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апострофиран у ППРС 2010 –2020. (у првој фази, смањење губитака на мање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20% н</w:t>
      </w:r>
      <w:r>
        <w:rPr>
          <w:color w:val="231F20"/>
        </w:rPr>
        <w:t xml:space="preserve">а </w:t>
      </w:r>
      <w:r>
        <w:rPr>
          <w:color w:val="231F20"/>
          <w:spacing w:val="-3"/>
        </w:rPr>
        <w:t>републичком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нивоу).</w:t>
      </w:r>
    </w:p>
    <w:p w:rsidR="00F968D7" w:rsidRDefault="00A83139">
      <w:pPr>
        <w:spacing w:line="195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8"/>
      </w:pPr>
      <w:r>
        <w:rPr>
          <w:color w:val="231F20"/>
        </w:rPr>
        <w:t>РЗС, МПЗЖС-РДВ</w:t>
      </w:r>
    </w:p>
    <w:p w:rsidR="00F968D7" w:rsidRDefault="00A83139">
      <w:pPr>
        <w:spacing w:line="200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508"/>
      </w:pPr>
      <w:r>
        <w:rPr>
          <w:color w:val="231F20"/>
        </w:rPr>
        <w:t>Подаци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прикупљају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годишњој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периодици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2005.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године</w:t>
      </w:r>
    </w:p>
    <w:p w:rsidR="00F968D7" w:rsidRDefault="00A83139">
      <w:pPr>
        <w:spacing w:line="200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00" w:lineRule="exact"/>
        <w:ind w:left="508"/>
      </w:pPr>
      <w:r>
        <w:rPr>
          <w:color w:val="231F20"/>
        </w:rPr>
        <w:t>Потребно је установити степен корелације са показатељима</w:t>
      </w:r>
    </w:p>
    <w:p w:rsidR="00F968D7" w:rsidRDefault="00A83139">
      <w:pPr>
        <w:pStyle w:val="BodyText"/>
        <w:spacing w:before="1" w:line="232" w:lineRule="auto"/>
        <w:ind w:left="111" w:right="39"/>
        <w:jc w:val="both"/>
      </w:pPr>
      <w:r>
        <w:rPr>
          <w:color w:val="231F20"/>
        </w:rPr>
        <w:t>„покривености водоводном мрежом” и „специфична потрошња воде у насељима”, што подразумева усаглашености просторне и временске референце података.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804"/>
        </w:tabs>
        <w:spacing w:line="232" w:lineRule="auto"/>
        <w:ind w:left="111" w:right="39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Однос обновљивих и необновљивих извора у укупној по- трошњи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енергије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112" w:right="33" w:firstLine="396"/>
      </w:pPr>
      <w:r>
        <w:rPr>
          <w:color w:val="231F20"/>
        </w:rPr>
        <w:t>Основни циљ – 3</w:t>
      </w:r>
      <w:r>
        <w:rPr>
          <w:color w:val="231F20"/>
        </w:rPr>
        <w:t>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7" w:lineRule="exact"/>
        <w:ind w:left="508"/>
      </w:pPr>
      <w:r>
        <w:rPr>
          <w:color w:val="231F20"/>
        </w:rPr>
        <w:t>Оперативни циљ – Очување природних ресурса</w:t>
      </w:r>
    </w:p>
    <w:p w:rsidR="00F968D7" w:rsidRDefault="00A83139">
      <w:pPr>
        <w:spacing w:line="200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2" w:lineRule="auto"/>
        <w:ind w:left="112" w:right="7" w:firstLine="396"/>
      </w:pPr>
      <w:r>
        <w:rPr>
          <w:color w:val="231F20"/>
        </w:rPr>
        <w:t>Потребна су додатна разматрања у начину исказивања овог показатеља.</w:t>
      </w:r>
    </w:p>
    <w:p w:rsidR="00F968D7" w:rsidRDefault="00A83139">
      <w:pPr>
        <w:spacing w:line="197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112" w:right="38" w:firstLine="397"/>
        <w:jc w:val="both"/>
      </w:pPr>
      <w:r>
        <w:rPr>
          <w:color w:val="231F20"/>
          <w:spacing w:val="-3"/>
        </w:rPr>
        <w:t xml:space="preserve">Показатељ прати </w:t>
      </w:r>
      <w:r>
        <w:rPr>
          <w:color w:val="231F20"/>
        </w:rPr>
        <w:t xml:space="preserve">циљ да се у </w:t>
      </w:r>
      <w:r>
        <w:rPr>
          <w:color w:val="231F20"/>
          <w:spacing w:val="-5"/>
        </w:rPr>
        <w:t xml:space="preserve">будућој </w:t>
      </w:r>
      <w:r>
        <w:rPr>
          <w:color w:val="231F20"/>
          <w:spacing w:val="-3"/>
        </w:rPr>
        <w:t xml:space="preserve">структури </w:t>
      </w:r>
      <w:r>
        <w:rPr>
          <w:color w:val="231F20"/>
        </w:rPr>
        <w:t xml:space="preserve">потрошње </w:t>
      </w:r>
      <w:r>
        <w:rPr>
          <w:color w:val="231F20"/>
          <w:spacing w:val="-3"/>
        </w:rPr>
        <w:t xml:space="preserve">енергената </w:t>
      </w:r>
      <w:r>
        <w:rPr>
          <w:color w:val="231F20"/>
        </w:rPr>
        <w:t xml:space="preserve">повећа учешће обновљивих </w:t>
      </w:r>
      <w:r>
        <w:rPr>
          <w:color w:val="231F20"/>
          <w:spacing w:val="-2"/>
        </w:rPr>
        <w:t xml:space="preserve">извора </w:t>
      </w:r>
      <w:r>
        <w:rPr>
          <w:color w:val="231F20"/>
        </w:rPr>
        <w:t>енергије. У обно- вљиве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изворе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енергије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чији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потенцијал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постоји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Републици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Србији </w:t>
      </w:r>
      <w:r>
        <w:rPr>
          <w:color w:val="231F20"/>
          <w:spacing w:val="-3"/>
        </w:rPr>
        <w:t xml:space="preserve">спадају: </w:t>
      </w:r>
      <w:r>
        <w:rPr>
          <w:color w:val="231F20"/>
        </w:rPr>
        <w:t xml:space="preserve">енергија </w:t>
      </w:r>
      <w:r>
        <w:rPr>
          <w:color w:val="231F20"/>
          <w:spacing w:val="-3"/>
        </w:rPr>
        <w:t xml:space="preserve">биомасе </w:t>
      </w:r>
      <w:r>
        <w:rPr>
          <w:color w:val="231F20"/>
        </w:rPr>
        <w:t xml:space="preserve">(укључујући биогас и </w:t>
      </w:r>
      <w:r>
        <w:rPr>
          <w:color w:val="231F20"/>
          <w:spacing w:val="-3"/>
        </w:rPr>
        <w:t xml:space="preserve">биогориво), </w:t>
      </w:r>
      <w:r>
        <w:rPr>
          <w:color w:val="231F20"/>
        </w:rPr>
        <w:t>енер- гија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малих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хидроелектрана,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енергија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сунца,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ене</w:t>
      </w:r>
      <w:r>
        <w:rPr>
          <w:color w:val="231F20"/>
        </w:rPr>
        <w:t>ргија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ветра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геотер- </w:t>
      </w:r>
      <w:r>
        <w:rPr>
          <w:color w:val="231F20"/>
        </w:rPr>
        <w:t xml:space="preserve">мална енергија (процењен </w:t>
      </w:r>
      <w:r>
        <w:rPr>
          <w:color w:val="231F20"/>
          <w:spacing w:val="-3"/>
        </w:rPr>
        <w:t xml:space="preserve">технички искористив </w:t>
      </w:r>
      <w:r>
        <w:rPr>
          <w:color w:val="231F20"/>
        </w:rPr>
        <w:t xml:space="preserve">енергетски </w:t>
      </w:r>
      <w:r>
        <w:rPr>
          <w:color w:val="231F20"/>
          <w:spacing w:val="-3"/>
        </w:rPr>
        <w:t xml:space="preserve">потен- </w:t>
      </w:r>
      <w:r>
        <w:rPr>
          <w:color w:val="231F20"/>
        </w:rPr>
        <w:t>цијал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Републици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Србији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преко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4,3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Мтен).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Сваки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ових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извора има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своје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специфичности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услове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под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којима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њихово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коришћење </w:t>
      </w:r>
      <w:r>
        <w:rPr>
          <w:color w:val="231F20"/>
          <w:spacing w:val="-4"/>
        </w:rPr>
        <w:t xml:space="preserve">економски </w:t>
      </w:r>
      <w:r>
        <w:rPr>
          <w:color w:val="231F20"/>
          <w:spacing w:val="-3"/>
        </w:rPr>
        <w:t xml:space="preserve">оправдано, </w:t>
      </w:r>
      <w:r>
        <w:rPr>
          <w:color w:val="231F20"/>
        </w:rPr>
        <w:t xml:space="preserve">с тим да постоје посебне </w:t>
      </w:r>
      <w:r>
        <w:rPr>
          <w:color w:val="231F20"/>
          <w:spacing w:val="-3"/>
        </w:rPr>
        <w:t xml:space="preserve">погодности </w:t>
      </w:r>
      <w:r>
        <w:rPr>
          <w:color w:val="231F20"/>
        </w:rPr>
        <w:t xml:space="preserve">и по- требе за </w:t>
      </w:r>
      <w:r>
        <w:rPr>
          <w:color w:val="231F20"/>
          <w:spacing w:val="-4"/>
        </w:rPr>
        <w:t xml:space="preserve">њихово </w:t>
      </w:r>
      <w:r>
        <w:rPr>
          <w:color w:val="231F20"/>
          <w:spacing w:val="-3"/>
        </w:rPr>
        <w:t xml:space="preserve">организовано коришћење </w:t>
      </w:r>
      <w:r>
        <w:rPr>
          <w:color w:val="231F20"/>
        </w:rPr>
        <w:t xml:space="preserve">у тзв. децентрализова- ној </w:t>
      </w:r>
      <w:r>
        <w:rPr>
          <w:color w:val="231F20"/>
          <w:spacing w:val="-3"/>
        </w:rPr>
        <w:t xml:space="preserve">производњи топлотне (сагоревањем биомасе, коришћењем гео- термалне </w:t>
      </w:r>
      <w:r>
        <w:rPr>
          <w:color w:val="231F20"/>
        </w:rPr>
        <w:t xml:space="preserve">енергије и сакупљањем </w:t>
      </w:r>
      <w:r>
        <w:rPr>
          <w:color w:val="231F20"/>
          <w:spacing w:val="-3"/>
        </w:rPr>
        <w:t xml:space="preserve">сунчевог зрачења) </w:t>
      </w:r>
      <w:r>
        <w:rPr>
          <w:color w:val="231F20"/>
        </w:rPr>
        <w:t>и електричне енергије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(изградњом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малих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хи</w:t>
      </w:r>
      <w:r>
        <w:rPr>
          <w:color w:val="231F20"/>
        </w:rPr>
        <w:t>дроелектрана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снаге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ве- троелектрана, </w:t>
      </w:r>
      <w:r>
        <w:rPr>
          <w:color w:val="231F20"/>
          <w:spacing w:val="-3"/>
        </w:rPr>
        <w:t xml:space="preserve">као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коришћењем фотонапонских </w:t>
      </w:r>
      <w:r>
        <w:rPr>
          <w:color w:val="231F20"/>
        </w:rPr>
        <w:t>(PV)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система.</w:t>
      </w:r>
    </w:p>
    <w:p w:rsidR="00F968D7" w:rsidRDefault="00A83139">
      <w:pPr>
        <w:spacing w:before="85" w:line="204" w:lineRule="exact"/>
        <w:ind w:left="507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1" w:line="232" w:lineRule="auto"/>
        <w:ind w:left="110" w:right="400" w:firstLine="396"/>
        <w:jc w:val="both"/>
      </w:pPr>
      <w:r>
        <w:rPr>
          <w:color w:val="231F20"/>
          <w:spacing w:val="-4"/>
        </w:rPr>
        <w:t xml:space="preserve">SEPA, </w:t>
      </w:r>
      <w:r>
        <w:rPr>
          <w:color w:val="231F20"/>
        </w:rPr>
        <w:t xml:space="preserve">потребно је идентификовати и друге изворе података; референтна су документа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прате остваривање Стратегије раз- воја енергетике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до 2025.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са пројекцијама до 2030. </w:t>
      </w:r>
      <w:r>
        <w:rPr>
          <w:color w:val="231F20"/>
          <w:spacing w:val="-3"/>
        </w:rPr>
        <w:t>године.</w:t>
      </w:r>
    </w:p>
    <w:p w:rsidR="00F968D7" w:rsidRDefault="00A83139">
      <w:pPr>
        <w:spacing w:line="196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110" w:right="400" w:firstLine="396"/>
        <w:jc w:val="both"/>
      </w:pPr>
      <w:r>
        <w:rPr>
          <w:color w:val="231F20"/>
        </w:rPr>
        <w:t>Очекује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буде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обухваћен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редовним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статистич- ким извештајима и расположив за мање територијалне целине. Показатељ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анализирао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упоредо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показатељима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одрживом управљању и заштити природних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ресурса.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8"/>
        </w:tabs>
        <w:spacing w:line="232" w:lineRule="auto"/>
        <w:ind w:left="507" w:right="2796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Фрагментациони индекс * Циљеви просторног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right="400" w:firstLine="396"/>
        <w:jc w:val="both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Оперативни циљ – Очување природних ресурса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</w:t>
      </w:r>
      <w:r>
        <w:rPr>
          <w:i/>
          <w:color w:val="231F20"/>
          <w:sz w:val="18"/>
        </w:rPr>
        <w:t>т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Ниво области/округа (основни ниво за агрегирање података)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399" w:firstLine="397"/>
        <w:jc w:val="both"/>
      </w:pPr>
      <w:r>
        <w:rPr>
          <w:color w:val="231F20"/>
        </w:rPr>
        <w:t>Фрагментациони индекс означава реципроцитет између по- већања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фрагментираности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полу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природних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подруч- ја у односу на проширење простора Naturа 2000 мреже по регио- нима </w:t>
      </w:r>
      <w:r>
        <w:rPr>
          <w:color w:val="231F20"/>
        </w:rPr>
        <w:t xml:space="preserve">(европски ниво NUTS 3). За израчунавање овог показатеља за Републику Србију потребна су додатна разматрања параметара за моделовање овог показатеља,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постигла њихова ка- снија упоредивост, укључивањем у мрежу Naturа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2000.</w:t>
      </w:r>
    </w:p>
    <w:p w:rsidR="00F968D7" w:rsidRDefault="00A83139">
      <w:pPr>
        <w:spacing w:line="194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1" w:right="398" w:firstLine="396"/>
        <w:jc w:val="both"/>
      </w:pPr>
      <w:r>
        <w:rPr>
          <w:color w:val="231F20"/>
        </w:rPr>
        <w:t xml:space="preserve">Фрагментираност природних подручја постаје све </w:t>
      </w:r>
      <w:r>
        <w:rPr>
          <w:color w:val="231F20"/>
          <w:spacing w:val="-3"/>
        </w:rPr>
        <w:t xml:space="preserve">очиглед- </w:t>
      </w:r>
      <w:r>
        <w:rPr>
          <w:color w:val="231F20"/>
        </w:rPr>
        <w:t xml:space="preserve">нија последица </w:t>
      </w:r>
      <w:r>
        <w:rPr>
          <w:color w:val="231F20"/>
          <w:spacing w:val="-3"/>
        </w:rPr>
        <w:t xml:space="preserve">економског </w:t>
      </w:r>
      <w:r>
        <w:rPr>
          <w:color w:val="231F20"/>
        </w:rPr>
        <w:t xml:space="preserve">и урбаног развоја, што се манифестује кроз распарчавање природних подручја на већи број малих непо- везаних делова, чије окружење постаје претња за одржање био- диверзитета. </w:t>
      </w:r>
      <w:r>
        <w:rPr>
          <w:color w:val="231F20"/>
        </w:rPr>
        <w:t>Показатељ фрагментираности природних подручја може се користити да прикаже природно „осетљива” подручја. Наиме, фрагменти природних станишта често нису довољно ве- лики и еколошки очувани за опстанак популација живог света. Последњих деценија спроводи се в</w:t>
      </w:r>
      <w:r>
        <w:rPr>
          <w:color w:val="231F20"/>
        </w:rPr>
        <w:t xml:space="preserve">елики број иницијатива за за- штиту природног наслеђа на националном и европском </w:t>
      </w:r>
      <w:r>
        <w:rPr>
          <w:color w:val="231F20"/>
          <w:spacing w:val="-5"/>
        </w:rPr>
        <w:t xml:space="preserve">нивоу. </w:t>
      </w:r>
      <w:r>
        <w:rPr>
          <w:color w:val="231F20"/>
        </w:rPr>
        <w:t xml:space="preserve">И  у планерској пракси постаје уобичајено да се </w:t>
      </w:r>
      <w:r>
        <w:rPr>
          <w:color w:val="231F20"/>
          <w:spacing w:val="-3"/>
        </w:rPr>
        <w:t xml:space="preserve">приликом </w:t>
      </w:r>
      <w:r>
        <w:rPr>
          <w:color w:val="231F20"/>
        </w:rPr>
        <w:t xml:space="preserve">изградње путева и пруга, примењују упутства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садрже мере за смањење ризика угрожавања животиња. </w:t>
      </w:r>
      <w:r>
        <w:rPr>
          <w:color w:val="231F20"/>
          <w:spacing w:val="-4"/>
        </w:rPr>
        <w:t xml:space="preserve">Те </w:t>
      </w:r>
      <w:r>
        <w:rPr>
          <w:color w:val="231F20"/>
        </w:rPr>
        <w:t>мере укљ</w:t>
      </w:r>
      <w:r>
        <w:rPr>
          <w:color w:val="231F20"/>
        </w:rPr>
        <w:t xml:space="preserve">учују ограђивање, </w:t>
      </w:r>
      <w:r>
        <w:rPr>
          <w:color w:val="231F20"/>
          <w:spacing w:val="-3"/>
        </w:rPr>
        <w:t xml:space="preserve">чул-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сигнале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животиње,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како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омогућили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усмеравање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животиња на места специјално одређена за прелаз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 xml:space="preserve">или испод саобра- ћајница. На националном или регионалном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 xml:space="preserve">све више зема- ља развија и примењује </w:t>
      </w:r>
      <w:r>
        <w:rPr>
          <w:color w:val="231F20"/>
          <w:spacing w:val="-3"/>
        </w:rPr>
        <w:t xml:space="preserve">еколошке </w:t>
      </w:r>
      <w:r>
        <w:rPr>
          <w:color w:val="231F20"/>
        </w:rPr>
        <w:t>мреже највредн</w:t>
      </w:r>
      <w:r>
        <w:rPr>
          <w:color w:val="231F20"/>
        </w:rPr>
        <w:t xml:space="preserve">ијих подручја, бафер зоне, коридоре и подручја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се поново регенерешу 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при- родна. Посебно место имају и све раширеније политике очувања природних подручја, као што је развој Naturа 2000, Пан-европска </w:t>
      </w:r>
      <w:r>
        <w:rPr>
          <w:color w:val="231F20"/>
          <w:spacing w:val="-3"/>
        </w:rPr>
        <w:t xml:space="preserve">еколошка </w:t>
      </w:r>
      <w:r>
        <w:rPr>
          <w:color w:val="231F20"/>
        </w:rPr>
        <w:t>мрежа и Еmerald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мрежа.</w:t>
      </w:r>
    </w:p>
    <w:p w:rsidR="00F968D7" w:rsidRDefault="00A83139">
      <w:pPr>
        <w:pStyle w:val="BodyText"/>
        <w:spacing w:line="186" w:lineRule="exact"/>
        <w:ind w:left="509"/>
      </w:pPr>
      <w:r>
        <w:rPr>
          <w:color w:val="231F20"/>
        </w:rPr>
        <w:t>Европска агенција з</w:t>
      </w:r>
      <w:r>
        <w:rPr>
          <w:color w:val="231F20"/>
        </w:rPr>
        <w:t>а животну средину (ЕЕА) дефинисала  је</w:t>
      </w:r>
    </w:p>
    <w:p w:rsidR="00F968D7" w:rsidRDefault="00A83139">
      <w:pPr>
        <w:pStyle w:val="BodyText"/>
        <w:spacing w:before="1" w:line="232" w:lineRule="auto"/>
        <w:ind w:left="112" w:right="398"/>
        <w:jc w:val="both"/>
      </w:pPr>
      <w:r>
        <w:rPr>
          <w:color w:val="231F20"/>
        </w:rPr>
        <w:t>„фрагментациони индекс” и саставила показатељ о „просечној ве- личини нефрагментиране земљишне парцеле”, упозоравајући да</w:t>
      </w:r>
    </w:p>
    <w:p w:rsidR="00F968D7" w:rsidRDefault="00A83139">
      <w:pPr>
        <w:pStyle w:val="BodyText"/>
        <w:spacing w:line="232" w:lineRule="auto"/>
        <w:ind w:left="112" w:right="398"/>
        <w:jc w:val="both"/>
      </w:pPr>
      <w:r>
        <w:rPr>
          <w:color w:val="231F20"/>
        </w:rPr>
        <w:t>„фрагментација земљишта”, услед проширења мрежа саобраћаја и сталног пораста интензитета саобра</w:t>
      </w:r>
      <w:r>
        <w:rPr>
          <w:color w:val="231F20"/>
        </w:rPr>
        <w:t xml:space="preserve">ћаја у земљама </w:t>
      </w:r>
      <w:r>
        <w:rPr>
          <w:color w:val="231F20"/>
          <w:spacing w:val="-10"/>
        </w:rPr>
        <w:t xml:space="preserve">ЕУ, </w:t>
      </w:r>
      <w:r>
        <w:rPr>
          <w:color w:val="231F20"/>
        </w:rPr>
        <w:t xml:space="preserve">предста- вља </w:t>
      </w:r>
      <w:r>
        <w:rPr>
          <w:color w:val="231F20"/>
          <w:spacing w:val="-3"/>
        </w:rPr>
        <w:t xml:space="preserve">главну </w:t>
      </w:r>
      <w:r>
        <w:rPr>
          <w:color w:val="231F20"/>
        </w:rPr>
        <w:t xml:space="preserve">претњу </w:t>
      </w:r>
      <w:r>
        <w:rPr>
          <w:color w:val="231F20"/>
          <w:spacing w:val="-3"/>
        </w:rPr>
        <w:t xml:space="preserve">биодиверзитету, </w:t>
      </w:r>
      <w:r>
        <w:rPr>
          <w:color w:val="231F20"/>
        </w:rPr>
        <w:t>директним утицајем близи-  не и узнемиравања, и фрагментирањем, изоловањем станишта и стварањем баријера слободном кретању животиња и распростира- њу њихових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популација.</w:t>
      </w:r>
    </w:p>
    <w:p w:rsidR="00F968D7" w:rsidRDefault="00A83139">
      <w:pPr>
        <w:pStyle w:val="BodyText"/>
        <w:spacing w:line="232" w:lineRule="auto"/>
        <w:ind w:left="112" w:right="398" w:firstLine="396"/>
        <w:jc w:val="both"/>
      </w:pPr>
      <w:r>
        <w:rPr>
          <w:color w:val="231F20"/>
        </w:rPr>
        <w:t>Друга индикација за фраг</w:t>
      </w:r>
      <w:r>
        <w:rPr>
          <w:color w:val="231F20"/>
        </w:rPr>
        <w:t>ментисаност станишта је дистанца између појединих делова, по чему се „фрагментациони индекс” сматра ефектнијим показатељем у односу на друге једноставније показатеље као што је „удео шумских подручја”, који не пружају информације о просторном односу и вели</w:t>
      </w:r>
      <w:r>
        <w:rPr>
          <w:color w:val="231F20"/>
        </w:rPr>
        <w:t xml:space="preserve">чини појединих фрагме- ната. Шумска подручја могу бити сачињена од једног обухватног потеза шуме (ређи случај) или од стотина малих делова, тако да величина тих делова, њихова просторна дистрибуција и удаље- ност постају главни услов за одржање популација </w:t>
      </w:r>
      <w:r>
        <w:rPr>
          <w:color w:val="231F20"/>
        </w:rPr>
        <w:t>дивљачи на не- ком простору.</w:t>
      </w:r>
    </w:p>
    <w:p w:rsidR="00F968D7" w:rsidRDefault="00A83139">
      <w:pPr>
        <w:pStyle w:val="BodyText"/>
        <w:spacing w:line="232" w:lineRule="auto"/>
        <w:ind w:left="112" w:right="398" w:firstLine="396"/>
        <w:jc w:val="both"/>
      </w:pPr>
      <w:r>
        <w:rPr>
          <w:color w:val="231F20"/>
        </w:rPr>
        <w:t>Поред мерења фрагментираности у односу на саобраћајне мреже, у бројним студијама укључује се фрагментираност пове- зана са пољопривредом, урбанизацијом, као и концентрацијом активности дуж речних обала. Различити обрасци урбани</w:t>
      </w:r>
      <w:r>
        <w:rPr>
          <w:color w:val="231F20"/>
        </w:rPr>
        <w:t xml:space="preserve">зације   и пољопривреде показују различити степен фрагментираности. Нпр. урбанизација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углавном </w:t>
      </w:r>
      <w:r>
        <w:rPr>
          <w:color w:val="231F20"/>
        </w:rPr>
        <w:t>дисперзна, као и интензив- нија пољопривреда значе и виши степен фрагментираности пре- дела.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Насупрот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томе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урбанизација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која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више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концентрисана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6" w:space="133"/>
            <w:col w:w="5621"/>
          </w:cols>
        </w:sectPr>
      </w:pPr>
    </w:p>
    <w:p w:rsidR="00F968D7" w:rsidRDefault="00A83139">
      <w:pPr>
        <w:pStyle w:val="BodyText"/>
        <w:spacing w:before="93" w:line="232" w:lineRule="auto"/>
        <w:ind w:left="393" w:right="1"/>
        <w:jc w:val="both"/>
      </w:pPr>
      <w:r>
        <w:lastRenderedPageBreak/>
        <w:pict>
          <v:line id="_x0000_s1050" style="position:absolute;left:0;text-align:left;z-index:251660288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 xml:space="preserve">екстензивнија пољопривреда значе и мање фрагментиран предео. </w:t>
      </w:r>
      <w:r>
        <w:rPr>
          <w:color w:val="231F20"/>
          <w:spacing w:val="-4"/>
        </w:rPr>
        <w:t xml:space="preserve">Тако </w:t>
      </w:r>
      <w:r>
        <w:rPr>
          <w:color w:val="231F20"/>
        </w:rPr>
        <w:t xml:space="preserve">се и модел по </w:t>
      </w:r>
      <w:r>
        <w:rPr>
          <w:color w:val="231F20"/>
          <w:spacing w:val="-4"/>
        </w:rPr>
        <w:t xml:space="preserve">коме </w:t>
      </w:r>
      <w:r>
        <w:rPr>
          <w:color w:val="231F20"/>
        </w:rPr>
        <w:t>се израчунава овај индекс додатно усло- жњава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прецизније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резултате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већи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укључених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па- раметара.</w:t>
      </w:r>
    </w:p>
    <w:p w:rsidR="00F968D7" w:rsidRDefault="00A83139">
      <w:pPr>
        <w:spacing w:line="196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3" w:line="228" w:lineRule="auto"/>
        <w:ind w:left="394" w:right="1" w:firstLine="396"/>
        <w:jc w:val="both"/>
      </w:pPr>
      <w:r>
        <w:rPr>
          <w:color w:val="231F20"/>
        </w:rPr>
        <w:t>Моделовање показате</w:t>
      </w:r>
      <w:r>
        <w:rPr>
          <w:color w:val="231F20"/>
        </w:rPr>
        <w:t>ља, Corine базе података, Naturа 2000/ Пан-европска еколошка мрежа/база података о природним под- ручјима</w:t>
      </w:r>
    </w:p>
    <w:p w:rsidR="00F968D7" w:rsidRDefault="00A83139">
      <w:pPr>
        <w:spacing w:line="196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791"/>
      </w:pPr>
      <w:r>
        <w:rPr>
          <w:color w:val="231F20"/>
        </w:rPr>
        <w:t>Снимања стања у интервалима од пет или десет година.</w:t>
      </w:r>
    </w:p>
    <w:p w:rsidR="00F968D7" w:rsidRDefault="00A83139">
      <w:pPr>
        <w:spacing w:line="197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4" w:line="228" w:lineRule="auto"/>
        <w:ind w:left="394" w:firstLine="396"/>
        <w:jc w:val="both"/>
      </w:pPr>
      <w:r>
        <w:rPr>
          <w:color w:val="231F20"/>
        </w:rPr>
        <w:t xml:space="preserve">За израчунавање овог показатеља ограничење може бити расположивост одговарајућих података из базе Corine,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задо- вољавају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минималне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величине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„фрагмената”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минималне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дистан- це, с обзиром да оба имају директни утицај на показатељ. С друге стране, избор</w:t>
      </w:r>
      <w:r>
        <w:rPr>
          <w:color w:val="231F20"/>
        </w:rPr>
        <w:t xml:space="preserve"> других извора података није пожељан, с обзиром на предност хармонизованих дефиниција у Corine, посебно кроз хар- монизацију различитих класа коришћења земљишта, што омогу- ћава упоредивост података на европском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нивоу.</w:t>
      </w:r>
    </w:p>
    <w:p w:rsidR="00F968D7" w:rsidRDefault="00A83139">
      <w:pPr>
        <w:pStyle w:val="BodyText"/>
        <w:spacing w:before="5" w:line="228" w:lineRule="auto"/>
        <w:ind w:left="394" w:firstLine="396"/>
        <w:jc w:val="both"/>
      </w:pPr>
      <w:r>
        <w:rPr>
          <w:color w:val="231F20"/>
        </w:rPr>
        <w:t>Процена учинка предузетих мера на усп</w:t>
      </w:r>
      <w:r>
        <w:rPr>
          <w:color w:val="231F20"/>
        </w:rPr>
        <w:t>оравању или зауста- вљању процеса фрагментације, као и смањењу фрагментираности одређених подручја, захтева мониторинг током дужег времена.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62"/>
        </w:tabs>
        <w:spacing w:before="2" w:line="228" w:lineRule="auto"/>
        <w:ind w:left="791" w:right="141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Потрошња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земљишта</w:t>
      </w:r>
      <w:r>
        <w:rPr>
          <w:i/>
          <w:color w:val="231F20"/>
          <w:spacing w:val="-9"/>
          <w:sz w:val="18"/>
        </w:rPr>
        <w:t xml:space="preserve"> </w:t>
      </w:r>
      <w:r>
        <w:rPr>
          <w:i/>
          <w:color w:val="231F20"/>
          <w:sz w:val="18"/>
        </w:rPr>
        <w:t>за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саобраћајну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инфраструктуру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28" w:lineRule="auto"/>
        <w:ind w:left="394" w:right="-5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5" w:lineRule="exact"/>
        <w:ind w:left="791"/>
      </w:pPr>
      <w:r>
        <w:rPr>
          <w:color w:val="231F20"/>
        </w:rPr>
        <w:t>Оперативни циљ – Рационално заузимање земљишта</w:t>
      </w:r>
    </w:p>
    <w:p w:rsidR="00F968D7" w:rsidRDefault="00A83139">
      <w:pPr>
        <w:spacing w:line="197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4" w:line="228" w:lineRule="auto"/>
        <w:ind w:left="394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5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3" w:line="228" w:lineRule="auto"/>
        <w:ind w:left="395" w:right="1" w:firstLine="396"/>
        <w:jc w:val="both"/>
      </w:pPr>
      <w:r>
        <w:rPr>
          <w:color w:val="231F20"/>
          <w:spacing w:val="-7"/>
        </w:rPr>
        <w:t xml:space="preserve">Удео </w:t>
      </w:r>
      <w:r>
        <w:rPr>
          <w:color w:val="231F20"/>
        </w:rPr>
        <w:t>саобраћајн</w:t>
      </w:r>
      <w:r>
        <w:rPr>
          <w:color w:val="231F20"/>
        </w:rPr>
        <w:t>их површина (путеви и пруге, лучке зоне, аеродроми)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укупној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површини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области/округа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(препоручена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ска- 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вредности: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одређује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минималну,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средњу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макси- малну измерену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вредност).</w:t>
      </w:r>
    </w:p>
    <w:p w:rsidR="00F968D7" w:rsidRDefault="00A83139">
      <w:pPr>
        <w:spacing w:line="196" w:lineRule="exact"/>
        <w:ind w:left="792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4" w:line="228" w:lineRule="auto"/>
        <w:ind w:left="396" w:firstLine="396"/>
        <w:jc w:val="both"/>
      </w:pPr>
      <w:r>
        <w:rPr>
          <w:color w:val="231F20"/>
        </w:rPr>
        <w:t xml:space="preserve">Саобраћајна инфраструктура, поред тога што је 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нај- важнијих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предуслова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развој,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постала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један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најзначајних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>рисника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земљишта.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појединим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регионима,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заузимање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земљишта за саобраћајну инфраструктуру константно се повећава из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годину, </w:t>
      </w:r>
      <w:r>
        <w:rPr>
          <w:color w:val="231F20"/>
        </w:rPr>
        <w:t xml:space="preserve">што отвара питање рационалности и потреба других </w:t>
      </w:r>
      <w:r>
        <w:rPr>
          <w:color w:val="231F20"/>
          <w:spacing w:val="-4"/>
        </w:rPr>
        <w:t xml:space="preserve">ко- </w:t>
      </w:r>
      <w:r>
        <w:rPr>
          <w:color w:val="231F20"/>
        </w:rPr>
        <w:t xml:space="preserve">рисника простора. Праћење овог показатеља има значај за развој одрживог транспорта, мреже и објеката, према ППРС 2010 –2020, </w:t>
      </w:r>
      <w:r>
        <w:rPr>
          <w:color w:val="231F20"/>
          <w:spacing w:val="-4"/>
        </w:rPr>
        <w:t xml:space="preserve">где </w:t>
      </w:r>
      <w:r>
        <w:rPr>
          <w:color w:val="231F20"/>
        </w:rPr>
        <w:t>се истиче неопходност придржавања основних принципа раз- воја тран</w:t>
      </w:r>
      <w:r>
        <w:rPr>
          <w:color w:val="231F20"/>
        </w:rPr>
        <w:t xml:space="preserve">спортних система: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 xml:space="preserve">исплативости, друштвене оправданости и </w:t>
      </w:r>
      <w:r>
        <w:rPr>
          <w:color w:val="231F20"/>
          <w:spacing w:val="-3"/>
        </w:rPr>
        <w:t xml:space="preserve">еколошке </w:t>
      </w:r>
      <w:r>
        <w:rPr>
          <w:color w:val="231F20"/>
        </w:rPr>
        <w:t xml:space="preserve">прихватљивости. Значајно је анализира- ти у </w:t>
      </w:r>
      <w:r>
        <w:rPr>
          <w:color w:val="231F20"/>
          <w:spacing w:val="-3"/>
        </w:rPr>
        <w:t xml:space="preserve">којој </w:t>
      </w:r>
      <w:r>
        <w:rPr>
          <w:color w:val="231F20"/>
        </w:rPr>
        <w:t xml:space="preserve">мери се у појединим регионима повећавају површине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 xml:space="preserve">саобраћајном инфраструктуром и у </w:t>
      </w:r>
      <w:r>
        <w:rPr>
          <w:color w:val="231F20"/>
          <w:spacing w:val="-3"/>
        </w:rPr>
        <w:t xml:space="preserve">којој </w:t>
      </w:r>
      <w:r>
        <w:rPr>
          <w:color w:val="231F20"/>
        </w:rPr>
        <w:t>мери одговарају сао- браћајним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потреб</w:t>
      </w:r>
      <w:r>
        <w:rPr>
          <w:color w:val="231F20"/>
        </w:rPr>
        <w:t>ама.</w:t>
      </w:r>
    </w:p>
    <w:p w:rsidR="00F968D7" w:rsidRDefault="00A83139">
      <w:pPr>
        <w:spacing w:line="202" w:lineRule="exact"/>
        <w:ind w:left="794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4" w:line="228" w:lineRule="auto"/>
        <w:ind w:left="397" w:firstLine="396"/>
      </w:pPr>
      <w:r>
        <w:rPr>
          <w:color w:val="231F20"/>
        </w:rPr>
        <w:t>ЈП ПС, ИЖС, картографска и планска документа (ажурног садржаја), Corine базе података, РЗС</w:t>
      </w:r>
    </w:p>
    <w:p w:rsidR="00F968D7" w:rsidRDefault="00A83139">
      <w:pPr>
        <w:spacing w:line="195" w:lineRule="exact"/>
        <w:ind w:left="794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794"/>
      </w:pPr>
      <w:r>
        <w:rPr>
          <w:color w:val="231F20"/>
        </w:rPr>
        <w:t>Снимања стања у интервалима од пет година</w:t>
      </w:r>
    </w:p>
    <w:p w:rsidR="00F968D7" w:rsidRDefault="00A83139">
      <w:pPr>
        <w:spacing w:line="197" w:lineRule="exact"/>
        <w:ind w:left="794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397" w:firstLine="396"/>
      </w:pPr>
      <w:r>
        <w:rPr>
          <w:color w:val="231F20"/>
        </w:rPr>
        <w:t>За израчунавање овог показатеља ограничење може бити не- подударност података из раз</w:t>
      </w:r>
      <w:r>
        <w:rPr>
          <w:color w:val="231F20"/>
        </w:rPr>
        <w:t>личитих извора.</w:t>
      </w:r>
    </w:p>
    <w:p w:rsidR="00F968D7" w:rsidRDefault="00A83139">
      <w:pPr>
        <w:pStyle w:val="BodyText"/>
        <w:spacing w:line="230" w:lineRule="auto"/>
        <w:ind w:left="393" w:firstLine="400"/>
        <w:jc w:val="both"/>
      </w:pPr>
      <w:r>
        <w:rPr>
          <w:color w:val="231F20"/>
        </w:rPr>
        <w:t>Потребно је анализирати однос између повећања укупних подручја насеља (или изграђених подручја) и повећања само са- обраћајних површина. Осим тога, мониторинг и контрола земљи- шта које се заузима за саобраћајну инфраструктуру значајно је з</w:t>
      </w:r>
      <w:r>
        <w:rPr>
          <w:color w:val="231F20"/>
        </w:rPr>
        <w:t>а оцену нивоа одрживости у смислу одређених показатеља стања животне средине.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61"/>
        </w:tabs>
        <w:spacing w:line="228" w:lineRule="auto"/>
        <w:ind w:left="790" w:right="1304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Урбани раст – ширење урбаног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подручја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28" w:lineRule="auto"/>
        <w:ind w:left="394" w:right="-5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5" w:lineRule="exact"/>
        <w:ind w:left="791"/>
      </w:pPr>
      <w:r>
        <w:rPr>
          <w:color w:val="231F20"/>
        </w:rPr>
        <w:t>Оперативни циљ – Рационално заузимање земљишта</w:t>
      </w:r>
    </w:p>
    <w:p w:rsidR="00F968D7" w:rsidRDefault="00A83139">
      <w:pPr>
        <w:spacing w:line="197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1" w:line="228" w:lineRule="auto"/>
        <w:ind w:left="394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5" w:lineRule="exact"/>
        <w:ind w:left="791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3" w:line="228" w:lineRule="auto"/>
        <w:ind w:left="394" w:firstLine="396"/>
        <w:jc w:val="both"/>
      </w:pPr>
      <w:r>
        <w:rPr>
          <w:color w:val="231F20"/>
          <w:spacing w:val="-3"/>
        </w:rPr>
        <w:t xml:space="preserve">Урбани </w:t>
      </w:r>
      <w:r>
        <w:rPr>
          <w:color w:val="231F20"/>
        </w:rPr>
        <w:t xml:space="preserve">раст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 xml:space="preserve">периода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десет година, приказан као ре- лативно повећање изграђених/вештачких површина, п</w:t>
      </w:r>
      <w:r>
        <w:rPr>
          <w:color w:val="231F20"/>
        </w:rPr>
        <w:t xml:space="preserve">рема класи- фикацији Corine о земљишном </w:t>
      </w:r>
      <w:r>
        <w:rPr>
          <w:color w:val="231F20"/>
          <w:spacing w:val="-4"/>
        </w:rPr>
        <w:t>покривачу.</w:t>
      </w:r>
    </w:p>
    <w:p w:rsidR="00F968D7" w:rsidRDefault="00A83139">
      <w:pPr>
        <w:pStyle w:val="BodyText"/>
        <w:spacing w:before="92" w:line="232" w:lineRule="auto"/>
        <w:ind w:left="240" w:right="113" w:firstLine="396"/>
      </w:pPr>
      <w:r>
        <w:br w:type="column"/>
      </w:r>
      <w:r>
        <w:rPr>
          <w:color w:val="231F20"/>
        </w:rPr>
        <w:t>Препоручена скала вредности – &lt;0,5 / 0,5 –1 / 1 –2,5 / 2,5 –5 / 5 –10 / 10 –20 / &gt;20 (%)</w:t>
      </w:r>
    </w:p>
    <w:p w:rsidR="00F968D7" w:rsidRDefault="00A83139">
      <w:pPr>
        <w:spacing w:line="197" w:lineRule="exact"/>
        <w:ind w:left="63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2" w:lineRule="auto"/>
        <w:ind w:left="240" w:right="118" w:firstLine="396"/>
        <w:jc w:val="both"/>
      </w:pPr>
      <w:r>
        <w:rPr>
          <w:color w:val="231F20"/>
        </w:rPr>
        <w:t xml:space="preserve">Просторни образац релативног повећања урбаних подручја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>одређеног периода прати различит градиј</w:t>
      </w:r>
      <w:r>
        <w:rPr>
          <w:color w:val="231F20"/>
        </w:rPr>
        <w:t xml:space="preserve">ент у појединим деловима земље, као што се </w:t>
      </w:r>
      <w:r>
        <w:rPr>
          <w:color w:val="231F20"/>
          <w:spacing w:val="-6"/>
        </w:rPr>
        <w:t xml:space="preserve">код </w:t>
      </w:r>
      <w:r>
        <w:rPr>
          <w:color w:val="231F20"/>
        </w:rPr>
        <w:t xml:space="preserve">неких подручја ти процеси рела- тивно споро одвијају а </w:t>
      </w:r>
      <w:r>
        <w:rPr>
          <w:color w:val="231F20"/>
          <w:spacing w:val="-6"/>
        </w:rPr>
        <w:t xml:space="preserve">код </w:t>
      </w:r>
      <w:r>
        <w:rPr>
          <w:color w:val="231F20"/>
        </w:rPr>
        <w:t xml:space="preserve">других врло динамично. Значај пра- ћења овог показатеља садржан је у једном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основних циљева ППРС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тиче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рационалног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коришћења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грађев</w:t>
      </w:r>
      <w:r>
        <w:rPr>
          <w:color w:val="231F20"/>
        </w:rPr>
        <w:t xml:space="preserve">инског земљишта, посебно у смислу одрживог и рационалног усмерава- ња конверзије пољопривредног и шумског земљишта у грађевин- </w:t>
      </w:r>
      <w:r>
        <w:rPr>
          <w:color w:val="231F20"/>
          <w:spacing w:val="-3"/>
        </w:rPr>
        <w:t xml:space="preserve">ско, </w:t>
      </w:r>
      <w:r>
        <w:rPr>
          <w:color w:val="231F20"/>
        </w:rPr>
        <w:t>као и ограничавања физичког ширења грађевинског подручја насеља на разумну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меру.</w:t>
      </w:r>
    </w:p>
    <w:p w:rsidR="00F968D7" w:rsidRDefault="00A83139">
      <w:pPr>
        <w:spacing w:line="192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38"/>
      </w:pPr>
      <w:r>
        <w:rPr>
          <w:color w:val="231F20"/>
        </w:rPr>
        <w:t>Corine базе података, додатно моделов</w:t>
      </w:r>
      <w:r>
        <w:rPr>
          <w:color w:val="231F20"/>
        </w:rPr>
        <w:t>ање података</w:t>
      </w:r>
    </w:p>
    <w:p w:rsidR="00F968D7" w:rsidRDefault="00A83139">
      <w:pPr>
        <w:spacing w:line="200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638"/>
      </w:pPr>
      <w:r>
        <w:rPr>
          <w:color w:val="231F20"/>
        </w:rPr>
        <w:t>Снимања стања у интервалима од пет или десет година</w:t>
      </w:r>
    </w:p>
    <w:p w:rsidR="00F968D7" w:rsidRDefault="00A83139">
      <w:pPr>
        <w:spacing w:line="200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241" w:right="117" w:firstLine="396"/>
        <w:jc w:val="both"/>
      </w:pPr>
      <w:r>
        <w:rPr>
          <w:color w:val="231F20"/>
        </w:rPr>
        <w:t>Corine база података повлачи извесне недостатке у смислу резолуције базних снимака што може утицати на интерпетацију овог показатеља.</w:t>
      </w:r>
    </w:p>
    <w:p w:rsidR="00F968D7" w:rsidRDefault="00A83139">
      <w:pPr>
        <w:pStyle w:val="BodyText"/>
        <w:spacing w:line="232" w:lineRule="auto"/>
        <w:ind w:left="242" w:right="117" w:firstLine="396"/>
        <w:jc w:val="both"/>
      </w:pPr>
      <w:r>
        <w:rPr>
          <w:color w:val="231F20"/>
        </w:rPr>
        <w:t>Показатељ је потребно повезати са показатељима демограф- ског раста, економског раста, као показатеља о намени и начину коришћења простора.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910"/>
        </w:tabs>
        <w:spacing w:line="232" w:lineRule="auto"/>
        <w:ind w:left="639" w:right="2677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Удео урбаног ткива Циљеви просторног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242" w:right="113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7" w:lineRule="exact"/>
        <w:ind w:left="639"/>
      </w:pPr>
      <w:r>
        <w:rPr>
          <w:color w:val="231F20"/>
        </w:rPr>
        <w:t>Оперативни циљ – Рационално заузимање земљишта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2" w:right="113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2" w:right="113" w:firstLine="396"/>
      </w:pPr>
      <w:r>
        <w:rPr>
          <w:color w:val="231F20"/>
        </w:rPr>
        <w:t>Удео урбаних по</w:t>
      </w:r>
      <w:r>
        <w:rPr>
          <w:color w:val="231F20"/>
        </w:rPr>
        <w:t>дручја у укупној површини области/округа, на бази Corine (250 m грид).</w:t>
      </w:r>
    </w:p>
    <w:p w:rsidR="00F968D7" w:rsidRDefault="00A83139">
      <w:pPr>
        <w:pStyle w:val="BodyText"/>
        <w:spacing w:line="197" w:lineRule="exact"/>
        <w:ind w:left="639"/>
      </w:pPr>
      <w:r>
        <w:rPr>
          <w:color w:val="231F20"/>
        </w:rPr>
        <w:t>Препоручена скала вредности – &lt;1, 1 –3, 3 –5, 5 –10, &gt;25 (%)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2" w:right="116" w:firstLine="396"/>
        <w:jc w:val="both"/>
      </w:pPr>
      <w:r>
        <w:rPr>
          <w:color w:val="231F20"/>
        </w:rPr>
        <w:t xml:space="preserve">Овај показатељ би требао да омогући анализе о типовима и карактеру урбанизације. </w:t>
      </w:r>
      <w:r>
        <w:rPr>
          <w:color w:val="231F20"/>
          <w:spacing w:val="-7"/>
        </w:rPr>
        <w:t xml:space="preserve">Удео </w:t>
      </w:r>
      <w:r>
        <w:rPr>
          <w:color w:val="231F20"/>
        </w:rPr>
        <w:t>урбаног ткива је уобича</w:t>
      </w:r>
      <w:r>
        <w:rPr>
          <w:color w:val="231F20"/>
        </w:rPr>
        <w:t>јено висок 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главни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град,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центре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функционалних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подручја,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код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ма- њих градова може пратити промена образаца коришћења просто- ра (нпр., распршена и често стихијска градња у насељима и изван грађевинских подручја, као последица непоштовања заједн</w:t>
      </w:r>
      <w:r>
        <w:rPr>
          <w:color w:val="231F20"/>
        </w:rPr>
        <w:t>ичких и дугорочних потреба очувања простора), или недовољно кори- шћење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постојећих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потенцијала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изграђеним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зонама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(урбана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обно- ва, трансформација,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модернизација).</w:t>
      </w:r>
    </w:p>
    <w:p w:rsidR="00F968D7" w:rsidRDefault="00A83139">
      <w:pPr>
        <w:spacing w:line="193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40"/>
      </w:pPr>
      <w:r>
        <w:rPr>
          <w:color w:val="231F20"/>
        </w:rPr>
        <w:t>Corine базе података</w:t>
      </w:r>
    </w:p>
    <w:p w:rsidR="00F968D7" w:rsidRDefault="00A83139">
      <w:pPr>
        <w:spacing w:line="20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640"/>
      </w:pPr>
      <w:r>
        <w:rPr>
          <w:color w:val="231F20"/>
        </w:rPr>
        <w:t>Снимања стања у интервалима од пет или десет година</w:t>
      </w:r>
    </w:p>
    <w:p w:rsidR="00F968D7" w:rsidRDefault="00A83139">
      <w:pPr>
        <w:spacing w:line="20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243" w:right="116" w:firstLine="396"/>
        <w:jc w:val="both"/>
      </w:pPr>
      <w:r>
        <w:rPr>
          <w:color w:val="231F20"/>
        </w:rPr>
        <w:t>Corine база података повлачи извесне недостатке у смислу резолуције базних снимака што може утицати на интерпетацију овог показатеља.</w:t>
      </w:r>
    </w:p>
    <w:p w:rsidR="00F968D7" w:rsidRDefault="00A83139">
      <w:pPr>
        <w:pStyle w:val="BodyText"/>
        <w:spacing w:line="232" w:lineRule="auto"/>
        <w:ind w:left="243" w:right="115" w:firstLine="396"/>
        <w:jc w:val="both"/>
      </w:pPr>
      <w:r>
        <w:rPr>
          <w:color w:val="231F20"/>
        </w:rPr>
        <w:t>Праћењем кроз више временских серија, овај показатељ би треба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буде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помоћи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оценама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урбаног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ширења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истражива- њима урбаних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типологија.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911"/>
        </w:tabs>
        <w:spacing w:line="232" w:lineRule="auto"/>
        <w:ind w:left="640" w:right="236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Удео култивисаних</w:t>
      </w:r>
      <w:r>
        <w:rPr>
          <w:i/>
          <w:color w:val="231F20"/>
          <w:spacing w:val="-23"/>
          <w:sz w:val="18"/>
        </w:rPr>
        <w:t xml:space="preserve"> </w:t>
      </w:r>
      <w:r>
        <w:rPr>
          <w:i/>
          <w:color w:val="231F20"/>
          <w:sz w:val="18"/>
        </w:rPr>
        <w:t>подручја Циљеви просторног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243" w:right="113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7" w:lineRule="exact"/>
        <w:ind w:left="640"/>
      </w:pPr>
      <w:r>
        <w:rPr>
          <w:color w:val="231F20"/>
        </w:rPr>
        <w:t>Оперативни циљ – Рационално заузимање земљишта</w:t>
      </w:r>
    </w:p>
    <w:p w:rsidR="00F968D7" w:rsidRDefault="00A83139">
      <w:pPr>
        <w:spacing w:line="20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3" w:right="113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3" w:right="113" w:firstLine="396"/>
      </w:pPr>
      <w:r>
        <w:rPr>
          <w:color w:val="231F20"/>
        </w:rPr>
        <w:t>Идентификација артифицијелних подручја у Corine бази по- датака.</w:t>
      </w:r>
    </w:p>
    <w:p w:rsidR="00F968D7" w:rsidRDefault="00A83139">
      <w:pPr>
        <w:pStyle w:val="BodyText"/>
        <w:spacing w:line="197" w:lineRule="exact"/>
        <w:ind w:left="640"/>
      </w:pPr>
      <w:r>
        <w:rPr>
          <w:color w:val="231F20"/>
        </w:rPr>
        <w:t>Препоручена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скала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&lt;1,5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1,5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–4,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–6,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–10,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–15,</w:t>
      </w:r>
    </w:p>
    <w:p w:rsidR="00F968D7" w:rsidRDefault="00A83139">
      <w:pPr>
        <w:pStyle w:val="BodyText"/>
        <w:spacing w:line="200" w:lineRule="exact"/>
        <w:ind w:left="243"/>
      </w:pPr>
      <w:r>
        <w:rPr>
          <w:color w:val="231F20"/>
        </w:rPr>
        <w:t>&gt;15 (%)</w:t>
      </w:r>
    </w:p>
    <w:p w:rsidR="00F968D7" w:rsidRDefault="00A83139">
      <w:pPr>
        <w:spacing w:line="20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4" w:right="115" w:firstLine="396"/>
        <w:jc w:val="both"/>
      </w:pPr>
      <w:r>
        <w:rPr>
          <w:color w:val="231F20"/>
        </w:rPr>
        <w:t>Овим показатељем показује се који је удео неке области или региона потпуно измењен, покривен објектима и инфраструк- туром, односно површине које се означавају артифицијелном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500" w:space="40"/>
            <w:col w:w="5470"/>
          </w:cols>
        </w:sectPr>
      </w:pPr>
    </w:p>
    <w:p w:rsidR="00F968D7" w:rsidRDefault="00A83139">
      <w:pPr>
        <w:pStyle w:val="BodyText"/>
        <w:spacing w:before="93" w:line="232" w:lineRule="auto"/>
        <w:ind w:left="110" w:right="38"/>
        <w:jc w:val="both"/>
      </w:pPr>
      <w:r>
        <w:rPr>
          <w:color w:val="231F20"/>
        </w:rPr>
        <w:lastRenderedPageBreak/>
        <w:t xml:space="preserve">наменом </w:t>
      </w:r>
      <w:r>
        <w:rPr>
          <w:color w:val="231F20"/>
          <w:spacing w:val="-3"/>
        </w:rPr>
        <w:t xml:space="preserve">(како </w:t>
      </w:r>
      <w:r>
        <w:rPr>
          <w:color w:val="231F20"/>
        </w:rPr>
        <w:t xml:space="preserve">су идентификоване у Corine бази података). Исто- времено показатељ може показати у </w:t>
      </w:r>
      <w:r>
        <w:rPr>
          <w:color w:val="231F20"/>
          <w:spacing w:val="-3"/>
        </w:rPr>
        <w:t xml:space="preserve">којој </w:t>
      </w:r>
      <w:r>
        <w:rPr>
          <w:color w:val="231F20"/>
        </w:rPr>
        <w:t xml:space="preserve">мери и </w:t>
      </w:r>
      <w:r>
        <w:rPr>
          <w:color w:val="231F20"/>
          <w:spacing w:val="-3"/>
        </w:rPr>
        <w:t xml:space="preserve">којом </w:t>
      </w:r>
      <w:r>
        <w:rPr>
          <w:color w:val="231F20"/>
        </w:rPr>
        <w:t>брзином нестају пољопривредне површине, шуме, полу-природне и при- родне области, у корист развоја вештачких површина. Ово ути- че на биодив</w:t>
      </w:r>
      <w:r>
        <w:rPr>
          <w:color w:val="231F20"/>
        </w:rPr>
        <w:t xml:space="preserve">ерзитет, јер се смањују станишта, животни простор бројних врста, и фрагментира предео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их повезује 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подржава.</w:t>
      </w:r>
    </w:p>
    <w:p w:rsidR="00F968D7" w:rsidRDefault="00A83139">
      <w:pPr>
        <w:spacing w:line="199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rPr>
          <w:i/>
          <w:sz w:val="20"/>
        </w:rPr>
      </w:pPr>
      <w:r>
        <w:br w:type="column"/>
      </w:r>
    </w:p>
    <w:p w:rsidR="00F968D7" w:rsidRDefault="00F968D7">
      <w:pPr>
        <w:pStyle w:val="BodyText"/>
        <w:spacing w:before="3"/>
        <w:rPr>
          <w:i/>
          <w:sz w:val="23"/>
        </w:rPr>
      </w:pPr>
    </w:p>
    <w:p w:rsidR="00F968D7" w:rsidRDefault="00A83139">
      <w:pPr>
        <w:pStyle w:val="BodyText"/>
        <w:ind w:left="110"/>
      </w:pPr>
      <w:r>
        <w:rPr>
          <w:color w:val="231F20"/>
          <w:spacing w:val="-1"/>
        </w:rPr>
        <w:t>дова</w:t>
      </w:r>
    </w:p>
    <w:p w:rsidR="00F968D7" w:rsidRDefault="00A83139">
      <w:pPr>
        <w:spacing w:before="91" w:line="205" w:lineRule="exact"/>
        <w:ind w:left="12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5" w:lineRule="exact"/>
        <w:ind w:left="12"/>
      </w:pPr>
      <w:r>
        <w:rPr>
          <w:color w:val="231F20"/>
        </w:rPr>
        <w:t>(Потенцијално) катастри brownfield локација општина и гра-</w:t>
      </w:r>
    </w:p>
    <w:p w:rsidR="00F968D7" w:rsidRDefault="00F968D7">
      <w:pPr>
        <w:pStyle w:val="BodyText"/>
        <w:spacing w:before="7"/>
        <w:rPr>
          <w:sz w:val="17"/>
        </w:rPr>
      </w:pPr>
    </w:p>
    <w:p w:rsidR="00F968D7" w:rsidRDefault="00A83139">
      <w:pPr>
        <w:spacing w:line="235" w:lineRule="auto"/>
        <w:ind w:left="12" w:right="2354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(Потенцијално) 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184" w:lineRule="exact"/>
        <w:ind w:left="12"/>
      </w:pPr>
      <w:r>
        <w:rPr>
          <w:color w:val="231F20"/>
        </w:rPr>
        <w:t>Пр</w:t>
      </w:r>
      <w:r>
        <w:rPr>
          <w:color w:val="231F20"/>
        </w:rPr>
        <w:t>едуслов за праћење показатеља су ажурни подаци са вало-</w:t>
      </w:r>
    </w:p>
    <w:p w:rsidR="00F968D7" w:rsidRDefault="00F968D7">
      <w:pPr>
        <w:spacing w:line="184" w:lineRule="exact"/>
        <w:sectPr w:rsidR="00F968D7">
          <w:pgSz w:w="11650" w:h="15600"/>
          <w:pgMar w:top="140" w:right="360" w:bottom="280" w:left="280" w:header="0" w:footer="0" w:gutter="0"/>
          <w:cols w:num="3" w:space="720" w:equalWidth="0">
            <w:col w:w="5253" w:space="133"/>
            <w:col w:w="455" w:space="40"/>
            <w:col w:w="5129"/>
          </w:cols>
        </w:sectPr>
      </w:pPr>
    </w:p>
    <w:p w:rsidR="00F968D7" w:rsidRDefault="00A83139">
      <w:pPr>
        <w:pStyle w:val="BodyText"/>
        <w:spacing w:line="195" w:lineRule="exact"/>
        <w:ind w:left="507"/>
      </w:pPr>
      <w:r>
        <w:pict>
          <v:line id="_x0000_s1049" style="position:absolute;left:0;text-align:left;z-index:251661312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>Corine база података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Снимања стања у интервалима од пет или дсесет година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110" w:right="39" w:firstLine="396"/>
        <w:jc w:val="both"/>
      </w:pPr>
      <w:r>
        <w:rPr>
          <w:color w:val="231F20"/>
        </w:rPr>
        <w:t>Corine база података повлачи извесне недостатке у смислу резолуције базних снимака што може утицати на интерпетацију овог показатеља.</w:t>
      </w:r>
    </w:p>
    <w:p w:rsidR="00F968D7" w:rsidRDefault="00A83139">
      <w:pPr>
        <w:pStyle w:val="BodyText"/>
        <w:spacing w:before="2" w:line="228" w:lineRule="auto"/>
        <w:ind w:left="110" w:right="38" w:firstLine="396"/>
        <w:jc w:val="both"/>
      </w:pPr>
      <w:r>
        <w:rPr>
          <w:color w:val="231F20"/>
        </w:rPr>
        <w:t>Показатељ је важно повезати са показатељем „фрагментаци- они индекс”, „коришћење простора”, „природна подручја”. Поред тог</w:t>
      </w:r>
      <w:r>
        <w:rPr>
          <w:color w:val="231F20"/>
        </w:rPr>
        <w:t>а, извор података омогућује спровођење упоредних анализа на међународном нивоу.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8"/>
        </w:tabs>
        <w:spacing w:before="3" w:line="228" w:lineRule="auto"/>
        <w:ind w:left="507" w:right="1298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Бесправна изградња у зонама</w:t>
      </w:r>
      <w:r>
        <w:rPr>
          <w:i/>
          <w:color w:val="231F20"/>
          <w:spacing w:val="-16"/>
          <w:sz w:val="18"/>
        </w:rPr>
        <w:t xml:space="preserve"> </w:t>
      </w:r>
      <w:r>
        <w:rPr>
          <w:i/>
          <w:color w:val="231F20"/>
          <w:sz w:val="18"/>
        </w:rPr>
        <w:t>изворишта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28" w:lineRule="auto"/>
        <w:ind w:left="110" w:right="34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5" w:lineRule="exact"/>
        <w:ind w:left="507"/>
      </w:pPr>
      <w:r>
        <w:rPr>
          <w:color w:val="231F20"/>
        </w:rPr>
        <w:t>Оперативни циљ – Рационално заузимање земљишта</w:t>
      </w:r>
    </w:p>
    <w:p w:rsidR="00F968D7" w:rsidRDefault="00A83139">
      <w:pPr>
        <w:spacing w:before="4" w:line="228" w:lineRule="auto"/>
        <w:ind w:left="507" w:right="2815"/>
        <w:jc w:val="both"/>
        <w:rPr>
          <w:i/>
          <w:sz w:val="18"/>
        </w:rPr>
      </w:pPr>
      <w:r>
        <w:rPr>
          <w:i/>
          <w:color w:val="231F20"/>
          <w:sz w:val="18"/>
        </w:rPr>
        <w:t>Географска</w:t>
      </w:r>
      <w:r>
        <w:rPr>
          <w:i/>
          <w:color w:val="231F20"/>
          <w:spacing w:val="-18"/>
          <w:sz w:val="18"/>
        </w:rPr>
        <w:t xml:space="preserve"> </w:t>
      </w:r>
      <w:r>
        <w:rPr>
          <w:i/>
          <w:color w:val="231F20"/>
          <w:sz w:val="18"/>
        </w:rPr>
        <w:t xml:space="preserve">покривеност </w:t>
      </w:r>
      <w:r>
        <w:rPr>
          <w:color w:val="231F20"/>
          <w:sz w:val="18"/>
        </w:rPr>
        <w:t xml:space="preserve">Зоне заштите изворишта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28" w:lineRule="auto"/>
        <w:ind w:left="110" w:firstLine="396"/>
      </w:pPr>
      <w:r>
        <w:rPr>
          <w:color w:val="231F20"/>
        </w:rPr>
        <w:t>Број бесправно подигнутих објеката у зонама заштите изво- ришта.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3" w:line="228" w:lineRule="auto"/>
        <w:ind w:left="110" w:right="38" w:firstLine="396"/>
        <w:jc w:val="both"/>
      </w:pPr>
      <w:r>
        <w:rPr>
          <w:color w:val="231F20"/>
          <w:spacing w:val="-5"/>
        </w:rPr>
        <w:t xml:space="preserve">Услед </w:t>
      </w:r>
      <w:r>
        <w:rPr>
          <w:color w:val="231F20"/>
        </w:rPr>
        <w:t xml:space="preserve">недостатка поузданих информација о бесправној из- градњи уопште,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је у ППРС 2010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–2020. означена као проблем, издвојен је прелазни показатељ, фокусиран на бесправну градњу у зони изворишта. Ради о једном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најозбиљнијих облика узур- пације простора, с</w:t>
      </w:r>
      <w:r>
        <w:rPr>
          <w:color w:val="231F20"/>
        </w:rPr>
        <w:t xml:space="preserve"> обзиром да представља озбиљну претњу за во- доснабдевање становништва. У овом </w:t>
      </w:r>
      <w:r>
        <w:rPr>
          <w:color w:val="231F20"/>
          <w:spacing w:val="-3"/>
        </w:rPr>
        <w:t xml:space="preserve">смислу, </w:t>
      </w:r>
      <w:r>
        <w:rPr>
          <w:color w:val="231F20"/>
        </w:rPr>
        <w:t xml:space="preserve">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основних циљева ППРС 2010 –2020. је строга заштита заштићеног водног земљишта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бесправне</w:t>
      </w:r>
      <w:r>
        <w:rPr>
          <w:color w:val="231F20"/>
        </w:rPr>
        <w:t xml:space="preserve"> </w:t>
      </w:r>
      <w:r>
        <w:rPr>
          <w:color w:val="231F20"/>
        </w:rPr>
        <w:t>градње.</w:t>
      </w:r>
    </w:p>
    <w:p w:rsidR="00F968D7" w:rsidRDefault="00A83139">
      <w:pPr>
        <w:spacing w:line="199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Извор:</w:t>
      </w:r>
    </w:p>
    <w:p w:rsidR="00F968D7" w:rsidRDefault="00A83139">
      <w:pPr>
        <w:pStyle w:val="BodyText"/>
        <w:spacing w:before="4" w:line="228" w:lineRule="auto"/>
        <w:ind w:left="111" w:right="38" w:firstLine="396"/>
        <w:jc w:val="both"/>
      </w:pPr>
      <w:r>
        <w:rPr>
          <w:color w:val="231F20"/>
        </w:rPr>
        <w:t xml:space="preserve">Студијске основе актуелних просторних и урбанистичких </w:t>
      </w:r>
      <w:r>
        <w:rPr>
          <w:color w:val="231F20"/>
        </w:rPr>
        <w:t>планова (локалних, регионалних, националног), МПЗЖС – РДВ, потребно је идентификовати и друге изворе информација.</w:t>
      </w:r>
    </w:p>
    <w:p w:rsidR="00F968D7" w:rsidRDefault="00A83139">
      <w:pPr>
        <w:spacing w:line="196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потребне су годишње серије података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111" w:right="-20" w:firstLine="396"/>
      </w:pPr>
      <w:r>
        <w:rPr>
          <w:color w:val="231F20"/>
        </w:rPr>
        <w:t>Примена показатеља може бити ограничена услед недостатка ажурних и поузданих п</w:t>
      </w:r>
      <w:r>
        <w:rPr>
          <w:color w:val="231F20"/>
        </w:rPr>
        <w:t>одатака</w:t>
      </w:r>
    </w:p>
    <w:p w:rsidR="00F968D7" w:rsidRDefault="00A83139">
      <w:pPr>
        <w:pStyle w:val="BodyText"/>
        <w:spacing w:before="2" w:line="228" w:lineRule="auto"/>
        <w:ind w:left="111" w:right="38" w:firstLine="397"/>
        <w:jc w:val="both"/>
      </w:pPr>
      <w:r>
        <w:rPr>
          <w:color w:val="231F20"/>
        </w:rPr>
        <w:t xml:space="preserve">Неопходно је унапредити информационе основе о зонама бесправне изградње, надзору и мерама којима се санкционишу те појаве. Зависно од расположивих података, значајно је пратити и податке о врсти објеката (стамбени, угоститељски, помоћни), зо- нама </w:t>
      </w:r>
      <w:r>
        <w:rPr>
          <w:color w:val="231F20"/>
        </w:rPr>
        <w:t>узурпираног простора, процени штете која се наноси изво- риштима.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8"/>
        </w:tabs>
        <w:spacing w:before="3" w:line="228" w:lineRule="auto"/>
        <w:ind w:left="507" w:right="168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Број и површина brownfield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локација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2" w:line="228" w:lineRule="auto"/>
        <w:ind w:left="111" w:right="33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5" w:lineRule="exact"/>
        <w:ind w:left="508"/>
      </w:pPr>
      <w:r>
        <w:rPr>
          <w:color w:val="231F20"/>
        </w:rPr>
        <w:t>Оперативни циљ – Рационално заузимање земљишта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3" w:line="228" w:lineRule="auto"/>
        <w:ind w:left="111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5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4" w:line="228" w:lineRule="auto"/>
        <w:ind w:left="111" w:right="38" w:firstLine="396"/>
        <w:jc w:val="both"/>
      </w:pPr>
      <w:r>
        <w:rPr>
          <w:color w:val="231F20"/>
        </w:rPr>
        <w:t>Показатељ не захтева посебне технике израчунавања али су потребна додатна разматрања о начину презентације, зависно од расположивости података.</w:t>
      </w:r>
    </w:p>
    <w:p w:rsidR="00F968D7" w:rsidRDefault="00A83139">
      <w:pPr>
        <w:spacing w:line="196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3" w:line="228" w:lineRule="auto"/>
        <w:ind w:left="111" w:right="38" w:firstLine="397"/>
        <w:jc w:val="both"/>
      </w:pPr>
      <w:r>
        <w:rPr>
          <w:color w:val="231F20"/>
        </w:rPr>
        <w:t xml:space="preserve">Важност праћења овог показатеља произлази из циља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је постављен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заустављање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стро- гу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контролу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нерационалног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ширења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грађевинских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веће ангажовање brownfield простора односно пажљив и рационалнији приступ greenfield инвестицијама. На уређење brownfield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локација такође се </w:t>
      </w:r>
      <w:r>
        <w:rPr>
          <w:color w:val="231F20"/>
          <w:spacing w:val="-3"/>
        </w:rPr>
        <w:t xml:space="preserve">гледа </w:t>
      </w:r>
      <w:r>
        <w:rPr>
          <w:color w:val="231F20"/>
        </w:rPr>
        <w:t>као на могући допринос реги</w:t>
      </w:r>
      <w:r>
        <w:rPr>
          <w:color w:val="231F20"/>
        </w:rPr>
        <w:t xml:space="preserve">оналном развоју с об- зиром на могућност коришћења европских фондова за </w:t>
      </w:r>
      <w:r>
        <w:rPr>
          <w:color w:val="231F20"/>
          <w:spacing w:val="-3"/>
        </w:rPr>
        <w:t>ову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намену, </w:t>
      </w:r>
      <w:r>
        <w:rPr>
          <w:color w:val="231F20"/>
        </w:rPr>
        <w:t>и с обзиром да ове површине обично имају основну инфраструк- туру као и урбанистичку документацију, што представља уштеду 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инвеститоре.</w:t>
      </w:r>
    </w:p>
    <w:p w:rsidR="00F968D7" w:rsidRDefault="00A83139">
      <w:pPr>
        <w:pStyle w:val="BodyText"/>
        <w:spacing w:before="16" w:line="205" w:lineRule="exact"/>
        <w:ind w:left="110"/>
      </w:pPr>
      <w:r>
        <w:br w:type="column"/>
      </w:r>
      <w:r>
        <w:rPr>
          <w:color w:val="231F20"/>
        </w:rPr>
        <w:t>ризацијом.</w:t>
      </w:r>
    </w:p>
    <w:p w:rsidR="00F968D7" w:rsidRDefault="00A83139">
      <w:pPr>
        <w:pStyle w:val="BodyText"/>
        <w:spacing w:before="2" w:line="235" w:lineRule="auto"/>
        <w:ind w:left="110" w:right="402" w:firstLine="396"/>
        <w:jc w:val="both"/>
      </w:pPr>
      <w:r>
        <w:rPr>
          <w:color w:val="231F20"/>
        </w:rPr>
        <w:t>Показатељ би требао да прати реализоване примере регене- рације подручја и локација.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815"/>
        </w:tabs>
        <w:spacing w:line="235" w:lineRule="auto"/>
        <w:ind w:left="110" w:right="402" w:firstLine="397"/>
        <w:jc w:val="both"/>
        <w:rPr>
          <w:i/>
          <w:sz w:val="18"/>
        </w:rPr>
      </w:pPr>
      <w:r>
        <w:rPr>
          <w:i/>
          <w:color w:val="231F20"/>
          <w:sz w:val="18"/>
        </w:rPr>
        <w:t>Интензитет саобраћаја према деоницама саобраћајне мреже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before="1" w:line="235" w:lineRule="auto"/>
        <w:ind w:left="110" w:right="402" w:firstLine="396"/>
        <w:jc w:val="both"/>
      </w:pPr>
      <w:r>
        <w:rPr>
          <w:color w:val="231F20"/>
        </w:rPr>
        <w:t>Основни циљ – 3. Одрживо коришћење природних ресурса и заштићена и унапређена животна сре</w:t>
      </w:r>
      <w:r>
        <w:rPr>
          <w:color w:val="231F20"/>
        </w:rPr>
        <w:t>дина</w:t>
      </w:r>
    </w:p>
    <w:p w:rsidR="00F968D7" w:rsidRDefault="00A83139">
      <w:pPr>
        <w:pStyle w:val="BodyText"/>
        <w:spacing w:before="1" w:line="235" w:lineRule="auto"/>
        <w:ind w:left="110" w:right="402" w:firstLine="396"/>
        <w:jc w:val="both"/>
      </w:pPr>
      <w:r>
        <w:rPr>
          <w:color w:val="231F20"/>
        </w:rPr>
        <w:t>Оперативни циљ – Смањење утицаја саобраћаја на животну средину и одрживо коришћење енергије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1" w:line="235" w:lineRule="auto"/>
        <w:ind w:left="110" w:right="402" w:firstLine="396"/>
        <w:jc w:val="both"/>
      </w:pPr>
      <w:r>
        <w:rPr>
          <w:color w:val="231F20"/>
        </w:rPr>
        <w:t>(Друмски/ железнички/унутрашњи пловни) сегменти саобра- ћајних мрежа или коридора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110" w:right="401" w:firstLine="396"/>
        <w:jc w:val="both"/>
      </w:pPr>
      <w:r>
        <w:rPr>
          <w:color w:val="231F20"/>
        </w:rPr>
        <w:t>За друмски саобраћај показатељ се исказује у просечном го- дишњем обиму дневног промета или броју путничких аутомоби- ла (исказано преко јединичног возила); за железнички саобраћај обично се узима број возова по сату; за унутрашњи водни саобра- ћај узима с</w:t>
      </w:r>
      <w:r>
        <w:rPr>
          <w:color w:val="231F20"/>
        </w:rPr>
        <w:t>е број бродова на дан. За друмски саобраћај, показатељ се у првом реду односи на међународне правце и државне путеве првог и другог реда.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5" w:lineRule="auto"/>
        <w:ind w:left="110" w:right="401" w:firstLine="396"/>
        <w:jc w:val="both"/>
      </w:pPr>
      <w:r>
        <w:rPr>
          <w:color w:val="231F20"/>
        </w:rPr>
        <w:t xml:space="preserve">Анализом саобраћаја на </w:t>
      </w:r>
      <w:r>
        <w:rPr>
          <w:color w:val="231F20"/>
          <w:spacing w:val="-3"/>
        </w:rPr>
        <w:t xml:space="preserve">сваком од </w:t>
      </w:r>
      <w:r>
        <w:rPr>
          <w:color w:val="231F20"/>
        </w:rPr>
        <w:t xml:space="preserve">сегмената </w:t>
      </w:r>
      <w:r>
        <w:rPr>
          <w:color w:val="231F20"/>
          <w:spacing w:val="-3"/>
        </w:rPr>
        <w:t xml:space="preserve">главне </w:t>
      </w:r>
      <w:r>
        <w:rPr>
          <w:color w:val="231F20"/>
        </w:rPr>
        <w:t>мреже или коридора, долази се до потпунијег сагледава</w:t>
      </w:r>
      <w:r>
        <w:rPr>
          <w:color w:val="231F20"/>
        </w:rPr>
        <w:t xml:space="preserve">ња проблема са- обраћајних </w:t>
      </w:r>
      <w:r>
        <w:rPr>
          <w:color w:val="231F20"/>
          <w:spacing w:val="-3"/>
        </w:rPr>
        <w:t xml:space="preserve">токова </w:t>
      </w:r>
      <w:r>
        <w:rPr>
          <w:color w:val="231F20"/>
        </w:rPr>
        <w:t xml:space="preserve">за регионални развој. Поједини сегменти могу бити преоптерећени (и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подстицати даље инвестирање у ин- фраструктуру у одређеном региону), док други могу имати распо- ложиве капацитете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треба промовисати (као што је </w:t>
      </w:r>
      <w:r>
        <w:rPr>
          <w:color w:val="231F20"/>
        </w:rPr>
        <w:t>случај са унутрашњим пловним путевима). Поређење стварног оптерећења сегмента различитих видова (друмски у поређењу са паралелним железничким или унутрашњим пловним путевима) може пружи- ти значајне информације о капацитетима, ограничењима капаци- тета и а</w:t>
      </w:r>
      <w:r>
        <w:rPr>
          <w:color w:val="231F20"/>
        </w:rPr>
        <w:t xml:space="preserve">ктуелној модалној подели унутар датог коридора. Слич- не унакрсне анализе могу бити важне </w:t>
      </w:r>
      <w:r>
        <w:rPr>
          <w:color w:val="231F20"/>
          <w:spacing w:val="-6"/>
        </w:rPr>
        <w:t xml:space="preserve">код </w:t>
      </w:r>
      <w:r>
        <w:rPr>
          <w:color w:val="231F20"/>
        </w:rPr>
        <w:t xml:space="preserve">тражења најпогоднијих саобраћајних решења за поједина „осетљива подручја” </w:t>
      </w:r>
      <w:r>
        <w:rPr>
          <w:color w:val="231F20"/>
          <w:spacing w:val="-4"/>
        </w:rPr>
        <w:t xml:space="preserve">где </w:t>
      </w:r>
      <w:r>
        <w:rPr>
          <w:color w:val="231F20"/>
        </w:rPr>
        <w:t>се по- стављају строжији услови заштите животне средине, као и о по- тенцијалним ути</w:t>
      </w:r>
      <w:r>
        <w:rPr>
          <w:color w:val="231F20"/>
        </w:rPr>
        <w:t>цајима на заштићена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подручја.</w:t>
      </w:r>
    </w:p>
    <w:p w:rsidR="00F968D7" w:rsidRDefault="00A83139">
      <w:pPr>
        <w:spacing w:line="205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1" w:line="235" w:lineRule="auto"/>
        <w:ind w:left="111" w:right="400" w:firstLine="396"/>
        <w:jc w:val="both"/>
      </w:pPr>
      <w:r>
        <w:rPr>
          <w:color w:val="231F20"/>
        </w:rPr>
        <w:t>Емпиријски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овај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прикупљају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осно- </w:t>
      </w:r>
      <w:r>
        <w:rPr>
          <w:color w:val="231F20"/>
          <w:spacing w:val="-4"/>
        </w:rPr>
        <w:t xml:space="preserve">ву </w:t>
      </w:r>
      <w:r>
        <w:rPr>
          <w:color w:val="231F20"/>
        </w:rPr>
        <w:t xml:space="preserve">статистичких података, </w:t>
      </w:r>
      <w:r>
        <w:rPr>
          <w:color w:val="231F20"/>
          <w:spacing w:val="-3"/>
        </w:rPr>
        <w:t xml:space="preserve">(аутоматског) </w:t>
      </w:r>
      <w:r>
        <w:rPr>
          <w:color w:val="231F20"/>
        </w:rPr>
        <w:t>бројања саобраћаја, редо- ва вожње или регистара испоруке, као и моделовањем недостају- ћих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података.</w:t>
      </w:r>
    </w:p>
    <w:p w:rsidR="00F968D7" w:rsidRDefault="00A83139">
      <w:pPr>
        <w:spacing w:before="1" w:line="235" w:lineRule="auto"/>
        <w:ind w:left="508" w:right="2352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(Потенцијално) 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112" w:right="400" w:firstLine="396"/>
        <w:jc w:val="both"/>
      </w:pPr>
      <w:r>
        <w:rPr>
          <w:color w:val="231F20"/>
        </w:rPr>
        <w:t>Овај показатељ је важан не само да се добију информације о оптерећењу појединих сегмената мреже, или о уским грлима, већ и да се даље изведу показатељи животне средине као што су по- казатељи емисија, саобраћајне буке</w:t>
      </w:r>
      <w:r>
        <w:rPr>
          <w:color w:val="231F20"/>
        </w:rPr>
        <w:t xml:space="preserve"> и полутаната, или показатељи фрагментираности.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80"/>
        </w:tabs>
        <w:spacing w:before="1" w:line="235" w:lineRule="auto"/>
        <w:ind w:left="509" w:right="1603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Модална расподела путничког</w:t>
      </w:r>
      <w:r>
        <w:rPr>
          <w:i/>
          <w:color w:val="231F20"/>
          <w:spacing w:val="-27"/>
          <w:sz w:val="18"/>
        </w:rPr>
        <w:t xml:space="preserve"> </w:t>
      </w:r>
      <w:r>
        <w:rPr>
          <w:i/>
          <w:color w:val="231F20"/>
          <w:sz w:val="18"/>
        </w:rPr>
        <w:t>саобраћаја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5" w:lineRule="auto"/>
        <w:ind w:left="112" w:right="400" w:firstLine="396"/>
        <w:jc w:val="both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235" w:lineRule="auto"/>
        <w:ind w:left="112" w:right="400" w:firstLine="396"/>
        <w:jc w:val="both"/>
      </w:pPr>
      <w:r>
        <w:rPr>
          <w:color w:val="231F20"/>
        </w:rPr>
        <w:t>Оперативни циљ – Смањење утицаја саобраћаја на животну средину и одрживо коришћење енергије</w:t>
      </w:r>
    </w:p>
    <w:p w:rsidR="00F968D7" w:rsidRDefault="00A83139">
      <w:pPr>
        <w:spacing w:line="202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2" w:line="235" w:lineRule="auto"/>
        <w:ind w:left="112" w:right="400" w:firstLine="396"/>
        <w:jc w:val="both"/>
      </w:pPr>
      <w:r>
        <w:rPr>
          <w:color w:val="231F20"/>
        </w:rPr>
        <w:t>Ниво округа/области; локални ниво (основни ниво за агреги- рање података)</w:t>
      </w:r>
    </w:p>
    <w:p w:rsidR="00F968D7" w:rsidRDefault="00A83139">
      <w:pPr>
        <w:spacing w:line="202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112" w:right="400" w:firstLine="397"/>
        <w:jc w:val="both"/>
      </w:pPr>
      <w:r>
        <w:rPr>
          <w:color w:val="231F20"/>
        </w:rPr>
        <w:t>Удео појединих видова путничког саобраћаја у укупном п</w:t>
      </w:r>
      <w:r>
        <w:rPr>
          <w:color w:val="231F20"/>
        </w:rPr>
        <w:t>ут- ничком саобраћају у региону. Да би се добила потпунија слика о саобраћају у региону показатељ би требао да узме у обзир тран- зитни, интеррегионални, интрарегионални саобраћај, саобраћај који започиње у региону и излази из региона, као и локални сао- б</w:t>
      </w:r>
      <w:r>
        <w:rPr>
          <w:color w:val="231F20"/>
        </w:rPr>
        <w:t>раћај.</w:t>
      </w:r>
    </w:p>
    <w:p w:rsidR="00F968D7" w:rsidRDefault="00F968D7">
      <w:pPr>
        <w:spacing w:line="235" w:lineRule="auto"/>
        <w:jc w:val="both"/>
        <w:sectPr w:rsidR="00F968D7">
          <w:type w:val="continuous"/>
          <w:pgSz w:w="11650" w:h="15600"/>
          <w:pgMar w:top="140" w:right="360" w:bottom="280" w:left="280" w:header="720" w:footer="720" w:gutter="0"/>
          <w:cols w:num="2" w:space="720" w:equalWidth="0">
            <w:col w:w="5255" w:space="132"/>
            <w:col w:w="5623"/>
          </w:cols>
        </w:sectPr>
      </w:pPr>
    </w:p>
    <w:p w:rsidR="00F968D7" w:rsidRDefault="00A83139">
      <w:pPr>
        <w:spacing w:before="88" w:line="202" w:lineRule="exact"/>
        <w:ind w:left="790"/>
        <w:rPr>
          <w:i/>
          <w:sz w:val="18"/>
        </w:rPr>
      </w:pPr>
      <w:r>
        <w:lastRenderedPageBreak/>
        <w:pict>
          <v:line id="_x0000_s1048" style="position:absolute;left:0;text-align:left;z-index:251662336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4" w:line="228" w:lineRule="auto"/>
        <w:ind w:left="393" w:firstLine="397"/>
        <w:jc w:val="both"/>
      </w:pPr>
      <w:r>
        <w:rPr>
          <w:color w:val="231F20"/>
          <w:spacing w:val="-3"/>
        </w:rPr>
        <w:t xml:space="preserve">Овај </w:t>
      </w:r>
      <w:r>
        <w:rPr>
          <w:color w:val="231F20"/>
          <w:spacing w:val="-4"/>
        </w:rPr>
        <w:t xml:space="preserve">показатељ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намењен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процену зависности </w:t>
      </w:r>
      <w:r>
        <w:rPr>
          <w:color w:val="231F20"/>
          <w:spacing w:val="-4"/>
        </w:rPr>
        <w:t xml:space="preserve">од </w:t>
      </w:r>
      <w:r>
        <w:rPr>
          <w:color w:val="231F20"/>
          <w:spacing w:val="-6"/>
        </w:rPr>
        <w:t xml:space="preserve">аутом- </w:t>
      </w:r>
      <w:r>
        <w:rPr>
          <w:color w:val="231F20"/>
          <w:spacing w:val="-3"/>
        </w:rPr>
        <w:t xml:space="preserve">била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одређеном </w:t>
      </w:r>
      <w:r>
        <w:rPr>
          <w:color w:val="231F20"/>
          <w:spacing w:val="-5"/>
        </w:rPr>
        <w:t xml:space="preserve">региону,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односу </w:t>
      </w:r>
      <w:r>
        <w:rPr>
          <w:color w:val="231F20"/>
        </w:rPr>
        <w:t xml:space="preserve">на остале </w:t>
      </w:r>
      <w:r>
        <w:rPr>
          <w:color w:val="231F20"/>
          <w:spacing w:val="-3"/>
        </w:rPr>
        <w:t xml:space="preserve">видове, као што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железнички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јавни превоз. </w:t>
      </w:r>
      <w:r>
        <w:rPr>
          <w:color w:val="231F20"/>
          <w:spacing w:val="-5"/>
        </w:rPr>
        <w:t xml:space="preserve">Иако </w:t>
      </w:r>
      <w:r>
        <w:rPr>
          <w:color w:val="231F20"/>
        </w:rPr>
        <w:t xml:space="preserve">је за </w:t>
      </w:r>
      <w:r>
        <w:rPr>
          <w:color w:val="231F20"/>
          <w:spacing w:val="-5"/>
        </w:rPr>
        <w:t xml:space="preserve">очекивати </w:t>
      </w:r>
      <w:r>
        <w:rPr>
          <w:color w:val="231F20"/>
        </w:rPr>
        <w:t xml:space="preserve">да је </w:t>
      </w:r>
      <w:r>
        <w:rPr>
          <w:color w:val="231F20"/>
          <w:spacing w:val="-5"/>
        </w:rPr>
        <w:t xml:space="preserve">аутомбилски </w:t>
      </w:r>
      <w:r>
        <w:rPr>
          <w:color w:val="231F20"/>
          <w:spacing w:val="-3"/>
        </w:rPr>
        <w:t xml:space="preserve">превоз доминантан </w:t>
      </w:r>
      <w:r>
        <w:rPr>
          <w:color w:val="231F20"/>
        </w:rPr>
        <w:t xml:space="preserve">вид у </w:t>
      </w:r>
      <w:r>
        <w:rPr>
          <w:color w:val="231F20"/>
          <w:spacing w:val="-3"/>
        </w:rPr>
        <w:t xml:space="preserve">многим регионима, железнички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јавни превоз, </w:t>
      </w:r>
      <w:r>
        <w:rPr>
          <w:color w:val="231F20"/>
        </w:rPr>
        <w:t xml:space="preserve">или чак </w:t>
      </w:r>
      <w:r>
        <w:rPr>
          <w:color w:val="231F20"/>
          <w:spacing w:val="-3"/>
        </w:rPr>
        <w:t xml:space="preserve">авионски превоз </w:t>
      </w:r>
      <w:r>
        <w:rPr>
          <w:color w:val="231F20"/>
        </w:rPr>
        <w:t xml:space="preserve">(за </w:t>
      </w:r>
      <w:r>
        <w:rPr>
          <w:color w:val="231F20"/>
          <w:spacing w:val="-5"/>
        </w:rPr>
        <w:t xml:space="preserve">удаљена </w:t>
      </w:r>
      <w:r>
        <w:rPr>
          <w:color w:val="231F20"/>
        </w:rPr>
        <w:t xml:space="preserve">или </w:t>
      </w:r>
      <w:r>
        <w:rPr>
          <w:color w:val="231F20"/>
          <w:spacing w:val="-4"/>
        </w:rPr>
        <w:t xml:space="preserve">неприступачнија одредишта) </w:t>
      </w:r>
      <w:r>
        <w:rPr>
          <w:color w:val="231F20"/>
          <w:spacing w:val="-3"/>
        </w:rPr>
        <w:t xml:space="preserve">могу </w:t>
      </w:r>
      <w:r>
        <w:rPr>
          <w:color w:val="231F20"/>
          <w:spacing w:val="-4"/>
        </w:rPr>
        <w:t xml:space="preserve">такође </w:t>
      </w:r>
      <w:r>
        <w:rPr>
          <w:color w:val="231F20"/>
          <w:spacing w:val="-3"/>
        </w:rPr>
        <w:t xml:space="preserve">допринети </w:t>
      </w:r>
      <w:r>
        <w:rPr>
          <w:color w:val="231F20"/>
          <w:spacing w:val="-4"/>
        </w:rPr>
        <w:t xml:space="preserve">значајном </w:t>
      </w:r>
      <w:r>
        <w:rPr>
          <w:color w:val="231F20"/>
          <w:spacing w:val="-5"/>
        </w:rPr>
        <w:t xml:space="preserve">уделу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путничком </w:t>
      </w:r>
      <w:r>
        <w:rPr>
          <w:color w:val="231F20"/>
        </w:rPr>
        <w:t xml:space="preserve">са- </w:t>
      </w:r>
      <w:r>
        <w:rPr>
          <w:color w:val="231F20"/>
          <w:spacing w:val="-5"/>
        </w:rPr>
        <w:t xml:space="preserve">обраћају. </w:t>
      </w:r>
      <w:r>
        <w:rPr>
          <w:color w:val="231F20"/>
          <w:spacing w:val="-3"/>
        </w:rPr>
        <w:t xml:space="preserve">Поред других </w:t>
      </w:r>
      <w:r>
        <w:rPr>
          <w:color w:val="231F20"/>
          <w:spacing w:val="-4"/>
        </w:rPr>
        <w:t xml:space="preserve">показатеља </w:t>
      </w:r>
      <w:r>
        <w:rPr>
          <w:color w:val="231F20"/>
          <w:spacing w:val="-5"/>
        </w:rPr>
        <w:t xml:space="preserve">који </w:t>
      </w:r>
      <w:r>
        <w:rPr>
          <w:color w:val="231F20"/>
        </w:rPr>
        <w:t>се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тичу </w:t>
      </w:r>
      <w:r>
        <w:rPr>
          <w:color w:val="231F20"/>
          <w:spacing w:val="-4"/>
        </w:rPr>
        <w:t xml:space="preserve">инфраструктуре </w:t>
      </w:r>
      <w:r>
        <w:rPr>
          <w:color w:val="231F20"/>
          <w:spacing w:val="-3"/>
        </w:rPr>
        <w:t xml:space="preserve">(као што су дужина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г</w:t>
      </w:r>
      <w:r>
        <w:rPr>
          <w:color w:val="231F20"/>
          <w:spacing w:val="-3"/>
        </w:rPr>
        <w:t xml:space="preserve">устина </w:t>
      </w:r>
      <w:r>
        <w:rPr>
          <w:color w:val="231F20"/>
          <w:spacing w:val="-5"/>
        </w:rPr>
        <w:t xml:space="preserve">аутопутева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железничких станица), овај </w:t>
      </w:r>
      <w:r>
        <w:rPr>
          <w:color w:val="231F20"/>
          <w:spacing w:val="-4"/>
        </w:rPr>
        <w:t xml:space="preserve">показатељ </w:t>
      </w:r>
      <w:r>
        <w:rPr>
          <w:color w:val="231F20"/>
          <w:spacing w:val="-3"/>
        </w:rPr>
        <w:t xml:space="preserve">илуструје стварно </w:t>
      </w:r>
      <w:r>
        <w:rPr>
          <w:color w:val="231F20"/>
          <w:spacing w:val="-4"/>
        </w:rPr>
        <w:t xml:space="preserve">коришћење </w:t>
      </w:r>
      <w:r>
        <w:rPr>
          <w:color w:val="231F20"/>
          <w:spacing w:val="-3"/>
        </w:rPr>
        <w:t xml:space="preserve">саобраћајне </w:t>
      </w:r>
      <w:r>
        <w:rPr>
          <w:color w:val="231F20"/>
          <w:spacing w:val="-4"/>
        </w:rPr>
        <w:t xml:space="preserve">инфраструкту- </w:t>
      </w:r>
      <w:r>
        <w:rPr>
          <w:color w:val="231F20"/>
        </w:rPr>
        <w:t>ре,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било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разлог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могу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бити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преференције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становника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региона,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при- </w:t>
      </w:r>
      <w:r>
        <w:rPr>
          <w:color w:val="231F20"/>
          <w:spacing w:val="-4"/>
        </w:rPr>
        <w:t>ступачност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цена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превоза,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овим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могу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прикажу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уска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грла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или </w:t>
      </w:r>
      <w:r>
        <w:rPr>
          <w:color w:val="231F20"/>
          <w:spacing w:val="-3"/>
        </w:rPr>
        <w:t xml:space="preserve">недостатак </w:t>
      </w:r>
      <w:r>
        <w:rPr>
          <w:color w:val="231F20"/>
          <w:spacing w:val="-4"/>
        </w:rPr>
        <w:t xml:space="preserve">инфраструктуре </w:t>
      </w:r>
      <w:r>
        <w:rPr>
          <w:color w:val="231F20"/>
          <w:spacing w:val="-3"/>
        </w:rPr>
        <w:t xml:space="preserve">(нпр. </w:t>
      </w:r>
      <w:r>
        <w:rPr>
          <w:color w:val="231F20"/>
        </w:rPr>
        <w:t xml:space="preserve">да се </w:t>
      </w:r>
      <w:r>
        <w:rPr>
          <w:color w:val="231F20"/>
          <w:spacing w:val="-4"/>
        </w:rPr>
        <w:t xml:space="preserve">користи </w:t>
      </w:r>
      <w:r>
        <w:rPr>
          <w:color w:val="231F20"/>
          <w:spacing w:val="-5"/>
        </w:rPr>
        <w:t xml:space="preserve">аутомобил </w:t>
      </w:r>
      <w:r>
        <w:rPr>
          <w:color w:val="231F20"/>
        </w:rPr>
        <w:t xml:space="preserve">јер </w:t>
      </w:r>
      <w:r>
        <w:rPr>
          <w:color w:val="231F20"/>
          <w:spacing w:val="-3"/>
        </w:rPr>
        <w:t xml:space="preserve">недо- </w:t>
      </w:r>
      <w:r>
        <w:rPr>
          <w:color w:val="231F20"/>
        </w:rPr>
        <w:t xml:space="preserve">стају </w:t>
      </w:r>
      <w:r>
        <w:rPr>
          <w:color w:val="231F20"/>
          <w:spacing w:val="-3"/>
        </w:rPr>
        <w:t xml:space="preserve">добре </w:t>
      </w:r>
      <w:r>
        <w:rPr>
          <w:color w:val="231F20"/>
          <w:spacing w:val="-4"/>
        </w:rPr>
        <w:t xml:space="preserve">конекције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превоз </w:t>
      </w:r>
      <w:r>
        <w:rPr>
          <w:color w:val="231F20"/>
          <w:spacing w:val="-4"/>
        </w:rPr>
        <w:t xml:space="preserve">возом). </w:t>
      </w:r>
      <w:r>
        <w:rPr>
          <w:color w:val="231F20"/>
          <w:spacing w:val="-3"/>
        </w:rPr>
        <w:t xml:space="preserve">Овај </w:t>
      </w:r>
      <w:r>
        <w:rPr>
          <w:color w:val="231F20"/>
          <w:spacing w:val="-4"/>
        </w:rPr>
        <w:t xml:space="preserve">показатељ </w:t>
      </w:r>
      <w:r>
        <w:rPr>
          <w:color w:val="231F20"/>
          <w:spacing w:val="-5"/>
        </w:rPr>
        <w:t xml:space="preserve">може </w:t>
      </w:r>
      <w:r>
        <w:rPr>
          <w:color w:val="231F20"/>
          <w:spacing w:val="-3"/>
        </w:rPr>
        <w:t xml:space="preserve">допри- нети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два </w:t>
      </w:r>
      <w:r>
        <w:rPr>
          <w:color w:val="231F20"/>
          <w:spacing w:val="-4"/>
        </w:rPr>
        <w:t xml:space="preserve">начина </w:t>
      </w:r>
      <w:r>
        <w:rPr>
          <w:color w:val="231F20"/>
          <w:spacing w:val="-3"/>
        </w:rPr>
        <w:t xml:space="preserve">мониторингу одрживости: прво, </w:t>
      </w:r>
      <w:r>
        <w:rPr>
          <w:color w:val="231F20"/>
          <w:spacing w:val="-5"/>
        </w:rPr>
        <w:t xml:space="preserve">аутомобил </w:t>
      </w:r>
      <w:r>
        <w:rPr>
          <w:color w:val="231F20"/>
          <w:spacing w:val="-3"/>
        </w:rPr>
        <w:t xml:space="preserve">као мање </w:t>
      </w:r>
      <w:r>
        <w:rPr>
          <w:color w:val="231F20"/>
          <w:spacing w:val="-4"/>
        </w:rPr>
        <w:t xml:space="preserve">одрживо </w:t>
      </w:r>
      <w:r>
        <w:rPr>
          <w:color w:val="231F20"/>
          <w:spacing w:val="-3"/>
        </w:rPr>
        <w:t xml:space="preserve">превозно </w:t>
      </w:r>
      <w:r>
        <w:rPr>
          <w:color w:val="231F20"/>
          <w:spacing w:val="-4"/>
        </w:rPr>
        <w:t xml:space="preserve">средство, указује </w:t>
      </w:r>
      <w:r>
        <w:rPr>
          <w:color w:val="231F20"/>
        </w:rPr>
        <w:t xml:space="preserve">да се </w:t>
      </w:r>
      <w:r>
        <w:rPr>
          <w:color w:val="231F20"/>
          <w:spacing w:val="-3"/>
        </w:rPr>
        <w:t>саобраћајни обрасци засно</w:t>
      </w:r>
      <w:r>
        <w:rPr>
          <w:color w:val="231F20"/>
          <w:spacing w:val="-3"/>
        </w:rPr>
        <w:t xml:space="preserve">вани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њему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 xml:space="preserve">могу </w:t>
      </w:r>
      <w:r>
        <w:rPr>
          <w:color w:val="231F20"/>
          <w:spacing w:val="-4"/>
        </w:rPr>
        <w:t xml:space="preserve">сматрати одрживим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дуге стазе.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 xml:space="preserve">Друго, одсуство </w:t>
      </w:r>
      <w:r>
        <w:rPr>
          <w:color w:val="231F20"/>
          <w:spacing w:val="-3"/>
        </w:rPr>
        <w:t xml:space="preserve">појединих видова саобраћаја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региону </w:t>
      </w:r>
      <w:r>
        <w:rPr>
          <w:color w:val="231F20"/>
        </w:rPr>
        <w:t xml:space="preserve">или </w:t>
      </w:r>
      <w:r>
        <w:rPr>
          <w:color w:val="231F20"/>
          <w:spacing w:val="-5"/>
        </w:rPr>
        <w:t xml:space="preserve">великом </w:t>
      </w:r>
      <w:r>
        <w:rPr>
          <w:color w:val="231F20"/>
          <w:spacing w:val="-3"/>
        </w:rPr>
        <w:t xml:space="preserve">граду смањује </w:t>
      </w:r>
      <w:r>
        <w:rPr>
          <w:color w:val="231F20"/>
          <w:spacing w:val="-4"/>
        </w:rPr>
        <w:t xml:space="preserve">расположиве </w:t>
      </w:r>
      <w:r>
        <w:rPr>
          <w:color w:val="231F20"/>
          <w:spacing w:val="-3"/>
        </w:rPr>
        <w:t xml:space="preserve">опције дневне мобилности према потребама појединих чланова </w:t>
      </w:r>
      <w:r>
        <w:rPr>
          <w:color w:val="231F20"/>
          <w:spacing w:val="-4"/>
        </w:rPr>
        <w:t xml:space="preserve">породице </w:t>
      </w:r>
      <w:r>
        <w:rPr>
          <w:color w:val="231F20"/>
          <w:spacing w:val="-3"/>
        </w:rPr>
        <w:t xml:space="preserve">(нпр.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областима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којима </w:t>
      </w:r>
      <w:r>
        <w:rPr>
          <w:color w:val="231F20"/>
          <w:spacing w:val="-3"/>
        </w:rPr>
        <w:t xml:space="preserve">недостаје железница </w:t>
      </w:r>
      <w:r>
        <w:rPr>
          <w:color w:val="231F20"/>
        </w:rPr>
        <w:t xml:space="preserve">или </w:t>
      </w:r>
      <w:r>
        <w:rPr>
          <w:color w:val="231F20"/>
          <w:spacing w:val="-3"/>
        </w:rPr>
        <w:t xml:space="preserve">јавни превоз).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крајњем случају </w:t>
      </w:r>
      <w:r>
        <w:rPr>
          <w:color w:val="231F20"/>
          <w:spacing w:val="-4"/>
        </w:rPr>
        <w:t xml:space="preserve">расположиве </w:t>
      </w:r>
      <w:r>
        <w:rPr>
          <w:color w:val="231F20"/>
          <w:spacing w:val="-3"/>
        </w:rPr>
        <w:t xml:space="preserve">опци-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превоза могу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великој </w:t>
      </w:r>
      <w:r>
        <w:rPr>
          <w:color w:val="231F20"/>
          <w:spacing w:val="-3"/>
        </w:rPr>
        <w:t xml:space="preserve">мери </w:t>
      </w:r>
      <w:r>
        <w:rPr>
          <w:color w:val="231F20"/>
          <w:spacing w:val="-4"/>
        </w:rPr>
        <w:t xml:space="preserve">утицати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организацију </w:t>
      </w:r>
      <w:r>
        <w:rPr>
          <w:color w:val="231F20"/>
          <w:spacing w:val="-5"/>
        </w:rPr>
        <w:t xml:space="preserve">свакоднев- </w:t>
      </w:r>
      <w:r>
        <w:rPr>
          <w:color w:val="231F20"/>
        </w:rPr>
        <w:t>ног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живота,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тај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начин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утицати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социјалну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одрживост.</w:t>
      </w:r>
    </w:p>
    <w:p w:rsidR="00F968D7" w:rsidRDefault="00A83139">
      <w:pPr>
        <w:spacing w:before="9" w:line="202" w:lineRule="exact"/>
        <w:ind w:left="78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4" w:line="228" w:lineRule="auto"/>
        <w:ind w:left="393" w:firstLine="396"/>
        <w:jc w:val="both"/>
      </w:pPr>
      <w:r>
        <w:rPr>
          <w:color w:val="231F20"/>
        </w:rPr>
        <w:t>Показатељ би требао бити изведен из статистички</w:t>
      </w:r>
      <w:r>
        <w:rPr>
          <w:color w:val="231F20"/>
        </w:rPr>
        <w:t>х података и бројања саобраћаја (тј. емпиријских података), или, ако то није могуће, требао би бити изведен из саобраћајних модела.</w:t>
      </w:r>
    </w:p>
    <w:p w:rsidR="00F968D7" w:rsidRDefault="00A83139">
      <w:pPr>
        <w:spacing w:line="196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 xml:space="preserve">Зависно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расположивости података интервал је 1 –5 </w:t>
      </w:r>
      <w:r>
        <w:rPr>
          <w:color w:val="231F20"/>
          <w:spacing w:val="-3"/>
        </w:rPr>
        <w:t>година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4" w:line="228" w:lineRule="auto"/>
        <w:ind w:left="790" w:right="-1"/>
      </w:pPr>
      <w:r>
        <w:rPr>
          <w:color w:val="231F20"/>
        </w:rPr>
        <w:t xml:space="preserve">Показатељ је </w:t>
      </w:r>
      <w:r>
        <w:rPr>
          <w:color w:val="231F20"/>
          <w:spacing w:val="-3"/>
        </w:rPr>
        <w:t xml:space="preserve">углавном </w:t>
      </w:r>
      <w:r>
        <w:rPr>
          <w:color w:val="231F20"/>
        </w:rPr>
        <w:t>заснован на про</w:t>
      </w:r>
      <w:r>
        <w:rPr>
          <w:color w:val="231F20"/>
        </w:rPr>
        <w:t xml:space="preserve">цењеним подацима. Да би илустровао потпуну слику о саобраћају у </w:t>
      </w:r>
      <w:r>
        <w:rPr>
          <w:color w:val="231F20"/>
          <w:spacing w:val="-4"/>
        </w:rPr>
        <w:t xml:space="preserve">подручју, </w:t>
      </w:r>
      <w:r>
        <w:rPr>
          <w:color w:val="231F20"/>
        </w:rPr>
        <w:t>по-</w:t>
      </w:r>
    </w:p>
    <w:p w:rsidR="00F968D7" w:rsidRDefault="00A83139">
      <w:pPr>
        <w:pStyle w:val="BodyText"/>
        <w:spacing w:before="1" w:line="228" w:lineRule="auto"/>
        <w:ind w:left="393"/>
        <w:jc w:val="both"/>
      </w:pPr>
      <w:r>
        <w:rPr>
          <w:color w:val="231F20"/>
        </w:rPr>
        <w:t>казатељ би требао да узме у обзир транзитни, интеррегионални, интрарегионални саобраћај, саобраћај који започиње у региону и излази из области, као и локални саобраћај.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61"/>
        </w:tabs>
        <w:spacing w:before="3" w:line="228" w:lineRule="auto"/>
        <w:ind w:left="790" w:right="537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Обновљива енергија у укупној производњи</w:t>
      </w:r>
      <w:r>
        <w:rPr>
          <w:i/>
          <w:color w:val="231F20"/>
          <w:spacing w:val="-22"/>
          <w:sz w:val="18"/>
        </w:rPr>
        <w:t xml:space="preserve"> </w:t>
      </w:r>
      <w:r>
        <w:rPr>
          <w:i/>
          <w:color w:val="231F20"/>
          <w:sz w:val="18"/>
        </w:rPr>
        <w:t>енергије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28" w:lineRule="auto"/>
        <w:ind w:left="393" w:right="-7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before="2" w:line="228" w:lineRule="auto"/>
        <w:ind w:left="393" w:firstLine="396"/>
      </w:pPr>
      <w:r>
        <w:rPr>
          <w:color w:val="231F20"/>
        </w:rPr>
        <w:t>Оперативни циљ – Смањење утицаја саобраћаја на животну средину и одрживо коришћење енергије</w:t>
      </w:r>
    </w:p>
    <w:p w:rsidR="00F968D7" w:rsidRDefault="00A83139">
      <w:pPr>
        <w:spacing w:before="2" w:line="228" w:lineRule="auto"/>
        <w:ind w:left="790" w:right="1995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ниво/национални ниво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28" w:lineRule="auto"/>
        <w:ind w:left="393" w:firstLine="397"/>
      </w:pPr>
      <w:r>
        <w:rPr>
          <w:color w:val="231F20"/>
        </w:rPr>
        <w:t>Удео производње енергије из обновљивих извора у укупној производњи енергије (%)</w:t>
      </w:r>
    </w:p>
    <w:p w:rsidR="00F968D7" w:rsidRDefault="00A83139">
      <w:pPr>
        <w:spacing w:line="195" w:lineRule="exact"/>
        <w:ind w:left="78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4" w:line="228" w:lineRule="auto"/>
        <w:ind w:left="391" w:firstLine="397"/>
        <w:jc w:val="both"/>
      </w:pPr>
      <w:r>
        <w:rPr>
          <w:color w:val="231F20"/>
        </w:rPr>
        <w:t>О</w:t>
      </w:r>
      <w:r>
        <w:rPr>
          <w:color w:val="231F20"/>
        </w:rPr>
        <w:t xml:space="preserve">вај показатељ показује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 xml:space="preserve">се производња енергије остварује из обновљивих извора енергије, указујући с једне стра- не,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 xml:space="preserve">је смањена зависност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фосилних горива на регионал- ном нивоу и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>је овај регион способан да задовољи тражњу 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примарном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енергијом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будућности.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стране,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овај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пока- затељ пружа увид о </w:t>
      </w:r>
      <w:r>
        <w:rPr>
          <w:color w:val="231F20"/>
          <w:spacing w:val="-3"/>
        </w:rPr>
        <w:t xml:space="preserve">понуди </w:t>
      </w:r>
      <w:r>
        <w:rPr>
          <w:color w:val="231F20"/>
        </w:rPr>
        <w:t>региона за енергетско тржиште, чиме се може пратити допринос региона према планираним капаците- тима изградње малих хидроелектрана, ветроелектрана, соларних фотонапонских постро</w:t>
      </w:r>
      <w:r>
        <w:rPr>
          <w:color w:val="231F20"/>
        </w:rPr>
        <w:t xml:space="preserve">јења, постројења на биомасу и постројења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користе биогас, према ППРС 2010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spacing w:line="202" w:lineRule="exact"/>
        <w:ind w:left="78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4" w:line="228" w:lineRule="auto"/>
        <w:ind w:left="392" w:firstLine="396"/>
      </w:pPr>
      <w:r>
        <w:rPr>
          <w:color w:val="231F20"/>
        </w:rPr>
        <w:t>(Потенцијално) подаци расположиви у редовним статистич- ким праћењима</w:t>
      </w:r>
    </w:p>
    <w:p w:rsidR="00F968D7" w:rsidRDefault="00A83139">
      <w:pPr>
        <w:spacing w:line="195" w:lineRule="exact"/>
        <w:ind w:left="789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789"/>
      </w:pPr>
      <w:r>
        <w:rPr>
          <w:color w:val="231F20"/>
        </w:rPr>
        <w:t xml:space="preserve">Зависно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расположивости података интервал је 1 –5 </w:t>
      </w:r>
      <w:r>
        <w:rPr>
          <w:color w:val="231F20"/>
          <w:spacing w:val="-3"/>
        </w:rPr>
        <w:t>година</w:t>
      </w:r>
    </w:p>
    <w:p w:rsidR="00F968D7" w:rsidRDefault="00A83139">
      <w:pPr>
        <w:spacing w:line="197" w:lineRule="exact"/>
        <w:ind w:left="789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391" w:right="1" w:firstLine="397"/>
        <w:jc w:val="both"/>
      </w:pPr>
      <w:r>
        <w:rPr>
          <w:color w:val="231F20"/>
        </w:rPr>
        <w:t>Неопходна је израда енергетских биланса и биланса обно- вљивих извора енергије по регионима, према потенцијалима об- новљивих изора – хидро, биомаса, ветар, геотермална енергија, енергија сунца. Поред тога, значајно је пратити однос повећања коришћења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обновљивих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извора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енергије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квалитета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живот- 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средине.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59"/>
        </w:tabs>
        <w:spacing w:before="5" w:line="228" w:lineRule="auto"/>
        <w:ind w:left="788" w:right="427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Потрошња енергије по изворима и врсти</w:t>
      </w:r>
      <w:r>
        <w:rPr>
          <w:i/>
          <w:color w:val="231F20"/>
          <w:spacing w:val="-25"/>
          <w:sz w:val="18"/>
        </w:rPr>
        <w:t xml:space="preserve"> </w:t>
      </w:r>
      <w:r>
        <w:rPr>
          <w:i/>
          <w:color w:val="231F20"/>
          <w:sz w:val="18"/>
        </w:rPr>
        <w:t>корисника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2" w:line="228" w:lineRule="auto"/>
        <w:ind w:left="391" w:right="-5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before="1" w:line="228" w:lineRule="auto"/>
        <w:ind w:left="391" w:firstLine="396"/>
      </w:pPr>
      <w:r>
        <w:rPr>
          <w:color w:val="231F20"/>
        </w:rPr>
        <w:t>Оперативни циљ – Смањење</w:t>
      </w:r>
      <w:r>
        <w:rPr>
          <w:color w:val="231F20"/>
        </w:rPr>
        <w:t xml:space="preserve"> утицаја саобраћаја на животну средину и одрживо коришћење енергије</w:t>
      </w:r>
    </w:p>
    <w:p w:rsidR="00F968D7" w:rsidRDefault="00A83139">
      <w:pPr>
        <w:spacing w:before="90" w:line="232" w:lineRule="auto"/>
        <w:ind w:left="638" w:right="2123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ниво/национални ниво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1" w:right="121" w:firstLine="396"/>
        <w:jc w:val="both"/>
      </w:pPr>
      <w:r>
        <w:rPr>
          <w:color w:val="231F20"/>
        </w:rPr>
        <w:t>Потрошња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енергије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начину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коришћења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(саобраћај,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ин- дустрија, домаћинства) и врсти енергије (електрична, топлотна,</w:t>
      </w:r>
      <w:r>
        <w:rPr>
          <w:color w:val="231F20"/>
        </w:rPr>
        <w:t xml:space="preserve"> погонска) за одређени период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времена.</w:t>
      </w:r>
    </w:p>
    <w:p w:rsidR="00F968D7" w:rsidRDefault="00A83139">
      <w:pPr>
        <w:spacing w:line="197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1" w:right="121" w:firstLine="396"/>
        <w:jc w:val="both"/>
      </w:pPr>
      <w:r>
        <w:rPr>
          <w:color w:val="231F20"/>
        </w:rPr>
        <w:t xml:space="preserve">Показатељ покрива аспект употребе расположиве енергије, тј. </w:t>
      </w:r>
      <w:r>
        <w:rPr>
          <w:color w:val="231F20"/>
          <w:spacing w:val="-3"/>
        </w:rPr>
        <w:t xml:space="preserve">количину </w:t>
      </w:r>
      <w:r>
        <w:rPr>
          <w:color w:val="231F20"/>
        </w:rPr>
        <w:t>потрошене енергије, према намени и врсти енерги- 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одређеном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временском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периоду.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Показатељ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овим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показује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мо- гућности да се потрошња енергије усмерава ка одрживости на два начина, у оквиру </w:t>
      </w:r>
      <w:r>
        <w:rPr>
          <w:color w:val="231F20"/>
          <w:spacing w:val="-3"/>
        </w:rPr>
        <w:t xml:space="preserve">понуде </w:t>
      </w:r>
      <w:r>
        <w:rPr>
          <w:color w:val="231F20"/>
        </w:rPr>
        <w:t>и у оквиру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потрошње.</w:t>
      </w:r>
    </w:p>
    <w:p w:rsidR="00F968D7" w:rsidRDefault="00A83139">
      <w:pPr>
        <w:spacing w:line="195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1" w:line="232" w:lineRule="auto"/>
        <w:ind w:left="241" w:right="56" w:firstLine="396"/>
      </w:pPr>
      <w:r>
        <w:rPr>
          <w:color w:val="231F20"/>
        </w:rPr>
        <w:t>Републички завод за статистику, потребно је идентификовати и друге изворе података</w:t>
      </w:r>
    </w:p>
    <w:p w:rsidR="00F968D7" w:rsidRDefault="00A83139">
      <w:pPr>
        <w:spacing w:line="232" w:lineRule="auto"/>
        <w:ind w:left="638" w:right="2123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(Потенцијално) 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241" w:right="121" w:firstLine="396"/>
        <w:jc w:val="both"/>
      </w:pPr>
      <w:r>
        <w:rPr>
          <w:color w:val="231F20"/>
        </w:rPr>
        <w:t>Ово могу бити вредне информације да се на регионалној основи утиче на енергетску ефикасност (смањењем количине утрошене енергије, без смањења укупне привредне активности у исто време).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912"/>
        </w:tabs>
        <w:spacing w:line="232" w:lineRule="auto"/>
        <w:ind w:left="241" w:right="121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Број и % становника насеља који су изложени сталном и учестало</w:t>
      </w:r>
      <w:r>
        <w:rPr>
          <w:i/>
          <w:color w:val="231F20"/>
          <w:sz w:val="18"/>
        </w:rPr>
        <w:t xml:space="preserve">м </w:t>
      </w:r>
      <w:r>
        <w:rPr>
          <w:i/>
          <w:color w:val="231F20"/>
          <w:spacing w:val="-3"/>
          <w:sz w:val="18"/>
        </w:rPr>
        <w:t xml:space="preserve">прекомерном </w:t>
      </w:r>
      <w:r>
        <w:rPr>
          <w:i/>
          <w:color w:val="231F20"/>
          <w:sz w:val="18"/>
        </w:rPr>
        <w:t>загађењу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ваздуха</w:t>
      </w:r>
    </w:p>
    <w:p w:rsidR="00F968D7" w:rsidRDefault="00A83139">
      <w:pPr>
        <w:spacing w:line="197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242" w:right="120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232" w:lineRule="auto"/>
        <w:ind w:left="241" w:firstLine="397"/>
      </w:pPr>
      <w:r>
        <w:rPr>
          <w:color w:val="231F20"/>
        </w:rPr>
        <w:t>Оперативни циљ – Здрава животна средина и превенција ха- зарда</w:t>
      </w:r>
    </w:p>
    <w:p w:rsidR="00F968D7" w:rsidRDefault="00A83139">
      <w:pPr>
        <w:spacing w:line="197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1" w:firstLine="396"/>
      </w:pPr>
      <w:r>
        <w:rPr>
          <w:color w:val="231F20"/>
        </w:rPr>
        <w:t>Ниво локалне самоуп</w:t>
      </w:r>
      <w:r>
        <w:rPr>
          <w:color w:val="231F20"/>
        </w:rPr>
        <w:t>раве (основни ниво за агрегирање по- датака)</w:t>
      </w:r>
    </w:p>
    <w:p w:rsidR="00F968D7" w:rsidRDefault="00A83139">
      <w:pPr>
        <w:spacing w:line="197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1" w:right="121" w:firstLine="397"/>
        <w:jc w:val="both"/>
      </w:pPr>
      <w:r>
        <w:rPr>
          <w:color w:val="231F20"/>
        </w:rPr>
        <w:t>Број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становника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унутар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зона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загађења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еви- денцијама праћења концентрације, интензитета и учесталости за- гађења типичних и специфичних загађујућих материја. У првом </w:t>
      </w:r>
      <w:r>
        <w:rPr>
          <w:color w:val="231F20"/>
          <w:spacing w:val="-5"/>
        </w:rPr>
        <w:t xml:space="preserve">кораку, </w:t>
      </w:r>
      <w:r>
        <w:rPr>
          <w:color w:val="231F20"/>
        </w:rPr>
        <w:t>потребн</w:t>
      </w:r>
      <w:r>
        <w:rPr>
          <w:color w:val="231F20"/>
        </w:rPr>
        <w:t xml:space="preserve">о је означити изолиније </w:t>
      </w:r>
      <w:r>
        <w:rPr>
          <w:color w:val="231F20"/>
          <w:spacing w:val="-4"/>
        </w:rPr>
        <w:t xml:space="preserve">око </w:t>
      </w:r>
      <w:r>
        <w:rPr>
          <w:color w:val="231F20"/>
        </w:rPr>
        <w:t xml:space="preserve">потенцијалних извора загађења према </w:t>
      </w:r>
      <w:r>
        <w:rPr>
          <w:color w:val="231F20"/>
          <w:spacing w:val="-5"/>
        </w:rPr>
        <w:t xml:space="preserve">типу, </w:t>
      </w:r>
      <w:r>
        <w:rPr>
          <w:color w:val="231F20"/>
        </w:rPr>
        <w:t xml:space="preserve">интензитету и учесталости загађења. У дру- </w:t>
      </w:r>
      <w:r>
        <w:rPr>
          <w:color w:val="231F20"/>
          <w:spacing w:val="-3"/>
        </w:rPr>
        <w:t xml:space="preserve">гом кораку </w:t>
      </w:r>
      <w:r>
        <w:rPr>
          <w:color w:val="231F20"/>
        </w:rPr>
        <w:t xml:space="preserve">потребно је израчунати број становника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налазе унутар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означеног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простора.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трећем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кораку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потребно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агрегира- ње добијених података на нивоу области 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региона.</w:t>
      </w:r>
    </w:p>
    <w:p w:rsidR="00F968D7" w:rsidRDefault="00A83139">
      <w:pPr>
        <w:spacing w:line="194" w:lineRule="exact"/>
        <w:ind w:left="63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0" w:lineRule="auto"/>
        <w:ind w:left="241" w:right="120" w:firstLine="396"/>
        <w:jc w:val="both"/>
      </w:pPr>
      <w:r>
        <w:rPr>
          <w:color w:val="231F20"/>
        </w:rPr>
        <w:t>Показатељ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изложеног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сталном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уче- сталом прекорачењу граничних вредности типичних загађујућих </w:t>
      </w:r>
      <w:r>
        <w:rPr>
          <w:color w:val="231F20"/>
          <w:position w:val="1"/>
        </w:rPr>
        <w:t>материја</w:t>
      </w:r>
      <w:r>
        <w:rPr>
          <w:color w:val="231F20"/>
          <w:spacing w:val="8"/>
          <w:position w:val="1"/>
        </w:rPr>
        <w:t xml:space="preserve"> </w:t>
      </w:r>
      <w:r>
        <w:rPr>
          <w:color w:val="231F20"/>
          <w:position w:val="1"/>
        </w:rPr>
        <w:t>(SO</w:t>
      </w:r>
      <w:r>
        <w:rPr>
          <w:color w:val="231F20"/>
          <w:position w:val="-5"/>
          <w:sz w:val="10"/>
        </w:rPr>
        <w:t>2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-5"/>
          <w:sz w:val="10"/>
        </w:rPr>
        <w:t>2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position w:val="-5"/>
          <w:sz w:val="10"/>
        </w:rPr>
        <w:t>2</w:t>
      </w:r>
      <w:r>
        <w:rPr>
          <w:color w:val="231F20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PM</w:t>
      </w:r>
      <w:r>
        <w:rPr>
          <w:color w:val="231F20"/>
          <w:position w:val="-5"/>
          <w:sz w:val="10"/>
        </w:rPr>
        <w:t>10</w:t>
      </w:r>
      <w:r>
        <w:rPr>
          <w:color w:val="231F20"/>
        </w:rPr>
        <w:t>),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урбана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ко-</w:t>
      </w:r>
    </w:p>
    <w:p w:rsidR="00F968D7" w:rsidRDefault="00A83139">
      <w:pPr>
        <w:pStyle w:val="BodyText"/>
        <w:spacing w:line="154" w:lineRule="exact"/>
        <w:ind w:left="243"/>
      </w:pPr>
      <w:r>
        <w:rPr>
          <w:color w:val="231F20"/>
        </w:rPr>
        <w:t>ридори аутопутева. Према ППРС 2010 –2020, потребно је обезбе-</w:t>
      </w:r>
    </w:p>
    <w:p w:rsidR="00F968D7" w:rsidRDefault="00A83139">
      <w:pPr>
        <w:pStyle w:val="BodyText"/>
        <w:spacing w:before="1" w:line="232" w:lineRule="auto"/>
        <w:ind w:left="243" w:hanging="1"/>
      </w:pPr>
      <w:r>
        <w:rPr>
          <w:color w:val="231F20"/>
        </w:rPr>
        <w:t>дити таква решења и опредељења којима се спречава даље угро- жавање животне средине и санирати последице загађења.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40"/>
      </w:pPr>
      <w:r>
        <w:rPr>
          <w:color w:val="231F20"/>
        </w:rPr>
        <w:t>SEPA</w:t>
      </w:r>
    </w:p>
    <w:p w:rsidR="00F968D7" w:rsidRDefault="00A83139">
      <w:pPr>
        <w:spacing w:line="20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2" w:line="232" w:lineRule="auto"/>
        <w:ind w:left="243" w:firstLine="396"/>
      </w:pPr>
      <w:r>
        <w:rPr>
          <w:color w:val="231F20"/>
        </w:rPr>
        <w:t>Годишње просечне вредности са приказом екстре</w:t>
      </w:r>
      <w:r>
        <w:rPr>
          <w:color w:val="231F20"/>
        </w:rPr>
        <w:t>мних вред- ности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32" w:lineRule="auto"/>
        <w:ind w:left="243" w:right="119" w:firstLine="397"/>
        <w:jc w:val="both"/>
      </w:pPr>
      <w:r>
        <w:rPr>
          <w:color w:val="231F20"/>
        </w:rPr>
        <w:t xml:space="preserve">У најопштијем случају прате се типичне загађујуће материје у зависности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извора загађења, уз потенцијално праћење специ- фичних загађења (бензола, озона, олова), као и </w:t>
      </w:r>
      <w:r>
        <w:rPr>
          <w:color w:val="231F20"/>
          <w:spacing w:val="-3"/>
        </w:rPr>
        <w:t xml:space="preserve">кумулативни </w:t>
      </w:r>
      <w:r>
        <w:rPr>
          <w:color w:val="231F20"/>
        </w:rPr>
        <w:t>ефек- ти загађења, као што је ефекат „стаклене б</w:t>
      </w:r>
      <w:r>
        <w:rPr>
          <w:color w:val="231F20"/>
        </w:rPr>
        <w:t>аште”.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919"/>
        </w:tabs>
        <w:spacing w:line="232" w:lineRule="auto"/>
        <w:ind w:left="243" w:right="119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Број и % становника насеља у зонама загађења од инду- стријских/рударски/ енергетских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постројења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line="232" w:lineRule="auto"/>
        <w:ind w:left="243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232" w:lineRule="auto"/>
        <w:ind w:left="243" w:firstLine="397"/>
      </w:pPr>
      <w:r>
        <w:rPr>
          <w:color w:val="231F20"/>
        </w:rPr>
        <w:t>Оперативни циљ – Здрава животна средина и превенција ха- зарда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3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2" w:lineRule="auto"/>
        <w:ind w:left="243" w:right="119" w:firstLine="397"/>
        <w:jc w:val="both"/>
      </w:pPr>
      <w:r>
        <w:rPr>
          <w:color w:val="231F20"/>
        </w:rPr>
        <w:t xml:space="preserve">Број становника </w:t>
      </w:r>
      <w:r>
        <w:rPr>
          <w:color w:val="231F20"/>
          <w:spacing w:val="-4"/>
        </w:rPr>
        <w:t xml:space="preserve">који </w:t>
      </w:r>
      <w:r>
        <w:rPr>
          <w:color w:val="231F20"/>
        </w:rPr>
        <w:t>живи унутар зона непосредног утица- ја индустријских постројења, постоје</w:t>
      </w:r>
      <w:r>
        <w:rPr>
          <w:color w:val="231F20"/>
        </w:rPr>
        <w:t xml:space="preserve">ћих или могућих загађивача (посебно, </w:t>
      </w:r>
      <w:r>
        <w:rPr>
          <w:color w:val="231F20"/>
          <w:spacing w:val="-3"/>
        </w:rPr>
        <w:t xml:space="preserve">хемијске </w:t>
      </w:r>
      <w:r>
        <w:rPr>
          <w:color w:val="231F20"/>
        </w:rPr>
        <w:t xml:space="preserve">индустрије и </w:t>
      </w:r>
      <w:r>
        <w:rPr>
          <w:color w:val="231F20"/>
          <w:spacing w:val="-4"/>
        </w:rPr>
        <w:t xml:space="preserve">рударско </w:t>
      </w:r>
      <w:r>
        <w:rPr>
          <w:color w:val="231F20"/>
        </w:rPr>
        <w:t>– енергетских објека- та). Простор је означен изолинијама према интензитету и учеста- лости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загађења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простор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око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потенцијалних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извора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загађења.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7" w:space="40"/>
            <w:col w:w="5473"/>
          </w:cols>
        </w:sectPr>
      </w:pPr>
    </w:p>
    <w:p w:rsidR="00F968D7" w:rsidRDefault="00A83139">
      <w:pPr>
        <w:pStyle w:val="BodyText"/>
        <w:spacing w:before="93" w:line="232" w:lineRule="auto"/>
        <w:ind w:left="110" w:hanging="1"/>
      </w:pPr>
      <w:r>
        <w:lastRenderedPageBreak/>
        <w:pict>
          <v:line id="_x0000_s1047" style="position:absolute;left:0;text-align:left;z-index:251663360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>Показатељ подразумева агрегирање добијених података на нивоу региона.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3" w:line="228" w:lineRule="auto"/>
        <w:ind w:left="109" w:right="39" w:firstLine="397"/>
        <w:jc w:val="both"/>
      </w:pPr>
      <w:r>
        <w:rPr>
          <w:color w:val="231F20"/>
        </w:rPr>
        <w:t>Показатељ прати стање подручја загађене и деградиране жи- вотне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(подручја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отворених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копова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лигнита,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јаловишта,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де- понија, термоелектрана, хемијске индустрије) са </w:t>
      </w:r>
      <w:r>
        <w:rPr>
          <w:color w:val="231F20"/>
        </w:rPr>
        <w:t>негативним ути- цајима на човека, биљни и животињски свет и квалитет живота. 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ову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категорију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обезбедити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таква решења и опредељења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се спречава даља деградација 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ума- њују ефекти ограничавања развоја. Потребно је санира</w:t>
      </w:r>
      <w:r>
        <w:rPr>
          <w:color w:val="231F20"/>
        </w:rPr>
        <w:t>ти и реви- тализовати деградиране и угрожене екосистеме и санирати после- дице загађења, у циљу стварања квалитетније животне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средине.</w:t>
      </w:r>
    </w:p>
    <w:p w:rsidR="00F968D7" w:rsidRDefault="00A83139">
      <w:pPr>
        <w:spacing w:line="201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7" w:lineRule="exact"/>
        <w:ind w:left="506"/>
      </w:pPr>
      <w:r>
        <w:rPr>
          <w:color w:val="231F20"/>
        </w:rPr>
        <w:t>SEPA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before="4" w:line="228" w:lineRule="auto"/>
        <w:ind w:left="109" w:firstLine="396"/>
      </w:pPr>
      <w:r>
        <w:rPr>
          <w:color w:val="231F20"/>
        </w:rPr>
        <w:t>Годишње просечне вредности са приказом екстремних вред- ности</w:t>
      </w:r>
    </w:p>
    <w:p w:rsidR="00F968D7" w:rsidRDefault="00A83139">
      <w:pPr>
        <w:spacing w:line="195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4" w:line="228" w:lineRule="auto"/>
        <w:ind w:left="109" w:right="40" w:firstLine="396"/>
        <w:jc w:val="both"/>
      </w:pPr>
      <w:r>
        <w:rPr>
          <w:color w:val="231F20"/>
        </w:rPr>
        <w:t>Праћење показатеља упоредо са спровођењем поступака са- нације и ремедијације црних тачака (hot spots) – контаминираних индустријских локација, рекултивације и ремедијације локација.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93"/>
        </w:tabs>
        <w:spacing w:before="2" w:line="228" w:lineRule="auto"/>
        <w:ind w:left="110" w:right="39" w:firstLine="396"/>
        <w:jc w:val="left"/>
        <w:rPr>
          <w:i/>
          <w:sz w:val="18"/>
        </w:rPr>
      </w:pPr>
      <w:r>
        <w:rPr>
          <w:i/>
          <w:color w:val="231F20"/>
          <w:sz w:val="18"/>
        </w:rPr>
        <w:t>Насеља и култивисана подручја потенцијално угрожена од поплава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z w:val="18"/>
        </w:rPr>
        <w:t>*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Циљеви п</w:t>
      </w:r>
      <w:r>
        <w:rPr>
          <w:i/>
          <w:color w:val="231F20"/>
          <w:sz w:val="18"/>
        </w:rPr>
        <w:t>росторног развоја</w:t>
      </w:r>
    </w:p>
    <w:p w:rsidR="00F968D7" w:rsidRDefault="00A83139">
      <w:pPr>
        <w:pStyle w:val="BodyText"/>
        <w:spacing w:before="4" w:line="228" w:lineRule="auto"/>
        <w:ind w:left="110" w:right="34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5" w:lineRule="exact"/>
        <w:ind w:left="507"/>
      </w:pPr>
      <w:r>
        <w:rPr>
          <w:color w:val="231F20"/>
        </w:rPr>
        <w:t>Оперативни циљ – Заштита од природних непогода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4" w:line="228" w:lineRule="auto"/>
        <w:ind w:left="110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>Мапирање територије према броју случајева поплава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3" w:line="228" w:lineRule="auto"/>
        <w:ind w:left="110" w:right="39" w:firstLine="397"/>
        <w:jc w:val="both"/>
      </w:pPr>
      <w:r>
        <w:rPr>
          <w:color w:val="231F20"/>
        </w:rPr>
        <w:t xml:space="preserve">Овај показатељ идентификује насеља према броју случајева поплава. Подручја са великим бројем случајева поплава и вели- ки </w:t>
      </w:r>
      <w:r>
        <w:rPr>
          <w:color w:val="231F20"/>
          <w:spacing w:val="-3"/>
        </w:rPr>
        <w:t xml:space="preserve">удео </w:t>
      </w:r>
      <w:r>
        <w:rPr>
          <w:color w:val="231F20"/>
        </w:rPr>
        <w:t>вештачких површина (нпр. подручја насеља) се сматрају највише повредивим. Овај показатељ прати остваривање циља на оптимизацији интегралних водопривредних система 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јединстве- ном водопривредном простору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и усклађивање њиховог развоја са ц</w:t>
      </w:r>
      <w:r>
        <w:rPr>
          <w:color w:val="231F20"/>
        </w:rPr>
        <w:t>иљевима очувања животне средине и других корисника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простора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4" w:line="228" w:lineRule="auto"/>
        <w:ind w:left="110" w:right="39" w:firstLine="397"/>
        <w:jc w:val="both"/>
      </w:pPr>
      <w:r>
        <w:rPr>
          <w:color w:val="231F20"/>
        </w:rPr>
        <w:t>МУП – Сектор за ванредне ситуације, (потенцијално) карте плавних зона и области значајног ризика од поплава, МПЗЖС- РДВ, Corine</w:t>
      </w:r>
    </w:p>
    <w:p w:rsidR="00F968D7" w:rsidRDefault="00A83139">
      <w:pPr>
        <w:spacing w:before="2" w:line="228" w:lineRule="auto"/>
        <w:ind w:left="507" w:right="2622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110" w:right="39" w:firstLine="396"/>
        <w:jc w:val="both"/>
      </w:pPr>
      <w:r>
        <w:rPr>
          <w:color w:val="231F20"/>
        </w:rPr>
        <w:t>Показатељ је потреб</w:t>
      </w:r>
      <w:r>
        <w:rPr>
          <w:color w:val="231F20"/>
        </w:rPr>
        <w:t>но повезати са спроведеним заштитним мерама за одбрану од поплава (нпр, изградња насипа, регулисање водног режима, спречавање градње у плавним зонама).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1"/>
        </w:tabs>
        <w:spacing w:before="2" w:line="228" w:lineRule="auto"/>
        <w:ind w:left="508" w:right="55" w:hanging="1"/>
        <w:jc w:val="left"/>
        <w:rPr>
          <w:i/>
          <w:sz w:val="18"/>
        </w:rPr>
      </w:pPr>
      <w:r>
        <w:rPr>
          <w:i/>
          <w:color w:val="231F20"/>
          <w:spacing w:val="-3"/>
          <w:sz w:val="18"/>
        </w:rPr>
        <w:t xml:space="preserve">Насеља </w:t>
      </w:r>
      <w:r>
        <w:rPr>
          <w:i/>
          <w:color w:val="231F20"/>
          <w:sz w:val="18"/>
        </w:rPr>
        <w:t xml:space="preserve">у </w:t>
      </w:r>
      <w:r>
        <w:rPr>
          <w:i/>
          <w:color w:val="231F20"/>
          <w:spacing w:val="-3"/>
          <w:sz w:val="18"/>
        </w:rPr>
        <w:t xml:space="preserve">простору угрожености </w:t>
      </w:r>
      <w:r>
        <w:rPr>
          <w:i/>
          <w:color w:val="231F20"/>
          <w:spacing w:val="-4"/>
          <w:sz w:val="18"/>
        </w:rPr>
        <w:t xml:space="preserve">сеизмичком </w:t>
      </w:r>
      <w:r>
        <w:rPr>
          <w:i/>
          <w:color w:val="231F20"/>
          <w:spacing w:val="-3"/>
          <w:sz w:val="18"/>
        </w:rPr>
        <w:t xml:space="preserve">активношћу </w:t>
      </w:r>
      <w:r>
        <w:rPr>
          <w:i/>
          <w:color w:val="231F20"/>
          <w:sz w:val="18"/>
        </w:rPr>
        <w:t>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2" w:line="228" w:lineRule="auto"/>
        <w:ind w:left="111" w:right="33" w:firstLine="396"/>
      </w:pPr>
      <w:r>
        <w:rPr>
          <w:color w:val="231F20"/>
        </w:rPr>
        <w:t>Основни циљ – 3. Одрживо к</w:t>
      </w:r>
      <w:r>
        <w:rPr>
          <w:color w:val="231F20"/>
        </w:rPr>
        <w:t>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195" w:lineRule="exact"/>
        <w:ind w:left="508"/>
      </w:pPr>
      <w:r>
        <w:rPr>
          <w:color w:val="231F20"/>
        </w:rPr>
        <w:t>Оперативни циљ – Заштита од природних непогода</w:t>
      </w:r>
    </w:p>
    <w:p w:rsidR="00F968D7" w:rsidRDefault="00A83139">
      <w:pPr>
        <w:spacing w:line="197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4" w:line="228" w:lineRule="auto"/>
        <w:ind w:left="111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3" w:line="228" w:lineRule="auto"/>
        <w:ind w:left="111" w:right="38" w:firstLine="396"/>
        <w:jc w:val="both"/>
      </w:pPr>
      <w:r>
        <w:rPr>
          <w:color w:val="231F20"/>
        </w:rPr>
        <w:t>Насеља (број становника) који се налазе у зонама потенци- јалне угрожености од земљотреса, према сеизмичком зонирању територије.</w:t>
      </w:r>
    </w:p>
    <w:p w:rsidR="00F968D7" w:rsidRDefault="00A83139">
      <w:pPr>
        <w:spacing w:line="196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4" w:line="228" w:lineRule="auto"/>
        <w:ind w:left="111" w:right="38" w:firstLine="396"/>
        <w:jc w:val="both"/>
      </w:pPr>
      <w:r>
        <w:rPr>
          <w:color w:val="231F20"/>
        </w:rPr>
        <w:t>Угроженост простора сеизмичком активношћу, представља битан чинилац при планирању простора и намене коришћења зе</w:t>
      </w:r>
      <w:r>
        <w:rPr>
          <w:color w:val="231F20"/>
        </w:rPr>
        <w:t>- мљишта, као и при одређивању степена концентрације физичких структура и инфраструктурних објеката.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7" w:lineRule="exact"/>
        <w:ind w:left="508"/>
      </w:pPr>
      <w:r>
        <w:rPr>
          <w:color w:val="231F20"/>
        </w:rPr>
        <w:t>Републички сеизмолошки завод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3" w:line="228" w:lineRule="auto"/>
        <w:ind w:left="111" w:right="38" w:firstLine="396"/>
        <w:jc w:val="both"/>
      </w:pPr>
      <w:r>
        <w:rPr>
          <w:color w:val="231F20"/>
        </w:rPr>
        <w:t>Поред насеља (број становника), показатељ би обухватио и степен концентрације физичких структура и инфраструкту</w:t>
      </w:r>
      <w:r>
        <w:rPr>
          <w:color w:val="231F20"/>
        </w:rPr>
        <w:t>рних објеката који се налазе у зонама потенцијалне угрожености од зе- мљотреса, према сеизмичком зонирању територије.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3"/>
        </w:tabs>
        <w:spacing w:before="92" w:line="235" w:lineRule="auto"/>
        <w:ind w:left="506" w:right="401" w:firstLine="0"/>
        <w:jc w:val="left"/>
        <w:rPr>
          <w:i/>
          <w:sz w:val="18"/>
        </w:rPr>
      </w:pPr>
      <w:r>
        <w:rPr>
          <w:i/>
          <w:color w:val="231F20"/>
          <w:spacing w:val="-1"/>
          <w:sz w:val="18"/>
        </w:rPr>
        <w:br w:type="column"/>
      </w:r>
      <w:r>
        <w:rPr>
          <w:i/>
          <w:color w:val="231F20"/>
          <w:sz w:val="18"/>
        </w:rPr>
        <w:t>Насеља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просторима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угрожености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од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ерозивних</w:t>
      </w:r>
      <w:r>
        <w:rPr>
          <w:i/>
          <w:color w:val="231F20"/>
          <w:spacing w:val="-12"/>
          <w:sz w:val="18"/>
        </w:rPr>
        <w:t xml:space="preserve"> </w:t>
      </w:r>
      <w:r>
        <w:rPr>
          <w:i/>
          <w:color w:val="231F20"/>
          <w:sz w:val="18"/>
        </w:rPr>
        <w:t>процеса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5" w:lineRule="auto"/>
        <w:ind w:left="109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202" w:lineRule="exact"/>
        <w:ind w:left="506"/>
      </w:pPr>
      <w:r>
        <w:rPr>
          <w:color w:val="231F20"/>
        </w:rPr>
        <w:t>Оперативни циљ – Заштита од природних непогода</w:t>
      </w:r>
    </w:p>
    <w:p w:rsidR="00F968D7" w:rsidRDefault="00A83139">
      <w:pPr>
        <w:spacing w:line="203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2" w:line="235" w:lineRule="auto"/>
        <w:ind w:left="109" w:right="385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202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109" w:right="401" w:firstLine="396"/>
        <w:jc w:val="both"/>
      </w:pPr>
      <w:r>
        <w:rPr>
          <w:color w:val="231F20"/>
        </w:rPr>
        <w:t>Ерозивни процеси се односе на ерозију земљишта, клизишта и одроне. Показатељ би се рачунао суперпонирањем карата насе- љености и карата ерозије.</w:t>
      </w:r>
    </w:p>
    <w:p w:rsidR="00F968D7" w:rsidRDefault="00A83139">
      <w:pPr>
        <w:spacing w:line="202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5" w:lineRule="auto"/>
        <w:ind w:left="109" w:right="401" w:firstLine="397"/>
        <w:jc w:val="both"/>
      </w:pPr>
      <w:r>
        <w:rPr>
          <w:color w:val="231F20"/>
        </w:rPr>
        <w:t>Подручја интензивних ерозивних процеса могу бити одраз неодговарајуће употребе простора. Специфи</w:t>
      </w:r>
      <w:r>
        <w:rPr>
          <w:color w:val="231F20"/>
        </w:rPr>
        <w:t xml:space="preserve">чан проблем пред- стављају клизишта, на теренима релативно слабије носивости у периодима повећаних падавина или у деловима насеља </w:t>
      </w:r>
      <w:r>
        <w:rPr>
          <w:color w:val="231F20"/>
          <w:spacing w:val="-4"/>
        </w:rPr>
        <w:t xml:space="preserve">где </w:t>
      </w:r>
      <w:r>
        <w:rPr>
          <w:color w:val="231F20"/>
        </w:rPr>
        <w:t>није адекватно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регулисано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одвођење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вода.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Показатељем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посебно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об- ухваћена насеља потенцијално угрожена ерозијом, клизиш</w:t>
      </w:r>
      <w:r>
        <w:rPr>
          <w:color w:val="231F20"/>
        </w:rPr>
        <w:t>тима и одронима, укључујући и активности на њиховој заштити 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смање- њу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угрожености.</w:t>
      </w:r>
    </w:p>
    <w:p w:rsidR="00F968D7" w:rsidRDefault="00A83139">
      <w:pPr>
        <w:spacing w:line="203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6"/>
      </w:pPr>
      <w:r>
        <w:rPr>
          <w:color w:val="231F20"/>
        </w:rPr>
        <w:t>(Потенцијално) карте ерозије, катастар клизишта</w:t>
      </w:r>
    </w:p>
    <w:p w:rsidR="00F968D7" w:rsidRDefault="00A83139">
      <w:pPr>
        <w:spacing w:before="1" w:line="235" w:lineRule="auto"/>
        <w:ind w:left="506" w:right="2387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(потенцијално) годишњи подаци.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109" w:firstLine="396"/>
      </w:pPr>
      <w:r>
        <w:rPr>
          <w:color w:val="231F20"/>
        </w:rPr>
        <w:t xml:space="preserve">Поред насеља, показатељ би требало да обухвати читаву те- </w:t>
      </w:r>
      <w:r>
        <w:rPr>
          <w:color w:val="231F20"/>
        </w:rPr>
        <w:t>риторију, као и учинак антиерозивних мера.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7"/>
        </w:tabs>
        <w:spacing w:line="235" w:lineRule="auto"/>
        <w:ind w:left="506" w:right="1138" w:firstLine="0"/>
        <w:jc w:val="left"/>
        <w:rPr>
          <w:i/>
          <w:sz w:val="18"/>
        </w:rPr>
      </w:pPr>
      <w:r>
        <w:rPr>
          <w:i/>
          <w:color w:val="231F20"/>
          <w:spacing w:val="-3"/>
          <w:sz w:val="18"/>
        </w:rPr>
        <w:t xml:space="preserve">Количина комуналног </w:t>
      </w:r>
      <w:r>
        <w:rPr>
          <w:i/>
          <w:color w:val="231F20"/>
          <w:sz w:val="18"/>
        </w:rPr>
        <w:t>отпада из насеља региона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5" w:lineRule="auto"/>
        <w:ind w:left="109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before="1" w:line="235" w:lineRule="auto"/>
        <w:ind w:left="109" w:firstLine="397"/>
      </w:pPr>
      <w:r>
        <w:rPr>
          <w:color w:val="231F20"/>
        </w:rPr>
        <w:t>Оперативни циљ – Смањење количине отпада, повећање ре- циклирања</w:t>
      </w:r>
    </w:p>
    <w:p w:rsidR="00F968D7" w:rsidRDefault="00A83139">
      <w:pPr>
        <w:spacing w:line="202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1" w:line="235" w:lineRule="auto"/>
        <w:ind w:left="109" w:right="385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202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2" w:line="235" w:lineRule="auto"/>
        <w:ind w:left="109" w:right="401" w:firstLine="396"/>
        <w:jc w:val="both"/>
      </w:pPr>
      <w:r>
        <w:rPr>
          <w:color w:val="231F20"/>
        </w:rPr>
        <w:t xml:space="preserve">Количина комуналног отпада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ствара из насеља, агре- гирано на регионалном </w:t>
      </w:r>
      <w:r>
        <w:rPr>
          <w:color w:val="231F20"/>
          <w:spacing w:val="-5"/>
        </w:rPr>
        <w:t xml:space="preserve">нивоу. </w:t>
      </w:r>
      <w:r>
        <w:rPr>
          <w:color w:val="231F20"/>
        </w:rPr>
        <w:t>Пот</w:t>
      </w:r>
      <w:r>
        <w:rPr>
          <w:color w:val="231F20"/>
        </w:rPr>
        <w:t>ребна су додатна разматрања за начин моделовања података.</w:t>
      </w:r>
    </w:p>
    <w:p w:rsidR="00F968D7" w:rsidRDefault="00A83139">
      <w:pPr>
        <w:spacing w:line="202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109" w:right="400" w:firstLine="396"/>
        <w:jc w:val="both"/>
      </w:pPr>
      <w:r>
        <w:rPr>
          <w:color w:val="231F20"/>
        </w:rPr>
        <w:t xml:space="preserve">Количина комуналног отпада представља укупну количину генерисаног отпада насеља, што је углавном непознат податак и захтева одговарајуће технике израчунавања. Упоређујући резул- тате </w:t>
      </w:r>
      <w:r>
        <w:rPr>
          <w:color w:val="231F20"/>
        </w:rPr>
        <w:t>са показатељем „количина отпада који се организовано саку- пља”, показује се заправо обим проблема неодрживог управљања отпадом који углавном завршава ван комуналних депонија.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spacing w:before="1" w:line="235" w:lineRule="auto"/>
        <w:ind w:left="507" w:right="2815" w:hanging="1"/>
        <w:rPr>
          <w:sz w:val="18"/>
        </w:rPr>
      </w:pPr>
      <w:r>
        <w:rPr>
          <w:color w:val="231F20"/>
          <w:sz w:val="18"/>
        </w:rPr>
        <w:t xml:space="preserve">SEPA, моделовање података </w:t>
      </w: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>Годишњи подаци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03" w:lineRule="exact"/>
        <w:ind w:left="507"/>
      </w:pPr>
      <w:r>
        <w:rPr>
          <w:color w:val="231F20"/>
        </w:rPr>
        <w:t>Геогр</w:t>
      </w:r>
      <w:r>
        <w:rPr>
          <w:color w:val="231F20"/>
        </w:rPr>
        <w:t>афска покривеност подацима није потпуна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803"/>
        </w:tabs>
        <w:spacing w:before="2" w:line="235" w:lineRule="auto"/>
        <w:ind w:left="110" w:right="400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% </w:t>
      </w:r>
      <w:r>
        <w:rPr>
          <w:i/>
          <w:color w:val="231F20"/>
          <w:spacing w:val="-3"/>
          <w:sz w:val="18"/>
        </w:rPr>
        <w:t xml:space="preserve">комуналног </w:t>
      </w:r>
      <w:r>
        <w:rPr>
          <w:i/>
          <w:color w:val="231F20"/>
          <w:sz w:val="18"/>
        </w:rPr>
        <w:t>отпада који се организовано сакупља (% домаћинстава)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before="1" w:line="235" w:lineRule="auto"/>
        <w:ind w:left="111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before="1" w:line="235" w:lineRule="auto"/>
        <w:ind w:left="110" w:firstLine="397"/>
      </w:pPr>
      <w:r>
        <w:rPr>
          <w:color w:val="231F20"/>
        </w:rPr>
        <w:t>Оперативни циљ – Смањење количине отпада, повећање ре- циклирања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1" w:line="235" w:lineRule="auto"/>
        <w:ind w:left="110" w:right="385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110" w:right="400" w:firstLine="397"/>
        <w:jc w:val="both"/>
      </w:pPr>
      <w:r>
        <w:rPr>
          <w:color w:val="231F20"/>
          <w:spacing w:val="-7"/>
        </w:rPr>
        <w:t xml:space="preserve">Удео </w:t>
      </w:r>
      <w:r>
        <w:rPr>
          <w:color w:val="231F20"/>
        </w:rPr>
        <w:t xml:space="preserve">домаћинстава по насељима (агрегирано на регионалном нивоу)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покрива рад комуналних</w:t>
      </w:r>
      <w:r>
        <w:rPr>
          <w:color w:val="231F20"/>
        </w:rPr>
        <w:t xml:space="preserve"> служби за одношење отпада или проценат генерисаног комуналног отпада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односе </w:t>
      </w:r>
      <w:r>
        <w:rPr>
          <w:color w:val="231F20"/>
          <w:spacing w:val="-3"/>
        </w:rPr>
        <w:t xml:space="preserve">кому- </w:t>
      </w:r>
      <w:r>
        <w:rPr>
          <w:color w:val="231F20"/>
        </w:rPr>
        <w:t>налне службе.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5" w:lineRule="auto"/>
        <w:ind w:left="110" w:right="400" w:firstLine="396"/>
        <w:jc w:val="both"/>
      </w:pPr>
      <w:r>
        <w:rPr>
          <w:color w:val="231F20"/>
        </w:rPr>
        <w:t xml:space="preserve">Количина комуналног отпада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организовано сакупља на нивоу свих општина, илуструје и степен одрживости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је ре- гион достигао.</w:t>
      </w:r>
    </w:p>
    <w:p w:rsidR="00F968D7" w:rsidRDefault="00F968D7">
      <w:pPr>
        <w:spacing w:line="235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5" w:space="133"/>
            <w:col w:w="5622"/>
          </w:cols>
        </w:sectPr>
      </w:pPr>
    </w:p>
    <w:p w:rsidR="00F968D7" w:rsidRDefault="00A83139">
      <w:pPr>
        <w:spacing w:before="88" w:line="204" w:lineRule="exact"/>
        <w:ind w:left="790"/>
        <w:rPr>
          <w:i/>
          <w:sz w:val="18"/>
        </w:rPr>
      </w:pPr>
      <w:r>
        <w:lastRenderedPageBreak/>
        <w:pict>
          <v:line id="_x0000_s1046" style="position:absolute;left:0;text-align:left;z-index:251664384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SEPA</w:t>
      </w:r>
    </w:p>
    <w:p w:rsidR="00F968D7" w:rsidRDefault="00A83139">
      <w:pPr>
        <w:spacing w:before="2" w:line="232" w:lineRule="auto"/>
        <w:ind w:left="790" w:right="2441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Ограничења показатеља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Географска покривеност подацима није потпуна.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393" w:firstLine="397"/>
        <w:jc w:val="both"/>
      </w:pPr>
      <w:r>
        <w:rPr>
          <w:color w:val="231F20"/>
        </w:rPr>
        <w:t>Поред употпуњавања подацима, у праћење је потребно је укључити начин одлагања отпада, стање депонија, развој регио- налних система за управљање отпадом и санирање деградираних подручја.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61"/>
        </w:tabs>
        <w:spacing w:line="232" w:lineRule="auto"/>
        <w:ind w:left="790" w:right="1051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Стварање индустријског отпада (t/год;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ha)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393" w:right="-7" w:firstLine="396"/>
      </w:pPr>
      <w:r>
        <w:rPr>
          <w:color w:val="231F20"/>
        </w:rPr>
        <w:t>Ос</w:t>
      </w:r>
      <w:r>
        <w:rPr>
          <w:color w:val="231F20"/>
        </w:rPr>
        <w:t>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232" w:lineRule="auto"/>
        <w:ind w:left="393" w:firstLine="397"/>
      </w:pPr>
      <w:r>
        <w:rPr>
          <w:color w:val="231F20"/>
        </w:rPr>
        <w:t>Оперативни циљ – Смањење количине отпада, повећање ре- циклирања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>У оквиру овог показатеља прати се: количина произведеног индустријског отпада (т/год); површина простора која се заузима за јаловишта и одлагалишта индустријског отпада, укључујући и зоне рестриктивног коришћења за друге намене.</w:t>
      </w:r>
    </w:p>
    <w:p w:rsidR="00F968D7" w:rsidRDefault="00A83139">
      <w:pPr>
        <w:spacing w:line="196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SEPA, потребно је идентификовати и друге изворе података</w:t>
      </w:r>
    </w:p>
    <w:p w:rsidR="00F968D7" w:rsidRDefault="00A83139">
      <w:pPr>
        <w:spacing w:line="232" w:lineRule="auto"/>
        <w:ind w:left="790" w:right="1995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(Потенцијално) 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394" w:firstLine="396"/>
      </w:pPr>
      <w:r>
        <w:rPr>
          <w:color w:val="231F20"/>
        </w:rPr>
        <w:t>Увођење овог показатеља зависиће од расположивости пре- цизнијим подацима.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61"/>
        </w:tabs>
        <w:spacing w:line="232" w:lineRule="auto"/>
        <w:ind w:left="790" w:right="1002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% укупне </w:t>
      </w:r>
      <w:r>
        <w:rPr>
          <w:i/>
          <w:color w:val="231F20"/>
          <w:spacing w:val="-3"/>
          <w:sz w:val="18"/>
        </w:rPr>
        <w:t xml:space="preserve">количине </w:t>
      </w:r>
      <w:r>
        <w:rPr>
          <w:i/>
          <w:color w:val="231F20"/>
          <w:sz w:val="18"/>
        </w:rPr>
        <w:t>отпада који се рециклира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</w:t>
      </w:r>
      <w:r>
        <w:rPr>
          <w:i/>
          <w:color w:val="231F20"/>
          <w:sz w:val="18"/>
        </w:rPr>
        <w:t>ја</w:t>
      </w:r>
    </w:p>
    <w:p w:rsidR="00F968D7" w:rsidRDefault="00A83139">
      <w:pPr>
        <w:pStyle w:val="BodyText"/>
        <w:spacing w:line="232" w:lineRule="auto"/>
        <w:ind w:left="394" w:right="-8" w:firstLine="396"/>
      </w:pPr>
      <w:r>
        <w:rPr>
          <w:color w:val="231F20"/>
        </w:rPr>
        <w:t>Основни циљ – 3. Одрживо коришћење природних ресурса и заштићена и унапређена животна средина</w:t>
      </w:r>
    </w:p>
    <w:p w:rsidR="00F968D7" w:rsidRDefault="00A83139">
      <w:pPr>
        <w:pStyle w:val="BodyText"/>
        <w:spacing w:line="232" w:lineRule="auto"/>
        <w:ind w:left="393" w:firstLine="397"/>
      </w:pPr>
      <w:r>
        <w:rPr>
          <w:color w:val="231F20"/>
        </w:rPr>
        <w:t>Оперативни циљ – Смањење количине отпада, повећање ре- циклирања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Израчун</w:t>
      </w:r>
      <w:r>
        <w:rPr>
          <w:i/>
          <w:color w:val="231F20"/>
          <w:sz w:val="18"/>
        </w:rPr>
        <w:t>авање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Удео комуналног и индустријског отпада који се рециклира од укупне количине сакупљеног отпада.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3" w:firstLine="397"/>
        <w:jc w:val="both"/>
      </w:pPr>
      <w:r>
        <w:rPr>
          <w:color w:val="231F20"/>
        </w:rPr>
        <w:t xml:space="preserve">Показатељ прати један аспект третмана отпада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тиче рециклабилног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отпада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(према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количини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врсти),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упућује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 ниво одрживости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региона.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SEPA, потребно је идентификовати и друге изворе података</w:t>
      </w:r>
    </w:p>
    <w:p w:rsidR="00F968D7" w:rsidRDefault="00A83139">
      <w:pPr>
        <w:spacing w:before="1" w:line="232" w:lineRule="auto"/>
        <w:ind w:left="790" w:right="1995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(Потенцијално) 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>Очекује се бољи мониторинг количине и састава отпада који се рециклира, количине отпада који се организовано сакупља, као и ко</w:t>
      </w:r>
      <w:r>
        <w:rPr>
          <w:color w:val="231F20"/>
        </w:rPr>
        <w:t>личине укупно генерисаног отпада.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61"/>
        </w:tabs>
        <w:spacing w:line="232" w:lineRule="auto"/>
        <w:ind w:left="790" w:right="1565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Настајање/развој природних</w:t>
      </w:r>
      <w:r>
        <w:rPr>
          <w:i/>
          <w:color w:val="231F20"/>
          <w:spacing w:val="-14"/>
          <w:sz w:val="18"/>
        </w:rPr>
        <w:t xml:space="preserve"> </w:t>
      </w:r>
      <w:r>
        <w:rPr>
          <w:i/>
          <w:color w:val="231F20"/>
          <w:sz w:val="18"/>
        </w:rPr>
        <w:t>предела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Основни циљ – 4. Заштићено и одрживо коришћено природ- но и културно наслеђе и предео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Оперативни циљ – Лимитирано смањивање природних под- ручја – заштита природ</w:t>
      </w:r>
      <w:r>
        <w:rPr>
          <w:color w:val="231F20"/>
        </w:rPr>
        <w:t>них станишта и очување биодиверзитета</w:t>
      </w:r>
    </w:p>
    <w:p w:rsidR="00F968D7" w:rsidRDefault="00A83139">
      <w:pPr>
        <w:spacing w:line="232" w:lineRule="auto"/>
        <w:ind w:left="790" w:right="2441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Ниво области и региона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Пошумљене површине, рекултивисана подручја као и при- родно регенерисани предели у региону.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 xml:space="preserve">Доминантан тренд ширења вештачких површина и инфра-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главно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обележје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коришћења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простора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регионалном и националном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иде на рачун нестајања пољопривред- них површина, и у мањој мери, шума и полуприродних и природ- них области. Овим се повећава степен угрожености биодиверзи- тета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јер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смањују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станишта,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животни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простор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бројних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врста,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</w:t>
      </w:r>
    </w:p>
    <w:p w:rsidR="00F968D7" w:rsidRDefault="00A83139">
      <w:pPr>
        <w:pStyle w:val="BodyText"/>
        <w:spacing w:before="89" w:line="232" w:lineRule="auto"/>
        <w:ind w:left="242" w:right="120" w:hanging="1"/>
        <w:jc w:val="both"/>
      </w:pPr>
      <w:r>
        <w:br w:type="column"/>
      </w:r>
      <w:r>
        <w:rPr>
          <w:color w:val="231F20"/>
        </w:rPr>
        <w:t xml:space="preserve">фрагментирају се предели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их подржавају и </w:t>
      </w:r>
      <w:r>
        <w:rPr>
          <w:color w:val="231F20"/>
          <w:spacing w:val="-3"/>
        </w:rPr>
        <w:t xml:space="preserve">повезују. </w:t>
      </w:r>
      <w:r>
        <w:rPr>
          <w:color w:val="231F20"/>
        </w:rPr>
        <w:t>Овим показатељем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повећање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настајање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подруч- ја пошумаљавањем, рекултивацијом земљишта као и природном регенерациом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предела.</w:t>
      </w:r>
    </w:p>
    <w:p w:rsidR="00F968D7" w:rsidRDefault="00A83139">
      <w:pPr>
        <w:spacing w:line="196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Corine, SEPA</w:t>
      </w:r>
    </w:p>
    <w:p w:rsidR="00F968D7" w:rsidRDefault="00A83139">
      <w:pPr>
        <w:spacing w:line="200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639"/>
      </w:pPr>
      <w:r>
        <w:rPr>
          <w:color w:val="231F20"/>
        </w:rPr>
        <w:t>(Потенцијално) годишњи подаци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910"/>
        </w:tabs>
        <w:spacing w:before="2" w:line="232" w:lineRule="auto"/>
        <w:ind w:left="639" w:right="220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Заштићена природна подручја Циљеви просторног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243" w:right="56" w:firstLine="396"/>
      </w:pPr>
      <w:r>
        <w:rPr>
          <w:color w:val="231F20"/>
        </w:rPr>
        <w:t>Основни циљ – 4. Заштићено и одрживо коришћено природ- но и културно наслеђе, и предео</w:t>
      </w:r>
    </w:p>
    <w:p w:rsidR="00F968D7" w:rsidRDefault="00A83139">
      <w:pPr>
        <w:pStyle w:val="BodyText"/>
        <w:spacing w:line="232" w:lineRule="auto"/>
        <w:ind w:left="243" w:firstLine="396"/>
      </w:pPr>
      <w:r>
        <w:rPr>
          <w:color w:val="231F20"/>
        </w:rPr>
        <w:t>Оперативни циљ – Лимитирано смањивање природних под- ручја – заштита природних станишта и очување биодиверзитета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242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2" w:lineRule="auto"/>
        <w:ind w:left="242" w:right="119" w:firstLine="396"/>
        <w:jc w:val="both"/>
      </w:pPr>
      <w:r>
        <w:rPr>
          <w:color w:val="231F20"/>
        </w:rPr>
        <w:t>Заштићена природна подручја према врсти и с</w:t>
      </w:r>
      <w:r>
        <w:rPr>
          <w:color w:val="231F20"/>
        </w:rPr>
        <w:t>тепену зашти- те. С обзиром да Република Србија још није укључена у мрежу Naturа 2000, примењује се показатељ о заштићеним природним подручјима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подручјима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предложеним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заштиту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регистру Завода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заштиту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регистрованим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подручји- ма Еmerald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мреже.</w:t>
      </w:r>
    </w:p>
    <w:p w:rsidR="00F968D7" w:rsidRDefault="00A83139">
      <w:pPr>
        <w:spacing w:line="195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243" w:right="119" w:firstLine="396"/>
        <w:jc w:val="both"/>
      </w:pPr>
      <w:r>
        <w:rPr>
          <w:color w:val="231F20"/>
        </w:rPr>
        <w:t xml:space="preserve">Најзначајније </w:t>
      </w:r>
      <w:r>
        <w:rPr>
          <w:color w:val="231F20"/>
          <w:spacing w:val="-3"/>
        </w:rPr>
        <w:t xml:space="preserve">еколошке </w:t>
      </w:r>
      <w:r>
        <w:rPr>
          <w:color w:val="231F20"/>
        </w:rPr>
        <w:t xml:space="preserve">мреже на подручју Европе су Пан- европска </w:t>
      </w:r>
      <w:r>
        <w:rPr>
          <w:color w:val="231F20"/>
          <w:spacing w:val="-3"/>
        </w:rPr>
        <w:t xml:space="preserve">еколошка </w:t>
      </w:r>
      <w:r>
        <w:rPr>
          <w:color w:val="231F20"/>
        </w:rPr>
        <w:t xml:space="preserve">мрежа, Natura 2000 и Еmerald мрежа. За Репу- блику Србију Еmerald мрежа има посебан значај, јер она заправо представља проширење концепта Natura 2000 на европске земље ван </w:t>
      </w:r>
      <w:r>
        <w:rPr>
          <w:color w:val="231F20"/>
          <w:spacing w:val="-10"/>
        </w:rPr>
        <w:t xml:space="preserve">ЕУ. </w:t>
      </w:r>
      <w:r>
        <w:rPr>
          <w:color w:val="231F20"/>
        </w:rPr>
        <w:t xml:space="preserve">Иначе </w:t>
      </w:r>
      <w:r>
        <w:rPr>
          <w:color w:val="231F20"/>
          <w:spacing w:val="-3"/>
        </w:rPr>
        <w:t xml:space="preserve">еколошку </w:t>
      </w:r>
      <w:r>
        <w:rPr>
          <w:color w:val="231F20"/>
        </w:rPr>
        <w:t xml:space="preserve">мрежу Natura 2000 чине „подручја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 xml:space="preserve">посебном заштитом” </w:t>
      </w:r>
      <w:r>
        <w:rPr>
          <w:color w:val="231F20"/>
          <w:spacing w:val="-5"/>
        </w:rPr>
        <w:t xml:space="preserve">(SPA </w:t>
      </w:r>
      <w:r>
        <w:rPr>
          <w:color w:val="231F20"/>
        </w:rPr>
        <w:t>– Sp</w:t>
      </w:r>
      <w:r>
        <w:rPr>
          <w:color w:val="231F20"/>
        </w:rPr>
        <w:t xml:space="preserve">ecial Protection Areas) дефинисана директивом о птицама (Birds Directive) и „посебна подручја очу- вања” (SAC – Special Areas of Conservation). </w:t>
      </w:r>
      <w:r>
        <w:rPr>
          <w:color w:val="231F20"/>
          <w:spacing w:val="-3"/>
        </w:rPr>
        <w:t xml:space="preserve">Главни </w:t>
      </w:r>
      <w:r>
        <w:rPr>
          <w:color w:val="231F20"/>
        </w:rPr>
        <w:t xml:space="preserve">циљ мреже је одговарајућа заштита и очување најважнијих европских станишта и врста. Еmerald мрежа је </w:t>
      </w:r>
      <w:r>
        <w:rPr>
          <w:color w:val="231F20"/>
          <w:spacing w:val="-3"/>
        </w:rPr>
        <w:t>екол</w:t>
      </w:r>
      <w:r>
        <w:rPr>
          <w:color w:val="231F20"/>
          <w:spacing w:val="-3"/>
        </w:rPr>
        <w:t xml:space="preserve">ошка </w:t>
      </w:r>
      <w:r>
        <w:rPr>
          <w:color w:val="231F20"/>
        </w:rPr>
        <w:t xml:space="preserve">мрежа Подручја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посебне важности за заштиту природе (Areas of Special Conservation In- terest – ASCI). Мрежа укључује подручја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посебног </w:t>
      </w:r>
      <w:r>
        <w:rPr>
          <w:color w:val="231F20"/>
          <w:spacing w:val="-3"/>
        </w:rPr>
        <w:t xml:space="preserve">еколошког </w:t>
      </w:r>
      <w:r>
        <w:rPr>
          <w:color w:val="231F20"/>
        </w:rPr>
        <w:t>значаја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угрожене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типове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станишта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заштићених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осно- </w:t>
      </w:r>
      <w:r>
        <w:rPr>
          <w:color w:val="231F20"/>
          <w:spacing w:val="-4"/>
        </w:rPr>
        <w:t xml:space="preserve">ву </w:t>
      </w:r>
      <w:r>
        <w:rPr>
          <w:color w:val="231F20"/>
        </w:rPr>
        <w:t>Бернске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Конвенције.</w:t>
      </w:r>
    </w:p>
    <w:p w:rsidR="00F968D7" w:rsidRDefault="00A83139">
      <w:pPr>
        <w:spacing w:line="19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40"/>
      </w:pPr>
      <w:r>
        <w:rPr>
          <w:color w:val="231F20"/>
        </w:rPr>
        <w:t>ЗЗПС</w:t>
      </w:r>
    </w:p>
    <w:p w:rsidR="00F968D7" w:rsidRDefault="00A83139">
      <w:pPr>
        <w:spacing w:before="2" w:line="232" w:lineRule="auto"/>
        <w:ind w:left="640" w:right="3224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243" w:right="119" w:firstLine="397"/>
        <w:jc w:val="both"/>
      </w:pPr>
      <w:r>
        <w:rPr>
          <w:color w:val="231F20"/>
        </w:rPr>
        <w:t xml:space="preserve">За територију ESPON овај показатељ се односи на природна подручја према Naturа 2000 мрежи станишта на нивоу </w:t>
      </w:r>
      <w:r>
        <w:rPr>
          <w:color w:val="231F20"/>
          <w:spacing w:val="-10"/>
        </w:rPr>
        <w:t xml:space="preserve">ЕУ. </w:t>
      </w:r>
      <w:r>
        <w:rPr>
          <w:color w:val="231F20"/>
        </w:rPr>
        <w:t xml:space="preserve">Показа- тељ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примењен овде може се пратити као прелазно решење до укључивања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ову </w:t>
      </w:r>
      <w:r>
        <w:rPr>
          <w:color w:val="231F20"/>
          <w:spacing w:val="-4"/>
        </w:rPr>
        <w:t>мрежу.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911"/>
        </w:tabs>
        <w:spacing w:line="232" w:lineRule="auto"/>
        <w:ind w:left="640" w:right="859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Број заштићених културних добара у области</w:t>
      </w:r>
      <w:r>
        <w:rPr>
          <w:i/>
          <w:color w:val="231F20"/>
          <w:spacing w:val="-29"/>
          <w:sz w:val="18"/>
        </w:rPr>
        <w:t xml:space="preserve"> </w:t>
      </w:r>
      <w:r>
        <w:rPr>
          <w:i/>
          <w:color w:val="231F20"/>
          <w:sz w:val="18"/>
        </w:rPr>
        <w:t>*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243" w:right="56" w:firstLine="396"/>
      </w:pPr>
      <w:r>
        <w:rPr>
          <w:color w:val="231F20"/>
        </w:rPr>
        <w:t>Основни циљ – 4. Заштићено и одрживо коришћено природ- но и културно наслеђе и предео</w:t>
      </w:r>
    </w:p>
    <w:p w:rsidR="00F968D7" w:rsidRDefault="00A83139">
      <w:pPr>
        <w:pStyle w:val="BodyText"/>
        <w:spacing w:line="232" w:lineRule="auto"/>
        <w:ind w:left="244" w:firstLine="396"/>
      </w:pPr>
      <w:r>
        <w:rPr>
          <w:color w:val="231F20"/>
        </w:rPr>
        <w:t>Оперативни циљ – Очување културних маркера и очување специфичног карактера предела</w:t>
      </w:r>
    </w:p>
    <w:p w:rsidR="00F968D7" w:rsidRDefault="00A83139">
      <w:pPr>
        <w:spacing w:line="197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Гео</w:t>
      </w:r>
      <w:r>
        <w:rPr>
          <w:i/>
          <w:color w:val="231F20"/>
          <w:sz w:val="18"/>
        </w:rPr>
        <w:t>графска покривеност</w:t>
      </w:r>
    </w:p>
    <w:p w:rsidR="00F968D7" w:rsidRDefault="00A83139">
      <w:pPr>
        <w:pStyle w:val="BodyText"/>
        <w:spacing w:line="232" w:lineRule="auto"/>
        <w:ind w:left="244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197" w:lineRule="exact"/>
        <w:ind w:left="641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243" w:firstLine="397"/>
      </w:pPr>
      <w:r>
        <w:rPr>
          <w:color w:val="231F20"/>
        </w:rPr>
        <w:t>Број заштићених културних добара у региону, према врсти и степену заштите (површина територије под заштитом)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243" w:right="118" w:firstLine="397"/>
        <w:jc w:val="both"/>
      </w:pPr>
      <w:r>
        <w:rPr>
          <w:color w:val="231F20"/>
        </w:rPr>
        <w:t xml:space="preserve">Према ППРС 2010 –2020, основни циљ је да се културно на- слеђе артикулише као развојни ресурс, заштити, уреди и користи на начин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ће допринети успостављању регионалног и локал- 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идентитета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европским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стандардима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заштите.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Овим показатељем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статус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културних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добара,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 подршка основном концепту у области културног наслеђа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ис- тиче различит приступ заштити, очувању и коришћењу културног наслеђа према циљевима просторног развоја појединих делова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Ре- </w:t>
      </w:r>
      <w:r>
        <w:rPr>
          <w:color w:val="231F20"/>
          <w:spacing w:val="-3"/>
        </w:rPr>
        <w:t>публике</w:t>
      </w:r>
      <w:r>
        <w:rPr>
          <w:color w:val="231F20"/>
        </w:rPr>
        <w:t xml:space="preserve"> Србије.</w:t>
      </w:r>
    </w:p>
    <w:p w:rsidR="00F968D7" w:rsidRDefault="00A83139">
      <w:pPr>
        <w:spacing w:line="193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640"/>
      </w:pPr>
      <w:r>
        <w:rPr>
          <w:color w:val="231F20"/>
        </w:rPr>
        <w:t>РЗЗСК и територијално надлежни заводи</w:t>
      </w:r>
    </w:p>
    <w:p w:rsidR="00F968D7" w:rsidRDefault="00A83139">
      <w:pPr>
        <w:spacing w:line="200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4" w:lineRule="exact"/>
        <w:ind w:left="640"/>
      </w:pPr>
      <w:r>
        <w:rPr>
          <w:color w:val="231F20"/>
        </w:rPr>
        <w:t>Годишњи подаци</w:t>
      </w:r>
    </w:p>
    <w:p w:rsidR="00F968D7" w:rsidRDefault="00F968D7">
      <w:pPr>
        <w:spacing w:line="204" w:lineRule="exact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7" w:space="40"/>
            <w:col w:w="5473"/>
          </w:cols>
        </w:sectPr>
      </w:pPr>
    </w:p>
    <w:p w:rsidR="00F968D7" w:rsidRDefault="00A83139">
      <w:pPr>
        <w:pStyle w:val="ListParagraph"/>
        <w:numPr>
          <w:ilvl w:val="1"/>
          <w:numId w:val="16"/>
        </w:numPr>
        <w:tabs>
          <w:tab w:val="left" w:pos="784"/>
        </w:tabs>
        <w:spacing w:before="91" w:line="235" w:lineRule="auto"/>
        <w:ind w:left="109" w:right="40" w:firstLine="398"/>
        <w:jc w:val="left"/>
        <w:rPr>
          <w:i/>
          <w:sz w:val="18"/>
        </w:rPr>
      </w:pPr>
      <w:r>
        <w:lastRenderedPageBreak/>
        <w:pict>
          <v:line id="_x0000_s1045" style="position:absolute;left:0;text-align:left;z-index:251665408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i/>
          <w:color w:val="231F20"/>
          <w:sz w:val="18"/>
        </w:rPr>
        <w:t>Број локалитета културног наслеђа и интегралних цели- на предложених за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заштиту</w:t>
      </w:r>
    </w:p>
    <w:p w:rsidR="00F968D7" w:rsidRDefault="00A83139">
      <w:pPr>
        <w:spacing w:line="202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before="2" w:line="235" w:lineRule="auto"/>
        <w:ind w:left="109" w:firstLine="396"/>
      </w:pPr>
      <w:r>
        <w:rPr>
          <w:color w:val="231F20"/>
        </w:rPr>
        <w:t>Основни циљ – 4. Заштићено и одрживо кориш</w:t>
      </w:r>
      <w:r>
        <w:rPr>
          <w:color w:val="231F20"/>
        </w:rPr>
        <w:t>ћено природ- но и културно наслеђе и предео</w:t>
      </w:r>
    </w:p>
    <w:p w:rsidR="00F968D7" w:rsidRDefault="00A83139">
      <w:pPr>
        <w:pStyle w:val="BodyText"/>
        <w:spacing w:line="235" w:lineRule="auto"/>
        <w:ind w:left="110" w:firstLine="396"/>
      </w:pPr>
      <w:r>
        <w:rPr>
          <w:color w:val="231F20"/>
        </w:rPr>
        <w:t>Оперативни циљ – Очување културних маркера и очување специфичног карактера предела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2" w:line="235" w:lineRule="auto"/>
        <w:ind w:left="110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110" w:firstLine="396"/>
      </w:pPr>
      <w:r>
        <w:rPr>
          <w:color w:val="231F20"/>
        </w:rPr>
        <w:t>Број локалитета предложених за заштиту, према врсти и по- вршини територије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110" w:right="39" w:firstLine="396"/>
        <w:jc w:val="both"/>
      </w:pPr>
      <w:r>
        <w:rPr>
          <w:color w:val="231F20"/>
        </w:rPr>
        <w:t>Овим показатељем обухваћена су сва добра која уживају претходну заштиту, и према којима се у просторном развоју мора односити као и према заштићеним културним добрим</w:t>
      </w:r>
      <w:r>
        <w:rPr>
          <w:color w:val="231F20"/>
        </w:rPr>
        <w:t>а.</w:t>
      </w:r>
    </w:p>
    <w:p w:rsidR="00F968D7" w:rsidRDefault="00A83139">
      <w:pPr>
        <w:spacing w:line="202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7"/>
      </w:pPr>
      <w:r>
        <w:rPr>
          <w:color w:val="231F20"/>
        </w:rPr>
        <w:t>РЗЗСК и територијално надлежни заводи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3" w:lineRule="exact"/>
        <w:ind w:left="507"/>
      </w:pPr>
      <w:r>
        <w:rPr>
          <w:color w:val="231F20"/>
        </w:rPr>
        <w:t>Годишњи подаци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8"/>
        </w:tabs>
        <w:spacing w:before="2" w:line="235" w:lineRule="auto"/>
        <w:ind w:left="507" w:right="1137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Број и површина идентификованих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предела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5" w:lineRule="auto"/>
        <w:ind w:left="110" w:firstLine="396"/>
      </w:pPr>
      <w:r>
        <w:rPr>
          <w:color w:val="231F20"/>
        </w:rPr>
        <w:t>Основни циљ – 4. Заштићено и одрживо коришћено природ- но и културно наслеђе, и предео</w:t>
      </w:r>
    </w:p>
    <w:p w:rsidR="00F968D7" w:rsidRDefault="00A83139">
      <w:pPr>
        <w:pStyle w:val="BodyText"/>
        <w:spacing w:line="235" w:lineRule="auto"/>
        <w:ind w:left="111" w:firstLine="396"/>
      </w:pPr>
      <w:r>
        <w:rPr>
          <w:color w:val="231F20"/>
        </w:rPr>
        <w:t>Оперативни циљ – Очување културних маркера и очување специфичног карактера предела</w:t>
      </w:r>
    </w:p>
    <w:p w:rsidR="00F968D7" w:rsidRDefault="00A83139">
      <w:pPr>
        <w:spacing w:before="1" w:line="235" w:lineRule="auto"/>
        <w:ind w:left="507" w:right="2622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Ниво области/региона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02" w:lineRule="exact"/>
        <w:ind w:left="507"/>
      </w:pPr>
      <w:r>
        <w:rPr>
          <w:color w:val="231F20"/>
        </w:rPr>
        <w:t>Мапирање идентификованих предела</w:t>
      </w:r>
    </w:p>
    <w:p w:rsidR="00F968D7" w:rsidRDefault="00A83139">
      <w:pPr>
        <w:spacing w:line="203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111" w:right="38" w:firstLine="396"/>
        <w:jc w:val="both"/>
      </w:pPr>
      <w:r>
        <w:rPr>
          <w:color w:val="231F20"/>
        </w:rPr>
        <w:t xml:space="preserve">Основни циљ заштите, уређења и развоја предела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су разноврсни, високо квалитетни и адекватно коришћени предели и физички уређена, за живот и боравак пријатна рурал- на и урбана насеља и градови, развијеног идентитета заснованог на поштовању и афирмацији природних и културних вредности. Показатељ </w:t>
      </w:r>
      <w:r>
        <w:rPr>
          <w:color w:val="231F20"/>
        </w:rPr>
        <w:t xml:space="preserve">је намењен да прати ток „категоризације предела Ре- </w:t>
      </w:r>
      <w:r>
        <w:rPr>
          <w:color w:val="231F20"/>
          <w:spacing w:val="-3"/>
        </w:rPr>
        <w:t xml:space="preserve">публике </w:t>
      </w:r>
      <w:r>
        <w:rPr>
          <w:color w:val="231F20"/>
        </w:rPr>
        <w:t xml:space="preserve">Србије”, </w:t>
      </w:r>
      <w:r>
        <w:rPr>
          <w:color w:val="231F20"/>
          <w:spacing w:val="-3"/>
        </w:rPr>
        <w:t xml:space="preserve">којом </w:t>
      </w:r>
      <w:r>
        <w:rPr>
          <w:color w:val="231F20"/>
        </w:rPr>
        <w:t xml:space="preserve">се подразумева идентификација предела различитог карактера на националном и регионалном </w:t>
      </w:r>
      <w:r>
        <w:rPr>
          <w:color w:val="231F20"/>
          <w:spacing w:val="-5"/>
        </w:rPr>
        <w:t xml:space="preserve">нивоу, </w:t>
      </w:r>
      <w:r>
        <w:rPr>
          <w:color w:val="231F20"/>
        </w:rPr>
        <w:t>као основ за валоризацију и заштиту природних и културних предела, планирање и управља</w:t>
      </w:r>
      <w:r>
        <w:rPr>
          <w:color w:val="231F20"/>
        </w:rPr>
        <w:t>ње њиховим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квалитетом.</w:t>
      </w:r>
    </w:p>
    <w:p w:rsidR="00F968D7" w:rsidRDefault="00A83139">
      <w:pPr>
        <w:spacing w:line="204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before="2" w:line="235" w:lineRule="auto"/>
        <w:ind w:left="111" w:right="38" w:firstLine="396"/>
        <w:jc w:val="both"/>
      </w:pPr>
      <w:r>
        <w:rPr>
          <w:color w:val="231F20"/>
        </w:rPr>
        <w:t>Карактеризација предела Србије предвиђено је да започне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 Програму имплементације ППРС 2016 –2020. када ће бити утвр- ђен и извор овог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показатеља</w:t>
      </w:r>
    </w:p>
    <w:p w:rsidR="00F968D7" w:rsidRDefault="00A83139">
      <w:pPr>
        <w:spacing w:line="235" w:lineRule="auto"/>
        <w:ind w:left="508" w:right="1984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(Потенцијално) 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5" w:lineRule="auto"/>
        <w:ind w:left="111" w:right="38" w:firstLine="397"/>
        <w:jc w:val="both"/>
      </w:pPr>
      <w:r>
        <w:rPr>
          <w:color w:val="231F20"/>
        </w:rPr>
        <w:t>Показатељ би требало д</w:t>
      </w:r>
      <w:r>
        <w:rPr>
          <w:color w:val="231F20"/>
        </w:rPr>
        <w:t>а прати спровођење Европске кон- венције о пределима (Фиренца, 2000), којој је Република Србија приступила 2007. године, односно усвојила 2011. године („Слу- жбени гласник РС – Међународни уговори”, број 4/11).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9"/>
        </w:tabs>
        <w:spacing w:before="1" w:line="235" w:lineRule="auto"/>
        <w:ind w:left="508" w:right="497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Туристички капацитети у сеоским</w:t>
      </w:r>
      <w:r>
        <w:rPr>
          <w:i/>
          <w:color w:val="231F20"/>
          <w:spacing w:val="-34"/>
          <w:sz w:val="18"/>
        </w:rPr>
        <w:t xml:space="preserve"> </w:t>
      </w:r>
      <w:r>
        <w:rPr>
          <w:i/>
          <w:color w:val="231F20"/>
          <w:sz w:val="18"/>
        </w:rPr>
        <w:t>домаћинствима</w:t>
      </w:r>
      <w:r>
        <w:rPr>
          <w:i/>
          <w:color w:val="231F20"/>
          <w:sz w:val="18"/>
        </w:rPr>
        <w:t xml:space="preserve">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5" w:lineRule="auto"/>
        <w:ind w:left="111" w:firstLine="396"/>
      </w:pPr>
      <w:r>
        <w:rPr>
          <w:color w:val="231F20"/>
        </w:rPr>
        <w:t>Основни циљ – 4. Заштићено и одрживо коришћено природ- но и културно наслеђе и предео</w:t>
      </w:r>
    </w:p>
    <w:p w:rsidR="00F968D7" w:rsidRDefault="00A83139">
      <w:pPr>
        <w:pStyle w:val="BodyText"/>
        <w:spacing w:line="235" w:lineRule="auto"/>
        <w:ind w:left="111" w:firstLine="397"/>
      </w:pPr>
      <w:r>
        <w:rPr>
          <w:color w:val="231F20"/>
        </w:rPr>
        <w:t>Оперативни циљ – Унапређење регионалних потенцијала за туризам и креативне индустрије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before="2" w:line="235" w:lineRule="auto"/>
        <w:ind w:left="111" w:firstLine="396"/>
      </w:pPr>
      <w:r>
        <w:rPr>
          <w:color w:val="231F20"/>
        </w:rPr>
        <w:t>Ниво локалне самоуправе (основни ниво за агрегирање по- датака)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1" w:line="235" w:lineRule="auto"/>
        <w:ind w:left="111" w:firstLine="396"/>
      </w:pPr>
      <w:r>
        <w:rPr>
          <w:color w:val="231F20"/>
        </w:rPr>
        <w:t>Број лежаја у сеоским домаћинствима према прописаној ка- тегоризацији туристичких објеката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2" w:line="235" w:lineRule="auto"/>
        <w:ind w:left="111" w:right="38" w:firstLine="396"/>
        <w:jc w:val="both"/>
      </w:pPr>
      <w:r>
        <w:rPr>
          <w:color w:val="231F20"/>
        </w:rPr>
        <w:t xml:space="preserve">Показатељ прати степен активираности сеоског туризма, а   у ширем смислу </w:t>
      </w:r>
      <w:r>
        <w:rPr>
          <w:color w:val="231F20"/>
        </w:rPr>
        <w:t xml:space="preserve">показује у </w:t>
      </w:r>
      <w:r>
        <w:rPr>
          <w:color w:val="231F20"/>
          <w:spacing w:val="-3"/>
        </w:rPr>
        <w:t xml:space="preserve">којој </w:t>
      </w:r>
      <w:r>
        <w:rPr>
          <w:color w:val="231F20"/>
        </w:rPr>
        <w:t>је мери локално становништво укључено у туристичку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привреду.</w:t>
      </w:r>
    </w:p>
    <w:p w:rsidR="00F968D7" w:rsidRDefault="00A83139">
      <w:pPr>
        <w:spacing w:line="202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Локалне службе задужене за област туризма</w:t>
      </w:r>
    </w:p>
    <w:p w:rsidR="00F968D7" w:rsidRDefault="00A83139">
      <w:pPr>
        <w:spacing w:line="203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5" w:lineRule="exact"/>
        <w:ind w:left="508"/>
      </w:pPr>
      <w:r>
        <w:rPr>
          <w:color w:val="231F20"/>
        </w:rPr>
        <w:t>(Потенцијално) годишњи подаци</w:t>
      </w:r>
    </w:p>
    <w:p w:rsidR="00F968D7" w:rsidRDefault="00A83139">
      <w:pPr>
        <w:spacing w:before="92" w:line="204" w:lineRule="exact"/>
        <w:ind w:left="507"/>
        <w:rPr>
          <w:i/>
          <w:sz w:val="18"/>
        </w:rPr>
      </w:pPr>
      <w:r>
        <w:br w:type="column"/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1" w:line="232" w:lineRule="auto"/>
        <w:ind w:left="111" w:right="401" w:firstLine="396"/>
        <w:jc w:val="both"/>
      </w:pPr>
      <w:r>
        <w:rPr>
          <w:color w:val="231F20"/>
        </w:rPr>
        <w:t>Показатељ је значајно допунити информацијама о саобра- ћајној доступности и опремљености туристичких простора тури- стичком и комуналном инфраструктурома.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9"/>
        </w:tabs>
        <w:spacing w:line="232" w:lineRule="auto"/>
        <w:ind w:left="508" w:right="1227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Број туриста и туристичких ноћења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годишње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1" w:right="386" w:firstLine="396"/>
      </w:pPr>
      <w:r>
        <w:rPr>
          <w:color w:val="231F20"/>
        </w:rPr>
        <w:t>Основни циљ – 4. Заштићено и одрживо коришћено природ- но и културно наслеђе и предео</w:t>
      </w:r>
    </w:p>
    <w:p w:rsidR="00F968D7" w:rsidRDefault="00A83139">
      <w:pPr>
        <w:pStyle w:val="BodyText"/>
        <w:spacing w:line="232" w:lineRule="auto"/>
        <w:ind w:left="111" w:firstLine="397"/>
      </w:pPr>
      <w:r>
        <w:rPr>
          <w:color w:val="231F20"/>
        </w:rPr>
        <w:t>Оперативни циљ – Унапређење регионалних потенцијала за туризам и креативне индустрије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11" w:right="386" w:firstLine="396"/>
      </w:pPr>
      <w:r>
        <w:rPr>
          <w:color w:val="231F20"/>
        </w:rPr>
        <w:t>Ниво локалне самоуправе (основни ниво за агрегирање по- датак</w:t>
      </w:r>
      <w:r>
        <w:rPr>
          <w:color w:val="231F20"/>
        </w:rPr>
        <w:t>а)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1" w:firstLine="396"/>
      </w:pPr>
      <w:r>
        <w:rPr>
          <w:color w:val="231F20"/>
        </w:rPr>
        <w:t>Промене у годишњем броју туриста и туристичких ноћења у региону</w:t>
      </w:r>
    </w:p>
    <w:p w:rsidR="00F968D7" w:rsidRDefault="00A83139">
      <w:pPr>
        <w:spacing w:line="197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2" w:lineRule="auto"/>
        <w:ind w:left="110" w:right="401" w:firstLine="397"/>
        <w:jc w:val="both"/>
      </w:pPr>
      <w:r>
        <w:rPr>
          <w:color w:val="231F20"/>
        </w:rPr>
        <w:t>Повећање или смањење броја туриста показује ниво атрак- тивности подручја, квалитет и разноврсност понуде, као и у којој мери су постојеће комплементарне локалне</w:t>
      </w:r>
      <w:r>
        <w:rPr>
          <w:color w:val="231F20"/>
        </w:rPr>
        <w:t xml:space="preserve"> активности интегри- сане са туризмом.</w:t>
      </w:r>
    </w:p>
    <w:p w:rsidR="00F968D7" w:rsidRDefault="00A83139">
      <w:pPr>
        <w:spacing w:line="196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РЗС</w:t>
      </w:r>
    </w:p>
    <w:p w:rsidR="00F968D7" w:rsidRDefault="00A83139">
      <w:pPr>
        <w:spacing w:before="2" w:line="232" w:lineRule="auto"/>
        <w:ind w:left="507" w:right="3508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111" w:right="386" w:firstLine="396"/>
      </w:pPr>
      <w:r>
        <w:rPr>
          <w:color w:val="231F20"/>
        </w:rPr>
        <w:t>Показатељ би требало допунити информацијама о туристич- ким капацитетима.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8"/>
        </w:tabs>
        <w:spacing w:line="232" w:lineRule="auto"/>
        <w:ind w:left="507" w:right="676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Број и површина проглашених туристичких простора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1" w:right="386" w:firstLine="396"/>
      </w:pPr>
      <w:r>
        <w:rPr>
          <w:color w:val="231F20"/>
        </w:rPr>
        <w:t>Основни циљ – 4. Заштићено и одрживо коришћено природ- но и културно наслеђе и предео</w:t>
      </w:r>
    </w:p>
    <w:p w:rsidR="00F968D7" w:rsidRDefault="00A83139">
      <w:pPr>
        <w:pStyle w:val="BodyText"/>
        <w:spacing w:line="232" w:lineRule="auto"/>
        <w:ind w:left="110" w:firstLine="397"/>
      </w:pPr>
      <w:r>
        <w:rPr>
          <w:color w:val="231F20"/>
        </w:rPr>
        <w:t>Оперативни циљ – Унапређење регионалних потенцијала за туризам и креативне индустрије</w:t>
      </w:r>
    </w:p>
    <w:p w:rsidR="00F968D7" w:rsidRDefault="00A83139">
      <w:pPr>
        <w:spacing w:line="232" w:lineRule="auto"/>
        <w:ind w:left="507" w:right="2795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197" w:lineRule="exact"/>
        <w:ind w:left="507"/>
      </w:pPr>
      <w:r>
        <w:rPr>
          <w:color w:val="231F20"/>
        </w:rPr>
        <w:t xml:space="preserve">Број туристичких простора према </w:t>
      </w:r>
      <w:r>
        <w:rPr>
          <w:color w:val="231F20"/>
        </w:rPr>
        <w:t>врсти и површини терито-</w:t>
      </w:r>
    </w:p>
    <w:p w:rsidR="00F968D7" w:rsidRDefault="00A83139">
      <w:pPr>
        <w:pStyle w:val="BodyText"/>
        <w:spacing w:line="200" w:lineRule="exact"/>
        <w:ind w:left="110"/>
      </w:pPr>
      <w:r>
        <w:rPr>
          <w:color w:val="231F20"/>
        </w:rPr>
        <w:t>рије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10" w:right="402" w:firstLine="396"/>
        <w:jc w:val="both"/>
      </w:pPr>
      <w:r>
        <w:rPr>
          <w:color w:val="231F20"/>
        </w:rPr>
        <w:t xml:space="preserve">Простор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због својих карактеристика, вредности и прио- ритетне туристичке намене захтева посебан режим организације, уређења,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коришћења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њему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предвиђа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изградња објеката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националног интереса, Влада, на предлог министар- ства, проглашава као туристички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простор.</w:t>
      </w:r>
    </w:p>
    <w:p w:rsidR="00F968D7" w:rsidRDefault="00A83139">
      <w:pPr>
        <w:spacing w:line="195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507"/>
      </w:pPr>
      <w:r>
        <w:rPr>
          <w:color w:val="231F20"/>
        </w:rPr>
        <w:t>МТТТ – Сектор за туризам</w:t>
      </w:r>
    </w:p>
    <w:p w:rsidR="00F968D7" w:rsidRDefault="00A83139">
      <w:pPr>
        <w:spacing w:line="200" w:lineRule="exact"/>
        <w:ind w:left="507"/>
        <w:rPr>
          <w:i/>
          <w:sz w:val="18"/>
        </w:rPr>
      </w:pP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line="232" w:lineRule="auto"/>
        <w:ind w:left="110" w:right="386" w:firstLine="396"/>
      </w:pPr>
      <w:r>
        <w:rPr>
          <w:color w:val="231F20"/>
          <w:spacing w:val="-3"/>
        </w:rPr>
        <w:t xml:space="preserve">Показатељ </w:t>
      </w:r>
      <w:r>
        <w:rPr>
          <w:color w:val="231F20"/>
        </w:rPr>
        <w:t xml:space="preserve">би требало допунити </w:t>
      </w:r>
      <w:r>
        <w:rPr>
          <w:color w:val="231F20"/>
          <w:spacing w:val="-3"/>
        </w:rPr>
        <w:t xml:space="preserve">информацијама </w:t>
      </w:r>
      <w:r>
        <w:rPr>
          <w:color w:val="231F20"/>
        </w:rPr>
        <w:t xml:space="preserve">о </w:t>
      </w:r>
      <w:r>
        <w:rPr>
          <w:color w:val="231F20"/>
          <w:spacing w:val="-3"/>
        </w:rPr>
        <w:t xml:space="preserve">туристич- </w:t>
      </w:r>
      <w:r>
        <w:rPr>
          <w:color w:val="231F20"/>
        </w:rPr>
        <w:t xml:space="preserve">ким </w:t>
      </w:r>
      <w:r>
        <w:rPr>
          <w:color w:val="231F20"/>
          <w:spacing w:val="-3"/>
        </w:rPr>
        <w:t xml:space="preserve">капацитетима </w:t>
      </w:r>
      <w:r>
        <w:rPr>
          <w:color w:val="231F20"/>
        </w:rPr>
        <w:t xml:space="preserve">и опремљености </w:t>
      </w:r>
      <w:r>
        <w:rPr>
          <w:color w:val="231F20"/>
          <w:spacing w:val="-4"/>
        </w:rPr>
        <w:t xml:space="preserve">туристичком </w:t>
      </w:r>
      <w:r>
        <w:rPr>
          <w:color w:val="231F20"/>
          <w:spacing w:val="-3"/>
        </w:rPr>
        <w:t>инфраструктуром.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778"/>
        </w:tabs>
        <w:spacing w:line="232" w:lineRule="auto"/>
        <w:ind w:left="507" w:right="1600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Број пројеката </w:t>
      </w:r>
      <w:r>
        <w:rPr>
          <w:i/>
          <w:color w:val="231F20"/>
          <w:spacing w:val="-3"/>
          <w:sz w:val="18"/>
        </w:rPr>
        <w:t xml:space="preserve">са </w:t>
      </w:r>
      <w:r>
        <w:rPr>
          <w:i/>
          <w:color w:val="231F20"/>
          <w:sz w:val="18"/>
        </w:rPr>
        <w:t>међународним учешћем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110" w:right="453" w:firstLine="397"/>
      </w:pPr>
      <w:r>
        <w:rPr>
          <w:color w:val="231F20"/>
        </w:rPr>
        <w:t>Основни циљ – 5. Просторно-функционална интегрисаност 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окружење</w:t>
      </w:r>
    </w:p>
    <w:p w:rsidR="00F968D7" w:rsidRDefault="00A83139">
      <w:pPr>
        <w:pStyle w:val="BodyText"/>
        <w:spacing w:line="232" w:lineRule="auto"/>
        <w:ind w:left="109" w:firstLine="397"/>
      </w:pPr>
      <w:r>
        <w:rPr>
          <w:color w:val="231F20"/>
        </w:rPr>
        <w:t>Оперативни циљ – Учешће у програмима и пројектима тран- сграничне и међурегионалне сарадње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Географска покривеност</w:t>
      </w:r>
    </w:p>
    <w:p w:rsidR="00F968D7" w:rsidRDefault="00A83139">
      <w:pPr>
        <w:pStyle w:val="BodyText"/>
        <w:spacing w:line="232" w:lineRule="auto"/>
        <w:ind w:left="109" w:right="386" w:firstLine="396"/>
      </w:pPr>
      <w:r>
        <w:rPr>
          <w:color w:val="231F20"/>
        </w:rPr>
        <w:t>Ниво локалн</w:t>
      </w:r>
      <w:r>
        <w:rPr>
          <w:color w:val="231F20"/>
        </w:rPr>
        <w:t>е самоуправе (основни ниво за агрегирање по- датака)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110" w:right="402" w:firstLine="396"/>
        <w:jc w:val="both"/>
      </w:pPr>
      <w:r>
        <w:rPr>
          <w:color w:val="231F20"/>
        </w:rPr>
        <w:t>Број пројеката у оквиру међународне сарадње у које је укљу- чена најмање једна институција резидент која представља општи- ну или регион.</w:t>
      </w:r>
    </w:p>
    <w:p w:rsidR="00F968D7" w:rsidRDefault="00A83139">
      <w:pPr>
        <w:spacing w:line="197" w:lineRule="exact"/>
        <w:ind w:left="506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109" w:right="402" w:firstLine="396"/>
        <w:jc w:val="both"/>
      </w:pP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посебан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значај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будући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просторни развој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имаће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просторна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интеграција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ре- гиона и општина у међународно окружење, што ће бити остваре- 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нивоа: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прекогранично,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трансдржавно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међурегионално. Овим показатељем прати се успостављање међународне сарадње у оквиру појединих европских програма, као и за различите обла- сти: сарадња планинских регија, водних подручја, паневропских инфраструктурних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коридора,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културног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наслеђа,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урбаних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</w:t>
      </w:r>
      <w:r>
        <w:rPr>
          <w:color w:val="231F20"/>
        </w:rPr>
        <w:t xml:space="preserve">ентара, и других економских и социјалних веза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доприносе простор- ном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одрживом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развоју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Републике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европском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окружењу.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5" w:space="131"/>
            <w:col w:w="5624"/>
          </w:cols>
        </w:sectPr>
      </w:pPr>
    </w:p>
    <w:p w:rsidR="00F968D7" w:rsidRDefault="00A83139">
      <w:pPr>
        <w:pStyle w:val="BodyText"/>
        <w:spacing w:before="93" w:line="232" w:lineRule="auto"/>
        <w:ind w:left="393"/>
        <w:jc w:val="both"/>
      </w:pPr>
      <w:r>
        <w:lastRenderedPageBreak/>
        <w:pict>
          <v:line id="_x0000_s1044" style="position:absolute;left:0;text-align:left;z-index:251666432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>Показатељем се посебно прате облици прекограничне сарадње (cross – border cooperation – CBC) пограничних општина у Репу- блици Србији, са пограничним територијалним јединицама сусед- них држава.</w:t>
      </w:r>
    </w:p>
    <w:p w:rsidR="00F968D7" w:rsidRDefault="00A83139">
      <w:pPr>
        <w:spacing w:line="196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КЕИ, потребно је идентификовати и друге изворе података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100"/>
        </w:tabs>
        <w:spacing w:before="1" w:line="232" w:lineRule="auto"/>
        <w:ind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Чланство у међународним организацијама и мрежама сарадње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before="2" w:line="232" w:lineRule="auto"/>
        <w:ind w:left="393" w:right="43" w:firstLine="397"/>
      </w:pPr>
      <w:r>
        <w:rPr>
          <w:color w:val="231F20"/>
        </w:rPr>
        <w:t>Основни циљ – 5. Просторно-функционална интегрисаност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окружење</w:t>
      </w:r>
    </w:p>
    <w:p w:rsidR="00F968D7" w:rsidRDefault="00A83139">
      <w:pPr>
        <w:pStyle w:val="BodyText"/>
        <w:spacing w:line="232" w:lineRule="auto"/>
        <w:ind w:left="393" w:firstLine="397"/>
      </w:pPr>
      <w:r>
        <w:rPr>
          <w:color w:val="231F20"/>
        </w:rPr>
        <w:t>Оперативни циљ – Учешће у програмима и пројектима тран- сграничне и међурегионалне сарадње</w:t>
      </w:r>
    </w:p>
    <w:p w:rsidR="00F968D7" w:rsidRDefault="00A83139">
      <w:pPr>
        <w:spacing w:line="232" w:lineRule="auto"/>
        <w:ind w:left="790" w:right="1955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ниво, национални ниво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>Укљученост у рад међународних организација и институци- ја; потребна су додатна разматрања начина презентације овог по- казатеља.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 xml:space="preserve">Овим показатељем прати се учешће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Србије и по- јединих региона у међународним иницијативама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третирају стратешке теме попут заштите и развоја на подручју Централне, Источне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Југоисточне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Европе,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Подунавља,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Карпата,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итд,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као и у интересним просторним групацијама – еврорегионима, з</w:t>
      </w:r>
      <w:r>
        <w:rPr>
          <w:color w:val="231F20"/>
        </w:rPr>
        <w:t>атим учешће у оквиру еколошких мрежа, UNESCO програм „Светска баштина”, ESPON,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итд.</w:t>
      </w:r>
    </w:p>
    <w:p w:rsidR="00F968D7" w:rsidRDefault="00A83139">
      <w:pPr>
        <w:spacing w:line="194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Потребно је идентификовати изворе података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(Потенцијално) годишњи подаци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151"/>
        </w:tabs>
        <w:spacing w:line="232" w:lineRule="auto"/>
        <w:ind w:left="790" w:right="371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Трговинска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размена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per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capita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са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суседним</w:t>
      </w:r>
      <w:r>
        <w:rPr>
          <w:i/>
          <w:color w:val="231F20"/>
          <w:spacing w:val="-8"/>
          <w:sz w:val="18"/>
        </w:rPr>
        <w:t xml:space="preserve"> </w:t>
      </w:r>
      <w:r>
        <w:rPr>
          <w:i/>
          <w:color w:val="231F20"/>
          <w:sz w:val="18"/>
        </w:rPr>
        <w:t>земљама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line="232" w:lineRule="auto"/>
        <w:ind w:left="393" w:right="43" w:firstLine="397"/>
      </w:pPr>
      <w:r>
        <w:rPr>
          <w:color w:val="231F20"/>
        </w:rPr>
        <w:t>Основни циљ – 5. Просторно-функционална интегрисаност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окружење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Оперативни циљ – Трговинске везе са окружењем</w:t>
      </w:r>
    </w:p>
    <w:p w:rsidR="00F968D7" w:rsidRDefault="00A83139">
      <w:pPr>
        <w:spacing w:line="232" w:lineRule="auto"/>
        <w:ind w:left="790" w:right="2441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3" w:firstLine="397"/>
        <w:jc w:val="both"/>
      </w:pPr>
      <w:r>
        <w:rPr>
          <w:color w:val="231F20"/>
        </w:rPr>
        <w:t>За поређење региона рачуна се обим увоза и извоза per capita сваког региона који остварује са регионима у суседним земљама (хиљ. €)</w:t>
      </w:r>
    </w:p>
    <w:p w:rsidR="00F968D7" w:rsidRDefault="00A83139">
      <w:pPr>
        <w:spacing w:line="197" w:lineRule="exact"/>
        <w:ind w:left="78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>Повећање приступачности треба да прати умрежавање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функ- ционалних урбаних подручја унутар територије </w:t>
      </w:r>
      <w:r>
        <w:rPr>
          <w:color w:val="231F20"/>
          <w:spacing w:val="-3"/>
        </w:rPr>
        <w:t>Републик</w:t>
      </w:r>
      <w:r>
        <w:rPr>
          <w:color w:val="231F20"/>
          <w:spacing w:val="-3"/>
        </w:rPr>
        <w:t xml:space="preserve">е </w:t>
      </w:r>
      <w:r>
        <w:rPr>
          <w:color w:val="231F20"/>
        </w:rPr>
        <w:t xml:space="preserve">Срби- је и трансгранично повезивање са суседним функционалним ур- баним подручјима у </w:t>
      </w:r>
      <w:r>
        <w:rPr>
          <w:color w:val="231F20"/>
          <w:spacing w:val="-3"/>
        </w:rPr>
        <w:t xml:space="preserve">околним </w:t>
      </w:r>
      <w:r>
        <w:rPr>
          <w:color w:val="231F20"/>
        </w:rPr>
        <w:t xml:space="preserve">земљама. Овим показатељем прати се просторни/инфраструктурни потенцијал региона у подстицању развоја веза, трговине, транспорта и комуникација кроз унапређе- ње </w:t>
      </w:r>
      <w:r>
        <w:rPr>
          <w:color w:val="231F20"/>
        </w:rPr>
        <w:t>међурегионалне и међудржавне сарадње са општинама у тран- сграничним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подручјима.</w:t>
      </w:r>
    </w:p>
    <w:p w:rsidR="00F968D7" w:rsidRDefault="00A83139">
      <w:pPr>
        <w:spacing w:line="194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Годишњи подаци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152"/>
        </w:tabs>
        <w:spacing w:before="1" w:line="232" w:lineRule="auto"/>
        <w:ind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Удео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трговинског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промета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pacing w:val="-3"/>
          <w:sz w:val="18"/>
        </w:rPr>
        <w:t>са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суседним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земљама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у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 xml:space="preserve">укуп- ној трговини </w:t>
      </w:r>
      <w:r>
        <w:rPr>
          <w:i/>
          <w:color w:val="231F20"/>
          <w:spacing w:val="-3"/>
          <w:sz w:val="18"/>
        </w:rPr>
        <w:t xml:space="preserve">са </w:t>
      </w:r>
      <w:r>
        <w:rPr>
          <w:i/>
          <w:color w:val="231F20"/>
          <w:sz w:val="18"/>
        </w:rPr>
        <w:t>иностранством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before="2" w:line="232" w:lineRule="auto"/>
        <w:ind w:left="393" w:right="43" w:firstLine="397"/>
      </w:pPr>
      <w:r>
        <w:rPr>
          <w:color w:val="231F20"/>
        </w:rPr>
        <w:t>Основни циљ – 5. Просторно-функционална интегрисаност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окружење</w:t>
      </w:r>
    </w:p>
    <w:p w:rsidR="00F968D7" w:rsidRDefault="00A83139">
      <w:pPr>
        <w:pStyle w:val="BodyText"/>
        <w:spacing w:line="197" w:lineRule="exact"/>
        <w:ind w:left="790"/>
      </w:pPr>
      <w:r>
        <w:rPr>
          <w:color w:val="231F20"/>
        </w:rPr>
        <w:t>Оперативни циљ – Трговинске везе са окружење</w:t>
      </w:r>
    </w:p>
    <w:p w:rsidR="00F968D7" w:rsidRDefault="00A83139">
      <w:pPr>
        <w:spacing w:before="1" w:line="232" w:lineRule="auto"/>
        <w:ind w:left="789" w:right="2441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2" w:lineRule="auto"/>
        <w:ind w:left="393" w:firstLine="396"/>
      </w:pPr>
      <w:r>
        <w:rPr>
          <w:color w:val="231F20"/>
        </w:rPr>
        <w:t>Трговинска размена појединих региона са суседним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земљама у укупној трговини са иностранством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</w:rPr>
        <w:t>%).</w:t>
      </w:r>
    </w:p>
    <w:p w:rsidR="00F968D7" w:rsidRDefault="00A83139">
      <w:pPr>
        <w:spacing w:line="197" w:lineRule="exact"/>
        <w:ind w:left="78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>Овим показатељем прати се интензитет веза са суседним зе- мљама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функцији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степена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приступачности,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конкурентности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реги- она и унапређења међурегионалне размене са суседним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земљама.</w:t>
      </w:r>
    </w:p>
    <w:p w:rsidR="00F968D7" w:rsidRDefault="00A83139">
      <w:pPr>
        <w:spacing w:line="197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0" w:lineRule="exact"/>
        <w:ind w:left="790"/>
      </w:pPr>
      <w:r>
        <w:rPr>
          <w:color w:val="231F20"/>
        </w:rPr>
        <w:t>РЗС</w:t>
      </w:r>
    </w:p>
    <w:p w:rsidR="00F968D7" w:rsidRDefault="00A83139">
      <w:pPr>
        <w:spacing w:line="200" w:lineRule="exact"/>
        <w:ind w:left="79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4" w:lineRule="exact"/>
        <w:ind w:left="790"/>
      </w:pPr>
      <w:r>
        <w:rPr>
          <w:color w:val="231F20"/>
        </w:rPr>
        <w:t>Годишњи подаци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01"/>
        </w:tabs>
        <w:spacing w:before="93" w:line="228" w:lineRule="auto"/>
        <w:ind w:left="640" w:right="1325" w:firstLine="0"/>
        <w:jc w:val="left"/>
        <w:rPr>
          <w:i/>
          <w:sz w:val="18"/>
        </w:rPr>
      </w:pPr>
      <w:r>
        <w:rPr>
          <w:i/>
          <w:color w:val="231F20"/>
          <w:spacing w:val="-1"/>
          <w:sz w:val="18"/>
        </w:rPr>
        <w:br w:type="column"/>
      </w:r>
      <w:r>
        <w:rPr>
          <w:i/>
          <w:color w:val="231F20"/>
          <w:spacing w:val="-3"/>
          <w:sz w:val="18"/>
        </w:rPr>
        <w:t xml:space="preserve">Промет </w:t>
      </w:r>
      <w:r>
        <w:rPr>
          <w:i/>
          <w:color w:val="231F20"/>
          <w:sz w:val="18"/>
        </w:rPr>
        <w:t>путника и робе у речним лукама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28" w:lineRule="auto"/>
        <w:ind w:left="243" w:right="169" w:firstLine="397"/>
      </w:pPr>
      <w:r>
        <w:rPr>
          <w:color w:val="231F20"/>
        </w:rPr>
        <w:t>Основни циљ – 5. Просторно-функционална интегрисаност 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окружење</w:t>
      </w:r>
    </w:p>
    <w:p w:rsidR="00F968D7" w:rsidRDefault="00A83139">
      <w:pPr>
        <w:pStyle w:val="BodyText"/>
        <w:spacing w:line="195" w:lineRule="exact"/>
        <w:ind w:left="639"/>
      </w:pPr>
      <w:r>
        <w:rPr>
          <w:color w:val="231F20"/>
        </w:rPr>
        <w:t>Оперативни циљ – Трговинске везе са окружењем</w:t>
      </w:r>
    </w:p>
    <w:p w:rsidR="00F968D7" w:rsidRDefault="00A83139">
      <w:pPr>
        <w:spacing w:before="4" w:line="228" w:lineRule="auto"/>
        <w:ind w:left="639" w:right="2123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ниво/речне луке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196" w:lineRule="exact"/>
        <w:ind w:left="639"/>
      </w:pPr>
      <w:r>
        <w:rPr>
          <w:color w:val="231F20"/>
        </w:rPr>
        <w:t xml:space="preserve">Обим путничког и робног </w:t>
      </w:r>
      <w:r>
        <w:rPr>
          <w:color w:val="231F20"/>
        </w:rPr>
        <w:t>саобраћаја међу речним лукама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4" w:line="228" w:lineRule="auto"/>
        <w:ind w:left="242" w:right="119" w:firstLine="396"/>
        <w:jc w:val="both"/>
      </w:pPr>
      <w:r>
        <w:rPr>
          <w:color w:val="231F20"/>
        </w:rPr>
        <w:t xml:space="preserve">Примена показатеља је усмерена према основном циљу раз- воја водног транспорта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тиче повећања конкурентске спо- собности речног транспорта подизањем нивоа квалитета услуге у лукама,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ће омогућити раци</w:t>
      </w:r>
      <w:r>
        <w:rPr>
          <w:color w:val="231F20"/>
        </w:rPr>
        <w:t xml:space="preserve">оналну прерасподелу између видо- ва саобраћаја и изградњу ефикасног саобраћајног система Репу- </w:t>
      </w:r>
      <w:r>
        <w:rPr>
          <w:color w:val="231F20"/>
          <w:spacing w:val="-3"/>
        </w:rPr>
        <w:t xml:space="preserve">блике </w:t>
      </w:r>
      <w:r>
        <w:rPr>
          <w:color w:val="231F20"/>
        </w:rPr>
        <w:t>Србије. У складу са овим циљем, показатељ треба посебно да покаже степен уједначавања карактеристика пловних путева и транспортне инфраструктуре и достизањ</w:t>
      </w:r>
      <w:r>
        <w:rPr>
          <w:color w:val="231F20"/>
        </w:rPr>
        <w:t xml:space="preserve">е нивоа развоја у држава- ма чланицама </w:t>
      </w:r>
      <w:r>
        <w:rPr>
          <w:color w:val="231F20"/>
          <w:spacing w:val="-10"/>
        </w:rPr>
        <w:t xml:space="preserve">ЕУ, </w:t>
      </w:r>
      <w:r>
        <w:rPr>
          <w:color w:val="231F20"/>
        </w:rPr>
        <w:t>као и развој путничког саобраћаја.</w:t>
      </w:r>
    </w:p>
    <w:p w:rsidR="00F968D7" w:rsidRDefault="00A83139">
      <w:pPr>
        <w:spacing w:line="201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7" w:lineRule="exact"/>
        <w:ind w:left="640"/>
      </w:pPr>
      <w:r>
        <w:rPr>
          <w:color w:val="231F20"/>
        </w:rPr>
        <w:t>РЗС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640"/>
      </w:pPr>
      <w:r>
        <w:rPr>
          <w:color w:val="231F20"/>
        </w:rPr>
        <w:t>Годишњи подаци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01"/>
        </w:tabs>
        <w:spacing w:before="3" w:line="228" w:lineRule="auto"/>
        <w:ind w:left="640" w:right="1357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Контејнерски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промет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(у</w:t>
      </w:r>
      <w:r>
        <w:rPr>
          <w:i/>
          <w:color w:val="231F20"/>
          <w:spacing w:val="-10"/>
          <w:sz w:val="18"/>
        </w:rPr>
        <w:t xml:space="preserve"> </w:t>
      </w:r>
      <w:r>
        <w:rPr>
          <w:i/>
          <w:color w:val="231F20"/>
          <w:sz w:val="18"/>
        </w:rPr>
        <w:t>речним</w:t>
      </w:r>
      <w:r>
        <w:rPr>
          <w:i/>
          <w:color w:val="231F20"/>
          <w:spacing w:val="-11"/>
          <w:sz w:val="18"/>
        </w:rPr>
        <w:t xml:space="preserve"> </w:t>
      </w:r>
      <w:r>
        <w:rPr>
          <w:i/>
          <w:color w:val="231F20"/>
          <w:sz w:val="18"/>
        </w:rPr>
        <w:t>лукама)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2" w:line="228" w:lineRule="auto"/>
        <w:ind w:left="243" w:right="169" w:firstLine="397"/>
      </w:pPr>
      <w:r>
        <w:rPr>
          <w:color w:val="231F20"/>
        </w:rPr>
        <w:t>Основни циљ – 5. Просторно-функционална интегрисаност 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окружење</w:t>
      </w:r>
    </w:p>
    <w:p w:rsidR="00F968D7" w:rsidRDefault="00A83139">
      <w:pPr>
        <w:pStyle w:val="BodyText"/>
        <w:spacing w:line="195" w:lineRule="exact"/>
        <w:ind w:left="639"/>
      </w:pPr>
      <w:r>
        <w:rPr>
          <w:color w:val="231F20"/>
        </w:rPr>
        <w:t>Оперативни циљ – Трговинске везе са окружењем</w:t>
      </w:r>
    </w:p>
    <w:p w:rsidR="00F968D7" w:rsidRDefault="00A83139">
      <w:pPr>
        <w:spacing w:before="4" w:line="228" w:lineRule="auto"/>
        <w:ind w:left="639" w:right="2123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ниво/речне луке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196" w:lineRule="exact"/>
        <w:ind w:left="639"/>
      </w:pPr>
      <w:r>
        <w:rPr>
          <w:color w:val="231F20"/>
        </w:rPr>
        <w:t>Поређење речних лука у обиму контејнерског промета</w:t>
      </w:r>
    </w:p>
    <w:p w:rsidR="00F968D7" w:rsidRDefault="00A83139">
      <w:pPr>
        <w:spacing w:line="197" w:lineRule="exact"/>
        <w:ind w:left="639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3" w:line="228" w:lineRule="auto"/>
        <w:ind w:left="243" w:right="119" w:firstLine="396"/>
        <w:jc w:val="both"/>
      </w:pPr>
      <w:r>
        <w:rPr>
          <w:color w:val="231F20"/>
        </w:rPr>
        <w:t>Показатељ прати конкурентске способности речног тран- спорта, развој терминала ин</w:t>
      </w:r>
      <w:r>
        <w:rPr>
          <w:color w:val="231F20"/>
        </w:rPr>
        <w:t>термодалног транспорта (посебно контејнерски) у лукама, који посредно указује на ниво квалитета услуга у лукама и створене услове за ефикасно и економски раци- онално функционисање и пословање.</w:t>
      </w:r>
    </w:p>
    <w:p w:rsidR="00F968D7" w:rsidRDefault="00A83139">
      <w:pPr>
        <w:spacing w:line="198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197" w:lineRule="exact"/>
        <w:ind w:left="640"/>
      </w:pPr>
      <w:r>
        <w:rPr>
          <w:color w:val="231F20"/>
        </w:rPr>
        <w:t>РЗС</w:t>
      </w:r>
    </w:p>
    <w:p w:rsidR="00F968D7" w:rsidRDefault="00A83139">
      <w:pPr>
        <w:spacing w:line="197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197" w:lineRule="exact"/>
        <w:ind w:left="640"/>
      </w:pPr>
      <w:r>
        <w:rPr>
          <w:color w:val="231F20"/>
        </w:rPr>
        <w:t>Годишњи подаци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07"/>
        </w:tabs>
        <w:spacing w:before="4" w:line="228" w:lineRule="auto"/>
        <w:ind w:left="243" w:right="119" w:firstLine="397"/>
        <w:jc w:val="left"/>
        <w:rPr>
          <w:i/>
          <w:sz w:val="18"/>
        </w:rPr>
      </w:pPr>
      <w:r>
        <w:rPr>
          <w:i/>
          <w:color w:val="231F20"/>
          <w:sz w:val="18"/>
        </w:rPr>
        <w:t>Густина друмских и пружних граничних прелаза по део- ницама граничног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подручја</w:t>
      </w:r>
    </w:p>
    <w:p w:rsidR="00F968D7" w:rsidRDefault="00A83139">
      <w:pPr>
        <w:spacing w:line="195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before="4" w:line="228" w:lineRule="auto"/>
        <w:ind w:left="243" w:right="169" w:firstLine="397"/>
      </w:pPr>
      <w:r>
        <w:rPr>
          <w:color w:val="231F20"/>
        </w:rPr>
        <w:t>Основни циљ – 5. Просторно-функционална интегрисаност 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окружење</w:t>
      </w:r>
    </w:p>
    <w:p w:rsidR="00F968D7" w:rsidRDefault="00A83139">
      <w:pPr>
        <w:pStyle w:val="BodyText"/>
        <w:spacing w:line="195" w:lineRule="exact"/>
        <w:ind w:left="640"/>
      </w:pPr>
      <w:r>
        <w:rPr>
          <w:color w:val="231F20"/>
        </w:rPr>
        <w:t>Оперативни циљ – Пропусност граница</w:t>
      </w:r>
    </w:p>
    <w:p w:rsidR="00F968D7" w:rsidRDefault="00A83139">
      <w:pPr>
        <w:spacing w:before="3" w:line="228" w:lineRule="auto"/>
        <w:ind w:left="640" w:right="2440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 </w:t>
      </w:r>
      <w:r>
        <w:rPr>
          <w:i/>
          <w:color w:val="231F20"/>
          <w:sz w:val="18"/>
        </w:rPr>
        <w:t>Израчунава</w:t>
      </w:r>
      <w:r>
        <w:rPr>
          <w:i/>
          <w:color w:val="231F20"/>
          <w:sz w:val="18"/>
        </w:rPr>
        <w:t>ње</w:t>
      </w:r>
    </w:p>
    <w:p w:rsidR="00F968D7" w:rsidRDefault="00A83139">
      <w:pPr>
        <w:pStyle w:val="BodyText"/>
        <w:spacing w:before="3" w:line="228" w:lineRule="auto"/>
        <w:ind w:left="243" w:right="117" w:firstLine="396"/>
      </w:pPr>
      <w:r>
        <w:rPr>
          <w:color w:val="231F20"/>
        </w:rPr>
        <w:t>Број друмских граничних прелаза/дужина границе (km), број пружних граничних прелаза/дужина границе (km).</w:t>
      </w:r>
    </w:p>
    <w:p w:rsidR="00F968D7" w:rsidRDefault="00A83139">
      <w:pPr>
        <w:spacing w:line="195" w:lineRule="exact"/>
        <w:ind w:left="640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3" w:line="228" w:lineRule="auto"/>
        <w:ind w:left="243" w:right="119" w:firstLine="396"/>
        <w:jc w:val="both"/>
      </w:pPr>
      <w:r>
        <w:rPr>
          <w:color w:val="231F20"/>
        </w:rPr>
        <w:t>Боља просторно – функционална интегрисаност у окружење, подразумева појачане потребе прекограничног саобраћаја и већу пропусност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гран</w:t>
      </w:r>
      <w:r>
        <w:rPr>
          <w:color w:val="231F20"/>
        </w:rPr>
        <w:t>ица,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прилика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јачање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регионалне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еконо- мије за шта велики значај имају места граничних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прелаза.</w:t>
      </w:r>
    </w:p>
    <w:p w:rsidR="00F968D7" w:rsidRDefault="00A83139">
      <w:pPr>
        <w:spacing w:before="4" w:line="228" w:lineRule="auto"/>
        <w:ind w:left="640" w:right="3224"/>
        <w:rPr>
          <w:i/>
          <w:sz w:val="18"/>
        </w:rPr>
      </w:pPr>
      <w:r>
        <w:rPr>
          <w:i/>
          <w:color w:val="231F20"/>
          <w:sz w:val="18"/>
        </w:rPr>
        <w:t xml:space="preserve">Временски интервал </w:t>
      </w:r>
      <w:r>
        <w:rPr>
          <w:color w:val="231F20"/>
          <w:sz w:val="18"/>
        </w:rPr>
        <w:t xml:space="preserve">Годишњи подаци </w:t>
      </w:r>
      <w:r>
        <w:rPr>
          <w:i/>
          <w:color w:val="231F20"/>
          <w:sz w:val="18"/>
        </w:rPr>
        <w:t>Коментар</w:t>
      </w:r>
    </w:p>
    <w:p w:rsidR="00F968D7" w:rsidRDefault="00A83139">
      <w:pPr>
        <w:pStyle w:val="BodyText"/>
        <w:spacing w:before="2" w:line="228" w:lineRule="auto"/>
        <w:ind w:left="243" w:firstLine="396"/>
      </w:pPr>
      <w:r>
        <w:rPr>
          <w:color w:val="231F20"/>
        </w:rPr>
        <w:t>Осим густина граничних прелаза значајно је пратити и стан- дарде инфраструктурне опремљености граничних прелаза.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1001"/>
        </w:tabs>
        <w:spacing w:before="2" w:line="228" w:lineRule="auto"/>
        <w:ind w:left="640" w:right="544" w:firstLine="0"/>
        <w:jc w:val="left"/>
        <w:rPr>
          <w:i/>
          <w:sz w:val="18"/>
        </w:rPr>
      </w:pPr>
      <w:r>
        <w:rPr>
          <w:i/>
          <w:color w:val="231F20"/>
          <w:sz w:val="18"/>
        </w:rPr>
        <w:t>Недељни број летова до европских MEGA</w:t>
      </w:r>
      <w:r>
        <w:rPr>
          <w:i/>
          <w:color w:val="231F20"/>
          <w:spacing w:val="-21"/>
          <w:sz w:val="18"/>
        </w:rPr>
        <w:t xml:space="preserve"> </w:t>
      </w:r>
      <w:r>
        <w:rPr>
          <w:i/>
          <w:color w:val="231F20"/>
          <w:sz w:val="18"/>
        </w:rPr>
        <w:t>подручја Циљеви просторног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развоја</w:t>
      </w:r>
    </w:p>
    <w:p w:rsidR="00F968D7" w:rsidRDefault="00A83139">
      <w:pPr>
        <w:pStyle w:val="BodyText"/>
        <w:spacing w:before="1" w:line="228" w:lineRule="auto"/>
        <w:ind w:left="243" w:right="169" w:firstLine="397"/>
      </w:pPr>
      <w:r>
        <w:rPr>
          <w:color w:val="231F20"/>
        </w:rPr>
        <w:t>Основни циљ – 5. Просторно-функционална интегрисаност 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окружење</w:t>
      </w:r>
    </w:p>
    <w:p w:rsidR="00F968D7" w:rsidRDefault="00A83139">
      <w:pPr>
        <w:pStyle w:val="BodyText"/>
        <w:spacing w:line="195" w:lineRule="exact"/>
        <w:ind w:left="640"/>
      </w:pPr>
      <w:r>
        <w:rPr>
          <w:color w:val="231F20"/>
        </w:rPr>
        <w:t>Оперативни циљ – Пропусност граница</w:t>
      </w:r>
    </w:p>
    <w:p w:rsidR="00F968D7" w:rsidRDefault="00A83139">
      <w:pPr>
        <w:spacing w:before="4" w:line="228" w:lineRule="auto"/>
        <w:ind w:left="640" w:right="2440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before="3" w:line="228" w:lineRule="auto"/>
        <w:ind w:left="243" w:right="119" w:firstLine="396"/>
        <w:jc w:val="both"/>
      </w:pPr>
      <w:r>
        <w:rPr>
          <w:color w:val="231F20"/>
        </w:rPr>
        <w:t>Просечан недељни број повратних летова у току једне годи- не до европских престоница које су у категорији MEGA подручја (Metropolitan European Growth Area) (према ESPON</w:t>
      </w:r>
      <w:r>
        <w:rPr>
          <w:color w:val="231F20"/>
        </w:rPr>
        <w:t xml:space="preserve"> категоризаци- ји MEGA подручја).</w:t>
      </w:r>
    </w:p>
    <w:p w:rsidR="00F968D7" w:rsidRDefault="00F968D7">
      <w:pPr>
        <w:spacing w:line="228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7" w:space="40"/>
            <w:col w:w="5473"/>
          </w:cols>
        </w:sectPr>
      </w:pPr>
    </w:p>
    <w:p w:rsidR="00F968D7" w:rsidRDefault="00A83139">
      <w:pPr>
        <w:spacing w:before="88" w:line="205" w:lineRule="exact"/>
        <w:ind w:left="507"/>
        <w:rPr>
          <w:i/>
          <w:sz w:val="18"/>
        </w:rPr>
      </w:pPr>
      <w:r>
        <w:lastRenderedPageBreak/>
        <w:pict>
          <v:line id="_x0000_s1043" style="position:absolute;left:0;text-align:left;z-index:251667456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88.8pt;margin-top:14.25pt;width:255.45pt;height:728.85pt;z-index:25166848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46"/>
                    <w:gridCol w:w="1148"/>
                  </w:tblGrid>
                  <w:tr w:rsidR="00F968D7">
                    <w:trPr>
                      <w:trHeight w:val="678"/>
                    </w:trPr>
                    <w:tc>
                      <w:tcPr>
                        <w:tcW w:w="3946" w:type="dxa"/>
                        <w:shd w:val="clear" w:color="auto" w:fill="E6E7E8"/>
                      </w:tcPr>
                      <w:p w:rsidR="00F968D7" w:rsidRDefault="00F968D7">
                        <w:pPr>
                          <w:pStyle w:val="TableParagraph"/>
                          <w:spacing w:before="2"/>
                          <w:ind w:left="0"/>
                        </w:pPr>
                      </w:p>
                      <w:p w:rsidR="00F968D7" w:rsidRDefault="00A83139">
                        <w:pPr>
                          <w:pStyle w:val="TableParagraph"/>
                          <w:spacing w:before="1"/>
                          <w:ind w:left="112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Назив пројекта из ЈППИП</w:t>
                        </w:r>
                      </w:p>
                    </w:tc>
                    <w:tc>
                      <w:tcPr>
                        <w:tcW w:w="1148" w:type="dxa"/>
                        <w:shd w:val="clear" w:color="auto" w:fill="E6E7E8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35" w:right="2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Процењена вредност пројекта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8" w:lineRule="exact"/>
                          <w:ind w:left="35" w:right="2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 xml:space="preserve">(у милионима </w:t>
                        </w:r>
                        <w:r>
                          <w:rPr>
                            <w:color w:val="231F20"/>
                            <w:sz w:val="14"/>
                          </w:rPr>
                          <w:t>€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)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Регионалног центра за управљање отпадом у Врању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7,3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Регионалног центра за управљање отпадом у региону Крушевца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28,5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Регионалног центра за управљање отпадом у региону Краљева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21,3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Регионални центар за управљање отпадом у Инђији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Комплетирање инфраструктуре фазе 1 Регионалног центра за управљање отпадом у Сремској Митровици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0,7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Регионални центар за управљање отпадом у Новој Вароши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12,5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9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Санација сметлишта и несанитарних депонија и успостављање примарне селекције у региону за управљање отпадом Дубоко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28,7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9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Санација сметлишта и несанитарних депонија и успостављање примарне селекције у региону за управљање отпадом Пирот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7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3,9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6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Санација несанитарних депонија у региону за управљање отпа- дом Јагодина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29</w:t>
                        </w:r>
                      </w:p>
                    </w:tc>
                  </w:tr>
                  <w:tr w:rsidR="00F968D7">
                    <w:trPr>
                      <w:trHeight w:val="198"/>
                    </w:trPr>
                    <w:tc>
                      <w:tcPr>
                        <w:tcW w:w="5094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5"/>
                          <w:ind w:left="119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Подпројекти у сектору управљања водама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20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Регионални систем водоснабдевања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„Топлички” </w:t>
                        </w:r>
                        <w:r>
                          <w:rPr>
                            <w:color w:val="231F20"/>
                            <w:sz w:val="14"/>
                          </w:rPr>
                          <w:t>за водоснаб- девање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Блаца,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Куршумлије,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Прокупља,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Мерошине,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Житорађе и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Ниша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77,5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Регионални систем водоснабдевања „Колубара” – изградња главног цевовода од резервоара Словац до Уба, Лајковца и Ла- заревца и главног цевовода Дивци – Мионица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4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7,88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Водоснабдевање и отпадне воде у региону Поморавља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21,7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Реконструкција и проширење фабрике за прераду воде Церови- ћа брдо у Ужицу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7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6,6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постројења за пречишћавање отпадних вода и си- стема сакупљања у граду Београду (без система сакупљања у Батајници)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36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421,82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Рехабилитација и изградња система за сакупљање отпадних во- да у Батајници са постројењем за пречишћавање отпадних вода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43,9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Пожега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Зрењанин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0" w:right="439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22,4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Ивањица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0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14,46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Бајина Башта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14,3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Ужице (Горјани)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15,4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Чачак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20,3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Јагодина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7,6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Пожаревац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Вршац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4,85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Ариље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0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10,48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Кикинда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7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6,5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Пирот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5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Зајечар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0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12,88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у Бору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23,4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Тутин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9,89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Лебане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10,9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Књажевац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15,5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Оџаци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5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Лозница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34,9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Прокупље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21,6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у Брусу и Блацу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0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11,65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Куршумлија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0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12,26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Сакупљање и пречишћавање отпадних вода Србобран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0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24,04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Систем за пречишћавање отпадних вода града Краљева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17,1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Постројење за пречишћавање отпадних вода Ниш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74,8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Постројење за пречишћавање отпадних вода Нови Сад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5" w:right="1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Постројење за пречишћавање отпадних вода Стара Пазова – Инђија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43,4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Постројење за пречишћавање отпадних вода Панчево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0" w:right="43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20,7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Постројење за пречишћавање отпадних вода Нови Пазар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5"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Заштита језера Бован и сливног подручја (Соко Бања)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1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</w:tr>
                  <w:tr w:rsidR="00F968D7">
                    <w:trPr>
                      <w:trHeight w:val="198"/>
                    </w:trPr>
                    <w:tc>
                      <w:tcPr>
                        <w:tcW w:w="5094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4"/>
                          <w:ind w:left="153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Пројекти у енергетском сектору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60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Трансбалкански коридор – Фаза 1 – нови дупли 400 kV OHL Панчево (Србија) – Resita (Румунија), нови дупли 400 kV OHL Обреновац (Србија) – Бајина Башта (Србија) и регионална 400 kV интерконекција РС – БА – МЕ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0" w:right="36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134,36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Трансбалкански коридор – интерни далеково</w:t>
                        </w:r>
                        <w:r>
                          <w:rPr>
                            <w:color w:val="231F20"/>
                            <w:sz w:val="14"/>
                          </w:rPr>
                          <w:t>д – нови 400 kV OHL између SS Крагујевац (Србија) – SS Краљево (Србија) са надоградњом SS Краљево (Србија) до 400 kV нивоа напона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35"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28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60" w:right="1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Трансбалкански коридор – интерни далековод – 400 kV OHL SS Бајина Башта – SS Краљево – Фаза II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0" w:right="435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36,7</w:t>
                        </w:r>
                      </w:p>
                    </w:tc>
                  </w:tr>
                </w:tbl>
                <w:p w:rsidR="00F968D7" w:rsidRDefault="00F968D7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110" w:right="5788" w:firstLine="396"/>
        <w:jc w:val="both"/>
      </w:pPr>
      <w:r>
        <w:rPr>
          <w:color w:val="231F20"/>
          <w:spacing w:val="-5"/>
        </w:rPr>
        <w:t xml:space="preserve">Улога </w:t>
      </w:r>
      <w:r>
        <w:rPr>
          <w:color w:val="231F20"/>
        </w:rPr>
        <w:t>овог показатеља је да прати основни циљ просторног развоја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ваздушног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саобраћаја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ваздухопловни систем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интегрални део европског ваздухопловног система, а ваздухопловни саобраћај постане </w:t>
      </w:r>
      <w:r>
        <w:rPr>
          <w:color w:val="231F20"/>
          <w:spacing w:val="-3"/>
        </w:rPr>
        <w:t xml:space="preserve">главни </w:t>
      </w:r>
      <w:r>
        <w:rPr>
          <w:color w:val="231F20"/>
        </w:rPr>
        <w:t>вид транспорта на рела- цијама ду</w:t>
      </w:r>
      <w:r>
        <w:rPr>
          <w:color w:val="231F20"/>
        </w:rPr>
        <w:t xml:space="preserve">жим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45 минута летења, уз могућност да сваки регион 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будућности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аеродром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одређене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категорије.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концеп- ција просторног развоја аеродромске инфраструктуре заснива се на реализацији пројеката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стимулишу развој мреже ради пове- зивања аеродр</w:t>
      </w:r>
      <w:r>
        <w:rPr>
          <w:color w:val="231F20"/>
        </w:rPr>
        <w:t xml:space="preserve">ома унутар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и са окружењем, ре- конструкцији и рехабилитацији мреже локалног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карактера.</w:t>
      </w:r>
    </w:p>
    <w:p w:rsidR="00F968D7" w:rsidRDefault="00A83139">
      <w:pPr>
        <w:spacing w:line="200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Итинерери авионског саобраћаја</w:t>
      </w:r>
    </w:p>
    <w:p w:rsidR="00F968D7" w:rsidRDefault="00A83139">
      <w:pPr>
        <w:spacing w:line="203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Временски интервал</w:t>
      </w:r>
    </w:p>
    <w:p w:rsidR="00F968D7" w:rsidRDefault="00A83139">
      <w:pPr>
        <w:pStyle w:val="BodyText"/>
        <w:spacing w:line="203" w:lineRule="exact"/>
        <w:ind w:left="508"/>
      </w:pPr>
      <w:r>
        <w:rPr>
          <w:color w:val="231F20"/>
        </w:rPr>
        <w:t>Годишњи просечни подаци</w:t>
      </w:r>
    </w:p>
    <w:p w:rsidR="00F968D7" w:rsidRDefault="00A83139">
      <w:pPr>
        <w:pStyle w:val="ListParagraph"/>
        <w:numPr>
          <w:ilvl w:val="1"/>
          <w:numId w:val="16"/>
        </w:numPr>
        <w:tabs>
          <w:tab w:val="left" w:pos="887"/>
        </w:tabs>
        <w:spacing w:before="1" w:line="235" w:lineRule="auto"/>
        <w:ind w:left="112" w:right="5787" w:firstLine="396"/>
        <w:jc w:val="left"/>
        <w:rPr>
          <w:i/>
          <w:sz w:val="18"/>
        </w:rPr>
      </w:pPr>
      <w:r>
        <w:rPr>
          <w:i/>
          <w:color w:val="231F20"/>
          <w:sz w:val="18"/>
        </w:rPr>
        <w:t xml:space="preserve">Време путовања аутом до MEGA и транснационалних </w:t>
      </w:r>
      <w:r>
        <w:rPr>
          <w:i/>
          <w:color w:val="231F20"/>
          <w:spacing w:val="-5"/>
          <w:sz w:val="18"/>
        </w:rPr>
        <w:t xml:space="preserve">ФУП </w:t>
      </w:r>
      <w:r>
        <w:rPr>
          <w:i/>
          <w:color w:val="231F20"/>
          <w:sz w:val="18"/>
        </w:rPr>
        <w:t xml:space="preserve">подручја (бодовано према значају </w:t>
      </w:r>
      <w:r>
        <w:rPr>
          <w:i/>
          <w:color w:val="231F20"/>
          <w:spacing w:val="-4"/>
          <w:sz w:val="18"/>
        </w:rPr>
        <w:t>ФУП)</w:t>
      </w:r>
    </w:p>
    <w:p w:rsidR="00F968D7" w:rsidRDefault="00A83139">
      <w:pPr>
        <w:spacing w:line="201" w:lineRule="exact"/>
        <w:ind w:left="509"/>
        <w:rPr>
          <w:i/>
          <w:sz w:val="18"/>
        </w:rPr>
      </w:pPr>
      <w:r>
        <w:rPr>
          <w:i/>
          <w:color w:val="231F20"/>
          <w:sz w:val="18"/>
        </w:rPr>
        <w:t>Циљеви просторног развоја</w:t>
      </w:r>
    </w:p>
    <w:p w:rsidR="00F968D7" w:rsidRDefault="00A83139">
      <w:pPr>
        <w:pStyle w:val="BodyText"/>
        <w:spacing w:before="2" w:line="235" w:lineRule="auto"/>
        <w:ind w:left="112" w:right="5837" w:firstLine="397"/>
      </w:pPr>
      <w:r>
        <w:rPr>
          <w:color w:val="231F20"/>
        </w:rPr>
        <w:t>Основни циљ – 5. Просторно-функционална интегрисаност 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окружење</w:t>
      </w:r>
    </w:p>
    <w:p w:rsidR="00F968D7" w:rsidRDefault="00A83139">
      <w:pPr>
        <w:pStyle w:val="BodyText"/>
        <w:spacing w:line="201" w:lineRule="exact"/>
        <w:ind w:left="508"/>
      </w:pPr>
      <w:r>
        <w:rPr>
          <w:color w:val="231F20"/>
        </w:rPr>
        <w:t>Оперативни циљ – Пропусност граница</w:t>
      </w:r>
    </w:p>
    <w:p w:rsidR="00F968D7" w:rsidRDefault="00A83139">
      <w:pPr>
        <w:spacing w:before="1" w:line="235" w:lineRule="auto"/>
        <w:ind w:left="508" w:right="8109"/>
        <w:rPr>
          <w:i/>
          <w:sz w:val="18"/>
        </w:rPr>
      </w:pPr>
      <w:r>
        <w:rPr>
          <w:i/>
          <w:color w:val="231F20"/>
          <w:sz w:val="18"/>
        </w:rPr>
        <w:t xml:space="preserve">Географска покривеност </w:t>
      </w:r>
      <w:r>
        <w:rPr>
          <w:color w:val="231F20"/>
          <w:sz w:val="18"/>
        </w:rPr>
        <w:t xml:space="preserve">Регионални ниво </w:t>
      </w:r>
      <w:r>
        <w:rPr>
          <w:i/>
          <w:color w:val="231F20"/>
          <w:sz w:val="18"/>
        </w:rPr>
        <w:t>Израчунавање</w:t>
      </w:r>
    </w:p>
    <w:p w:rsidR="00F968D7" w:rsidRDefault="00A83139">
      <w:pPr>
        <w:pStyle w:val="BodyText"/>
        <w:spacing w:line="235" w:lineRule="auto"/>
        <w:ind w:left="112" w:right="5787" w:firstLine="396"/>
        <w:jc w:val="both"/>
      </w:pPr>
      <w:r>
        <w:rPr>
          <w:color w:val="231F20"/>
        </w:rPr>
        <w:t>Означавање изохрона доступности на примеру аутомобил- ског превоза: најближе 10 –60 минута; средње време – 60 (30) ми- нута; крајња граница – 10h (5h) (према ESPON)</w:t>
      </w:r>
    </w:p>
    <w:p w:rsidR="00F968D7" w:rsidRDefault="00A83139">
      <w:pPr>
        <w:spacing w:line="201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Област примене</w:t>
      </w:r>
    </w:p>
    <w:p w:rsidR="00F968D7" w:rsidRDefault="00A83139">
      <w:pPr>
        <w:pStyle w:val="BodyText"/>
        <w:spacing w:before="1" w:line="235" w:lineRule="auto"/>
        <w:ind w:left="111" w:right="5787" w:firstLine="396"/>
        <w:jc w:val="both"/>
      </w:pPr>
      <w:r>
        <w:rPr>
          <w:color w:val="231F20"/>
        </w:rPr>
        <w:t>Показатељ мери доступност у европској димензији. На осно- ву времена путовања аутом до свих MEGA (Metropolitan European Growth Area) и транснационалних ФУП (бодовано према значају ФУП), показују се рангови од централних подручја са најбољом доступношћу, до</w:t>
      </w:r>
      <w:r>
        <w:rPr>
          <w:color w:val="231F20"/>
        </w:rPr>
        <w:t xml:space="preserve"> перфирених и крајње удаљених подручја са нај- слабијом доступношћу.</w:t>
      </w:r>
    </w:p>
    <w:p w:rsidR="00F968D7" w:rsidRDefault="00A83139">
      <w:pPr>
        <w:spacing w:line="200" w:lineRule="exact"/>
        <w:ind w:left="508"/>
        <w:rPr>
          <w:i/>
          <w:sz w:val="18"/>
        </w:rPr>
      </w:pPr>
      <w:r>
        <w:rPr>
          <w:i/>
          <w:color w:val="231F20"/>
          <w:sz w:val="18"/>
        </w:rPr>
        <w:t>Извор и временски интервал</w:t>
      </w:r>
    </w:p>
    <w:p w:rsidR="00F968D7" w:rsidRDefault="00A83139">
      <w:pPr>
        <w:pStyle w:val="BodyText"/>
        <w:spacing w:line="205" w:lineRule="exact"/>
        <w:ind w:left="508"/>
      </w:pPr>
      <w:r>
        <w:rPr>
          <w:color w:val="231F20"/>
        </w:rPr>
        <w:t>Подаци су резултат моделовања</w:t>
      </w:r>
    </w:p>
    <w:p w:rsidR="00F968D7" w:rsidRDefault="00A83139">
      <w:pPr>
        <w:pStyle w:val="ListParagraph"/>
        <w:numPr>
          <w:ilvl w:val="1"/>
          <w:numId w:val="20"/>
        </w:numPr>
        <w:tabs>
          <w:tab w:val="left" w:pos="1026"/>
        </w:tabs>
        <w:spacing w:before="169" w:line="235" w:lineRule="auto"/>
        <w:ind w:right="6444" w:hanging="700"/>
        <w:jc w:val="left"/>
        <w:rPr>
          <w:sz w:val="18"/>
        </w:rPr>
      </w:pPr>
      <w:r>
        <w:rPr>
          <w:color w:val="231F20"/>
          <w:sz w:val="18"/>
        </w:rPr>
        <w:t xml:space="preserve">ВЕЗА </w:t>
      </w:r>
      <w:r>
        <w:rPr>
          <w:color w:val="231F20"/>
          <w:spacing w:val="-5"/>
          <w:sz w:val="18"/>
        </w:rPr>
        <w:t xml:space="preserve">СА </w:t>
      </w:r>
      <w:r>
        <w:rPr>
          <w:color w:val="231F20"/>
          <w:spacing w:val="-4"/>
          <w:sz w:val="18"/>
        </w:rPr>
        <w:t xml:space="preserve">СТРАТЕШКИМ </w:t>
      </w:r>
      <w:r>
        <w:rPr>
          <w:color w:val="231F20"/>
          <w:sz w:val="18"/>
        </w:rPr>
        <w:t xml:space="preserve">ПРИОРИТЕТИМА ЕВРОПСКИХ </w:t>
      </w:r>
      <w:r>
        <w:rPr>
          <w:color w:val="231F20"/>
          <w:spacing w:val="-3"/>
          <w:sz w:val="18"/>
        </w:rPr>
        <w:t>ИНТЕГРАЦИЈА</w:t>
      </w:r>
    </w:p>
    <w:p w:rsidR="00F968D7" w:rsidRDefault="00A83139">
      <w:pPr>
        <w:pStyle w:val="Heading1"/>
        <w:numPr>
          <w:ilvl w:val="0"/>
          <w:numId w:val="15"/>
        </w:numPr>
        <w:tabs>
          <w:tab w:val="left" w:pos="697"/>
        </w:tabs>
        <w:spacing w:before="169" w:line="235" w:lineRule="auto"/>
        <w:ind w:right="6191" w:hanging="337"/>
        <w:jc w:val="left"/>
      </w:pPr>
      <w:r>
        <w:rPr>
          <w:color w:val="231F20"/>
        </w:rPr>
        <w:t>Национални приоритети за међународну помоћ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до 2017.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са пројекцијама д</w:t>
      </w:r>
      <w:r>
        <w:rPr>
          <w:color w:val="231F20"/>
        </w:rPr>
        <w:t>о 2020.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године</w:t>
      </w:r>
    </w:p>
    <w:p w:rsidR="00F968D7" w:rsidRDefault="00F968D7">
      <w:pPr>
        <w:pStyle w:val="BodyText"/>
        <w:spacing w:before="7"/>
        <w:rPr>
          <w:b/>
          <w:sz w:val="17"/>
        </w:rPr>
      </w:pPr>
    </w:p>
    <w:p w:rsidR="00F968D7" w:rsidRDefault="00A83139">
      <w:pPr>
        <w:pStyle w:val="BodyText"/>
        <w:spacing w:line="235" w:lineRule="auto"/>
        <w:ind w:left="112" w:right="5786" w:firstLine="396"/>
        <w:jc w:val="both"/>
      </w:pPr>
      <w:r>
        <w:rPr>
          <w:color w:val="231F20"/>
        </w:rPr>
        <w:t>Полазећи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–2017,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Табели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IV-1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наведени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при- мери пројеката из Јединственог прегледа инфраструктурних про- јеката (Single Project Pipeline достављен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стране Канцеларије за европске интеграције 1. октобра 2016. године),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у складу  са планским решењима и стратешким приоритетима ППРС 2010 – 2020. Поједини стратешки приоритети и планска решења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разрађени у табелама А1 –А3 (у табелама А1 –А3 у </w:t>
      </w:r>
      <w:r>
        <w:rPr>
          <w:color w:val="231F20"/>
          <w:spacing w:val="-3"/>
        </w:rPr>
        <w:t xml:space="preserve">колони </w:t>
      </w:r>
      <w:r>
        <w:rPr>
          <w:color w:val="231F20"/>
        </w:rPr>
        <w:t>5. на- значени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„ЈППИП”),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одељак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овог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доведени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 везу са пројектима наведеним у Табели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IV-1.</w:t>
      </w:r>
    </w:p>
    <w:p w:rsidR="00F968D7" w:rsidRDefault="00F968D7">
      <w:pPr>
        <w:pStyle w:val="BodyText"/>
        <w:spacing w:before="6"/>
        <w:rPr>
          <w:sz w:val="17"/>
        </w:rPr>
      </w:pPr>
    </w:p>
    <w:p w:rsidR="00F968D7" w:rsidRDefault="00A83139">
      <w:pPr>
        <w:pStyle w:val="BodyText"/>
        <w:spacing w:after="47" w:line="235" w:lineRule="auto"/>
        <w:ind w:left="113" w:right="5837" w:firstLine="396"/>
      </w:pPr>
      <w:r>
        <w:rPr>
          <w:color w:val="231F20"/>
        </w:rPr>
        <w:t>Табела IV-1: Пројекти из ЈППИП (Single Project Pipeline, 2016) који су у складу са ППРС 2010 –2020.</w:t>
      </w: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6"/>
        <w:gridCol w:w="1148"/>
      </w:tblGrid>
      <w:tr w:rsidR="00F968D7">
        <w:trPr>
          <w:trHeight w:val="678"/>
        </w:trPr>
        <w:tc>
          <w:tcPr>
            <w:tcW w:w="3946" w:type="dxa"/>
            <w:shd w:val="clear" w:color="auto" w:fill="E6E7E8"/>
          </w:tcPr>
          <w:p w:rsidR="00F968D7" w:rsidRDefault="00F968D7">
            <w:pPr>
              <w:pStyle w:val="TableParagraph"/>
              <w:spacing w:before="2"/>
              <w:ind w:left="0"/>
            </w:pPr>
          </w:p>
          <w:p w:rsidR="00F968D7" w:rsidRDefault="00A83139">
            <w:pPr>
              <w:pStyle w:val="TableParagraph"/>
              <w:spacing w:before="1"/>
              <w:ind w:left="11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Назив пројекта из ЈППИП</w:t>
            </w:r>
          </w:p>
        </w:tc>
        <w:tc>
          <w:tcPr>
            <w:tcW w:w="1148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35" w:right="2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Процењена вредност пројекта</w:t>
            </w:r>
          </w:p>
          <w:p w:rsidR="00F968D7" w:rsidRDefault="00A83139">
            <w:pPr>
              <w:pStyle w:val="TableParagraph"/>
              <w:spacing w:before="0" w:line="158" w:lineRule="exact"/>
              <w:ind w:left="35" w:right="2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(у милионима </w:t>
            </w:r>
            <w:r>
              <w:rPr>
                <w:color w:val="231F20"/>
                <w:sz w:val="14"/>
              </w:rPr>
              <w:t>€</w:t>
            </w:r>
            <w:r>
              <w:rPr>
                <w:b/>
                <w:color w:val="231F20"/>
                <w:sz w:val="14"/>
              </w:rPr>
              <w:t>)</w:t>
            </w:r>
          </w:p>
        </w:tc>
      </w:tr>
      <w:tr w:rsidR="00F968D7">
        <w:trPr>
          <w:trHeight w:val="198"/>
        </w:trPr>
        <w:tc>
          <w:tcPr>
            <w:tcW w:w="5094" w:type="dxa"/>
            <w:gridSpan w:val="2"/>
          </w:tcPr>
          <w:p w:rsidR="00F968D7" w:rsidRDefault="00A83139">
            <w:pPr>
              <w:pStyle w:val="TableParagraph"/>
              <w:spacing w:before="16"/>
              <w:ind w:left="116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Подпројекти у сектору управљања отпадом</w:t>
            </w:r>
          </w:p>
        </w:tc>
      </w:tr>
      <w:tr w:rsidR="00F968D7">
        <w:trPr>
          <w:trHeight w:val="20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Постројење за физичко-хемијски третман индустријског отпада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12,6</w:t>
            </w:r>
          </w:p>
        </w:tc>
      </w:tr>
      <w:tr w:rsidR="00F968D7">
        <w:trPr>
          <w:trHeight w:val="20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Ремедијација Великог бачког канала (фаза 3)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34,7</w:t>
            </w:r>
          </w:p>
        </w:tc>
      </w:tr>
      <w:tr w:rsidR="00F968D7">
        <w:trPr>
          <w:trHeight w:val="20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Регионални систем управљања отпадом Ниш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15</w:t>
            </w:r>
          </w:p>
        </w:tc>
      </w:tr>
      <w:tr w:rsidR="00F968D7">
        <w:trPr>
          <w:trHeight w:val="20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Регионални систем управљања отпадом Нови Сад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24,8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Регионални центар за управљање отпадом у граду Београду укључујући санацију постојеће депоније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85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Регионални центар за управљање отпадом Каленић у региону Ваљева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18</w:t>
            </w:r>
          </w:p>
        </w:tc>
      </w:tr>
      <w:tr w:rsidR="00F968D7">
        <w:trPr>
          <w:trHeight w:val="20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Регионални систем управљања отпадом Крагујевац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19</w:t>
            </w:r>
          </w:p>
        </w:tc>
      </w:tr>
      <w:tr w:rsidR="00F968D7">
        <w:trPr>
          <w:trHeight w:val="20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Регионални систем управљања отпадом Панчево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Регионалног центра за управљање отпадом у Зрења- нину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18,5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Изградња Регионалног центра за управљање отпадом на тери- торији Сомбора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4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14,7</w:t>
            </w:r>
          </w:p>
        </w:tc>
      </w:tr>
    </w:tbl>
    <w:p w:rsidR="00F968D7" w:rsidRDefault="00F968D7">
      <w:pPr>
        <w:jc w:val="center"/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BodyText"/>
        <w:spacing w:before="4" w:after="1"/>
        <w:rPr>
          <w:sz w:val="11"/>
        </w:rPr>
      </w:pPr>
      <w:r>
        <w:lastRenderedPageBreak/>
        <w:pict>
          <v:line id="_x0000_s1041" style="position:absolute;z-index:251669504;mso-position-horizontal-relative:page;mso-position-vertical-relative:page" from="295.9pt,14.25pt" to="295.9pt,751.25pt" strokecolor="#231f20" strokeweight=".6pt">
            <w10:wrap anchorx="page" anchory="page"/>
          </v:line>
        </w:pict>
      </w:r>
    </w:p>
    <w:p w:rsidR="00F968D7" w:rsidRDefault="00A83139">
      <w:pPr>
        <w:tabs>
          <w:tab w:val="left" w:pos="5779"/>
        </w:tabs>
        <w:ind w:left="393"/>
        <w:rPr>
          <w:sz w:val="20"/>
        </w:rPr>
      </w:pPr>
      <w:r>
        <w:rPr>
          <w:position w:val="27"/>
          <w:sz w:val="20"/>
        </w:rPr>
      </w:r>
      <w:r>
        <w:rPr>
          <w:position w:val="27"/>
          <w:sz w:val="20"/>
        </w:rPr>
        <w:pict>
          <v:shape id="_x0000_s1040" type="#_x0000_t202" style="width:255.45pt;height:720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46"/>
                    <w:gridCol w:w="1148"/>
                  </w:tblGrid>
                  <w:tr w:rsidR="00F968D7">
                    <w:trPr>
                      <w:trHeight w:val="678"/>
                    </w:trPr>
                    <w:tc>
                      <w:tcPr>
                        <w:tcW w:w="3946" w:type="dxa"/>
                        <w:shd w:val="clear" w:color="auto" w:fill="E6E7E8"/>
                      </w:tcPr>
                      <w:p w:rsidR="00F968D7" w:rsidRDefault="00F968D7">
                        <w:pPr>
                          <w:pStyle w:val="TableParagraph"/>
                          <w:spacing w:before="2"/>
                          <w:ind w:left="0"/>
                        </w:pPr>
                      </w:p>
                      <w:p w:rsidR="00F968D7" w:rsidRDefault="00A83139">
                        <w:pPr>
                          <w:pStyle w:val="TableParagraph"/>
                          <w:spacing w:before="1"/>
                          <w:ind w:left="112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Назив пројекта из ЈППИП</w:t>
                        </w:r>
                      </w:p>
                    </w:tc>
                    <w:tc>
                      <w:tcPr>
                        <w:tcW w:w="1148" w:type="dxa"/>
                        <w:shd w:val="clear" w:color="auto" w:fill="E6E7E8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35" w:right="2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Процењена вредност пројекта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8" w:lineRule="exact"/>
                          <w:ind w:left="35" w:right="2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 xml:space="preserve">(у милионима </w:t>
                        </w:r>
                        <w:r>
                          <w:rPr>
                            <w:color w:val="231F20"/>
                            <w:sz w:val="14"/>
                          </w:rPr>
                          <w:t>€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)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Гасовод интерконектор Србија – Бугарска – Секција на терито- рији Србије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85,5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Гасовод интерконектор Србија – Хрватска – Секција на терито- рији Србије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32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7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Гасовод интерконектор Србија – Румунија – Секција на тери- торији Србије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2,5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7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Гасовод интерконектор Србија – Македонија – Секција на тери- торији Србије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8,5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7" w:right="1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Гасовод интерконектор Србија – Црна Гора – Секција Ниш (До- љевац) – Приштина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50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Подземно складиште гаса Итебеј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7" w:right="9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Складишни капацитет за обавезне резерве нафте и производа од нафте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2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SO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sz w:val="14"/>
                          </w:rPr>
                          <w:t>and NOx у ТЕ Никола Тесла A1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SO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sz w:val="14"/>
                          </w:rPr>
                          <w:t>and NOx у ТЕ Никола Тесла A2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NО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sz w:val="14"/>
                          </w:rPr>
                          <w:t>у ТЕ Никола Тесла, блок А6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NО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sz w:val="14"/>
                          </w:rPr>
                          <w:t>у ТЕ Никола Тесла, блок Б1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14,5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NО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sz w:val="14"/>
                          </w:rPr>
                          <w:t>у ТЕ Никола Тесла, блок Б2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14,5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36" w:line="194" w:lineRule="auto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SО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sz w:val="14"/>
                          </w:rPr>
                          <w:t>у ТЕ Никола Тесла блокови Б1 и Б2 (од- сумпоравање димних гасова)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SО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sz w:val="14"/>
                          </w:rPr>
                          <w:t>у ТЕ Костолац А, блок А2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NО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sz w:val="14"/>
                          </w:rPr>
                          <w:t>у ТЕ Костолац А, блок А2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NО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sz w:val="14"/>
                          </w:rPr>
                          <w:t>у ТЕ Костолац Б, блок Б2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Смањење емисије SО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sz w:val="14"/>
                          </w:rPr>
                          <w:t>и NО</w:t>
                        </w:r>
                        <w:r>
                          <w:rPr>
                            <w:color w:val="231F20"/>
                            <w:position w:val="-4"/>
                            <w:sz w:val="8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sz w:val="14"/>
                          </w:rPr>
                          <w:t>у ТЕ Костолац А, блок А1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</w:t>
                        </w:r>
                      </w:p>
                    </w:tc>
                  </w:tr>
                  <w:tr w:rsidR="00F968D7">
                    <w:trPr>
                      <w:trHeight w:val="13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9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постројења за складиштење отпада и опасног отпада са пратећом инфраструктуром за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9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ТЕ Никола Тесла А и Б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0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ТЕ Костолац А и Б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0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ТЕ Колубара 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0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ТЕ Морава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0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ХЕ Дринско-Лимске (осам локација)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1" w:lineRule="exact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ХЕ Ђердап (осам локација)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Нови систем за руковање пепелом у ТЕ Никола Тесла A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55</w:t>
                        </w:r>
                      </w:p>
                    </w:tc>
                  </w:tr>
                  <w:tr w:rsidR="00F968D7">
                    <w:trPr>
                      <w:trHeight w:val="84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Адаптација депонија у складу са Директивом ЕУ о депонијама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ТЕ Никола Тесла 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ТЕ Никола Тесла Б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ТЕ Колубара 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ТЕ Морава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55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постројења за третман отпадних вода на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ТЕ Костолац 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ХЕ Ђердап (осам локација)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ХЕ Дринско-Лимске (осам локација)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Пројекат обновљивих енергетских извора – Ветропарк и солар- ни парк у Костолцу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Постројење за производњу комбиноване топлотне и електричне енергије које користи комунални отпад као гориво у Шапцу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30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65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Унапређење енергетске ефикасности и коришћења обновљи- вих извора енергије у основним школама и јавним зградама на подручју Краљева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9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Промоција обновљивих извора енергије – развој тржишта био- масе у Србији, компонента I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20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9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постројења за складиштење отпада и опасног отпада са пратећом инфраструктуром за огранак ЕПС дистрибуције (20 локација)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50</w:t>
                        </w:r>
                      </w:p>
                    </w:tc>
                  </w:tr>
                  <w:tr w:rsidR="00F968D7">
                    <w:trPr>
                      <w:trHeight w:val="198"/>
                    </w:trPr>
                    <w:tc>
                      <w:tcPr>
                        <w:tcW w:w="5094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148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Пројекти у саобраћајном сектору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аутопута Е-80 (SЕЕТО Рута 7) Ниш – административ- ни прелаз Мердаре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730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11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експресног моторног пута са 4 траке Нови Сад – Ру- ма – Шабац – Лозница – државна граница са БиХ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254,9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аутопута E-761/ – 5/граница са Босном и Херцегови- ном – Котроман – Ужице – Пожега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750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Аутопут Пожега –Бољаре (граница са Црном Гором)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1.830,9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Аутопут Београд –Панчево –Вршац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Модернизација железничке пруге Нови Сад – Суботица – Ма- ђарска граница (Коридор Хb)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467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Модернизација и реконструкција двоколосечне железничке пруге Ресник – Клење – Мали Пожаревац ( – Велика Плана) (Коридор Х)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368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железничке обилазнице Бели Поток – Винча – Панче- во са друмско-железничким мостом преко реке Дунав у близи- ни Винче и друмска обилазница Сектор Ц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440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Модернизација једноколосечне пруге Ниш –Димитровград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Реконструкција железничке пруге Панчево Главна – Зрењанин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Банатско Милошево – Сента – Суботица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96</w:t>
                        </w:r>
                      </w:p>
                    </w:tc>
                  </w:tr>
                </w:tbl>
                <w:p w:rsidR="00F968D7" w:rsidRDefault="00F968D7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position w:val="27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39" type="#_x0000_t202" style="width:255.45pt;height:733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46"/>
                    <w:gridCol w:w="1148"/>
                  </w:tblGrid>
                  <w:tr w:rsidR="00F968D7">
                    <w:trPr>
                      <w:trHeight w:val="678"/>
                    </w:trPr>
                    <w:tc>
                      <w:tcPr>
                        <w:tcW w:w="3946" w:type="dxa"/>
                        <w:shd w:val="clear" w:color="auto" w:fill="E6E7E8"/>
                      </w:tcPr>
                      <w:p w:rsidR="00F968D7" w:rsidRDefault="00F968D7">
                        <w:pPr>
                          <w:pStyle w:val="TableParagraph"/>
                          <w:spacing w:before="2"/>
                          <w:ind w:left="0"/>
                        </w:pPr>
                      </w:p>
                      <w:p w:rsidR="00F968D7" w:rsidRDefault="00A83139">
                        <w:pPr>
                          <w:pStyle w:val="TableParagraph"/>
                          <w:spacing w:before="1"/>
                          <w:ind w:left="112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Назив пројекта из ЈППИП</w:t>
                        </w:r>
                      </w:p>
                    </w:tc>
                    <w:tc>
                      <w:tcPr>
                        <w:tcW w:w="1148" w:type="dxa"/>
                        <w:shd w:val="clear" w:color="auto" w:fill="E6E7E8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35" w:right="2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Процењена вредност пројекта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8" w:lineRule="exact"/>
                          <w:ind w:left="35" w:right="2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 xml:space="preserve">(у милионима </w:t>
                        </w:r>
                        <w:r>
                          <w:rPr>
                            <w:color w:val="231F20"/>
                            <w:sz w:val="14"/>
                          </w:rPr>
                          <w:t>€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)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Модернизација железничке пруге Рума – Шабац – Доња Борина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државна граница са Босном и Херцеговином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Модернизација једноколосечне пруге Ниш – Прешево – грани- ца са Македонијом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165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нове двоколосечне железничке пруге Сталаћ –Ђунис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Реконструкција</w:t>
                        </w:r>
                        <w:r>
                          <w:rPr>
                            <w:color w:val="231F20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модернизација</w:t>
                        </w:r>
                        <w:r>
                          <w:rPr>
                            <w:color w:val="231F20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пруге</w:t>
                        </w:r>
                        <w:r>
                          <w:rPr>
                            <w:color w:val="231F20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Сталаћ</w:t>
                        </w:r>
                        <w:r>
                          <w:rPr>
                            <w:color w:val="231F20"/>
                            <w:spacing w:val="-2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–Краљево</w:t>
                        </w:r>
                        <w:r>
                          <w:rPr>
                            <w:color w:val="231F20"/>
                            <w:spacing w:val="-2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–По- жега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Модернизација и реконструкција железничке пруге Велика Плана – Сталаћ (Коридор Х)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212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16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Реконструкција</w:t>
                        </w:r>
                        <w:r>
                          <w:rPr>
                            <w:color w:val="231F20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модернизација</w:t>
                        </w:r>
                        <w:r>
                          <w:rPr>
                            <w:color w:val="231F20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пруге</w:t>
                        </w:r>
                        <w:r>
                          <w:rPr>
                            <w:color w:val="231F20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Лапово</w:t>
                        </w:r>
                        <w:r>
                          <w:rPr>
                            <w:color w:val="231F20"/>
                            <w:spacing w:val="-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–Краљево</w:t>
                        </w:r>
                        <w:r>
                          <w:rPr>
                            <w:color w:val="231F20"/>
                            <w:spacing w:val="-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–Руд- ница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206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Реконструкција обилазнице пруге око Београда: Батајница – Остружница – Београд Ранжирна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52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интермодалног терминала у близини Београда (Ба- тајница)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14,4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97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Реконструкција и доградња зграде терминала аеродрома у Нишу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Санација писте са проширењем платформе за такси возила на аеродрому у Нишу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Радови на критичним секцијама на реци Дунав на граници са Хрватском (укључујући надзор и мониторинг животне средине)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40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Нова Лука Београд и Слободна трговинска зона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343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Радови на критичним секцијама на реци Сави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Главни ремонт преводнице на Ђердапу I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27,6</w:t>
                        </w:r>
                      </w:p>
                    </w:tc>
                  </w:tr>
                  <w:tr w:rsidR="00F968D7">
                    <w:trPr>
                      <w:trHeight w:val="198"/>
                    </w:trPr>
                    <w:tc>
                      <w:tcPr>
                        <w:tcW w:w="5094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5"/>
                          <w:ind w:left="140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Пројекти у сектору конкурентности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Област Голија – Развој ски-центра на врху Одвраћеница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27,34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Развој инфраструктуре у индустријској зони Апатин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11,1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Логистички центар у Пироту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11,6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Развој аеродрома Константин Велики – логистички центар Ниш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6,2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Пословна зона Денино брдо у Крагујевцу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4,6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Пословна зона „Цветојевац” Крагујевац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Индустријска зона „Чукарка” Прешево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2,2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Развој инфраструктуре у индустријској зони Југ у Владичином Хану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10,1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Инфраструктурно опремање слободне зоне у Врању, Бунушевац 2 и Бунушевац 3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1,33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Завршетак индустријске зоне у Бору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1,6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 w:right="97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Индустријска зона Исток – ревитализација бившег комплекса ЕИ Ниш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Опремање радне зоне и изградња зоне – Јужно од Србобрана – Зона А, Б и Ц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1,1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индустријске зоне Кучево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3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4,7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Радна зона Радошевац, Голубац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система за сакупљање отпадних вода у индустријској зони у Смедереву – зона индустријског парка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1,84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Регионални и рурални развој широкопојасног интернета – при- ступне мреже за општине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3,85</w:t>
                        </w:r>
                      </w:p>
                    </w:tc>
                  </w:tr>
                  <w:tr w:rsidR="00F968D7">
                    <w:trPr>
                      <w:trHeight w:val="198"/>
                    </w:trPr>
                    <w:tc>
                      <w:tcPr>
                        <w:tcW w:w="5094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5"/>
                          <w:ind w:left="89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Пројекти у сектору управљања ризиком од поплава</w:t>
                        </w:r>
                      </w:p>
                    </w:tc>
                  </w:tr>
                  <w:tr w:rsidR="00F968D7">
                    <w:trPr>
                      <w:trHeight w:val="11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 w:line="161" w:lineRule="exact"/>
                          <w:ind w:left="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Заштићена подручја реке Колубара – узводни део реке: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197"/>
                          </w:tabs>
                          <w:spacing w:before="0"/>
                          <w:ind w:right="82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Заштићено подручје „Коцељева – Тамнава и притоке: Из- градња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заштите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од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поплава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угрожене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области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Тамнава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Боринаин у насељу Коцељева.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val="left" w:pos="197"/>
                          </w:tabs>
                          <w:spacing w:before="0"/>
                          <w:ind w:right="63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Заштићено подручје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„Уб –Уб, </w:t>
                        </w:r>
                        <w:r>
                          <w:rPr>
                            <w:color w:val="231F20"/>
                            <w:sz w:val="14"/>
                          </w:rPr>
                          <w:t>Тамнава и притоке”: изградња Си</w:t>
                        </w:r>
                        <w:r>
                          <w:rPr>
                            <w:color w:val="231F20"/>
                            <w:sz w:val="14"/>
                          </w:rPr>
                          <w:t>стема</w:t>
                        </w:r>
                        <w:r>
                          <w:rPr>
                            <w:color w:val="231F20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заштите</w:t>
                        </w:r>
                        <w:r>
                          <w:rPr>
                            <w:color w:val="231F20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од</w:t>
                        </w:r>
                        <w:r>
                          <w:rPr>
                            <w:color w:val="231F20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поплава</w:t>
                        </w:r>
                        <w:r>
                          <w:rPr>
                            <w:color w:val="231F20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Уб</w:t>
                        </w:r>
                        <w:r>
                          <w:rPr>
                            <w:color w:val="231F20"/>
                            <w:spacing w:val="-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–Грачица</w:t>
                        </w:r>
                        <w:r>
                          <w:rPr>
                            <w:color w:val="231F20"/>
                            <w:spacing w:val="-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–Тамнава</w:t>
                        </w:r>
                        <w:r>
                          <w:rPr>
                            <w:color w:val="231F20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</w:t>
                        </w:r>
                        <w:r>
                          <w:rPr>
                            <w:color w:val="231F20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угроженом подручју насеља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>Уб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4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40,3</w:t>
                        </w:r>
                      </w:p>
                    </w:tc>
                  </w:tr>
                  <w:tr w:rsidR="00F968D7">
                    <w:trPr>
                      <w:trHeight w:val="13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 w:line="16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Заштићена подручја реке Колубара – средњи део реке: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197"/>
                          </w:tabs>
                          <w:spacing w:before="0"/>
                          <w:ind w:right="224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Заштићено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подручје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„Љиг</w:t>
                        </w:r>
                        <w:r>
                          <w:rPr>
                            <w:color w:val="231F20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–Лајковац: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Колубара,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Љиг”: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Из- градња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Система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заштите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од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поплава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Љиг</w:t>
                        </w:r>
                        <w:r>
                          <w:rPr>
                            <w:color w:val="231F20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–Качер</w:t>
                        </w:r>
                        <w:r>
                          <w:rPr>
                            <w:color w:val="231F20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–Драгобиљ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 угроженим подручјима насеља Љиг и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Лајковац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val="left" w:pos="197"/>
                          </w:tabs>
                          <w:spacing w:before="0" w:line="237" w:lineRule="auto"/>
                          <w:ind w:right="123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Заштићено</w:t>
                        </w:r>
                        <w:r>
                          <w:rPr>
                            <w:color w:val="231F20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подручје</w:t>
                        </w:r>
                        <w:r>
                          <w:rPr>
                            <w:color w:val="231F20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„Мионица</w:t>
                        </w:r>
                        <w:r>
                          <w:rPr>
                            <w:color w:val="231F20"/>
                            <w:spacing w:val="-2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–Лајковац</w:t>
                        </w:r>
                        <w:r>
                          <w:rPr>
                            <w:color w:val="231F20"/>
                            <w:spacing w:val="-2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–Топлица,</w:t>
                        </w:r>
                        <w:r>
                          <w:rPr>
                            <w:color w:val="231F20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Рибница и притоке”: изградња Система заштите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>поплава Топлица – Колубара –Рибница у угроженим подручјима насеља Лајковац и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Мионица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58,33</w:t>
                        </w:r>
                      </w:p>
                    </w:tc>
                  </w:tr>
                  <w:tr w:rsidR="00F968D7">
                    <w:trPr>
                      <w:trHeight w:val="84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right="55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Заштићено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подручје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„Ваљево: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Колубара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са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притокама”: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Надград-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ња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система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за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заштиту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поплава града Ваљева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–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изградња нових постројења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за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заштиту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поплава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на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притокама реке Колубара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у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насељеном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подручју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 на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реци Обница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узводно од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ушћа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(угрожена област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приградских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области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јавних 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објеката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– КПЗ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Ваљево)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35" w:righ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11,66</w:t>
                        </w:r>
                      </w:p>
                    </w:tc>
                  </w:tr>
                  <w:tr w:rsidR="00F968D7">
                    <w:trPr>
                      <w:trHeight w:val="13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7"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 Заштићена област „Мачва – Дрина и притоке”: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33"/>
                          </w:tabs>
                          <w:spacing w:before="0"/>
                          <w:ind w:right="45" w:firstLine="3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Заштићена област „Мачва,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Лозничко </w:t>
                        </w:r>
                        <w:r>
                          <w:rPr>
                            <w:color w:val="231F20"/>
                            <w:sz w:val="14"/>
                          </w:rPr>
                          <w:t>Поље и Лозница – Бања Ковиљача: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Дрина”: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изградња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реконструкција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насипа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</w:t>
                        </w:r>
                        <w:r>
                          <w:rPr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десној обали реке Дрине 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код </w:t>
                        </w:r>
                        <w:r>
                          <w:rPr>
                            <w:color w:val="231F20"/>
                            <w:sz w:val="14"/>
                          </w:rPr>
                          <w:t>Павловића моста до Бање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Ковиљаче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val="left" w:pos="232"/>
                          </w:tabs>
                          <w:spacing w:before="0" w:line="237" w:lineRule="auto"/>
                          <w:ind w:right="202" w:firstLine="3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Заштићена област „Козјак – Јелав – Стража –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Горњи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Добрић: Јадар и Коренита”: Систем за заштиту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поплава у граду Лозници – Регулација реке Јадар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Горњег </w:t>
                        </w:r>
                        <w:r>
                          <w:rPr>
                            <w:color w:val="231F20"/>
                            <w:sz w:val="14"/>
                          </w:rPr>
                          <w:t>Добрића</w:t>
                        </w:r>
                        <w:r>
                          <w:rPr>
                            <w:color w:val="231F20"/>
                            <w:spacing w:val="-2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до Драгинца од km 10 + 999 до km 29 +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400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27,08</w:t>
                        </w:r>
                      </w:p>
                    </w:tc>
                  </w:tr>
                </w:tbl>
                <w:p w:rsidR="00F968D7" w:rsidRDefault="00F968D7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F968D7" w:rsidRDefault="00F968D7">
      <w:pPr>
        <w:rPr>
          <w:sz w:val="20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BodyText"/>
        <w:spacing w:before="4" w:after="1"/>
        <w:rPr>
          <w:sz w:val="11"/>
        </w:rPr>
      </w:pPr>
      <w:r>
        <w:lastRenderedPageBreak/>
        <w:pict>
          <v:line id="_x0000_s1038" style="position:absolute;z-index:251670528;mso-position-horizontal-relative:page;mso-position-vertical-relative:page" from="281.7pt,14.25pt" to="281.7pt,737.1pt" strokecolor="#231f20" strokeweight=".6pt">
            <w10:wrap anchorx="page" anchory="page"/>
          </v:line>
        </w:pict>
      </w:r>
      <w:r>
        <w:pict>
          <v:shape id="_x0000_s1037" type="#_x0000_t202" style="position:absolute;margin-left:19.5pt;margin-top:14.25pt;width:255.45pt;height:720.35pt;z-index:25167155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46"/>
                    <w:gridCol w:w="1148"/>
                  </w:tblGrid>
                  <w:tr w:rsidR="00F968D7">
                    <w:trPr>
                      <w:trHeight w:val="678"/>
                    </w:trPr>
                    <w:tc>
                      <w:tcPr>
                        <w:tcW w:w="3946" w:type="dxa"/>
                        <w:shd w:val="clear" w:color="auto" w:fill="E6E7E8"/>
                      </w:tcPr>
                      <w:p w:rsidR="00F968D7" w:rsidRDefault="00F968D7">
                        <w:pPr>
                          <w:pStyle w:val="TableParagraph"/>
                          <w:spacing w:before="2"/>
                          <w:ind w:left="0"/>
                        </w:pPr>
                      </w:p>
                      <w:p w:rsidR="00F968D7" w:rsidRDefault="00A83139">
                        <w:pPr>
                          <w:pStyle w:val="TableParagraph"/>
                          <w:spacing w:before="1"/>
                          <w:ind w:left="112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Назив пројекта из ЈППИП</w:t>
                        </w:r>
                      </w:p>
                    </w:tc>
                    <w:tc>
                      <w:tcPr>
                        <w:tcW w:w="1148" w:type="dxa"/>
                        <w:shd w:val="clear" w:color="auto" w:fill="E6E7E8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35" w:right="2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Процењена вредност пројекта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8" w:lineRule="exact"/>
                          <w:ind w:left="35" w:right="26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 xml:space="preserve">(у милионима </w:t>
                        </w:r>
                        <w:r>
                          <w:rPr>
                            <w:color w:val="231F20"/>
                            <w:sz w:val="14"/>
                          </w:rPr>
                          <w:t>€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)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245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Заштићено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подручје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„Шабац</w:t>
                        </w:r>
                        <w:r>
                          <w:rPr>
                            <w:color w:val="231F20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Сава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притоке”: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Реконструк- ција постојећег Система за заштиту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поплава града Шапца и изградња нових постројења за заштиту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>поплава у широј области Шапца („Добрава” брана и вештачко</w:t>
                        </w:r>
                        <w:r>
                          <w:rPr>
                            <w:color w:val="231F20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језеро)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46,9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Заштићена област „Смедерево – долина Годомин: Дунави при- токе”: заштита од поплава за град Смедерево, Средњевековна тврђава „Смедерево – културни споменик 1. нивоа” и инду- стријска област „Смедерево – долина Годомин”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15,00</w:t>
                        </w:r>
                      </w:p>
                    </w:tc>
                  </w:tr>
                  <w:tr w:rsidR="00F968D7">
                    <w:trPr>
                      <w:trHeight w:val="10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6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Заштићена област „Смедеревска </w:t>
                        </w:r>
                        <w:r>
                          <w:rPr>
                            <w:color w:val="231F20"/>
                            <w:sz w:val="14"/>
                          </w:rPr>
                          <w:t>Паланка – Топола – Аранђе- ловац: Јасеница, Кубршница и притоке”: реконструкција по- стојећих постројења за заштиту од поплава на рекама Јасеница и Кубршница у угроженим насељеним областима и изградња нових постројења за заштиту од поплава узводно на рекам</w:t>
                        </w:r>
                        <w:r>
                          <w:rPr>
                            <w:color w:val="231F20"/>
                            <w:sz w:val="14"/>
                          </w:rPr>
                          <w:t>а Јасеница и Кубршница и притокама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8,75</w:t>
                        </w:r>
                      </w:p>
                    </w:tc>
                  </w:tr>
                  <w:tr w:rsidR="00F968D7">
                    <w:trPr>
                      <w:trHeight w:val="10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left="57" w:right="75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Заштићено подручје „Параћин –Деспотовац –Свилајнац –Реко- вац: Велика Морава и притоке”: побољшање Система заштите од поплава Западне Мораве са притокама: иградња брана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8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„Забрега” на реци Црници, „Бељаница” на реци Ресави и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„Дуленка” на реци Дуленци са радовима, мерама и објектима против ерозије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6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38,30</w:t>
                        </w:r>
                      </w:p>
                    </w:tc>
                  </w:tr>
                  <w:tr w:rsidR="00F968D7">
                    <w:trPr>
                      <w:trHeight w:val="84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ind w:right="-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Заштићено подручје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„Ћуприја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–Параћин –Варварин: Велика Мо- рава са притокама”: реконструкција постројења за заштиту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>поп</w:t>
                        </w:r>
                        <w:r>
                          <w:rPr>
                            <w:color w:val="231F20"/>
                            <w:sz w:val="14"/>
                          </w:rPr>
                          <w:t>лава реке Велике Мораве и њених притока (река Раваничка, река Јовановачка, река Каленићка) у угроженим приобалним областима у близини насеља Ћуприја, Параћин и Варварин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ind w:left="35" w:right="2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18,68</w:t>
                        </w:r>
                      </w:p>
                    </w:tc>
                  </w:tr>
                  <w:tr w:rsidR="00F968D7">
                    <w:trPr>
                      <w:trHeight w:val="21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line="161" w:lineRule="exact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Заштићена подручја реке Јужне Морава: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198"/>
                          </w:tabs>
                          <w:spacing w:before="0"/>
                          <w:ind w:right="85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Заштићено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подручје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„Лебане,</w:t>
                        </w:r>
                        <w:r>
                          <w:rPr>
                            <w:color w:val="231F20"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Лесковац,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Медвеђа:</w:t>
                        </w:r>
                        <w:r>
                          <w:rPr>
                            <w:color w:val="231F20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Јабланица, Шуманка”: изградња Система заштите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>поплава на реци Јабланица у близини насеља Лесковац, Лебане и на рекама Ја- бланица и Шуманка у угроженом подручју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Медвеђе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198"/>
                          </w:tabs>
                          <w:spacing w:before="0" w:line="237" w:lineRule="auto"/>
                          <w:ind w:right="204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Заштићено</w:t>
                        </w:r>
                        <w:r>
                          <w:rPr>
                            <w:color w:val="231F20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подручје</w:t>
                        </w:r>
                        <w:r>
                          <w:rPr>
                            <w:color w:val="231F20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„Лесковац</w:t>
                        </w:r>
                        <w:r>
                          <w:rPr>
                            <w:color w:val="231F20"/>
                            <w:spacing w:val="-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–Вучје</w:t>
                        </w:r>
                        <w:r>
                          <w:rPr>
                            <w:color w:val="231F20"/>
                            <w:spacing w:val="-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–Богојевце:</w:t>
                        </w:r>
                        <w:r>
                          <w:rPr>
                            <w:color w:val="231F20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Ветерни- ца”: изградња Сист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ема заштите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>поплава Ветерница –Вуч- јанска –Барјеин у угроженим областима насеља Барје, Вучје, Жабљана, Лесковац и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Богојевица.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199"/>
                          </w:tabs>
                          <w:spacing w:before="0"/>
                          <w:ind w:left="58" w:right="44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Заштићено подручје „Власотинце – Црна Трава: Власина, Конопница”: изградња Система заштите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>поплава „Власина – Конопница”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угроженим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областима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насеља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Власотинце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Црна Трава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2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11,08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58" w:right="61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Заштићено подручје „Куршумлија –Прокупље –Житорађа –До- љевац: Топлица”: изградња Система заштите од поплава реке Топлица и притоке реке Косаница у угроженом подручју насе- ља Куршумлија, Прокупље, Житорађа и Дољевац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7,40</w:t>
                        </w:r>
                      </w:p>
                    </w:tc>
                  </w:tr>
                  <w:tr w:rsidR="00F968D7">
                    <w:trPr>
                      <w:trHeight w:val="84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Заштићено подручје „Ниш –Димитров</w:t>
                        </w:r>
                        <w:r>
                          <w:rPr>
                            <w:color w:val="231F20"/>
                            <w:sz w:val="14"/>
                          </w:rPr>
                          <w:t>град: Нишава са притока- ма”: изградња Система заштите од поплава на реци Нишави са притоком – река Кутинска, у угроженом подручју приградских насеља Ниша и у узводним приобалним областима у близини Димитровграда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5,40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58" w:right="6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Центар за интегрисано управљање коритом реке Велике Мораве – Комплекс постројења и инфраструктуре (опрема и инсталације за надзор, мерење и узбуну) за даљинску контролу интегрисаног система управљања водом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2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50,00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Заштићено подручје „Чачак – Западна Морава </w:t>
                        </w:r>
                        <w:r>
                          <w:rPr>
                            <w:color w:val="231F20"/>
                            <w:sz w:val="14"/>
                          </w:rPr>
                          <w:t>и Чачак – За- падна Морава и притоке”: побољшање Система Заштите од Поплава Западне Мораве са притокама у широј области Чачка – реконструкција и изградња постројења за заштиту од поплава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15,80</w:t>
                        </w:r>
                      </w:p>
                    </w:tc>
                  </w:tr>
                  <w:tr w:rsidR="00F968D7">
                    <w:trPr>
                      <w:trHeight w:val="84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5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Заштићена област „Лучани, Пожега, Косјерић: Западна Морава, Бјелица, Скрапеж”: изградња и реконструкција постројења за заштиту од поплава на реци Бјелица у угроженој области насе- ља Лучани, на реци Скрапеж у области насеља Пожега, и на ре- ци Скрапеж и пр</w:t>
                        </w:r>
                        <w:r>
                          <w:rPr>
                            <w:color w:val="231F20"/>
                            <w:sz w:val="14"/>
                          </w:rPr>
                          <w:t>итокама у угроженој области насеља Косјерић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8,17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21" w:line="237" w:lineRule="auto"/>
                          <w:ind w:left="59" w:right="127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Заштићена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област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„Зајечар: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Бели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Тимок,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Црни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Тимок,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Тимок”: Изградња система за заштиту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color w:val="231F20"/>
                            <w:sz w:val="14"/>
                          </w:rPr>
                          <w:t>поплава „Бели Тимок – Црни Тимок – Тимок” у широј области града</w:t>
                        </w:r>
                        <w:r>
                          <w:rPr>
                            <w:color w:val="231F20"/>
                            <w:spacing w:val="-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Зајечара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1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10,90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21" w:line="237" w:lineRule="auto"/>
                          <w:ind w:left="59" w:right="1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Регулациони објекти на реци Дунав за заштиту постојеће стаби- лизације обале у области Апатина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27,00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21" w:line="237" w:lineRule="auto"/>
                          <w:ind w:left="5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Стабилизација леве обале реке Дунав у области црпне станице Лабудњача у дужини од 500 m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2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0,83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21" w:line="237" w:lineRule="auto"/>
                          <w:ind w:left="59" w:right="146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Рехабилитација насипа на левој обали Дунава –</w:t>
                        </w:r>
                        <w:r>
                          <w:rPr>
                            <w:color w:val="231F20"/>
                            <w:spacing w:val="-2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стабилизација врха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насипа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одељку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Д.11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Бачка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Паланка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и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одељку</w:t>
                        </w: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Д.12</w:t>
                        </w:r>
                        <w:r>
                          <w:rPr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Сом- бор на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неколико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локација у укупној дужини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од</w:t>
                        </w:r>
                        <w:r>
                          <w:rPr>
                            <w:color w:val="231F20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36.7k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1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4,50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Изградња ретензије Моровић на левој обали реке Саве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1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20,00</w:t>
                        </w:r>
                      </w:p>
                    </w:tc>
                  </w:tr>
                  <w:tr w:rsidR="00F968D7">
                    <w:trPr>
                      <w:trHeight w:val="100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20" w:line="237" w:lineRule="auto"/>
                          <w:ind w:left="60" w:right="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Постављање уређаја за технички надзор, мерење и испитивање свих елемената за мониторинг стања високих брана из Опера- тивног Плана, као и постављање система за узбуну и обавешта- вање у угроженим областима низводно од бране. Укључено је пет брана у Сремско</w:t>
                        </w:r>
                        <w:r>
                          <w:rPr>
                            <w:color w:val="231F20"/>
                            <w:sz w:val="14"/>
                          </w:rPr>
                          <w:t>м Округу (Сот, Мохарач, Кудош, Борковац, Љуково) и две бране у Банату (Велико Средиште, Месић)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1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0,95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3946" w:type="dxa"/>
                      </w:tcPr>
                      <w:p w:rsidR="00F968D7" w:rsidRDefault="00A83139">
                        <w:pPr>
                          <w:pStyle w:val="TableParagraph"/>
                          <w:spacing w:before="21" w:line="237" w:lineRule="auto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Регулација корита реке Караш од државне границе са Румуни- јом до ушћа канала Дунав – Тиса – Дунав и канала Банатска Паланка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left="35" w:right="1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8,60</w:t>
                        </w:r>
                      </w:p>
                    </w:tc>
                  </w:tr>
                </w:tbl>
                <w:p w:rsidR="00F968D7" w:rsidRDefault="00F968D7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55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6"/>
        <w:gridCol w:w="1148"/>
      </w:tblGrid>
      <w:tr w:rsidR="00F968D7">
        <w:trPr>
          <w:trHeight w:val="678"/>
        </w:trPr>
        <w:tc>
          <w:tcPr>
            <w:tcW w:w="3946" w:type="dxa"/>
            <w:shd w:val="clear" w:color="auto" w:fill="E6E7E8"/>
          </w:tcPr>
          <w:p w:rsidR="00F968D7" w:rsidRDefault="00F968D7">
            <w:pPr>
              <w:pStyle w:val="TableParagraph"/>
              <w:spacing w:before="2"/>
              <w:ind w:left="0"/>
            </w:pPr>
          </w:p>
          <w:p w:rsidR="00F968D7" w:rsidRDefault="00A83139">
            <w:pPr>
              <w:pStyle w:val="TableParagraph"/>
              <w:spacing w:before="1"/>
              <w:ind w:left="112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Назив пројекта из ЈППИП</w:t>
            </w:r>
          </w:p>
        </w:tc>
        <w:tc>
          <w:tcPr>
            <w:tcW w:w="1148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35" w:right="2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Процењена вредност пројекта</w:t>
            </w:r>
          </w:p>
          <w:p w:rsidR="00F968D7" w:rsidRDefault="00A83139">
            <w:pPr>
              <w:pStyle w:val="TableParagraph"/>
              <w:spacing w:before="0" w:line="158" w:lineRule="exact"/>
              <w:ind w:left="35" w:right="26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(у милионима </w:t>
            </w:r>
            <w:r>
              <w:rPr>
                <w:color w:val="231F20"/>
                <w:sz w:val="14"/>
              </w:rPr>
              <w:t>€</w:t>
            </w:r>
            <w:r>
              <w:rPr>
                <w:b/>
                <w:color w:val="231F20"/>
                <w:sz w:val="14"/>
              </w:rPr>
              <w:t>)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Рехабилитација Тамишког бедема од k 2+350 до k 15+000, град Београд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2,50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ind w:left="57" w:right="9" w:hanging="1"/>
              <w:rPr>
                <w:sz w:val="14"/>
              </w:rPr>
            </w:pPr>
            <w:r>
              <w:rPr>
                <w:color w:val="231F20"/>
                <w:sz w:val="14"/>
              </w:rPr>
              <w:t>Рехабилитација насипа на левој обали реке Тамиш од ушћа реке Дунав дo села Уздин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2,00</w:t>
            </w:r>
          </w:p>
        </w:tc>
      </w:tr>
      <w:tr w:rsidR="00F968D7">
        <w:trPr>
          <w:trHeight w:val="520"/>
        </w:trPr>
        <w:tc>
          <w:tcPr>
            <w:tcW w:w="3946" w:type="dxa"/>
          </w:tcPr>
          <w:p w:rsidR="00F968D7" w:rsidRDefault="00A83139">
            <w:pPr>
              <w:pStyle w:val="TableParagraph"/>
              <w:ind w:left="57" w:right="18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Регулација Топпчидерске реке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km 12+300 до km 17+800 са изградњом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мале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бране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вештачког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језера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Топчидерске реке, град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Београд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4,48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београдског приобаља и дизање бране за за- штиту од високе воде и поплава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5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11,12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Рехабилитација канала дренажне мреже у граду Београду, у дужини од 1783.6 km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13,20</w:t>
            </w:r>
          </w:p>
        </w:tc>
      </w:tr>
      <w:tr w:rsidR="00F968D7">
        <w:trPr>
          <w:trHeight w:val="200"/>
        </w:trPr>
        <w:tc>
          <w:tcPr>
            <w:tcW w:w="3946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Реконструкција главног канала басена Хоргош –Мартонош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1,56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Рехабилитација бочног канала поплавног насипа на левој обали реке Дунав од k 30+000 до k 39+000 у делу Д.8 Ковин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0,85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Стабилизација обале и изградња објеката за заштиту у пределу од Хртковаца до Јарка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2,44</w:t>
            </w:r>
          </w:p>
        </w:tc>
      </w:tr>
      <w:tr w:rsidR="00F968D7">
        <w:trPr>
          <w:trHeight w:val="520"/>
        </w:trPr>
        <w:tc>
          <w:tcPr>
            <w:tcW w:w="3946" w:type="dxa"/>
          </w:tcPr>
          <w:p w:rsidR="00F968D7" w:rsidRDefault="00A83139">
            <w:pPr>
              <w:pStyle w:val="TableParagraph"/>
              <w:ind w:left="57" w:right="149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Стабилизација врха насипа на левој обали реке Дунав (насеља Ковин, Панчево, Ковиљ) и реке Тисе (насеља Зрењанин, Нови Бечеј, Нови Кнежевац, Тител, Чуруг)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4,00</w:t>
            </w:r>
          </w:p>
        </w:tc>
      </w:tr>
      <w:tr w:rsidR="00F968D7">
        <w:trPr>
          <w:trHeight w:val="360"/>
        </w:trPr>
        <w:tc>
          <w:tcPr>
            <w:tcW w:w="3946" w:type="dxa"/>
          </w:tcPr>
          <w:p w:rsidR="00F968D7" w:rsidRDefault="00A83139">
            <w:pPr>
              <w:pStyle w:val="TableParagraph"/>
              <w:ind w:left="58" w:hanging="1"/>
              <w:rPr>
                <w:sz w:val="14"/>
              </w:rPr>
            </w:pPr>
            <w:r>
              <w:rPr>
                <w:color w:val="231F20"/>
                <w:sz w:val="14"/>
              </w:rPr>
              <w:t>Заштита од високих вода на левој обали реке Саве у делу од Прогара до Хртковаца</w:t>
            </w:r>
          </w:p>
        </w:tc>
        <w:tc>
          <w:tcPr>
            <w:tcW w:w="1148" w:type="dxa"/>
          </w:tcPr>
          <w:p w:rsidR="00F968D7" w:rsidRDefault="00A83139">
            <w:pPr>
              <w:pStyle w:val="TableParagraph"/>
              <w:ind w:left="35" w:right="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1,65</w:t>
            </w:r>
          </w:p>
        </w:tc>
      </w:tr>
    </w:tbl>
    <w:p w:rsidR="00F968D7" w:rsidRDefault="00A83139">
      <w:pPr>
        <w:pStyle w:val="BodyText"/>
        <w:spacing w:before="157" w:line="232" w:lineRule="auto"/>
        <w:ind w:left="5495" w:right="403" w:firstLine="397"/>
        <w:jc w:val="both"/>
      </w:pPr>
      <w:r>
        <w:rPr>
          <w:color w:val="231F20"/>
        </w:rPr>
        <w:t>На основу НАД 2014 –2017. утврђене су тематске области    у оквиру којих је за стратешке приоритете и планска решења из тематских подобласти ППРС 2010 –2020. могућа импле</w:t>
      </w:r>
      <w:r>
        <w:rPr>
          <w:color w:val="231F20"/>
        </w:rPr>
        <w:t xml:space="preserve">ментаци- ја пројектима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суфинансирају из фондова ЕУ 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воде остваривању стратешких приоритета европских интеграција (Та- бела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IV-2).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периоду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године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одвијаће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припреме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сле- дећи циклус Националних приоритета за међународну помоћ, ка- да би требало имати у виду и друга планска решења у тематским подобластима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–2020.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назначеним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Табели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IV-2.</w:t>
      </w:r>
    </w:p>
    <w:p w:rsidR="00F968D7" w:rsidRDefault="00F968D7">
      <w:pPr>
        <w:pStyle w:val="BodyText"/>
        <w:spacing w:before="8"/>
        <w:rPr>
          <w:sz w:val="16"/>
        </w:rPr>
      </w:pPr>
    </w:p>
    <w:p w:rsidR="00F968D7" w:rsidRDefault="00A83139">
      <w:pPr>
        <w:pStyle w:val="BodyText"/>
        <w:spacing w:before="1" w:after="42" w:line="232" w:lineRule="auto"/>
        <w:ind w:left="5495" w:right="404" w:firstLine="396"/>
        <w:jc w:val="both"/>
      </w:pPr>
      <w:r>
        <w:rPr>
          <w:color w:val="231F20"/>
        </w:rPr>
        <w:t xml:space="preserve">Табела </w:t>
      </w:r>
      <w:r>
        <w:rPr>
          <w:color w:val="231F20"/>
          <w:spacing w:val="-4"/>
        </w:rPr>
        <w:t xml:space="preserve">IV-2: </w:t>
      </w:r>
      <w:r>
        <w:rPr>
          <w:color w:val="231F20"/>
        </w:rPr>
        <w:t>Веза ППРС 2010 –2020. са тематским областима НАД 2014 –2017.</w:t>
      </w:r>
    </w:p>
    <w:tbl>
      <w:tblPr>
        <w:tblW w:w="0" w:type="auto"/>
        <w:tblInd w:w="55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1994"/>
        <w:gridCol w:w="1793"/>
      </w:tblGrid>
      <w:tr w:rsidR="00F968D7">
        <w:trPr>
          <w:trHeight w:val="358"/>
        </w:trPr>
        <w:tc>
          <w:tcPr>
            <w:tcW w:w="1306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149" w:hanging="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Тематска област НАД 2014–2017.</w:t>
            </w:r>
          </w:p>
        </w:tc>
        <w:tc>
          <w:tcPr>
            <w:tcW w:w="1994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493" w:right="464" w:firstLine="1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Приоритети НАД 2014–2017.</w:t>
            </w:r>
          </w:p>
        </w:tc>
        <w:tc>
          <w:tcPr>
            <w:tcW w:w="1793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343" w:hanging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Тематска подобласт ППРС 2010–2020.</w:t>
            </w:r>
          </w:p>
        </w:tc>
      </w:tr>
      <w:tr w:rsidR="00F968D7">
        <w:trPr>
          <w:trHeight w:val="520"/>
        </w:trPr>
        <w:tc>
          <w:tcPr>
            <w:tcW w:w="1306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968D7" w:rsidRDefault="00A83139">
            <w:pPr>
              <w:pStyle w:val="TableParagraph"/>
              <w:spacing w:befor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Б5. Енергетика</w:t>
            </w:r>
          </w:p>
        </w:tc>
        <w:tc>
          <w:tcPr>
            <w:tcW w:w="1994" w:type="dxa"/>
          </w:tcPr>
          <w:p w:rsidR="00F968D7" w:rsidRDefault="00A83139">
            <w:pPr>
              <w:pStyle w:val="TableParagraph"/>
              <w:ind w:right="33"/>
              <w:rPr>
                <w:sz w:val="14"/>
              </w:rPr>
            </w:pPr>
            <w:r>
              <w:rPr>
                <w:color w:val="231F20"/>
                <w:sz w:val="14"/>
              </w:rPr>
              <w:t>2. Обезбеђивање поузданог, квалитетног и ефикасног ланца снабдевања енергијом</w:t>
            </w:r>
          </w:p>
        </w:tc>
        <w:tc>
          <w:tcPr>
            <w:tcW w:w="1793" w:type="dxa"/>
          </w:tcPr>
          <w:p w:rsidR="00F968D7" w:rsidRDefault="00A83139">
            <w:pPr>
              <w:pStyle w:val="TableParagraph"/>
              <w:numPr>
                <w:ilvl w:val="2"/>
                <w:numId w:val="11"/>
              </w:numPr>
              <w:tabs>
                <w:tab w:val="left" w:pos="407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Енергетика</w:t>
            </w:r>
          </w:p>
          <w:p w:rsidR="00F968D7" w:rsidRDefault="00A83139">
            <w:pPr>
              <w:pStyle w:val="TableParagraph"/>
              <w:numPr>
                <w:ilvl w:val="2"/>
                <w:numId w:val="11"/>
              </w:numPr>
              <w:tabs>
                <w:tab w:val="left" w:pos="407"/>
              </w:tabs>
              <w:spacing w:before="0"/>
              <w:ind w:right="2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Енергетска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инфра- структура</w:t>
            </w:r>
          </w:p>
        </w:tc>
      </w:tr>
      <w:tr w:rsidR="00F968D7">
        <w:trPr>
          <w:trHeight w:val="680"/>
        </w:trPr>
        <w:tc>
          <w:tcPr>
            <w:tcW w:w="130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</w:tcPr>
          <w:p w:rsidR="00F968D7" w:rsidRDefault="00A83139">
            <w:pPr>
              <w:pStyle w:val="TableParagraph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2.2. Унапређење одрживог коришћења свих обновљивих извора енергије уз усмерење на биомасу</w:t>
            </w:r>
          </w:p>
        </w:tc>
        <w:tc>
          <w:tcPr>
            <w:tcW w:w="1793" w:type="dxa"/>
          </w:tcPr>
          <w:p w:rsidR="00F968D7" w:rsidRDefault="00A83139">
            <w:pPr>
              <w:pStyle w:val="TableParagraph"/>
              <w:ind w:right="209"/>
              <w:rPr>
                <w:sz w:val="14"/>
              </w:rPr>
            </w:pPr>
            <w:r>
              <w:rPr>
                <w:color w:val="231F20"/>
                <w:sz w:val="14"/>
              </w:rPr>
              <w:t>1.1.7. Обновљиви извори енергије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3.3.3. Коришћење обновљи- вих извора енергије</w:t>
            </w:r>
          </w:p>
        </w:tc>
      </w:tr>
      <w:tr w:rsidR="00F968D7">
        <w:trPr>
          <w:trHeight w:val="1320"/>
        </w:trPr>
        <w:tc>
          <w:tcPr>
            <w:tcW w:w="130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</w:tcPr>
          <w:p w:rsidR="00F968D7" w:rsidRDefault="00A83139">
            <w:pPr>
              <w:pStyle w:val="TableParagraph"/>
              <w:ind w:right="155"/>
              <w:rPr>
                <w:sz w:val="14"/>
              </w:rPr>
            </w:pPr>
            <w:r>
              <w:rPr>
                <w:color w:val="231F20"/>
                <w:sz w:val="14"/>
              </w:rPr>
              <w:t>3. Ублажавање негативног утицаја енергетског сектора на животну средину путем</w:t>
            </w:r>
          </w:p>
          <w:p w:rsidR="00F968D7" w:rsidRDefault="00A83139">
            <w:pPr>
              <w:pStyle w:val="TableParagraph"/>
              <w:spacing w:before="0" w:line="237" w:lineRule="auto"/>
              <w:ind w:right="57"/>
              <w:rPr>
                <w:sz w:val="14"/>
              </w:rPr>
            </w:pPr>
            <w:r>
              <w:rPr>
                <w:color w:val="231F20"/>
                <w:sz w:val="14"/>
              </w:rPr>
              <w:t>смањења загађења, активности ремедијацијом земљишта и припремних активности усме- рених на поспешивање будуће одрживе производње енергије</w:t>
            </w:r>
          </w:p>
        </w:tc>
        <w:tc>
          <w:tcPr>
            <w:tcW w:w="1793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3.3.1. Енергетика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1.2.1. Елементи животне средине</w:t>
            </w:r>
          </w:p>
        </w:tc>
      </w:tr>
      <w:tr w:rsidR="00F968D7">
        <w:trPr>
          <w:trHeight w:val="1160"/>
        </w:trPr>
        <w:tc>
          <w:tcPr>
            <w:tcW w:w="1306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10"/>
              <w:ind w:left="0"/>
              <w:rPr>
                <w:sz w:val="14"/>
              </w:rPr>
            </w:pPr>
          </w:p>
          <w:p w:rsidR="00F968D7" w:rsidRDefault="00A83139">
            <w:pPr>
              <w:pStyle w:val="TableParagraph"/>
              <w:spacing w:before="1"/>
              <w:ind w:right="1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Б6. Заштита жи- вотне средине</w:t>
            </w:r>
          </w:p>
        </w:tc>
        <w:tc>
          <w:tcPr>
            <w:tcW w:w="1994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1. Израда и јачање стратешких, регулаторних, финансијских</w:t>
            </w:r>
          </w:p>
          <w:p w:rsidR="00F968D7" w:rsidRDefault="00A83139">
            <w:pPr>
              <w:pStyle w:val="TableParagraph"/>
              <w:spacing w:before="0"/>
              <w:ind w:right="39" w:hanging="1"/>
              <w:rPr>
                <w:sz w:val="14"/>
              </w:rPr>
            </w:pPr>
            <w:r>
              <w:rPr>
                <w:color w:val="231F20"/>
                <w:sz w:val="14"/>
              </w:rPr>
              <w:t>и механизама за праћење како би се осигурао одрживи развој, укључујући подизање нивоа свести у погледу питања жи- вотне средине</w:t>
            </w:r>
          </w:p>
        </w:tc>
        <w:tc>
          <w:tcPr>
            <w:tcW w:w="1793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1.2.1. Елементи животне средине</w:t>
            </w:r>
          </w:p>
        </w:tc>
      </w:tr>
      <w:tr w:rsidR="00F968D7">
        <w:trPr>
          <w:trHeight w:val="680"/>
        </w:trPr>
        <w:tc>
          <w:tcPr>
            <w:tcW w:w="130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</w:tcPr>
          <w:p w:rsidR="00F968D7" w:rsidRDefault="00A83139">
            <w:pPr>
              <w:pStyle w:val="TableParagraph"/>
              <w:ind w:right="33"/>
              <w:rPr>
                <w:sz w:val="14"/>
              </w:rPr>
            </w:pPr>
            <w:r>
              <w:rPr>
                <w:color w:val="231F20"/>
                <w:sz w:val="14"/>
              </w:rPr>
              <w:t>2. Подршка прилагођавању на измењене климатске услове, ублажавању последица и спре- чавању ризика</w:t>
            </w:r>
          </w:p>
        </w:tc>
        <w:tc>
          <w:tcPr>
            <w:tcW w:w="1793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1.2.3. Ефекти климатских промена</w:t>
            </w: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1.3.6. Природне непогоде и технолошки удеси</w:t>
            </w:r>
          </w:p>
        </w:tc>
      </w:tr>
      <w:tr w:rsidR="00F968D7">
        <w:trPr>
          <w:trHeight w:val="2120"/>
        </w:trPr>
        <w:tc>
          <w:tcPr>
            <w:tcW w:w="130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:rsidR="00F968D7" w:rsidRDefault="00A83139">
            <w:pPr>
              <w:pStyle w:val="TableParagraph"/>
              <w:spacing w:before="0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3. Осигурање одрживости жи- вотне средине путем ваљаног управљања природним ресур- сима и смањењем загађења</w:t>
            </w:r>
          </w:p>
        </w:tc>
        <w:tc>
          <w:tcPr>
            <w:tcW w:w="1793" w:type="dxa"/>
          </w:tcPr>
          <w:p w:rsidR="00F968D7" w:rsidRDefault="00A83139">
            <w:pPr>
              <w:pStyle w:val="TableParagraph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1.2.1. Елементи животне средине, 1.1.1. Коришћење пољопривредног земљишта</w:t>
            </w:r>
          </w:p>
          <w:p w:rsidR="00F968D7" w:rsidRDefault="00A83139">
            <w:pPr>
              <w:pStyle w:val="TableParagraph"/>
              <w:numPr>
                <w:ilvl w:val="2"/>
                <w:numId w:val="10"/>
              </w:numPr>
              <w:tabs>
                <w:tab w:val="left" w:pos="407"/>
              </w:tabs>
              <w:spacing w:before="0" w:line="237" w:lineRule="auto"/>
              <w:ind w:right="2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Шуме и </w:t>
            </w:r>
            <w:r>
              <w:rPr>
                <w:color w:val="231F20"/>
                <w:spacing w:val="-2"/>
                <w:sz w:val="14"/>
              </w:rPr>
              <w:t xml:space="preserve">шумско </w:t>
            </w:r>
            <w:r>
              <w:rPr>
                <w:color w:val="231F20"/>
                <w:sz w:val="14"/>
              </w:rPr>
              <w:t>зе- мљиште</w:t>
            </w:r>
          </w:p>
          <w:p w:rsidR="00F968D7" w:rsidRDefault="00A83139">
            <w:pPr>
              <w:pStyle w:val="TableParagraph"/>
              <w:numPr>
                <w:ilvl w:val="2"/>
                <w:numId w:val="10"/>
              </w:numPr>
              <w:tabs>
                <w:tab w:val="left" w:pos="407"/>
              </w:tabs>
              <w:spacing w:before="0"/>
              <w:ind w:right="39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Воде и водно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зе- мљиште</w:t>
            </w:r>
          </w:p>
          <w:p w:rsidR="00F968D7" w:rsidRDefault="00A83139">
            <w:pPr>
              <w:pStyle w:val="TableParagraph"/>
              <w:numPr>
                <w:ilvl w:val="2"/>
                <w:numId w:val="10"/>
              </w:numPr>
              <w:tabs>
                <w:tab w:val="left" w:pos="407"/>
              </w:tabs>
              <w:spacing w:before="0"/>
              <w:ind w:right="321" w:firstLine="0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 xml:space="preserve">Високопланинска </w:t>
            </w:r>
            <w:r>
              <w:rPr>
                <w:color w:val="231F20"/>
                <w:sz w:val="14"/>
              </w:rPr>
              <w:t>подручја</w:t>
            </w:r>
          </w:p>
          <w:p w:rsidR="00F968D7" w:rsidRDefault="00A83139">
            <w:pPr>
              <w:pStyle w:val="TableParagraph"/>
              <w:numPr>
                <w:ilvl w:val="2"/>
                <w:numId w:val="10"/>
              </w:numPr>
              <w:tabs>
                <w:tab w:val="left" w:pos="407"/>
              </w:tabs>
              <w:spacing w:before="0" w:line="159" w:lineRule="exact"/>
              <w:ind w:left="406"/>
              <w:rPr>
                <w:sz w:val="14"/>
              </w:rPr>
            </w:pPr>
            <w:r>
              <w:rPr>
                <w:color w:val="231F20"/>
                <w:sz w:val="14"/>
              </w:rPr>
              <w:t>Минералне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сировине</w:t>
            </w:r>
          </w:p>
          <w:p w:rsidR="00F968D7" w:rsidRDefault="00A83139">
            <w:pPr>
              <w:pStyle w:val="TableParagraph"/>
              <w:numPr>
                <w:ilvl w:val="2"/>
                <w:numId w:val="10"/>
              </w:numPr>
              <w:tabs>
                <w:tab w:val="left" w:pos="407"/>
              </w:tabs>
              <w:spacing w:before="0" w:line="160" w:lineRule="exact"/>
              <w:ind w:left="406"/>
              <w:rPr>
                <w:sz w:val="14"/>
              </w:rPr>
            </w:pPr>
            <w:r>
              <w:rPr>
                <w:color w:val="231F20"/>
                <w:sz w:val="14"/>
              </w:rPr>
              <w:t>Подземне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воде</w:t>
            </w:r>
          </w:p>
          <w:p w:rsidR="00F968D7" w:rsidRDefault="00A83139">
            <w:pPr>
              <w:pStyle w:val="TableParagraph"/>
              <w:spacing w:before="0"/>
              <w:ind w:right="217"/>
              <w:rPr>
                <w:sz w:val="14"/>
              </w:rPr>
            </w:pPr>
            <w:r>
              <w:rPr>
                <w:color w:val="231F20"/>
                <w:sz w:val="14"/>
              </w:rPr>
              <w:t>1.3.4. Заштита и уређење предела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BodyText"/>
        <w:spacing w:before="4" w:after="1"/>
        <w:rPr>
          <w:sz w:val="11"/>
        </w:rPr>
      </w:pPr>
      <w:r>
        <w:lastRenderedPageBreak/>
        <w:pict>
          <v:line id="_x0000_s1036" style="position:absolute;z-index:251672576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pict>
          <v:shape id="_x0000_s1035" type="#_x0000_t202" style="position:absolute;margin-left:33.7pt;margin-top:14.25pt;width:255.4pt;height:714.85pt;z-index:25167360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06"/>
                    <w:gridCol w:w="1994"/>
                    <w:gridCol w:w="1793"/>
                  </w:tblGrid>
                  <w:tr w:rsidR="00F968D7">
                    <w:trPr>
                      <w:trHeight w:val="358"/>
                    </w:trPr>
                    <w:tc>
                      <w:tcPr>
                        <w:tcW w:w="1306" w:type="dxa"/>
                        <w:shd w:val="clear" w:color="auto" w:fill="E6E7E8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149" w:hanging="1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Тематска област НАД 2014–2017.</w:t>
                        </w:r>
                      </w:p>
                    </w:tc>
                    <w:tc>
                      <w:tcPr>
                        <w:tcW w:w="1994" w:type="dxa"/>
                        <w:shd w:val="clear" w:color="auto" w:fill="E6E7E8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493" w:right="464" w:firstLine="11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Приоритети НАД 2014–2017.</w:t>
                        </w:r>
                      </w:p>
                    </w:tc>
                    <w:tc>
                      <w:tcPr>
                        <w:tcW w:w="1793" w:type="dxa"/>
                        <w:shd w:val="clear" w:color="auto" w:fill="E6E7E8"/>
                      </w:tcPr>
                      <w:p w:rsidR="00F968D7" w:rsidRDefault="00A83139">
                        <w:pPr>
                          <w:pStyle w:val="TableParagraph"/>
                          <w:spacing w:before="16"/>
                          <w:ind w:left="343" w:hanging="7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Тематска подобласт ППРС 2010–2020.</w:t>
                        </w:r>
                      </w:p>
                    </w:tc>
                  </w:tr>
                  <w:tr w:rsidR="00F968D7">
                    <w:trPr>
                      <w:trHeight w:val="1000"/>
                    </w:trPr>
                    <w:tc>
                      <w:tcPr>
                        <w:tcW w:w="1306" w:type="dxa"/>
                        <w:vMerge w:val="restart"/>
                      </w:tcPr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3.1. Обезбеђивање очувања, одрживог коришћења и ефика- снијег управљања природним ресурсима (заштита природе, биодиверзитета и опоравак загађених локација)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8"/>
                          </w:numPr>
                          <w:tabs>
                            <w:tab w:val="left" w:pos="407"/>
                          </w:tabs>
                          <w:spacing w:line="161" w:lineRule="exact"/>
                          <w:ind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Биодиверзитет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8"/>
                          </w:numPr>
                          <w:tabs>
                            <w:tab w:val="left" w:pos="407"/>
                          </w:tabs>
                          <w:spacing w:before="0"/>
                          <w:ind w:right="214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Заштита и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одрживо коришћење природног наслеђа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237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 Елементи животне средине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ind w:right="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 Развој и унапређење систе- ма за управљање отпадом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spacing w:before="9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1.2.2. Управљање отпадом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 Унапређење управљања водама (снабдевање водом и управљање отпадним водама)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spacing w:before="9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3.3.5. Водопривреда и водо- привредна инфраструктура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ind w:right="12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3.4. Унапређење квалитета</w:t>
                        </w:r>
                        <w:r>
                          <w:rPr>
                            <w:color w:val="231F20"/>
                            <w:spacing w:val="-2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ва- здуха путем смањења емисија штетних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материја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spacing w:before="98"/>
                          <w:ind w:right="2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1.2.1. Елементи животне средине</w:t>
                        </w:r>
                      </w:p>
                    </w:tc>
                  </w:tr>
                  <w:tr w:rsidR="00F968D7">
                    <w:trPr>
                      <w:trHeight w:val="1160"/>
                    </w:trPr>
                    <w:tc>
                      <w:tcPr>
                        <w:tcW w:w="1306" w:type="dxa"/>
                        <w:vMerge w:val="restart"/>
                      </w:tcPr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A83139">
                        <w:pPr>
                          <w:pStyle w:val="TableParagraph"/>
                          <w:spacing w:before="142"/>
                          <w:ind w:left="5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Б7. Саобраћај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 Унапређење капацитета и квалитета саобраћајне инфра- структуре и услуга у оквиру паневропских саобраћајних ко- ридора и Основне регионалне саобраћајне мреже Југоисточне Европе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7"/>
                          </w:numPr>
                          <w:tabs>
                            <w:tab w:val="left" w:pos="408"/>
                          </w:tabs>
                          <w:ind w:right="479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Путна мрежа и објекти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7"/>
                          </w:numPr>
                          <w:tabs>
                            <w:tab w:val="left" w:pos="408"/>
                          </w:tabs>
                          <w:spacing w:before="0"/>
                          <w:ind w:left="56" w:right="210" w:firstLine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Железничка мрежа и објекти 3.2.4.</w:t>
                        </w:r>
                        <w:r>
                          <w:rPr>
                            <w:color w:val="231F20"/>
                            <w:spacing w:val="-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Гранични прелази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237" w:lineRule="auto"/>
                          <w:ind w:right="18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3.2.6. Унутрашњи пловни путеви – водни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транспорт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2.1. Модернизација железнич- ке пруге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3.2.3. Железничка мрежа и објекти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ind w:right="15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2.2. Унапређење друмског саобраћаја узимајући у обзир социјалне, безбедносне и ка- рактеристике капацитета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spacing w:before="99"/>
                          <w:ind w:right="46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3.2.2. Путна мрежа и објекти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9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3.2.4. Гранични прелази</w:t>
                        </w:r>
                      </w:p>
                    </w:tc>
                  </w:tr>
                  <w:tr w:rsidR="00F968D7">
                    <w:trPr>
                      <w:trHeight w:val="100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2.3. Јачање капацитета за ефи- касан интермодални транспорт са циљем повећања модалне поделе видова транспорта у ко- рист видова који мање загађују (железница и пловни путеви)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3.2.3. Железничка мрежа и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објекти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val="left" w:pos="407"/>
                          </w:tabs>
                          <w:spacing w:before="0"/>
                          <w:ind w:right="181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Унутрашњи пловни путеви – водни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транспорт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6"/>
                          </w:numPr>
                          <w:tabs>
                            <w:tab w:val="left" w:pos="407"/>
                          </w:tabs>
                          <w:spacing w:before="0"/>
                          <w:ind w:right="84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Интермодални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транс- порт и логистички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центри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right="26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2.4. Унапређење услова за навигацију на унутрашњим пловним путевима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spacing w:before="9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3.2.6. Унутрашњи пловни путеви – водни транспорт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1306" w:type="dxa"/>
                        <w:vMerge w:val="restart"/>
                      </w:tcPr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A83139">
                        <w:pPr>
                          <w:pStyle w:val="TableParagraph"/>
                          <w:spacing w:before="1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Б8. Људски ресур- си и друштвени развој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right="108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 Изградња друштва заснова- ног на знању путем оснажива- ња формалног и неформалног образовања</w:t>
                        </w:r>
                      </w:p>
                    </w:tc>
                    <w:tc>
                      <w:tcPr>
                        <w:tcW w:w="1793" w:type="dxa"/>
                        <w:vMerge w:val="restart"/>
                      </w:tcPr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21"/>
                          </w:rPr>
                        </w:pPr>
                      </w:p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5"/>
                          </w:numPr>
                          <w:tabs>
                            <w:tab w:val="left" w:pos="407"/>
                          </w:tabs>
                          <w:spacing w:before="0"/>
                          <w:ind w:right="104" w:firstLine="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Просторна организа- ција и дистрибуција</w:t>
                        </w:r>
                        <w:r>
                          <w:rPr>
                            <w:color w:val="231F20"/>
                            <w:spacing w:val="-1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јавних служби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5"/>
                          </w:numPr>
                          <w:tabs>
                            <w:tab w:val="left" w:pos="407"/>
                          </w:tabs>
                          <w:spacing w:before="0" w:line="237" w:lineRule="auto"/>
                          <w:ind w:right="67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Територијални</w:t>
                        </w:r>
                        <w:r>
                          <w:rPr>
                            <w:color w:val="231F20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аспект социјалне искључености и сиромаштва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right="44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2.1. Подизање квалитета и</w:t>
                        </w:r>
                        <w:r>
                          <w:rPr>
                            <w:color w:val="231F20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ефи- касности општег образовања на предуниверзитетском</w:t>
                        </w:r>
                        <w:r>
                          <w:rPr>
                            <w:color w:val="231F20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нивоу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right="26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2.2. Веће учешће и приступ образовању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right="2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 Повећање делотворности и праведности система социјалне заштите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right="6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3.2. Унапређење ефикасности социјалне заштите и социјалне укључености путем иновација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68D7">
                    <w:trPr>
                      <w:trHeight w:val="100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20" w:line="237" w:lineRule="auto"/>
                          <w:ind w:right="5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4. Побољшање здравственог стања становништва осна- живањем приступачности, доступности, економичности и ефикасности услуга здравстве- не заштите.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68D7">
                    <w:trPr>
                      <w:trHeight w:val="1000"/>
                    </w:trPr>
                    <w:tc>
                      <w:tcPr>
                        <w:tcW w:w="1306" w:type="dxa"/>
                        <w:vMerge w:val="restart"/>
                      </w:tcPr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2"/>
                          <w:ind w:left="0"/>
                          <w:rPr>
                            <w:sz w:val="17"/>
                          </w:rPr>
                        </w:pPr>
                      </w:p>
                      <w:p w:rsidR="00F968D7" w:rsidRDefault="00A83139">
                        <w:pPr>
                          <w:pStyle w:val="TableParagraph"/>
                          <w:spacing w:before="0"/>
                          <w:ind w:right="3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Б9. Пољопривреда и рурални развој</w:t>
                        </w: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19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 Повећање конкурентности сектора пољопривредног пословања и стварања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237" w:lineRule="auto"/>
                          <w:ind w:right="9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услова за одрживи раст</w:t>
                        </w:r>
                        <w:r>
                          <w:rPr>
                            <w:color w:val="231F20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прихо- да пољопривредника (уз</w:t>
                        </w:r>
                        <w:r>
                          <w:rPr>
                            <w:color w:val="231F20"/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позив на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ИПАРД </w:t>
                        </w:r>
                        <w:r>
                          <w:rPr>
                            <w:color w:val="231F20"/>
                            <w:sz w:val="14"/>
                          </w:rPr>
                          <w:t>осу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1)</w:t>
                        </w:r>
                      </w:p>
                    </w:tc>
                    <w:tc>
                      <w:tcPr>
                        <w:tcW w:w="1793" w:type="dxa"/>
                        <w:vMerge w:val="restart"/>
                      </w:tcPr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0"/>
                          <w:ind w:left="0"/>
                          <w:rPr>
                            <w:sz w:val="16"/>
                          </w:rPr>
                        </w:pPr>
                      </w:p>
                      <w:p w:rsidR="00F968D7" w:rsidRDefault="00F968D7">
                        <w:pPr>
                          <w:pStyle w:val="TableParagraph"/>
                          <w:spacing w:before="5"/>
                          <w:ind w:left="0"/>
                          <w:rPr>
                            <w:sz w:val="18"/>
                          </w:rPr>
                        </w:pPr>
                      </w:p>
                      <w:p w:rsidR="00F968D7" w:rsidRDefault="00A83139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3.1.2. Просторна дист- рибуција и организација пољопривреде</w:t>
                        </w:r>
                      </w:p>
                    </w:tc>
                  </w:tr>
                  <w:tr w:rsidR="00F968D7">
                    <w:trPr>
                      <w:trHeight w:val="100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21" w:line="237" w:lineRule="auto"/>
                          <w:ind w:right="3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1.1. Улагање у пољопривредна газдинства, прераду и пласман пољопривредних производа, увођење стандарда ЕУ за пољопривредне производе и храну</w:t>
                        </w:r>
                      </w:p>
                    </w:tc>
                    <w:tc>
                      <w:tcPr>
                        <w:tcW w:w="1793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A83139">
                        <w:pPr>
                          <w:pStyle w:val="TableParagraph"/>
                          <w:spacing w:before="21" w:line="237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1.2. Поспешивање иновација, прихват истраживања и прено- шење знања путем саветодавне службе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spacing w:before="10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3.1.2. Просторна ди</w:t>
                        </w:r>
                        <w:r>
                          <w:rPr>
                            <w:color w:val="231F20"/>
                            <w:sz w:val="14"/>
                          </w:rPr>
                          <w:t>ст- рибуција и организација пољопривреде</w:t>
                        </w:r>
                      </w:p>
                    </w:tc>
                  </w:tr>
                  <w:tr w:rsidR="00F968D7">
                    <w:trPr>
                      <w:trHeight w:val="1320"/>
                    </w:trPr>
                    <w:tc>
                      <w:tcPr>
                        <w:tcW w:w="1306" w:type="dxa"/>
                        <w:vMerge/>
                        <w:tcBorders>
                          <w:top w:val="nil"/>
                        </w:tcBorders>
                      </w:tcPr>
                      <w:p w:rsidR="00F968D7" w:rsidRDefault="00F968D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4" w:type="dxa"/>
                      </w:tcPr>
                      <w:p w:rsidR="00F968D7" w:rsidRDefault="00F968D7">
                        <w:pPr>
                          <w:pStyle w:val="TableParagraph"/>
                          <w:spacing w:before="6"/>
                          <w:ind w:left="0"/>
                        </w:pPr>
                      </w:p>
                      <w:p w:rsidR="00F968D7" w:rsidRDefault="00A83139">
                        <w:pPr>
                          <w:pStyle w:val="TableParagraph"/>
                          <w:spacing w:before="1"/>
                          <w:ind w:right="13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 xml:space="preserve">2.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Унапређење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квалитета жи- вота руралног становништва и атрактивности руралних подручја (уз позив на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ИПАРД </w:t>
                        </w:r>
                        <w:r>
                          <w:rPr>
                            <w:color w:val="231F20"/>
                            <w:sz w:val="14"/>
                          </w:rPr>
                          <w:t>осе 2 и 3)</w:t>
                        </w:r>
                      </w:p>
                    </w:tc>
                    <w:tc>
                      <w:tcPr>
                        <w:tcW w:w="1793" w:type="dxa"/>
                      </w:tcPr>
                      <w:p w:rsidR="00F968D7" w:rsidRDefault="00A83139">
                        <w:pPr>
                          <w:pStyle w:val="TableParagraph"/>
                          <w:spacing w:before="20"/>
                          <w:ind w:right="11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2.4.1. Развојне могућности руралних подручја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4"/>
                          </w:numPr>
                          <w:tabs>
                            <w:tab w:val="left" w:pos="407"/>
                          </w:tabs>
                          <w:spacing w:before="0"/>
                          <w:ind w:right="103" w:firstLine="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Просторна организа- ција и дистрибуција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јавних служби</w:t>
                        </w:r>
                      </w:p>
                      <w:p w:rsidR="00F968D7" w:rsidRDefault="00A83139">
                        <w:pPr>
                          <w:pStyle w:val="TableParagraph"/>
                          <w:numPr>
                            <w:ilvl w:val="2"/>
                            <w:numId w:val="4"/>
                          </w:numPr>
                          <w:tabs>
                            <w:tab w:val="left" w:pos="407"/>
                          </w:tabs>
                          <w:spacing w:before="0" w:line="237" w:lineRule="auto"/>
                          <w:ind w:right="66" w:firstLine="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Територијални</w:t>
                        </w:r>
                        <w:r>
                          <w:rPr>
                            <w:color w:val="231F20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аспект социјалне искључености и сиромаштва</w:t>
                        </w:r>
                      </w:p>
                    </w:tc>
                  </w:tr>
                </w:tbl>
                <w:p w:rsidR="00F968D7" w:rsidRDefault="00F968D7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57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1994"/>
        <w:gridCol w:w="1793"/>
      </w:tblGrid>
      <w:tr w:rsidR="00F968D7">
        <w:trPr>
          <w:trHeight w:val="358"/>
        </w:trPr>
        <w:tc>
          <w:tcPr>
            <w:tcW w:w="1306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149" w:hanging="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Тематска област НАД 2014–2017.</w:t>
            </w:r>
          </w:p>
        </w:tc>
        <w:tc>
          <w:tcPr>
            <w:tcW w:w="1994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493" w:right="464" w:firstLine="11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Приоритети НАД 2014–2017.</w:t>
            </w:r>
          </w:p>
        </w:tc>
        <w:tc>
          <w:tcPr>
            <w:tcW w:w="1793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343" w:hanging="7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Тематска подобласт ППРС 2010–2020.</w:t>
            </w:r>
          </w:p>
        </w:tc>
      </w:tr>
      <w:tr w:rsidR="00F968D7">
        <w:trPr>
          <w:trHeight w:val="520"/>
        </w:trPr>
        <w:tc>
          <w:tcPr>
            <w:tcW w:w="1306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994" w:type="dxa"/>
          </w:tcPr>
          <w:p w:rsidR="00F968D7" w:rsidRDefault="00A83139">
            <w:pPr>
              <w:pStyle w:val="TableParagraph"/>
              <w:ind w:right="232"/>
              <w:rPr>
                <w:sz w:val="14"/>
              </w:rPr>
            </w:pPr>
            <w:r>
              <w:rPr>
                <w:color w:val="231F20"/>
                <w:sz w:val="14"/>
              </w:rPr>
              <w:t>2.1. Стварање услова за унапређење руралне инфра- структуре</w:t>
            </w:r>
          </w:p>
        </w:tc>
        <w:tc>
          <w:tcPr>
            <w:tcW w:w="1793" w:type="dxa"/>
          </w:tcPr>
          <w:p w:rsidR="00F968D7" w:rsidRDefault="00A83139">
            <w:pPr>
              <w:pStyle w:val="TableParagraph"/>
              <w:spacing w:before="98"/>
              <w:ind w:right="22"/>
              <w:rPr>
                <w:sz w:val="14"/>
              </w:rPr>
            </w:pPr>
            <w:r>
              <w:rPr>
                <w:color w:val="231F20"/>
                <w:sz w:val="14"/>
              </w:rPr>
              <w:t>2.4.2. Комунално опремање и уређење села</w:t>
            </w:r>
          </w:p>
        </w:tc>
      </w:tr>
      <w:tr w:rsidR="00F968D7">
        <w:trPr>
          <w:trHeight w:val="520"/>
        </w:trPr>
        <w:tc>
          <w:tcPr>
            <w:tcW w:w="130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</w:tcPr>
          <w:p w:rsidR="00F968D7" w:rsidRDefault="00A83139">
            <w:pPr>
              <w:pStyle w:val="TableParagraph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2.2. Подршка диверисифи- кацији руралне економије и отварању нових радних места</w:t>
            </w:r>
          </w:p>
        </w:tc>
        <w:tc>
          <w:tcPr>
            <w:tcW w:w="1793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3.1.2. Просторна дист- рибуција и организација пољопривреде</w:t>
            </w:r>
          </w:p>
        </w:tc>
      </w:tr>
      <w:tr w:rsidR="00F968D7">
        <w:trPr>
          <w:trHeight w:val="840"/>
        </w:trPr>
        <w:tc>
          <w:tcPr>
            <w:tcW w:w="1306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F968D7" w:rsidRDefault="00A83139">
            <w:pPr>
              <w:pStyle w:val="TableParagraph"/>
              <w:spacing w:before="13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Б10. Култура</w:t>
            </w:r>
          </w:p>
        </w:tc>
        <w:tc>
          <w:tcPr>
            <w:tcW w:w="1994" w:type="dxa"/>
          </w:tcPr>
          <w:p w:rsidR="00F968D7" w:rsidRDefault="00A83139">
            <w:pPr>
              <w:pStyle w:val="TableParagraph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1. Развој система који омо- гућава примену стандарда ЕУ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подстиче</w:t>
            </w:r>
          </w:p>
          <w:p w:rsidR="00F968D7" w:rsidRDefault="00A83139">
            <w:pPr>
              <w:pStyle w:val="TableParagraph"/>
              <w:spacing w:before="0" w:line="237" w:lineRule="auto"/>
              <w:ind w:right="33"/>
              <w:rPr>
                <w:sz w:val="14"/>
              </w:rPr>
            </w:pPr>
            <w:r>
              <w:rPr>
                <w:color w:val="231F20"/>
                <w:sz w:val="14"/>
              </w:rPr>
              <w:t>културну разноликост на тери- торији Републике Србије</w:t>
            </w:r>
          </w:p>
        </w:tc>
        <w:tc>
          <w:tcPr>
            <w:tcW w:w="1793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right="10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2.5.1. Просторна организа- ција и дистрибуција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јавних служби</w:t>
            </w:r>
          </w:p>
        </w:tc>
      </w:tr>
      <w:tr w:rsidR="00F968D7">
        <w:trPr>
          <w:trHeight w:val="680"/>
        </w:trPr>
        <w:tc>
          <w:tcPr>
            <w:tcW w:w="1306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</w:tcPr>
          <w:p w:rsidR="00F968D7" w:rsidRDefault="00A83139">
            <w:pPr>
              <w:pStyle w:val="TableParagraph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1.2. Очување културног наслеђа и подршка културној продукцији и креативној уметности</w:t>
            </w:r>
          </w:p>
        </w:tc>
        <w:tc>
          <w:tcPr>
            <w:tcW w:w="1793" w:type="dxa"/>
          </w:tcPr>
          <w:p w:rsidR="00F968D7" w:rsidRDefault="00A83139">
            <w:pPr>
              <w:pStyle w:val="TableParagraph"/>
              <w:spacing w:before="98"/>
              <w:rPr>
                <w:sz w:val="14"/>
              </w:rPr>
            </w:pPr>
            <w:r>
              <w:rPr>
                <w:color w:val="231F20"/>
                <w:sz w:val="14"/>
              </w:rPr>
              <w:t>1.3.3. Заштита и одрживо коришћење културног наслеђа</w:t>
            </w:r>
          </w:p>
        </w:tc>
      </w:tr>
    </w:tbl>
    <w:p w:rsidR="00F968D7" w:rsidRDefault="00F968D7">
      <w:pPr>
        <w:pStyle w:val="BodyText"/>
        <w:spacing w:before="11"/>
        <w:rPr>
          <w:sz w:val="19"/>
        </w:rPr>
      </w:pPr>
    </w:p>
    <w:p w:rsidR="00F968D7" w:rsidRDefault="00A83139">
      <w:pPr>
        <w:pStyle w:val="Heading1"/>
        <w:numPr>
          <w:ilvl w:val="0"/>
          <w:numId w:val="15"/>
        </w:numPr>
        <w:tabs>
          <w:tab w:val="left" w:pos="6144"/>
        </w:tabs>
        <w:spacing w:before="97" w:line="232" w:lineRule="auto"/>
        <w:ind w:left="7922" w:right="304" w:hanging="1959"/>
        <w:jc w:val="left"/>
      </w:pPr>
      <w:r>
        <w:rPr>
          <w:color w:val="231F20"/>
        </w:rPr>
        <w:t>Европска мрежа за посматрање територијалног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развоја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кохезије</w:t>
      </w:r>
    </w:p>
    <w:p w:rsidR="00F968D7" w:rsidRDefault="00F968D7">
      <w:pPr>
        <w:pStyle w:val="BodyText"/>
        <w:spacing w:before="3"/>
        <w:rPr>
          <w:b/>
          <w:sz w:val="17"/>
        </w:rPr>
      </w:pPr>
    </w:p>
    <w:p w:rsidR="00F968D7" w:rsidRDefault="00A83139">
      <w:pPr>
        <w:pStyle w:val="BodyText"/>
        <w:spacing w:line="232" w:lineRule="auto"/>
        <w:ind w:left="5717" w:right="119" w:firstLine="396"/>
        <w:jc w:val="right"/>
      </w:pPr>
      <w:r>
        <w:rPr>
          <w:color w:val="231F20"/>
        </w:rPr>
        <w:t>Програм имплементације ППРС 2010 –2015. и годишњи изве- штаји о реализацији ППРС 2010 –2020. припремани су и реализо- вани у складу са системом ESPON и на основу ESPON показатеља. Кроз Програм имплементације ППРС 2016 –2020, а у кон- тексту процеса евроинт</w:t>
      </w:r>
      <w:r>
        <w:rPr>
          <w:color w:val="231F20"/>
        </w:rPr>
        <w:t>еграције и координације секторских по- литика, унапређује се и постојећа методологија планирања и по- сматрања територијалног развоја у Републици Србији базирана на ESPON систему. Истовремено, у складу са основним принципима за укључивање у европске интегр</w:t>
      </w:r>
      <w:r>
        <w:rPr>
          <w:color w:val="231F20"/>
        </w:rPr>
        <w:t>ационе процесе, тежило се да и листа показатеља просторног развоја дата кроз овај програм им- плементације буде усклађена са листом ESPON показатеља који се развијају за мониторинг укупног европског простора. У првом кораку приступило се систематском конде</w:t>
      </w:r>
      <w:r>
        <w:rPr>
          <w:color w:val="231F20"/>
        </w:rPr>
        <w:t>нзовању показатеља у оквиру тематских области и подобласти обрађених у ППРС 2010 –</w:t>
      </w:r>
      <w:r>
        <w:rPr>
          <w:color w:val="231F20"/>
          <w:w w:val="66"/>
        </w:rPr>
        <w:t xml:space="preserve"> </w:t>
      </w:r>
      <w:r>
        <w:rPr>
          <w:color w:val="231F20"/>
        </w:rPr>
        <w:t xml:space="preserve">2020. и њиховом свођењу на ограничени број усмерених показа- теља према циљевима и приоритетима овог планског документа, усклађених са ESPON показатељима који су у употреби </w:t>
      </w:r>
      <w:r>
        <w:rPr>
          <w:color w:val="231F20"/>
        </w:rPr>
        <w:t>или се</w:t>
      </w:r>
    </w:p>
    <w:p w:rsidR="00F968D7" w:rsidRDefault="00A83139">
      <w:pPr>
        <w:pStyle w:val="BodyText"/>
        <w:spacing w:line="185" w:lineRule="exact"/>
        <w:ind w:left="5779"/>
      </w:pPr>
      <w:r>
        <w:rPr>
          <w:color w:val="231F20"/>
        </w:rPr>
        <w:t>припремају да уђу у употребу.</w:t>
      </w:r>
    </w:p>
    <w:p w:rsidR="00F968D7" w:rsidRDefault="00A83139">
      <w:pPr>
        <w:pStyle w:val="BodyText"/>
        <w:spacing w:before="2" w:line="232" w:lineRule="auto"/>
        <w:ind w:left="5778" w:right="119" w:firstLine="397"/>
        <w:jc w:val="both"/>
      </w:pP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обзиром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тренутни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статус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придружи- вању </w:t>
      </w:r>
      <w:r>
        <w:rPr>
          <w:color w:val="231F20"/>
          <w:spacing w:val="-10"/>
        </w:rPr>
        <w:t xml:space="preserve">ЕУ, </w:t>
      </w:r>
      <w:r>
        <w:rPr>
          <w:color w:val="231F20"/>
        </w:rPr>
        <w:t xml:space="preserve">очекује се њено скоро чланство у систему ESPON. У </w:t>
      </w:r>
      <w:r>
        <w:rPr>
          <w:color w:val="231F20"/>
          <w:spacing w:val="-3"/>
        </w:rPr>
        <w:t xml:space="preserve">том смислу, </w:t>
      </w:r>
      <w:r>
        <w:rPr>
          <w:color w:val="231F20"/>
        </w:rPr>
        <w:t>овај програм имплементације садржи методолошке осно- ве за адекватну хармонизацију система</w:t>
      </w:r>
      <w:r>
        <w:rPr>
          <w:color w:val="231F20"/>
        </w:rPr>
        <w:t xml:space="preserve"> показатеља дефинисаних кроз ESPON систем, као и за усклађивање националног оквира за просторни развој са принципима и правилима дефинисаним кроз ESPON.</w:t>
      </w:r>
    </w:p>
    <w:p w:rsidR="00F968D7" w:rsidRDefault="00A83139">
      <w:pPr>
        <w:pStyle w:val="BodyText"/>
        <w:spacing w:line="232" w:lineRule="auto"/>
        <w:ind w:left="5778" w:right="120" w:firstLine="397"/>
        <w:jc w:val="both"/>
      </w:pPr>
      <w:r>
        <w:rPr>
          <w:color w:val="231F20"/>
        </w:rPr>
        <w:t>Kроз Програм имплементације ППРС 2016 –2020. настојало се и да се приближи циљевима ESPON 2020 из 2015.</w:t>
      </w:r>
      <w:r>
        <w:rPr>
          <w:color w:val="231F20"/>
        </w:rPr>
        <w:t xml:space="preserve"> године кроз унапређење коришћења аналитичких подршки корисницима и де- финисање нових алата за територијалне анализе, који ће бити узе- ти у обзир у току израде Просторног плана Републике Србије за период од 2020. до 2030. године.</w:t>
      </w:r>
    </w:p>
    <w:p w:rsidR="00F968D7" w:rsidRDefault="00A83139">
      <w:pPr>
        <w:pStyle w:val="Heading1"/>
        <w:numPr>
          <w:ilvl w:val="0"/>
          <w:numId w:val="15"/>
        </w:numPr>
        <w:tabs>
          <w:tab w:val="left" w:pos="6226"/>
        </w:tabs>
        <w:spacing w:before="154"/>
        <w:ind w:left="6225"/>
        <w:jc w:val="left"/>
      </w:pPr>
      <w:r>
        <w:rPr>
          <w:color w:val="231F20"/>
        </w:rPr>
        <w:t>Инфраструктура за просто</w:t>
      </w:r>
      <w:r>
        <w:rPr>
          <w:color w:val="231F20"/>
        </w:rPr>
        <w:t>рне информације 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Европи</w:t>
      </w:r>
    </w:p>
    <w:p w:rsidR="00F968D7" w:rsidRDefault="00F968D7">
      <w:pPr>
        <w:pStyle w:val="BodyText"/>
        <w:spacing w:before="3"/>
        <w:rPr>
          <w:b/>
          <w:sz w:val="17"/>
        </w:rPr>
      </w:pPr>
    </w:p>
    <w:p w:rsidR="00F968D7" w:rsidRDefault="00A83139">
      <w:pPr>
        <w:pStyle w:val="BodyText"/>
        <w:spacing w:line="232" w:lineRule="auto"/>
        <w:ind w:left="5778" w:right="119" w:firstLine="396"/>
        <w:jc w:val="both"/>
      </w:pPr>
      <w:r>
        <w:rPr>
          <w:color w:val="231F20"/>
        </w:rPr>
        <w:t>Инфраструктура за просторне информације успоставља се на основу Директиве 2007/2/ЕC о инфраструктури за просторне информације у Европској заједници (INSPIRE – INfrastructure for SPatial Information in the European Community, у даљ</w:t>
      </w:r>
      <w:r>
        <w:rPr>
          <w:color w:val="231F20"/>
        </w:rPr>
        <w:t xml:space="preserve">ем тексту IN- SPIRE Директива) из 2007. године. INSPIRE Директивом се утвр- ђују основна правила за Европске инфраструктуре просторних информација, првенствено за потребе еколошких политика, као и политика и активности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могу имати утицај на животну сре</w:t>
      </w:r>
      <w:r>
        <w:rPr>
          <w:color w:val="231F20"/>
        </w:rPr>
        <w:t xml:space="preserve">ди- </w:t>
      </w:r>
      <w:r>
        <w:rPr>
          <w:color w:val="231F20"/>
          <w:spacing w:val="-7"/>
        </w:rPr>
        <w:t xml:space="preserve">ну. </w:t>
      </w:r>
      <w:r>
        <w:rPr>
          <w:color w:val="231F20"/>
        </w:rPr>
        <w:t xml:space="preserve">Циљ INSPIRE Директиве је формирање инфраструктуре про- сторних података на нивоу ЕУ ради размене просторних инфор- мација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значаја за животну средину између јавних институција, 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веће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могућности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јавни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приступ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просторним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информација- ма у Европи. Њоме се успоставља законски оквир за управљање и размену просторних информација, те садржи правила за постиза- ње техничке интероперабилности у циљу дељења дигиталних гео- података између надлежних институција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>мрежних сервис</w:t>
      </w:r>
      <w:r>
        <w:rPr>
          <w:color w:val="231F20"/>
        </w:rPr>
        <w:t>а. Предвиђено је да се усаглашавање са препорукама INSPIRE Ди- рективе изврши до 2019.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године.</w:t>
      </w:r>
    </w:p>
    <w:p w:rsidR="00F968D7" w:rsidRDefault="00A83139">
      <w:pPr>
        <w:pStyle w:val="BodyText"/>
        <w:spacing w:line="184" w:lineRule="exact"/>
        <w:ind w:right="120"/>
        <w:jc w:val="right"/>
      </w:pPr>
      <w:r>
        <w:rPr>
          <w:color w:val="231F20"/>
        </w:rPr>
        <w:t>На основу INSPIRE Директиве, земље чланице ЕУ, као и дру-</w:t>
      </w:r>
    </w:p>
    <w:p w:rsidR="00F968D7" w:rsidRDefault="00A83139">
      <w:pPr>
        <w:pStyle w:val="BodyText"/>
        <w:spacing w:line="203" w:lineRule="exact"/>
        <w:ind w:right="120"/>
        <w:jc w:val="right"/>
      </w:pPr>
      <w:r>
        <w:rPr>
          <w:color w:val="231F20"/>
        </w:rPr>
        <w:t>ге земље Европе које су прихватиле ову директиву започеле су</w:t>
      </w:r>
    </w:p>
    <w:p w:rsidR="00F968D7" w:rsidRDefault="00F968D7">
      <w:pPr>
        <w:spacing w:line="203" w:lineRule="exact"/>
        <w:jc w:val="right"/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BodyText"/>
        <w:spacing w:before="93" w:line="232" w:lineRule="auto"/>
        <w:ind w:left="110" w:right="38"/>
        <w:jc w:val="both"/>
      </w:pPr>
      <w:r>
        <w:lastRenderedPageBreak/>
        <w:pict>
          <v:line id="_x0000_s1034" style="position:absolute;left:0;text-align:left;z-index:251674624;mso-position-horizontal-relative:page;mso-position-vertical-relative:page" from="281.7pt,14.25pt" to="281.7pt,751.25pt" strokecolor="#231f20" strokeweight=".6pt">
            <w10:wrap anchorx="page" anchory="page"/>
          </v:line>
        </w:pict>
      </w:r>
      <w:r>
        <w:rPr>
          <w:color w:val="231F20"/>
        </w:rPr>
        <w:t xml:space="preserve">формирање националних инфраструктура геопросторних пода- така (National Spatial Data Infrastructure – NSDI, у даљем тексту: НИГП) и у складу са тим су започеле усаглашавање својих закон- ских оквира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ова директива успешно имплементирала. Основни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приступа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НИГП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национални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геопортал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могу да се прегледају подаци 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метаподаци.</w:t>
      </w:r>
    </w:p>
    <w:p w:rsidR="00F968D7" w:rsidRDefault="00A83139">
      <w:pPr>
        <w:pStyle w:val="BodyText"/>
        <w:spacing w:before="4" w:line="232" w:lineRule="auto"/>
        <w:ind w:left="110" w:right="38" w:firstLine="396"/>
        <w:jc w:val="both"/>
      </w:pPr>
      <w:r>
        <w:rPr>
          <w:color w:val="231F20"/>
        </w:rPr>
        <w:t>Доношењем Закона о планирању и изградњи и Закона о др- жавном премеру и катастру („Службени гласник РС”, бр. 72/09, 18/10, 65/13, 15/15 – УС и 96/15, у даљем тексту:</w:t>
      </w:r>
      <w:r>
        <w:rPr>
          <w:color w:val="231F20"/>
        </w:rPr>
        <w:t xml:space="preserve"> Закон о др- жавном премеру и катастру), успостављени су темељи за развој НИГП у Републици Србији. Основни елементи НИГП обухватају метаподатке, скупове и сервисе геопросторних података; мрежне сервисе и технологије; споразуме о дељењу, приступу и коришће-</w:t>
      </w:r>
      <w:r>
        <w:rPr>
          <w:color w:val="231F20"/>
        </w:rPr>
        <w:t xml:space="preserve"> њу геоподатака; као и механизме координације и праћења. Репу- блички геодетски завод је носилац имплементације НИГП у Репу- блици Србији.</w:t>
      </w:r>
    </w:p>
    <w:p w:rsidR="00F968D7" w:rsidRDefault="00A83139">
      <w:pPr>
        <w:pStyle w:val="BodyText"/>
        <w:spacing w:before="6" w:line="232" w:lineRule="auto"/>
        <w:ind w:left="110" w:right="38" w:firstLine="396"/>
        <w:jc w:val="both"/>
      </w:pPr>
      <w:r>
        <w:rPr>
          <w:color w:val="231F20"/>
        </w:rPr>
        <w:t xml:space="preserve">С обзиром да НИГП, као </w:t>
      </w:r>
      <w:r>
        <w:rPr>
          <w:color w:val="231F20"/>
          <w:spacing w:val="-4"/>
        </w:rPr>
        <w:t xml:space="preserve">будући </w:t>
      </w:r>
      <w:r>
        <w:rPr>
          <w:color w:val="231F20"/>
        </w:rPr>
        <w:t>део европске инфраструкту- ре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просторних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података,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улогу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прикупља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податке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</w:t>
      </w:r>
      <w:r>
        <w:rPr>
          <w:color w:val="231F20"/>
        </w:rPr>
        <w:t xml:space="preserve">чаја за заштиту животне средине, структура геоподатака је прилагође- на првенствено </w:t>
      </w:r>
      <w:r>
        <w:rPr>
          <w:color w:val="231F20"/>
          <w:spacing w:val="-3"/>
        </w:rPr>
        <w:t xml:space="preserve">том </w:t>
      </w:r>
      <w:r>
        <w:rPr>
          <w:color w:val="231F20"/>
          <w:spacing w:val="-5"/>
        </w:rPr>
        <w:t xml:space="preserve">циљу. </w:t>
      </w:r>
      <w:r>
        <w:rPr>
          <w:color w:val="231F20"/>
        </w:rPr>
        <w:t xml:space="preserve">Већина геоподатака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захтева INSPI- 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Директива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саставни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просторно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планске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документације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 Републици Србији, односно приказују се на аналитичким и рефе- ралним картама просторних планова, као што су: административ- 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јединице,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саобраћајне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мреже,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хидрографија,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заштићена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подруч- ја, покривеност тла (CORINE), коришћење земљишта (планирана намена</w:t>
      </w:r>
      <w:r>
        <w:rPr>
          <w:color w:val="231F20"/>
        </w:rPr>
        <w:t xml:space="preserve"> простора), инфраструктурни водови и јавне службе/серви- си, производни и индустријски капацитети, пољопривредни и во- допривредни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капацитети,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дистрибуција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популације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демографија, зоне управљања/ограничења/регулисања и јединице извештавања (о стању живот</w:t>
      </w:r>
      <w:r>
        <w:rPr>
          <w:color w:val="231F20"/>
        </w:rPr>
        <w:t>не средине), зоне природног ризика, енергетски и извори минералних сировина, 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друго.</w:t>
      </w:r>
    </w:p>
    <w:p w:rsidR="00F968D7" w:rsidRDefault="00A83139">
      <w:pPr>
        <w:pStyle w:val="Heading1"/>
        <w:numPr>
          <w:ilvl w:val="0"/>
          <w:numId w:val="15"/>
        </w:numPr>
        <w:tabs>
          <w:tab w:val="left" w:pos="2018"/>
        </w:tabs>
        <w:spacing w:before="175"/>
        <w:ind w:left="2017"/>
        <w:jc w:val="left"/>
      </w:pPr>
      <w:r>
        <w:rPr>
          <w:color w:val="231F20"/>
          <w:spacing w:val="-3"/>
        </w:rPr>
        <w:t xml:space="preserve">Урбана </w:t>
      </w:r>
      <w:r>
        <w:rPr>
          <w:color w:val="231F20"/>
        </w:rPr>
        <w:t>агенда</w:t>
      </w:r>
      <w:r>
        <w:rPr>
          <w:color w:val="231F20"/>
        </w:rPr>
        <w:t xml:space="preserve"> </w:t>
      </w:r>
      <w:r>
        <w:rPr>
          <w:color w:val="231F20"/>
        </w:rPr>
        <w:t>ЕУ</w:t>
      </w:r>
    </w:p>
    <w:p w:rsidR="00F968D7" w:rsidRDefault="00F968D7">
      <w:pPr>
        <w:pStyle w:val="BodyText"/>
        <w:spacing w:before="5"/>
        <w:rPr>
          <w:b/>
          <w:sz w:val="17"/>
        </w:rPr>
      </w:pPr>
    </w:p>
    <w:p w:rsidR="00F968D7" w:rsidRDefault="00A83139">
      <w:pPr>
        <w:pStyle w:val="BodyText"/>
        <w:spacing w:before="1" w:line="232" w:lineRule="auto"/>
        <w:ind w:left="110" w:right="38" w:firstLine="397"/>
        <w:jc w:val="both"/>
      </w:pPr>
      <w:r>
        <w:rPr>
          <w:color w:val="231F20"/>
          <w:spacing w:val="-3"/>
        </w:rPr>
        <w:t xml:space="preserve">Урбана </w:t>
      </w:r>
      <w:r>
        <w:rPr>
          <w:color w:val="231F20"/>
        </w:rPr>
        <w:t xml:space="preserve">агенда ЕУ усвојена је 30. маја 2016.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у Амстер- </w:t>
      </w:r>
      <w:r>
        <w:rPr>
          <w:color w:val="231F20"/>
          <w:spacing w:val="-4"/>
        </w:rPr>
        <w:t xml:space="preserve">даму. </w:t>
      </w:r>
      <w:r>
        <w:rPr>
          <w:color w:val="231F20"/>
        </w:rPr>
        <w:t xml:space="preserve">Ова агенда ЕУ ће допринети имплементацији Циљева одр- живог развоја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усовојила</w:t>
      </w:r>
      <w:r>
        <w:rPr>
          <w:color w:val="231F20"/>
        </w:rPr>
        <w:t xml:space="preserve"> Генерална скупштина Уједињених нација 2015.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за период до 2030. године, тачније циљу </w:t>
      </w:r>
      <w:r>
        <w:rPr>
          <w:color w:val="231F20"/>
          <w:spacing w:val="-4"/>
        </w:rPr>
        <w:t>11</w:t>
      </w:r>
    </w:p>
    <w:p w:rsidR="00F968D7" w:rsidRDefault="00A83139">
      <w:pPr>
        <w:pStyle w:val="BodyText"/>
        <w:spacing w:before="2" w:line="232" w:lineRule="auto"/>
        <w:ind w:left="109" w:right="38"/>
        <w:jc w:val="both"/>
      </w:pPr>
      <w:r>
        <w:rPr>
          <w:color w:val="231F20"/>
        </w:rPr>
        <w:t xml:space="preserve">„инклузивни, безбедни, отпорни и одрживи градови” и глобалне Нове урбане агенде у оквиру процеса Хабитат III (усвојена окто- бра 2016.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Киту, </w:t>
      </w:r>
      <w:r>
        <w:rPr>
          <w:color w:val="231F20"/>
        </w:rPr>
        <w:t>Евадор). Но</w:t>
      </w:r>
      <w:r>
        <w:rPr>
          <w:color w:val="231F20"/>
        </w:rPr>
        <w:t>ва урбана агенда се заснива на парадигми одрживог развоја и на два документа за усмеравање просторног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развоја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претходно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усвојио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Програм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Уједињених нација за насеља УН Хабитат: Међународне смернице за урбани- стичко и просторно планирање и Међународ</w:t>
      </w:r>
      <w:r>
        <w:rPr>
          <w:color w:val="231F20"/>
        </w:rPr>
        <w:t xml:space="preserve">не смернице за де- централизацију и основне услуге за све. Сви наведени документи биће имплементирани следећих двадесет </w:t>
      </w:r>
      <w:r>
        <w:rPr>
          <w:color w:val="231F20"/>
          <w:spacing w:val="-3"/>
        </w:rPr>
        <w:t xml:space="preserve">година </w:t>
      </w:r>
      <w:r>
        <w:rPr>
          <w:color w:val="231F20"/>
        </w:rPr>
        <w:t>што обухвата и период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спровођења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pStyle w:val="BodyText"/>
        <w:spacing w:before="7" w:line="232" w:lineRule="auto"/>
        <w:ind w:left="109" w:right="38" w:firstLine="396"/>
        <w:jc w:val="both"/>
      </w:pPr>
      <w:r>
        <w:rPr>
          <w:color w:val="231F20"/>
          <w:spacing w:val="-3"/>
        </w:rPr>
        <w:t xml:space="preserve">Међународне </w:t>
      </w:r>
      <w:r>
        <w:rPr>
          <w:color w:val="231F20"/>
        </w:rPr>
        <w:t xml:space="preserve">смернице за </w:t>
      </w:r>
      <w:r>
        <w:rPr>
          <w:color w:val="231F20"/>
          <w:spacing w:val="-3"/>
        </w:rPr>
        <w:t xml:space="preserve">урбанистичко </w:t>
      </w:r>
      <w:r>
        <w:rPr>
          <w:color w:val="231F20"/>
        </w:rPr>
        <w:t xml:space="preserve">и просторно плани- рање имају 4 дела, </w:t>
      </w:r>
      <w:r>
        <w:rPr>
          <w:color w:val="231F20"/>
          <w:spacing w:val="-4"/>
        </w:rPr>
        <w:t xml:space="preserve">од којих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четврти односи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имплементацију, </w:t>
      </w:r>
      <w:r>
        <w:rPr>
          <w:color w:val="231F20"/>
        </w:rPr>
        <w:t xml:space="preserve">праћење </w:t>
      </w:r>
      <w:r>
        <w:rPr>
          <w:color w:val="231F20"/>
          <w:spacing w:val="-3"/>
        </w:rPr>
        <w:t xml:space="preserve">(мониторинг)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оцењивање (евалуацију) </w:t>
      </w:r>
      <w:r>
        <w:rPr>
          <w:color w:val="231F20"/>
        </w:rPr>
        <w:t xml:space="preserve">постигнутих ре- </w:t>
      </w:r>
      <w:r>
        <w:rPr>
          <w:color w:val="231F20"/>
          <w:spacing w:val="-4"/>
        </w:rPr>
        <w:t xml:space="preserve">зултата </w:t>
      </w:r>
      <w:r>
        <w:rPr>
          <w:color w:val="231F20"/>
        </w:rPr>
        <w:t xml:space="preserve">спровођења просторних и урбанистичких </w:t>
      </w:r>
      <w:r>
        <w:rPr>
          <w:color w:val="231F20"/>
          <w:spacing w:val="-3"/>
        </w:rPr>
        <w:t xml:space="preserve">планова. </w:t>
      </w:r>
      <w:r>
        <w:rPr>
          <w:color w:val="231F20"/>
        </w:rPr>
        <w:t xml:space="preserve">Препо- </w:t>
      </w:r>
      <w:r>
        <w:rPr>
          <w:color w:val="231F20"/>
          <w:spacing w:val="-4"/>
        </w:rPr>
        <w:t xml:space="preserve">руке </w:t>
      </w:r>
      <w:r>
        <w:rPr>
          <w:color w:val="231F20"/>
        </w:rPr>
        <w:t>за имплементацију просторних и урбанистички</w:t>
      </w:r>
      <w:r>
        <w:rPr>
          <w:color w:val="231F20"/>
        </w:rPr>
        <w:t xml:space="preserve">х </w:t>
      </w:r>
      <w:r>
        <w:rPr>
          <w:color w:val="231F20"/>
          <w:spacing w:val="-3"/>
        </w:rPr>
        <w:t xml:space="preserve">планова су дате </w:t>
      </w:r>
      <w:r>
        <w:rPr>
          <w:color w:val="231F20"/>
        </w:rPr>
        <w:t xml:space="preserve">за четири </w:t>
      </w:r>
      <w:r>
        <w:rPr>
          <w:color w:val="231F20"/>
          <w:spacing w:val="-3"/>
        </w:rPr>
        <w:t xml:space="preserve">групе актера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планском </w:t>
      </w:r>
      <w:r>
        <w:rPr>
          <w:color w:val="231F20"/>
        </w:rPr>
        <w:t xml:space="preserve">процесу и </w:t>
      </w:r>
      <w:r>
        <w:rPr>
          <w:color w:val="231F20"/>
          <w:spacing w:val="-3"/>
        </w:rPr>
        <w:t xml:space="preserve">то </w:t>
      </w:r>
      <w:r>
        <w:rPr>
          <w:color w:val="231F20"/>
        </w:rPr>
        <w:t xml:space="preserve">за </w:t>
      </w:r>
      <w:r>
        <w:rPr>
          <w:color w:val="231F20"/>
          <w:spacing w:val="-2"/>
        </w:rPr>
        <w:t xml:space="preserve">актере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националном </w:t>
      </w:r>
      <w:r>
        <w:rPr>
          <w:color w:val="231F20"/>
          <w:spacing w:val="-4"/>
        </w:rPr>
        <w:t xml:space="preserve">нивоу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локалном </w:t>
      </w:r>
      <w:r>
        <w:rPr>
          <w:color w:val="231F20"/>
          <w:spacing w:val="-4"/>
        </w:rPr>
        <w:t xml:space="preserve">нивоу </w:t>
      </w:r>
      <w:r>
        <w:rPr>
          <w:color w:val="231F20"/>
        </w:rPr>
        <w:t xml:space="preserve">управљања, за </w:t>
      </w:r>
      <w:r>
        <w:rPr>
          <w:color w:val="231F20"/>
          <w:spacing w:val="-3"/>
        </w:rPr>
        <w:t xml:space="preserve">стручњаке </w:t>
      </w:r>
      <w:r>
        <w:rPr>
          <w:color w:val="231F20"/>
        </w:rPr>
        <w:t xml:space="preserve">– просторне планере и урбанисте и за </w:t>
      </w:r>
      <w:r>
        <w:rPr>
          <w:color w:val="231F20"/>
          <w:spacing w:val="-3"/>
        </w:rPr>
        <w:t xml:space="preserve">актере </w:t>
      </w:r>
      <w:r>
        <w:rPr>
          <w:color w:val="231F20"/>
        </w:rPr>
        <w:t xml:space="preserve">из </w:t>
      </w:r>
      <w:r>
        <w:rPr>
          <w:color w:val="231F20"/>
          <w:spacing w:val="-3"/>
        </w:rPr>
        <w:t xml:space="preserve">невладиног сектора. Међу пропорукама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актере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националном </w:t>
      </w:r>
      <w:r>
        <w:rPr>
          <w:color w:val="231F20"/>
          <w:spacing w:val="-4"/>
        </w:rPr>
        <w:t xml:space="preserve">нивоу </w:t>
      </w:r>
      <w:r>
        <w:rPr>
          <w:color w:val="231F20"/>
        </w:rPr>
        <w:t>се н</w:t>
      </w:r>
      <w:r>
        <w:rPr>
          <w:color w:val="231F20"/>
        </w:rPr>
        <w:t>алазе теме Програма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–2020: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одговарајући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 xml:space="preserve">законски </w:t>
      </w:r>
      <w:r>
        <w:rPr>
          <w:color w:val="231F20"/>
        </w:rPr>
        <w:t>оквир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планских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докумената;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укључивање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различи- тих заинтересованих </w:t>
      </w:r>
      <w:r>
        <w:rPr>
          <w:color w:val="231F20"/>
          <w:spacing w:val="-3"/>
        </w:rPr>
        <w:t xml:space="preserve">актера </w:t>
      </w:r>
      <w:r>
        <w:rPr>
          <w:color w:val="231F20"/>
        </w:rPr>
        <w:t xml:space="preserve">у имплементацију </w:t>
      </w:r>
      <w:r>
        <w:rPr>
          <w:color w:val="231F20"/>
          <w:spacing w:val="-3"/>
        </w:rPr>
        <w:t xml:space="preserve">планова </w:t>
      </w:r>
      <w:r>
        <w:rPr>
          <w:color w:val="231F20"/>
        </w:rPr>
        <w:t xml:space="preserve">са циљем </w:t>
      </w:r>
      <w:r>
        <w:rPr>
          <w:color w:val="231F20"/>
          <w:spacing w:val="-3"/>
        </w:rPr>
        <w:t xml:space="preserve">решавања </w:t>
      </w:r>
      <w:r>
        <w:rPr>
          <w:color w:val="231F20"/>
          <w:spacing w:val="-4"/>
        </w:rPr>
        <w:t xml:space="preserve">конфликтних </w:t>
      </w:r>
      <w:r>
        <w:rPr>
          <w:color w:val="231F20"/>
        </w:rPr>
        <w:t xml:space="preserve">интереса и изградње </w:t>
      </w:r>
      <w:r>
        <w:rPr>
          <w:color w:val="231F20"/>
          <w:spacing w:val="-3"/>
        </w:rPr>
        <w:t xml:space="preserve">капацитета; промо- </w:t>
      </w:r>
      <w:r>
        <w:rPr>
          <w:color w:val="231F20"/>
        </w:rPr>
        <w:t xml:space="preserve">ција праћења </w:t>
      </w:r>
      <w:r>
        <w:rPr>
          <w:color w:val="231F20"/>
          <w:spacing w:val="-3"/>
        </w:rPr>
        <w:t xml:space="preserve">(мониторинга) </w:t>
      </w:r>
      <w:r>
        <w:rPr>
          <w:color w:val="231F20"/>
        </w:rPr>
        <w:t xml:space="preserve">и извештавања о </w:t>
      </w:r>
      <w:r>
        <w:rPr>
          <w:color w:val="231F20"/>
          <w:spacing w:val="-3"/>
        </w:rPr>
        <w:t xml:space="preserve">просторном развоју; размена искустава </w:t>
      </w:r>
      <w:r>
        <w:rPr>
          <w:color w:val="231F20"/>
        </w:rPr>
        <w:t xml:space="preserve">и територијална сарадња, употреба </w:t>
      </w:r>
      <w:r>
        <w:rPr>
          <w:color w:val="231F20"/>
          <w:spacing w:val="-3"/>
        </w:rPr>
        <w:t xml:space="preserve">географских информационих </w:t>
      </w:r>
      <w:r>
        <w:rPr>
          <w:color w:val="231F20"/>
        </w:rPr>
        <w:t xml:space="preserve">система за израду просторних анализа и употреба нових </w:t>
      </w:r>
      <w:r>
        <w:rPr>
          <w:color w:val="231F20"/>
          <w:spacing w:val="-3"/>
        </w:rPr>
        <w:t xml:space="preserve">информационо-комуникационих технологија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целини.</w:t>
      </w:r>
    </w:p>
    <w:p w:rsidR="00F968D7" w:rsidRDefault="00F968D7">
      <w:pPr>
        <w:pStyle w:val="BodyText"/>
        <w:spacing w:before="8"/>
        <w:rPr>
          <w:sz w:val="15"/>
        </w:rPr>
      </w:pPr>
    </w:p>
    <w:p w:rsidR="00F968D7" w:rsidRDefault="00A83139">
      <w:pPr>
        <w:pStyle w:val="ListParagraph"/>
        <w:numPr>
          <w:ilvl w:val="1"/>
          <w:numId w:val="20"/>
        </w:numPr>
        <w:tabs>
          <w:tab w:val="left" w:pos="326"/>
        </w:tabs>
        <w:spacing w:line="232" w:lineRule="auto"/>
        <w:ind w:left="295" w:right="55" w:hanging="167"/>
        <w:jc w:val="left"/>
        <w:rPr>
          <w:sz w:val="18"/>
        </w:rPr>
      </w:pPr>
      <w:r>
        <w:rPr>
          <w:color w:val="231F20"/>
          <w:spacing w:val="-8"/>
          <w:sz w:val="18"/>
        </w:rPr>
        <w:t xml:space="preserve">РАЗРАДА </w:t>
      </w:r>
      <w:r>
        <w:rPr>
          <w:color w:val="231F20"/>
          <w:sz w:val="18"/>
        </w:rPr>
        <w:t xml:space="preserve">ПРОСТОРНОГ ПЛАНА У ОСТАЛИМ ПЛАНСКИМ ДОКУМЕНТИМА У ПЕРИОДУ </w:t>
      </w:r>
      <w:r>
        <w:rPr>
          <w:color w:val="231F20"/>
          <w:spacing w:val="-5"/>
          <w:sz w:val="18"/>
        </w:rPr>
        <w:t xml:space="preserve">ОД </w:t>
      </w:r>
      <w:r>
        <w:rPr>
          <w:color w:val="231F20"/>
          <w:sz w:val="18"/>
        </w:rPr>
        <w:t>2016. ДО 2020.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3"/>
          <w:sz w:val="18"/>
        </w:rPr>
        <w:t>ГОДИНЕ</w:t>
      </w:r>
    </w:p>
    <w:p w:rsidR="00F968D7" w:rsidRDefault="00A83139">
      <w:pPr>
        <w:pStyle w:val="Heading1"/>
        <w:numPr>
          <w:ilvl w:val="2"/>
          <w:numId w:val="20"/>
        </w:numPr>
        <w:tabs>
          <w:tab w:val="left" w:pos="597"/>
        </w:tabs>
        <w:spacing w:before="172" w:line="232" w:lineRule="auto"/>
        <w:ind w:right="344" w:hanging="1705"/>
        <w:jc w:val="left"/>
      </w:pPr>
      <w:r>
        <w:rPr>
          <w:color w:val="231F20"/>
        </w:rPr>
        <w:t>Покривеност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територије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републике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планским документима</w:t>
      </w:r>
    </w:p>
    <w:p w:rsidR="00F968D7" w:rsidRDefault="00F968D7">
      <w:pPr>
        <w:pStyle w:val="BodyText"/>
        <w:spacing w:before="7"/>
        <w:rPr>
          <w:b/>
          <w:sz w:val="17"/>
        </w:rPr>
      </w:pPr>
    </w:p>
    <w:p w:rsidR="00F968D7" w:rsidRDefault="00A83139">
      <w:pPr>
        <w:pStyle w:val="BodyText"/>
        <w:spacing w:line="232" w:lineRule="auto"/>
        <w:ind w:left="110" w:right="38" w:firstLine="396"/>
        <w:jc w:val="both"/>
      </w:pPr>
      <w:r>
        <w:rPr>
          <w:color w:val="231F20"/>
        </w:rPr>
        <w:t>У складу са чланом 3. Закона о ППРС 2010 –2020. године овај плански документ се „разрађује регионалним просторним</w:t>
      </w:r>
    </w:p>
    <w:p w:rsidR="00F968D7" w:rsidRDefault="00A83139">
      <w:pPr>
        <w:pStyle w:val="BodyText"/>
        <w:spacing w:before="86" w:line="235" w:lineRule="auto"/>
        <w:ind w:left="109" w:right="403"/>
        <w:jc w:val="both"/>
      </w:pPr>
      <w:r>
        <w:br w:type="column"/>
      </w:r>
      <w:r>
        <w:rPr>
          <w:color w:val="231F20"/>
        </w:rPr>
        <w:t xml:space="preserve">плановима, просторним плановима подручја посебне намене, просторним плановима за подручја утврђена Просторним пла- ном, просторним плановима </w:t>
      </w:r>
      <w:r>
        <w:rPr>
          <w:color w:val="231F20"/>
        </w:rPr>
        <w:t>јединица локалне самоуправе и ур- банистичким плановима” који морају да буду у складу са ППРС 2010 –2020, сагласно одредбама члана 14. Закона о планирању и изградњи.</w:t>
      </w:r>
    </w:p>
    <w:p w:rsidR="00F968D7" w:rsidRDefault="00A83139">
      <w:pPr>
        <w:pStyle w:val="BodyText"/>
        <w:spacing w:line="235" w:lineRule="auto"/>
        <w:ind w:left="109" w:right="402" w:firstLine="396"/>
        <w:jc w:val="both"/>
      </w:pPr>
      <w:r>
        <w:rPr>
          <w:color w:val="231F20"/>
        </w:rPr>
        <w:t>Плански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документи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утврђени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Законом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планирању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изград- њи спроводе се двојако – индиректно и директно. Индиректно се спроводе следећи плански документи – 1) регионални просторни план, 2) донети просторни план подручја посебне намене без до- вољно елемената за издавање локацијских услова, 3) генерални у</w:t>
      </w:r>
      <w:r>
        <w:rPr>
          <w:color w:val="231F20"/>
        </w:rPr>
        <w:t xml:space="preserve">рбанистички план; као и документи за спровођење просторних планова – програм имплементације Просторног плана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и програм имплементације регионалног просторног плана. Директно се спроводе следећи плански документи – 1) просторни план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посебне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намене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елементима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издавање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локациј- ских услова, 2) просторни план јединице локалне самоуправе, 3) план генералне регулације, и 4) план детаљне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регулације.</w:t>
      </w:r>
    </w:p>
    <w:p w:rsidR="00F968D7" w:rsidRDefault="00A83139">
      <w:pPr>
        <w:pStyle w:val="BodyText"/>
        <w:spacing w:line="235" w:lineRule="auto"/>
        <w:ind w:left="110" w:right="402" w:firstLine="397"/>
        <w:jc w:val="both"/>
      </w:pPr>
      <w:r>
        <w:rPr>
          <w:color w:val="231F20"/>
        </w:rPr>
        <w:t>Сви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донети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документи,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спроводе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индиректно и директно, евидентирају се</w:t>
      </w:r>
      <w:r>
        <w:rPr>
          <w:color w:val="231F20"/>
        </w:rPr>
        <w:t xml:space="preserve"> у Централном регистру планских до- кумената у складу са чланом 43. </w:t>
      </w:r>
      <w:r>
        <w:rPr>
          <w:color w:val="231F20"/>
          <w:spacing w:val="-2"/>
        </w:rPr>
        <w:t xml:space="preserve">Закона </w:t>
      </w:r>
      <w:r>
        <w:rPr>
          <w:color w:val="231F20"/>
        </w:rPr>
        <w:t xml:space="preserve">о планирању и изградњи. Централни регистар планских докумената успостављен је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стра- не </w:t>
      </w:r>
      <w:r>
        <w:rPr>
          <w:color w:val="231F20"/>
          <w:spacing w:val="-3"/>
        </w:rPr>
        <w:t xml:space="preserve">Републичког  </w:t>
      </w:r>
      <w:r>
        <w:rPr>
          <w:color w:val="231F20"/>
        </w:rPr>
        <w:t xml:space="preserve">геодетског завода децембра месеца 2015. </w:t>
      </w:r>
      <w:r>
        <w:rPr>
          <w:color w:val="231F20"/>
          <w:spacing w:val="-3"/>
        </w:rPr>
        <w:t xml:space="preserve">године  </w:t>
      </w:r>
      <w:r>
        <w:rPr>
          <w:color w:val="231F20"/>
        </w:rPr>
        <w:t xml:space="preserve">и доступан је на вебсајту: </w:t>
      </w:r>
      <w:hyperlink r:id="rId15">
        <w:r>
          <w:rPr>
            <w:color w:val="231F20"/>
          </w:rPr>
          <w:t xml:space="preserve">http://www.crpd.gov.rs. </w:t>
        </w:r>
      </w:hyperlink>
      <w:r>
        <w:rPr>
          <w:color w:val="231F20"/>
        </w:rPr>
        <w:t xml:space="preserve">Формирање овог регистра је у </w:t>
      </w:r>
      <w:r>
        <w:rPr>
          <w:color w:val="231F20"/>
          <w:spacing w:val="-5"/>
        </w:rPr>
        <w:t xml:space="preserve">току, </w:t>
      </w:r>
      <w:r>
        <w:rPr>
          <w:color w:val="231F20"/>
        </w:rPr>
        <w:t xml:space="preserve">као и његово континуирано ажурирање доне- тим планским документима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стране органа управе надлежних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за њихово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доношење.</w:t>
      </w:r>
    </w:p>
    <w:p w:rsidR="00F968D7" w:rsidRDefault="00A83139">
      <w:pPr>
        <w:pStyle w:val="BodyText"/>
        <w:spacing w:line="235" w:lineRule="auto"/>
        <w:ind w:left="110" w:right="402" w:firstLine="396"/>
        <w:jc w:val="both"/>
      </w:pP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наставку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осврт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покривеност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територије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Републи- </w:t>
      </w:r>
      <w:r>
        <w:rPr>
          <w:color w:val="231F20"/>
          <w:spacing w:val="-3"/>
        </w:rPr>
        <w:t xml:space="preserve">ке </w:t>
      </w:r>
      <w:r>
        <w:rPr>
          <w:color w:val="231F20"/>
        </w:rPr>
        <w:t>Србије просторним плановима и документима са спровођење просторних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планова.</w:t>
      </w:r>
    </w:p>
    <w:p w:rsidR="00F968D7" w:rsidRDefault="00A83139">
      <w:pPr>
        <w:pStyle w:val="BodyText"/>
        <w:spacing w:line="235" w:lineRule="auto"/>
        <w:ind w:left="111" w:right="402" w:firstLine="396"/>
        <w:jc w:val="both"/>
      </w:pPr>
      <w:r>
        <w:rPr>
          <w:color w:val="231F20"/>
        </w:rPr>
        <w:t>У складу са Законом о планирању и изградњи и са пропози- цијама из ППРС 2010 –2020, глава VII. „КА ОСТВАРЕЊУ ПЛА-</w:t>
      </w:r>
    </w:p>
    <w:p w:rsidR="00F968D7" w:rsidRDefault="00A83139">
      <w:pPr>
        <w:pStyle w:val="BodyText"/>
        <w:spacing w:line="235" w:lineRule="auto"/>
        <w:ind w:left="110" w:right="402"/>
        <w:jc w:val="both"/>
      </w:pPr>
      <w:r>
        <w:rPr>
          <w:color w:val="231F20"/>
        </w:rPr>
        <w:t>НА”, одељак 1. „Мере и инструменти за спровођење плана”, под- одељак 1.1. „Обавезе и смернице за планску разраду” (табела 51), донето је девет регионалних просторних планова (табела V-1). За осам регионалних просторних планова донети су програми њихо- ве и</w:t>
      </w:r>
      <w:r>
        <w:rPr>
          <w:color w:val="231F20"/>
        </w:rPr>
        <w:t>мплементације (табела V-1).</w:t>
      </w:r>
    </w:p>
    <w:p w:rsidR="00F968D7" w:rsidRDefault="00A83139">
      <w:pPr>
        <w:pStyle w:val="BodyText"/>
        <w:spacing w:line="235" w:lineRule="auto"/>
        <w:ind w:left="111" w:right="402" w:firstLine="396"/>
        <w:jc w:val="both"/>
      </w:pPr>
      <w:r>
        <w:rPr>
          <w:color w:val="231F20"/>
        </w:rPr>
        <w:t xml:space="preserve">Регионални просторни планови и програми њихове импле- ментације из табеле </w:t>
      </w:r>
      <w:r>
        <w:rPr>
          <w:color w:val="231F20"/>
          <w:spacing w:val="-6"/>
        </w:rPr>
        <w:t xml:space="preserve">V-1 </w:t>
      </w:r>
      <w:r>
        <w:rPr>
          <w:color w:val="231F20"/>
        </w:rPr>
        <w:t xml:space="preserve">приказани су у графичким прилозима 1.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>регионалних и просторних планова подручја посебне на- мене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инфраструктурне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Преглед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регио</w:t>
      </w:r>
      <w:r>
        <w:rPr>
          <w:color w:val="231F20"/>
        </w:rPr>
        <w:t>налних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про- сторних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посебне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намене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заштићена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подручја.</w:t>
      </w:r>
    </w:p>
    <w:p w:rsidR="00F968D7" w:rsidRDefault="00F968D7">
      <w:pPr>
        <w:pStyle w:val="BodyText"/>
        <w:rPr>
          <w:sz w:val="17"/>
        </w:rPr>
      </w:pPr>
    </w:p>
    <w:p w:rsidR="00F968D7" w:rsidRDefault="00A83139">
      <w:pPr>
        <w:pStyle w:val="BodyText"/>
        <w:spacing w:line="235" w:lineRule="auto"/>
        <w:ind w:left="111" w:right="401" w:firstLine="396"/>
        <w:jc w:val="both"/>
      </w:pPr>
      <w:r>
        <w:rPr>
          <w:color w:val="231F20"/>
        </w:rPr>
        <w:t>Табела V-1: Покривеност територије Републике Србије реги- оналним просторним плановима и програмима њихове имплемен- тације</w:t>
      </w:r>
    </w:p>
    <w:p w:rsidR="00F968D7" w:rsidRDefault="00F968D7">
      <w:pPr>
        <w:pStyle w:val="BodyText"/>
        <w:rPr>
          <w:sz w:val="4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"/>
        <w:gridCol w:w="2372"/>
        <w:gridCol w:w="2321"/>
      </w:tblGrid>
      <w:tr w:rsidR="00F968D7">
        <w:trPr>
          <w:trHeight w:val="680"/>
        </w:trPr>
        <w:tc>
          <w:tcPr>
            <w:tcW w:w="400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left="74" w:right="45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left="59" w:right="4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Регионални просторни план (у даљем тексту: РПП)</w:t>
            </w:r>
          </w:p>
          <w:p w:rsidR="00F968D7" w:rsidRDefault="00A83139">
            <w:pPr>
              <w:pStyle w:val="TableParagraph"/>
              <w:spacing w:before="0"/>
              <w:ind w:left="59" w:right="4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Програм имплементације РПП (у даљем тексту: ПИ РПП)</w:t>
            </w:r>
          </w:p>
        </w:tc>
        <w:tc>
          <w:tcPr>
            <w:tcW w:w="2321" w:type="dxa"/>
          </w:tcPr>
          <w:p w:rsidR="00F968D7" w:rsidRDefault="00F968D7">
            <w:pPr>
              <w:pStyle w:val="TableParagraph"/>
              <w:spacing w:before="5"/>
              <w:ind w:left="0"/>
            </w:pPr>
          </w:p>
          <w:p w:rsidR="00F968D7" w:rsidRDefault="00A83139">
            <w:pPr>
              <w:pStyle w:val="TableParagraph"/>
              <w:spacing w:before="0"/>
              <w:ind w:left="419"/>
              <w:rPr>
                <w:sz w:val="14"/>
              </w:rPr>
            </w:pPr>
            <w:r>
              <w:rPr>
                <w:color w:val="231F20"/>
                <w:sz w:val="14"/>
              </w:rPr>
              <w:t>Објављен РПП, ПИ РПП</w:t>
            </w:r>
          </w:p>
        </w:tc>
      </w:tr>
      <w:tr w:rsidR="00F968D7">
        <w:trPr>
          <w:trHeight w:val="200"/>
        </w:trPr>
        <w:tc>
          <w:tcPr>
            <w:tcW w:w="5093" w:type="dxa"/>
            <w:gridSpan w:val="3"/>
          </w:tcPr>
          <w:p w:rsidR="00F968D7" w:rsidRDefault="00A83139">
            <w:pPr>
              <w:pStyle w:val="TableParagraph"/>
              <w:ind w:left="2015" w:right="200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РПП</w:t>
            </w:r>
          </w:p>
        </w:tc>
      </w:tr>
      <w:tr w:rsidR="00F968D7">
        <w:trPr>
          <w:trHeight w:val="200"/>
        </w:trPr>
        <w:tc>
          <w:tcPr>
            <w:tcW w:w="5093" w:type="dxa"/>
            <w:gridSpan w:val="3"/>
          </w:tcPr>
          <w:p w:rsidR="00F968D7" w:rsidRDefault="00A83139">
            <w:pPr>
              <w:pStyle w:val="TableParagraph"/>
              <w:ind w:left="2015" w:right="200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Донети РПП</w:t>
            </w:r>
          </w:p>
        </w:tc>
      </w:tr>
      <w:tr w:rsidR="00F968D7">
        <w:trPr>
          <w:trHeight w:val="36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right="18"/>
              <w:rPr>
                <w:sz w:val="14"/>
              </w:rPr>
            </w:pPr>
            <w:r>
              <w:rPr>
                <w:color w:val="231F20"/>
                <w:sz w:val="14"/>
              </w:rPr>
              <w:t>Одлука о доношењу РПП Аутономне покрајине Војводине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22/11</w:t>
            </w:r>
          </w:p>
        </w:tc>
      </w:tr>
      <w:tr w:rsidR="00F968D7">
        <w:trPr>
          <w:trHeight w:val="36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right="18"/>
              <w:rPr>
                <w:sz w:val="14"/>
              </w:rPr>
            </w:pPr>
            <w:r>
              <w:rPr>
                <w:color w:val="231F20"/>
                <w:sz w:val="14"/>
              </w:rPr>
              <w:t>РПП административног подручја града Београда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града Београда”, бр. 10/04 и 38/11</w:t>
            </w:r>
          </w:p>
        </w:tc>
      </w:tr>
      <w:tr w:rsidR="00F968D7">
        <w:trPr>
          <w:trHeight w:val="36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right="18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РПП општина Јужног Поморавља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83/10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left="57" w:right="18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РПП Тимочке крајине</w:t>
            </w:r>
          </w:p>
          <w:p w:rsidR="00F968D7" w:rsidRDefault="00A83139">
            <w:pPr>
              <w:pStyle w:val="TableParagraph"/>
              <w:spacing w:before="0" w:line="159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(Борски и Зајечарски округ)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51/11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left="57" w:right="52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Уредба </w:t>
            </w:r>
            <w:r>
              <w:rPr>
                <w:color w:val="231F20"/>
                <w:sz w:val="14"/>
              </w:rPr>
              <w:t xml:space="preserve">о утврђивању РПП за подруч- је </w:t>
            </w:r>
            <w:r>
              <w:rPr>
                <w:color w:val="231F20"/>
                <w:spacing w:val="-3"/>
                <w:sz w:val="14"/>
              </w:rPr>
              <w:t xml:space="preserve">Шумадијског, Поморавског, </w:t>
            </w:r>
            <w:r>
              <w:rPr>
                <w:color w:val="231F20"/>
                <w:sz w:val="14"/>
              </w:rPr>
              <w:t>Рашког и Расинског управног округа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39/14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left="57" w:right="54" w:hanging="1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Уредба </w:t>
            </w:r>
            <w:r>
              <w:rPr>
                <w:color w:val="231F20"/>
                <w:sz w:val="14"/>
              </w:rPr>
              <w:t xml:space="preserve">о утврђивању РПП за подруч- је </w:t>
            </w:r>
            <w:r>
              <w:rPr>
                <w:color w:val="231F20"/>
                <w:spacing w:val="-3"/>
                <w:sz w:val="14"/>
              </w:rPr>
              <w:t xml:space="preserve">Нишавског, Топличког </w:t>
            </w:r>
            <w:r>
              <w:rPr>
                <w:color w:val="231F20"/>
                <w:sz w:val="14"/>
              </w:rPr>
              <w:t>и Пиротског управног округа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1/13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left="57" w:right="272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Уредба </w:t>
            </w:r>
            <w:r>
              <w:rPr>
                <w:color w:val="231F20"/>
                <w:sz w:val="14"/>
              </w:rPr>
              <w:t>о утврђивању РПП за под- ручје Златиборског и Моравичког управног округа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1/13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left="57" w:right="241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Уредба </w:t>
            </w:r>
            <w:r>
              <w:rPr>
                <w:color w:val="231F20"/>
                <w:sz w:val="14"/>
              </w:rPr>
              <w:t>о утврђивању РПП за под- ручје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Подунавског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Браничевског управног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округа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8/15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left="57" w:right="18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РПП за под- ручје Колубарског и Мачванског управног округа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11/15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4" w:space="132"/>
            <w:col w:w="5624"/>
          </w:cols>
        </w:sectPr>
      </w:pPr>
    </w:p>
    <w:p w:rsidR="00F968D7" w:rsidRDefault="00A83139">
      <w:pPr>
        <w:pStyle w:val="BodyText"/>
        <w:spacing w:before="4" w:after="1"/>
        <w:rPr>
          <w:sz w:val="11"/>
        </w:rPr>
      </w:pPr>
      <w:r>
        <w:lastRenderedPageBreak/>
        <w:pict>
          <v:line id="_x0000_s1033" style="position:absolute;z-index:251675648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pict>
          <v:shape id="_x0000_s1032" type="#_x0000_t202" style="position:absolute;margin-left:302.95pt;margin-top:14.25pt;width:255.4pt;height:733.05pt;z-index:25167667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00"/>
                    <w:gridCol w:w="2381"/>
                    <w:gridCol w:w="2311"/>
                  </w:tblGrid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10.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right="12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Покрајинска скупштинска одлука о доношењу ППППН Специјалног ре- зервата природе „Тителски брег”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4" w:right="17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лист АПВ”, број 10/16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11.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Преде- ла изузетних одлика Авала – Космај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3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146/14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12.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Радан планине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5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110/14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13.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right="124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при- родног добра Бељаница – Кучај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8" w:right="1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98/14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14.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Наци- оналног парка „Ђердап”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8" w:right="1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43/13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15.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12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Спе- цијалног резервата природе Сува планина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1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55/12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Наци- оналног парка „Тара”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3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100/10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17.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Специ- јалног резервата природе „Увац”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1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83/10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18.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Наци- оналног парка Копаоник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10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89/16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19.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Парка природе Голија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10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16/09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20.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8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Парка природе и туристичке регије Стара планина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8" w:right="3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115/08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21.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4"/>
                          </w:rPr>
                          <w:t xml:space="preserve">Уредба </w:t>
                        </w:r>
                        <w:r>
                          <w:rPr>
                            <w:color w:val="231F20"/>
                            <w:sz w:val="14"/>
                          </w:rPr>
                          <w:t xml:space="preserve">о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утврђивању ППППН Власина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133/04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ind w:left="473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Израда ППППН за заштићена подручја природних вредности у току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22.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Специјалног резервата природе Слано Копово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23.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заштићених природних добара Окањ бара и Русанда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24.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Националног парка Фрушка гора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25.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Предела изузетних одлика Караш – Нера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ind w:left="166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Донети ППППН за подручја / културне пределе непокретних културних добара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26.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 w:right="124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ар- хеолошког налазишта Ромулијана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9" w:lineRule="exact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4"/>
                          </w:rPr>
                          <w:t>– Гамзиград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131/04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27.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8" w:right="193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Уредба </w:t>
                        </w:r>
                        <w:r>
                          <w:rPr>
                            <w:color w:val="231F20"/>
                            <w:sz w:val="14"/>
                          </w:rPr>
                          <w:t>о утврђивању ППППН про- сторне културно-историјске</w:t>
                        </w:r>
                        <w:r>
                          <w:rPr>
                            <w:color w:val="231F20"/>
                            <w:spacing w:val="-2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целине Стари Рас са Сопоћанима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9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47/12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28.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архео- лошког налазишта Виминацијум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9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14/15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29.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 w:right="197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Покрајинска скупштинска одлука</w:t>
                        </w:r>
                        <w:r>
                          <w:rPr>
                            <w:color w:val="231F20"/>
                            <w:spacing w:val="-2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о доношењу ППППН културног пре- дела</w:t>
                        </w:r>
                        <w:r>
                          <w:rPr>
                            <w:color w:val="231F20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Бач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16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лист АПВ”, број 14/15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ind w:left="2351" w:right="151" w:hanging="213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Израда ППППН за подручја/културне пределе непокретних културних добара у току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30.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културног предела Сремски Карловци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44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за подручја изворишта регионалних система водоснабдевања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1822" w:right="1807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Донети ППППН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31.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просторном плану подручја слива акумулације „Боговина”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9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43/99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32.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просторног плана подручја изворишта водо- снабдевања регионалног подсистема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8" w:lineRule="exact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„Рзав”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2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131/04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33.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слива акумулације „Стуборовни”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9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20/09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34.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слива акумулације „Бован”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9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14/09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35.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0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слив- ног подручја акумулације „Кључ”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9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55/10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36.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слива акумулације „Ћелије”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9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95/15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37.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слива акумулације „Селова“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9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11/15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38.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слива акумулације „Грлиште”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9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95/15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1822" w:right="1803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Израда ППППН у току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39.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слива акумулације Гружа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40.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система за наводњавање Срема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41.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система за водоснабдевање Источни Срем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42.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изворишта водоснабдевања Јелашница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59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за подручја обимне експлоатације минералних сировина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1822" w:right="1802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Донет ППППН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43.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Косто- лачког угљеног басена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29" w:right="162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1/13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44.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1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екс- плоатације Колубарског лигнитског басена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spacing w:before="17"/>
                          <w:ind w:left="62" w:right="6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бр. 122/08 и 93/11</w:t>
                        </w:r>
                      </w:p>
                    </w:tc>
                  </w:tr>
                </w:tbl>
                <w:p w:rsidR="00F968D7" w:rsidRDefault="00F968D7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"/>
        <w:gridCol w:w="2372"/>
        <w:gridCol w:w="2321"/>
      </w:tblGrid>
      <w:tr w:rsidR="00F968D7">
        <w:trPr>
          <w:trHeight w:val="200"/>
        </w:trPr>
        <w:tc>
          <w:tcPr>
            <w:tcW w:w="5093" w:type="dxa"/>
            <w:gridSpan w:val="3"/>
          </w:tcPr>
          <w:p w:rsidR="00F968D7" w:rsidRDefault="00A83139">
            <w:pPr>
              <w:pStyle w:val="TableParagraph"/>
              <w:ind w:left="2015" w:right="200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ПИ РПП</w:t>
            </w:r>
          </w:p>
        </w:tc>
      </w:tr>
      <w:tr w:rsidR="00F968D7">
        <w:trPr>
          <w:trHeight w:val="200"/>
        </w:trPr>
        <w:tc>
          <w:tcPr>
            <w:tcW w:w="5093" w:type="dxa"/>
            <w:gridSpan w:val="3"/>
          </w:tcPr>
          <w:p w:rsidR="00F968D7" w:rsidRDefault="00A83139">
            <w:pPr>
              <w:pStyle w:val="TableParagraph"/>
              <w:ind w:left="2015" w:right="200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Донети ПИ РПП</w:t>
            </w:r>
          </w:p>
        </w:tc>
      </w:tr>
      <w:tr w:rsidR="00F968D7">
        <w:trPr>
          <w:trHeight w:val="36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right="18"/>
              <w:rPr>
                <w:sz w:val="14"/>
              </w:rPr>
            </w:pPr>
            <w:r>
              <w:rPr>
                <w:color w:val="231F20"/>
                <w:sz w:val="14"/>
              </w:rPr>
              <w:t>Одлука о доношењу ПИ РПП АП Војводине 2013 –2017. године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22/13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right="18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ПИ РПП оп- штина Јужног Поморавља за период до 2018. године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4/15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right="18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ПИ РПП Ти- мочке крајине за период до 2018. године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17/15</w:t>
            </w:r>
          </w:p>
        </w:tc>
      </w:tr>
      <w:tr w:rsidR="00F968D7">
        <w:trPr>
          <w:trHeight w:val="68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right="7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Уредба </w:t>
            </w:r>
            <w:r>
              <w:rPr>
                <w:color w:val="231F20"/>
                <w:sz w:val="14"/>
              </w:rPr>
              <w:t>о утврђивању ПИ РПП за подручје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Златиборског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Моравичког управног округа за период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2015. до 2020. </w:t>
            </w:r>
            <w:r>
              <w:rPr>
                <w:color w:val="231F20"/>
                <w:spacing w:val="-2"/>
                <w:sz w:val="14"/>
              </w:rPr>
              <w:t>године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92/15</w:t>
            </w:r>
          </w:p>
        </w:tc>
      </w:tr>
      <w:tr w:rsidR="00F968D7">
        <w:trPr>
          <w:trHeight w:val="68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right="18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ПИ РПП за подручје Нишавског, Топличког и Пиротског управног округа за период од 2015. до 2020. године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89/15</w:t>
            </w:r>
          </w:p>
        </w:tc>
      </w:tr>
      <w:tr w:rsidR="00F968D7">
        <w:trPr>
          <w:trHeight w:val="68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right="18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ПИ РПП за подручје Подунавског и Браничев- ског управног округа за период од 2016. до 2020. године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64/16</w:t>
            </w:r>
          </w:p>
        </w:tc>
      </w:tr>
      <w:tr w:rsidR="00F968D7">
        <w:trPr>
          <w:trHeight w:val="68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left="57" w:right="74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ПИ РПП за подручје Колубарског и Мачванског управног округа за период од 2016.</w:t>
            </w:r>
            <w:r>
              <w:rPr>
                <w:color w:val="231F20"/>
                <w:sz w:val="14"/>
              </w:rPr>
              <w:t xml:space="preserve"> до 2020. године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Усвојен 7. децембра 2016. године</w:t>
            </w:r>
          </w:p>
        </w:tc>
      </w:tr>
      <w:tr w:rsidR="00F968D7">
        <w:trPr>
          <w:trHeight w:val="68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17.</w:t>
            </w:r>
          </w:p>
        </w:tc>
        <w:tc>
          <w:tcPr>
            <w:tcW w:w="2372" w:type="dxa"/>
          </w:tcPr>
          <w:p w:rsidR="00F968D7" w:rsidRDefault="00A83139">
            <w:pPr>
              <w:pStyle w:val="TableParagraph"/>
              <w:ind w:left="57" w:right="27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ПИ РПП за подручје Шумадијског, Поморавског, Рашког и Расинског управног округа за период од 2016. до 2020. године</w:t>
            </w:r>
          </w:p>
        </w:tc>
        <w:tc>
          <w:tcPr>
            <w:tcW w:w="232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Усвојен 12. децембра 2016. године</w:t>
            </w:r>
          </w:p>
        </w:tc>
      </w:tr>
    </w:tbl>
    <w:p w:rsidR="00F968D7" w:rsidRDefault="00F968D7">
      <w:pPr>
        <w:pStyle w:val="BodyText"/>
        <w:spacing w:before="5"/>
        <w:rPr>
          <w:sz w:val="6"/>
        </w:rPr>
      </w:pPr>
    </w:p>
    <w:p w:rsidR="00F968D7" w:rsidRDefault="00A83139">
      <w:pPr>
        <w:pStyle w:val="BodyText"/>
        <w:spacing w:before="92"/>
        <w:ind w:left="393" w:right="5505" w:firstLine="397"/>
        <w:jc w:val="both"/>
      </w:pPr>
      <w:r>
        <w:rPr>
          <w:color w:val="231F20"/>
        </w:rPr>
        <w:t xml:space="preserve">У складу са </w:t>
      </w:r>
      <w:r>
        <w:rPr>
          <w:color w:val="231F20"/>
          <w:spacing w:val="-3"/>
        </w:rPr>
        <w:t xml:space="preserve">Законом </w:t>
      </w:r>
      <w:r>
        <w:rPr>
          <w:color w:val="231F20"/>
        </w:rPr>
        <w:t xml:space="preserve">о планирању и изградњи донето је или је у току израда 79 просторних планова подручја посебне наме- не (табела </w:t>
      </w:r>
      <w:r>
        <w:rPr>
          <w:color w:val="231F20"/>
          <w:spacing w:val="-4"/>
        </w:rPr>
        <w:t xml:space="preserve">V-2). </w:t>
      </w:r>
      <w:r>
        <w:rPr>
          <w:color w:val="231F20"/>
        </w:rPr>
        <w:t xml:space="preserve">За 22 просторна плана подручја посебне намене из табеле </w:t>
      </w:r>
      <w:r>
        <w:rPr>
          <w:color w:val="231F20"/>
          <w:spacing w:val="-6"/>
        </w:rPr>
        <w:t xml:space="preserve">V-2 </w:t>
      </w:r>
      <w:r>
        <w:rPr>
          <w:color w:val="231F20"/>
        </w:rPr>
        <w:t>(19 донетих и три чија је израда у току) утврђен je приоритет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пропозици</w:t>
      </w:r>
      <w:r>
        <w:rPr>
          <w:color w:val="231F20"/>
        </w:rPr>
        <w:t>јама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глава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VII.</w:t>
      </w:r>
    </w:p>
    <w:p w:rsidR="00F968D7" w:rsidRDefault="00A83139">
      <w:pPr>
        <w:pStyle w:val="BodyText"/>
        <w:spacing w:before="1"/>
        <w:ind w:left="393" w:right="5506"/>
        <w:jc w:val="both"/>
      </w:pPr>
      <w:r>
        <w:rPr>
          <w:color w:val="231F20"/>
        </w:rPr>
        <w:t>„КА ОСТВАРЕЊУ ПЛАНА”, одељак 1. „Мере и инструменти за спровођење плана, пододељак“, пододељак 1.1. „Обавезе и смер- нице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планску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разраду”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(табела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51),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тако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предвиђених приоритета највећи део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реализован.</w:t>
      </w:r>
    </w:p>
    <w:p w:rsidR="00F968D7" w:rsidRDefault="00A83139">
      <w:pPr>
        <w:pStyle w:val="BodyText"/>
        <w:spacing w:before="1"/>
        <w:ind w:left="393" w:right="5506" w:firstLine="396"/>
        <w:jc w:val="both"/>
      </w:pPr>
      <w:r>
        <w:rPr>
          <w:color w:val="231F20"/>
        </w:rPr>
        <w:t>Просторни планови подручја посебне намене из табеле V-2 приказани су у графичком прилогу 2. Преглед регионалних и про- сторних планова подручја посебне намене за заштићена подручја.</w:t>
      </w:r>
    </w:p>
    <w:p w:rsidR="00F968D7" w:rsidRDefault="00F968D7">
      <w:pPr>
        <w:pStyle w:val="BodyText"/>
      </w:pPr>
    </w:p>
    <w:p w:rsidR="00F968D7" w:rsidRDefault="00A83139">
      <w:pPr>
        <w:pStyle w:val="BodyText"/>
        <w:spacing w:before="1" w:after="49"/>
        <w:ind w:left="393" w:right="5505" w:firstLine="396"/>
        <w:jc w:val="both"/>
      </w:pPr>
      <w:r>
        <w:rPr>
          <w:color w:val="231F20"/>
        </w:rPr>
        <w:t>Табела V-2: Покривеност територије Републике Србије про- сторним плановима подручја посебне намене (у даљем тексту: ППППН)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"/>
        <w:gridCol w:w="2381"/>
        <w:gridCol w:w="2311"/>
      </w:tblGrid>
      <w:tr w:rsidR="00F968D7">
        <w:trPr>
          <w:trHeight w:val="680"/>
        </w:trPr>
        <w:tc>
          <w:tcPr>
            <w:tcW w:w="400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left="74" w:right="45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left="166" w:right="1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Просторни план подручја посебне намене (ППППН)</w:t>
            </w:r>
          </w:p>
          <w:p w:rsidR="00F968D7" w:rsidRDefault="00A83139">
            <w:pPr>
              <w:pStyle w:val="TableParagraph"/>
              <w:spacing w:before="0"/>
              <w:ind w:left="166" w:right="15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(*) приоритет до 2014. из ППРС 2010 –2020.</w:t>
            </w:r>
          </w:p>
        </w:tc>
        <w:tc>
          <w:tcPr>
            <w:tcW w:w="2311" w:type="dxa"/>
          </w:tcPr>
          <w:p w:rsidR="00F968D7" w:rsidRDefault="00F968D7">
            <w:pPr>
              <w:pStyle w:val="TableParagraph"/>
              <w:spacing w:before="5"/>
              <w:ind w:left="0"/>
            </w:pPr>
          </w:p>
          <w:p w:rsidR="00F968D7" w:rsidRDefault="00A83139">
            <w:pPr>
              <w:pStyle w:val="TableParagraph"/>
              <w:spacing w:before="0"/>
              <w:ind w:left="596"/>
              <w:rPr>
                <w:sz w:val="14"/>
              </w:rPr>
            </w:pPr>
            <w:r>
              <w:rPr>
                <w:color w:val="231F20"/>
                <w:sz w:val="14"/>
              </w:rPr>
              <w:t>Објављен ППППН</w:t>
            </w:r>
          </w:p>
        </w:tc>
      </w:tr>
      <w:tr w:rsidR="00F968D7">
        <w:trPr>
          <w:trHeight w:val="200"/>
        </w:trPr>
        <w:tc>
          <w:tcPr>
            <w:tcW w:w="5092" w:type="dxa"/>
            <w:gridSpan w:val="3"/>
          </w:tcPr>
          <w:p w:rsidR="00F968D7" w:rsidRDefault="00A83139">
            <w:pPr>
              <w:pStyle w:val="TableParagraph"/>
              <w:ind w:left="1198"/>
              <w:rPr>
                <w:sz w:val="14"/>
              </w:rPr>
            </w:pPr>
            <w:r>
              <w:rPr>
                <w:color w:val="231F20"/>
                <w:sz w:val="14"/>
              </w:rPr>
              <w:t>ППППН за заштићена и туристичка подручја</w:t>
            </w:r>
          </w:p>
        </w:tc>
      </w:tr>
      <w:tr w:rsidR="00F968D7">
        <w:trPr>
          <w:trHeight w:val="200"/>
        </w:trPr>
        <w:tc>
          <w:tcPr>
            <w:tcW w:w="5092" w:type="dxa"/>
            <w:gridSpan w:val="3"/>
          </w:tcPr>
          <w:p w:rsidR="00F968D7" w:rsidRDefault="00A83139">
            <w:pPr>
              <w:pStyle w:val="TableParagraph"/>
              <w:ind w:left="675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Донети ППППН за заштићена подручја природних вредности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right="6"/>
              <w:rPr>
                <w:sz w:val="14"/>
              </w:rPr>
            </w:pPr>
            <w:r>
              <w:rPr>
                <w:color w:val="231F20"/>
                <w:sz w:val="14"/>
              </w:rPr>
              <w:t>Покрајинска скупштинска одлука о доношењу ППППН Фрушке горе до 2022. године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10/16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right="6"/>
              <w:rPr>
                <w:sz w:val="14"/>
              </w:rPr>
            </w:pPr>
            <w:r>
              <w:rPr>
                <w:color w:val="231F20"/>
                <w:sz w:val="14"/>
              </w:rPr>
              <w:t>Одлука о доношењу ППППН Специ- јалног резервата природе Делиблат- ска пешчара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8/06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right="6"/>
              <w:rPr>
                <w:sz w:val="14"/>
              </w:rPr>
            </w:pPr>
            <w:r>
              <w:rPr>
                <w:color w:val="231F20"/>
                <w:sz w:val="14"/>
              </w:rPr>
              <w:t>Одлука о доношењу ППППН Спе- цијалног резервата природе Обедска Бара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8/06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left="55" w:right="124"/>
              <w:rPr>
                <w:sz w:val="14"/>
              </w:rPr>
            </w:pPr>
            <w:r>
              <w:rPr>
                <w:color w:val="231F20"/>
                <w:sz w:val="14"/>
              </w:rPr>
              <w:t>Одлука о доношењу ППППН Спе- цијалног р</w:t>
            </w:r>
            <w:r>
              <w:rPr>
                <w:color w:val="231F20"/>
                <w:sz w:val="14"/>
              </w:rPr>
              <w:t>езервата природе „Стари Бегеј – Царска бара”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8/09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left="55" w:right="10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Одлука о доношењу ППППН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Специ- јалног резервата природе „Засавица” (*)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66/11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left="55" w:right="124"/>
              <w:rPr>
                <w:sz w:val="14"/>
              </w:rPr>
            </w:pPr>
            <w:r>
              <w:rPr>
                <w:color w:val="231F20"/>
                <w:sz w:val="14"/>
              </w:rPr>
              <w:t>Одлука о доношењу ППППН Спе- цијалног резервата природе „Горње Подунавље” (*)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3/12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left="55" w:right="6"/>
              <w:rPr>
                <w:sz w:val="14"/>
              </w:rPr>
            </w:pPr>
            <w:r>
              <w:rPr>
                <w:color w:val="231F20"/>
                <w:sz w:val="14"/>
              </w:rPr>
              <w:t>Одлука о доношењу ППППН Специ- јалног резервата природе „Ковиљско</w:t>
            </w:r>
          </w:p>
          <w:p w:rsidR="00F968D7" w:rsidRDefault="00A83139">
            <w:pPr>
              <w:pStyle w:val="TableParagraph"/>
              <w:spacing w:before="0" w:line="159" w:lineRule="exact"/>
              <w:ind w:left="5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Петроварадински рит” (*)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3/12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left="55" w:right="18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Покрајинска скупштинска одлука о доношењу ППППН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мултифункцио- налног </w:t>
            </w:r>
            <w:r>
              <w:rPr>
                <w:color w:val="231F20"/>
                <w:spacing w:val="-3"/>
                <w:sz w:val="14"/>
              </w:rPr>
              <w:t xml:space="preserve">еколошког </w:t>
            </w:r>
            <w:r>
              <w:rPr>
                <w:color w:val="231F20"/>
                <w:sz w:val="14"/>
              </w:rPr>
              <w:t>коридора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Тисе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14/15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left="55" w:right="19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Покрајинска скупштинска одлука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доношењу ППППН „Суботичке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пу- старе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језера”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лист АПВ”, број 10/16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BodyText"/>
        <w:spacing w:before="4" w:after="1"/>
        <w:rPr>
          <w:sz w:val="11"/>
        </w:rPr>
      </w:pPr>
      <w:r>
        <w:lastRenderedPageBreak/>
        <w:pict>
          <v:line id="_x0000_s1031" style="position:absolute;z-index:251677696;mso-position-horizontal-relative:page;mso-position-vertical-relative:page" from="281.7pt,14.25pt" to="281.7pt,725.75pt" strokecolor="#231f20" strokeweight=".6pt">
            <w10:wrap anchorx="page" anchory="page"/>
          </v:line>
        </w:pict>
      </w:r>
      <w:r>
        <w:pict>
          <v:shape id="_x0000_s1030" type="#_x0000_t202" style="position:absolute;margin-left:19.5pt;margin-top:14.25pt;width:255.4pt;height:708.25pt;z-index:25167872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00"/>
                    <w:gridCol w:w="2381"/>
                    <w:gridCol w:w="2311"/>
                  </w:tblGrid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ind w:left="1817" w:right="1807"/>
                          <w:jc w:val="center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Израда ППППН у току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45.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Измене и допуне ППППН експлоатације Колубарског лигнитског басена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46.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Борског и Мајданпечког рударског басена (*)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ind w:left="106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за подручја инфраструктурних коридора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ind w:left="735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Донети ППППН за саобраћајне инфраструктурне коридоре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47.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right="262" w:hanging="1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Уредба </w:t>
                        </w:r>
                        <w:r>
                          <w:rPr>
                            <w:color w:val="231F20"/>
                            <w:sz w:val="14"/>
                          </w:rPr>
                          <w:t>о утврђивању ППППН ин- фраструктурног коридора</w:t>
                        </w:r>
                        <w:r>
                          <w:rPr>
                            <w:color w:val="231F20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граница Хрватске –Београд</w:t>
                        </w:r>
                        <w:r>
                          <w:rPr>
                            <w:color w:val="231F20"/>
                            <w:spacing w:val="-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(Добановци)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57" w:right="141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бр. 69/03 и 147/14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48.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1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инфра- структурног коридора аутопута Е-75 Суботица –Београд (Батајница)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57" w:right="6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бр. 69/03, 36/10, 143/14 и 81/2015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49.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47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Уредба </w:t>
                        </w:r>
                        <w:r>
                          <w:rPr>
                            <w:color w:val="231F20"/>
                            <w:sz w:val="14"/>
                          </w:rPr>
                          <w:t>о утврђивању ППППН инфра- структурног коридора Ниш – граница Републике Македоније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57" w:right="141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бр. 77/02 и 127/14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50.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144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гра- ничног прелаза Прешево са елемен- тима регулационог плана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1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26/02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51.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14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инфра- структурног коридора аутопута Е-75, деоница Београд –Ниш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57" w:right="141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бр. 69/03 и 121/14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52.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7" w:right="47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 xml:space="preserve">Уредба </w:t>
                        </w:r>
                        <w:r>
                          <w:rPr>
                            <w:color w:val="231F20"/>
                            <w:sz w:val="14"/>
                          </w:rPr>
                          <w:t>о утврђивању ППППН инфра- структурног коридора Ниш – граница Бугарске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10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86/09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53.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8" w:right="124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ин- фраструктурног коридора Београд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/>
                          <w:ind w:left="58" w:right="19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Јужни Јадран, деоница Београд – Пожега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58" w:right="141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бр. 37/06 и 31/10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54.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8" w:right="165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ин- фраструктурног коридора аутопута Е-761, деоница Појате –Прељина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9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98/13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55.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8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међу- народног водног пута Е-80 – Дунав (Паневропски коридор 7)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9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14/15</w:t>
                        </w:r>
                      </w:p>
                    </w:tc>
                  </w:tr>
                  <w:tr w:rsidR="00F968D7">
                    <w:trPr>
                      <w:trHeight w:val="84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56.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8" w:right="9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ин- фраструктурног коридора државног пута I реда бр. 21 Но</w:t>
                        </w:r>
                        <w:r>
                          <w:rPr>
                            <w:color w:val="231F20"/>
                            <w:sz w:val="14"/>
                          </w:rPr>
                          <w:t>ви Сад – Рума – Шабац и државног пута I реда бр. 19 Шабац –Лозница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7" w:right="1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40/11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57.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9" w:right="1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инфра- структурног коридора железничке пруге Ваљево – Лозница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1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1/13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ind w:left="534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Израда ППППН за саобраћајне инфраструктурне коридоре у току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58.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ind w:left="59" w:right="63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инфраструктурног коридора ауто – пута Е-80, деоница Ниш –Мер- даре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59.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инфраструктурног коридора Београд – Јужни Јадран, деоница По- жега –Бољаре (граница са Црном Гором) (Е-763)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60.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ind w:left="5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мреже коридора саобраћајне инфраструктуре на основном правцу државног пута I реда бр. 24 Суботица –Зрењанин –Ковин (*)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61.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spacing w:line="161" w:lineRule="exact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инфраструктурног коридора железничке пруге Београд – Суботица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61" w:lineRule="exact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државна граница (Келебија)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62.</w:t>
                        </w:r>
                      </w:p>
                    </w:tc>
                    <w:tc>
                      <w:tcPr>
                        <w:tcW w:w="4692" w:type="dxa"/>
                        <w:gridSpan w:val="2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ППППН инфраструкт</w:t>
                        </w:r>
                        <w:r>
                          <w:rPr>
                            <w:color w:val="231F20"/>
                            <w:sz w:val="14"/>
                          </w:rPr>
                          <w:t>урног коридора железничке пруге Сталаћ –Ђунис</w:t>
                        </w:r>
                      </w:p>
                    </w:tc>
                  </w:tr>
                  <w:tr w:rsidR="00F968D7">
                    <w:trPr>
                      <w:trHeight w:val="200"/>
                    </w:trPr>
                    <w:tc>
                      <w:tcPr>
                        <w:tcW w:w="5092" w:type="dxa"/>
                        <w:gridSpan w:val="3"/>
                      </w:tcPr>
                      <w:p w:rsidR="00F968D7" w:rsidRDefault="00A83139">
                        <w:pPr>
                          <w:pStyle w:val="TableParagraph"/>
                          <w:ind w:left="764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231F20"/>
                            <w:sz w:val="14"/>
                          </w:rPr>
                          <w:t>Донети ППППН за енергетске инфраструктурне коридоре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63.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9" w:right="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Одлука о доношењу ППППН за ин- фраструктурни коридор за далековод 2x400kV ТС „Панчево 2” – граница Румуније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23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лист АПВ”, број 3/12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64.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9" w:right="9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тран- снационалног гасовода Јужни ток кроз Србију“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59" w:right="69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бр. 119/12 и 98/13</w:t>
                        </w:r>
                      </w:p>
                    </w:tc>
                  </w:tr>
                  <w:tr w:rsidR="00F968D7">
                    <w:trPr>
                      <w:trHeight w:val="84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65.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9" w:right="57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си- стема продуктовода кроз Републику Србију (Сомбор – Нови Сад – Панче- во – Београд – Смедерево – Јагодина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7" w:lineRule="exact"/>
                          <w:ind w:left="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6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</w:rPr>
                          <w:t>– Ниш)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10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19/11</w:t>
                        </w:r>
                      </w:p>
                    </w:tc>
                  </w:tr>
                  <w:tr w:rsidR="00F968D7">
                    <w:trPr>
                      <w:trHeight w:val="100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66.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59" w:right="6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Покрајинска скупштинска одлука о доношењу ППППН инфраструктур- ног кор</w:t>
                        </w:r>
                        <w:r>
                          <w:rPr>
                            <w:color w:val="231F20"/>
                            <w:sz w:val="14"/>
                          </w:rPr>
                          <w:t>идора нафтовода од сабирно отпремне станице Турија север до рафинерије Нови Сад, са елементима детаљне регулације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16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лист АПВ”, број 14/15</w:t>
                        </w:r>
                      </w:p>
                    </w:tc>
                  </w:tr>
                  <w:tr w:rsidR="00F968D7">
                    <w:trPr>
                      <w:trHeight w:val="36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67.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60" w:right="6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систе- ма хидроелектрана на Ибру (*)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95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58/12</w:t>
                        </w:r>
                      </w:p>
                    </w:tc>
                  </w:tr>
                  <w:tr w:rsidR="00F968D7">
                    <w:trPr>
                      <w:trHeight w:val="52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68.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60" w:right="124" w:hanging="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хи- дроелектрана Бродарево 1 и 2 на реци Лим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9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49/12</w:t>
                        </w:r>
                      </w:p>
                    </w:tc>
                  </w:tr>
                  <w:tr w:rsidR="00F968D7">
                    <w:trPr>
                      <w:trHeight w:val="680"/>
                    </w:trPr>
                    <w:tc>
                      <w:tcPr>
                        <w:tcW w:w="400" w:type="dxa"/>
                      </w:tcPr>
                      <w:p w:rsidR="00F968D7" w:rsidRDefault="00A83139">
                        <w:pPr>
                          <w:pStyle w:val="TableParagraph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69.</w:t>
                        </w:r>
                      </w:p>
                    </w:tc>
                    <w:tc>
                      <w:tcPr>
                        <w:tcW w:w="2381" w:type="dxa"/>
                      </w:tcPr>
                      <w:p w:rsidR="00F968D7" w:rsidRDefault="00A83139">
                        <w:pPr>
                          <w:pStyle w:val="TableParagraph"/>
                          <w:ind w:left="60" w:right="1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Уредба о утврђивању ППППН инфра- структурног коридора високонапон- ског далековода 2x110 kV Краљево</w:t>
                        </w:r>
                      </w:p>
                      <w:p w:rsidR="00F968D7" w:rsidRDefault="00A83139">
                        <w:pPr>
                          <w:pStyle w:val="TableParagraph"/>
                          <w:spacing w:before="0" w:line="158" w:lineRule="exact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3 – Нови Пазар 1</w:t>
                        </w:r>
                      </w:p>
                    </w:tc>
                    <w:tc>
                      <w:tcPr>
                        <w:tcW w:w="2311" w:type="dxa"/>
                      </w:tcPr>
                      <w:p w:rsidR="00F968D7" w:rsidRDefault="00A83139">
                        <w:pPr>
                          <w:pStyle w:val="TableParagraph"/>
                          <w:ind w:left="29" w:right="9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„Службени гласник РС”, број 61/16</w:t>
                        </w:r>
                      </w:p>
                    </w:tc>
                  </w:tr>
                </w:tbl>
                <w:p w:rsidR="00F968D7" w:rsidRDefault="00F968D7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55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"/>
        <w:gridCol w:w="2381"/>
        <w:gridCol w:w="2311"/>
      </w:tblGrid>
      <w:tr w:rsidR="00F968D7">
        <w:trPr>
          <w:trHeight w:val="68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70.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right="10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ППППН за ин- фраструктурни коридор високонапон- ског далековода 110 kV број 113/x од ТС Ниш 1 до Врле 3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93/16</w:t>
            </w:r>
          </w:p>
        </w:tc>
      </w:tr>
      <w:tr w:rsidR="00F968D7">
        <w:trPr>
          <w:trHeight w:val="68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71.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right="15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ППППН инфра- структурног коридора магистралног гасовода Ниш –Димитровград са еле- ментима детаљне регулације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Усвојен 7. децембра 2016. године</w:t>
            </w:r>
          </w:p>
        </w:tc>
      </w:tr>
      <w:tr w:rsidR="00F968D7">
        <w:trPr>
          <w:trHeight w:val="200"/>
        </w:trPr>
        <w:tc>
          <w:tcPr>
            <w:tcW w:w="5092" w:type="dxa"/>
            <w:gridSpan w:val="3"/>
          </w:tcPr>
          <w:p w:rsidR="00F968D7" w:rsidRDefault="00A83139">
            <w:pPr>
              <w:pStyle w:val="TableParagraph"/>
              <w:ind w:left="557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Израда ППППН за енергетске инфраструктурне коридоре у току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72.</w:t>
            </w:r>
          </w:p>
        </w:tc>
        <w:tc>
          <w:tcPr>
            <w:tcW w:w="4692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ППППН инфраструктурног коридора високонапонског далековода интер- конекције 2x400 kV Република Србија (Бајина Башта) – граница Црне Горе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граница Босне и Херцеговине</w:t>
            </w:r>
          </w:p>
        </w:tc>
      </w:tr>
      <w:tr w:rsidR="00F968D7">
        <w:trPr>
          <w:trHeight w:val="36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73.</w:t>
            </w:r>
          </w:p>
        </w:tc>
        <w:tc>
          <w:tcPr>
            <w:tcW w:w="4692" w:type="dxa"/>
            <w:gridSpan w:val="2"/>
          </w:tcPr>
          <w:p w:rsidR="00F968D7" w:rsidRDefault="00A83139">
            <w:pPr>
              <w:pStyle w:val="TableParagraph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ППППН инфраструктурног коридора транспортног гасовода СГС Тилва – Бела Црква са елементима детаљне регулације</w:t>
            </w:r>
          </w:p>
        </w:tc>
      </w:tr>
      <w:tr w:rsidR="00F968D7">
        <w:trPr>
          <w:trHeight w:val="36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74.</w:t>
            </w:r>
          </w:p>
        </w:tc>
        <w:tc>
          <w:tcPr>
            <w:tcW w:w="4692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ППППН инфраструктурног коридора транспортног гасовода Сремска Ми- тровица – Шид са елементима детаљне регулације</w:t>
            </w:r>
          </w:p>
        </w:tc>
      </w:tr>
      <w:tr w:rsidR="00F968D7">
        <w:trPr>
          <w:trHeight w:val="52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75.</w:t>
            </w:r>
          </w:p>
        </w:tc>
        <w:tc>
          <w:tcPr>
            <w:tcW w:w="4692" w:type="dxa"/>
            <w:gridSpan w:val="2"/>
          </w:tcPr>
          <w:p w:rsidR="00F968D7" w:rsidRDefault="00A83139">
            <w:pPr>
              <w:pStyle w:val="TableParagraph"/>
              <w:ind w:right="21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ППППН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разводног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гасовода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11-02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Лесковац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–Врање,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деоница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блок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станице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Велика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Копашница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границе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подручја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општине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Владичин Хан и града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Врања</w:t>
            </w:r>
          </w:p>
        </w:tc>
      </w:tr>
      <w:tr w:rsidR="00F968D7">
        <w:trPr>
          <w:trHeight w:val="20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76.</w:t>
            </w:r>
          </w:p>
        </w:tc>
        <w:tc>
          <w:tcPr>
            <w:tcW w:w="4692" w:type="dxa"/>
            <w:gridSpan w:val="2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ППППН система реверзбилних ХЕ Бистрица и Потпећ (*)</w:t>
            </w:r>
          </w:p>
        </w:tc>
      </w:tr>
      <w:tr w:rsidR="00F968D7">
        <w:trPr>
          <w:trHeight w:val="200"/>
        </w:trPr>
        <w:tc>
          <w:tcPr>
            <w:tcW w:w="5092" w:type="dxa"/>
            <w:gridSpan w:val="3"/>
          </w:tcPr>
          <w:p w:rsidR="00F968D7" w:rsidRDefault="00A83139">
            <w:pPr>
              <w:pStyle w:val="TableParagraph"/>
              <w:ind w:left="333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Донети ППППН за реализацију пројеката од значаја за Републику Србију</w:t>
            </w:r>
          </w:p>
        </w:tc>
      </w:tr>
      <w:tr w:rsidR="00F968D7">
        <w:trPr>
          <w:trHeight w:val="68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77.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right="150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ППППН уре- ђења дела приобаља града Београда</w:t>
            </w:r>
          </w:p>
          <w:p w:rsidR="00F968D7" w:rsidRDefault="00A83139">
            <w:pPr>
              <w:pStyle w:val="TableParagraph"/>
              <w:spacing w:before="0"/>
              <w:ind w:right="124" w:hanging="1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подручје приобаља реке Саве за пројекат „Београд на води”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„Службени гласник РС”, број 7/15</w:t>
            </w:r>
          </w:p>
        </w:tc>
      </w:tr>
      <w:tr w:rsidR="00F968D7">
        <w:trPr>
          <w:trHeight w:val="680"/>
        </w:trPr>
        <w:tc>
          <w:tcPr>
            <w:tcW w:w="400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78.</w:t>
            </w:r>
          </w:p>
        </w:tc>
        <w:tc>
          <w:tcPr>
            <w:tcW w:w="2381" w:type="dxa"/>
          </w:tcPr>
          <w:p w:rsidR="00F968D7" w:rsidRDefault="00A83139">
            <w:pPr>
              <w:pStyle w:val="TableParagraph"/>
              <w:ind w:right="6"/>
              <w:rPr>
                <w:sz w:val="14"/>
              </w:rPr>
            </w:pPr>
            <w:r>
              <w:rPr>
                <w:color w:val="231F20"/>
                <w:sz w:val="14"/>
              </w:rPr>
              <w:t>Уредба о утврђивању ППППН за регионални центар за обуку јединица за мултинационалне операције – база Југ</w:t>
            </w:r>
          </w:p>
        </w:tc>
        <w:tc>
          <w:tcPr>
            <w:tcW w:w="2311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Усвојен 7. децембра 2016. године</w:t>
            </w:r>
          </w:p>
        </w:tc>
      </w:tr>
    </w:tbl>
    <w:p w:rsidR="00F968D7" w:rsidRDefault="00A83139">
      <w:pPr>
        <w:pStyle w:val="BodyText"/>
        <w:spacing w:before="38" w:line="232" w:lineRule="auto"/>
        <w:ind w:left="5495" w:right="403" w:firstLine="397"/>
        <w:jc w:val="both"/>
      </w:pPr>
      <w:r>
        <w:rPr>
          <w:color w:val="231F20"/>
        </w:rPr>
        <w:t>Просторни планови јединица локалне самоуправе донети су за целокупне територије четири статистичка региона у Републиц</w:t>
      </w:r>
      <w:r>
        <w:rPr>
          <w:color w:val="231F20"/>
        </w:rPr>
        <w:t xml:space="preserve">и Србији – </w:t>
      </w:r>
      <w:r>
        <w:rPr>
          <w:color w:val="231F20"/>
          <w:spacing w:val="-3"/>
        </w:rPr>
        <w:t xml:space="preserve">Војводину, </w:t>
      </w:r>
      <w:r>
        <w:rPr>
          <w:color w:val="231F20"/>
        </w:rPr>
        <w:t xml:space="preserve">Београд, Шумадију и Западну </w:t>
      </w:r>
      <w:r>
        <w:rPr>
          <w:color w:val="231F20"/>
          <w:spacing w:val="-3"/>
        </w:rPr>
        <w:t xml:space="preserve">Србију, </w:t>
      </w:r>
      <w:r>
        <w:rPr>
          <w:color w:val="231F20"/>
        </w:rPr>
        <w:t>Јужну и Источну</w:t>
      </w:r>
      <w:r>
        <w:rPr>
          <w:color w:val="231F20"/>
          <w:spacing w:val="-3"/>
        </w:rPr>
        <w:t xml:space="preserve"> Србију.</w:t>
      </w:r>
    </w:p>
    <w:p w:rsidR="00F968D7" w:rsidRDefault="00A83139">
      <w:pPr>
        <w:pStyle w:val="Heading1"/>
        <w:numPr>
          <w:ilvl w:val="2"/>
          <w:numId w:val="20"/>
        </w:numPr>
        <w:tabs>
          <w:tab w:val="left" w:pos="6043"/>
        </w:tabs>
        <w:spacing w:before="174" w:line="232" w:lineRule="auto"/>
        <w:ind w:left="7134" w:right="769" w:hanging="1272"/>
        <w:jc w:val="left"/>
      </w:pPr>
      <w:r>
        <w:rPr>
          <w:color w:val="231F20"/>
        </w:rPr>
        <w:t>Припрема нове генерације планских докумената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 период до 2020.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године</w:t>
      </w:r>
    </w:p>
    <w:p w:rsidR="00F968D7" w:rsidRDefault="00F968D7">
      <w:pPr>
        <w:pStyle w:val="BodyText"/>
        <w:spacing w:before="7"/>
        <w:rPr>
          <w:b/>
          <w:sz w:val="17"/>
        </w:rPr>
      </w:pPr>
    </w:p>
    <w:p w:rsidR="00F968D7" w:rsidRDefault="00A83139">
      <w:pPr>
        <w:pStyle w:val="BodyText"/>
        <w:spacing w:line="232" w:lineRule="auto"/>
        <w:ind w:left="5495" w:right="403" w:firstLine="397"/>
        <w:jc w:val="both"/>
      </w:pP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фази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–2020. достављен је упит надлежним институцијама по тематским обла- стима ППРС 2010 –2020. у табеларном облику о потреби израде просторних планова подручја посебне намене за припрему и реа- лизацију детаљно разрађених стратешких приоритета и планских решењ</w:t>
      </w:r>
      <w:r>
        <w:rPr>
          <w:color w:val="231F20"/>
        </w:rPr>
        <w:t>а из њихове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надлежности.</w:t>
      </w:r>
    </w:p>
    <w:p w:rsidR="00F968D7" w:rsidRDefault="00A83139">
      <w:pPr>
        <w:pStyle w:val="BodyText"/>
        <w:spacing w:before="5" w:line="232" w:lineRule="auto"/>
        <w:ind w:left="5495" w:right="403" w:firstLine="396"/>
        <w:jc w:val="both"/>
      </w:pPr>
      <w:r>
        <w:rPr>
          <w:color w:val="231F20"/>
        </w:rPr>
        <w:t>Предлози за припрему нове генерације планских докумената усаглашени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надлежним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институцијама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кроз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фазе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–IV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изра- де Програма имплементације ППРС 2016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–2020.</w:t>
      </w:r>
    </w:p>
    <w:p w:rsidR="00F968D7" w:rsidRDefault="00A83139">
      <w:pPr>
        <w:pStyle w:val="BodyText"/>
        <w:spacing w:before="3" w:line="232" w:lineRule="auto"/>
        <w:ind w:left="5495" w:right="403" w:firstLine="396"/>
        <w:jc w:val="both"/>
      </w:pPr>
      <w:r>
        <w:rPr>
          <w:color w:val="231F20"/>
        </w:rPr>
        <w:t xml:space="preserve">Поред израде просторних планова подручја посебне намене, предлози обухватају и израду новог Просторног плана Републи- </w:t>
      </w:r>
      <w:r>
        <w:rPr>
          <w:color w:val="231F20"/>
          <w:spacing w:val="-3"/>
        </w:rPr>
        <w:t xml:space="preserve">ке </w:t>
      </w:r>
      <w:r>
        <w:rPr>
          <w:color w:val="231F20"/>
        </w:rPr>
        <w:t xml:space="preserve">Србије и нове генерације регионалних просторних планова са програмима њихове имплементације,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истиче хоризонт ва- жења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</w:rPr>
        <w:t>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2021.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године.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предлози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припремљени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 основу </w:t>
      </w:r>
      <w:r>
        <w:rPr>
          <w:color w:val="231F20"/>
          <w:spacing w:val="-2"/>
        </w:rPr>
        <w:t xml:space="preserve">консултација </w:t>
      </w:r>
      <w:r>
        <w:rPr>
          <w:color w:val="231F20"/>
        </w:rPr>
        <w:t>обављених са министарством надлежним за просторно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планирање.</w:t>
      </w:r>
    </w:p>
    <w:p w:rsidR="00F968D7" w:rsidRDefault="00A83139">
      <w:pPr>
        <w:pStyle w:val="BodyText"/>
        <w:spacing w:before="6" w:line="232" w:lineRule="auto"/>
        <w:ind w:left="5496" w:right="403" w:firstLine="396"/>
        <w:jc w:val="both"/>
      </w:pPr>
      <w:r>
        <w:rPr>
          <w:color w:val="231F20"/>
        </w:rPr>
        <w:t>У табели V-3 овог одељка дат је преглед нове генерације планских докумената чија израда треба да се заврши или започне у период</w:t>
      </w:r>
      <w:r>
        <w:rPr>
          <w:color w:val="231F20"/>
        </w:rPr>
        <w:t>у до 2020. године.</w:t>
      </w:r>
    </w:p>
    <w:p w:rsidR="00F968D7" w:rsidRDefault="00A83139">
      <w:pPr>
        <w:pStyle w:val="BodyText"/>
        <w:spacing w:before="2" w:line="232" w:lineRule="auto"/>
        <w:ind w:left="5495" w:right="403" w:firstLine="396"/>
        <w:jc w:val="both"/>
      </w:pPr>
      <w:r>
        <w:rPr>
          <w:color w:val="231F20"/>
          <w:spacing w:val="-3"/>
        </w:rPr>
        <w:t xml:space="preserve">Нова генерација планских </w:t>
      </w:r>
      <w:r>
        <w:rPr>
          <w:color w:val="231F20"/>
          <w:spacing w:val="-4"/>
        </w:rPr>
        <w:t xml:space="preserve">докумената </w:t>
      </w:r>
      <w:r>
        <w:rPr>
          <w:color w:val="231F20"/>
        </w:rPr>
        <w:t xml:space="preserve">из </w:t>
      </w:r>
      <w:r>
        <w:rPr>
          <w:color w:val="231F20"/>
          <w:spacing w:val="-3"/>
        </w:rPr>
        <w:t xml:space="preserve">табеле </w:t>
      </w:r>
      <w:r>
        <w:rPr>
          <w:color w:val="231F20"/>
          <w:spacing w:val="-8"/>
        </w:rPr>
        <w:t xml:space="preserve">V-3 </w:t>
      </w:r>
      <w:r>
        <w:rPr>
          <w:color w:val="231F20"/>
          <w:spacing w:val="-3"/>
        </w:rPr>
        <w:t xml:space="preserve">овог </w:t>
      </w:r>
      <w:r>
        <w:rPr>
          <w:color w:val="231F20"/>
          <w:spacing w:val="-4"/>
        </w:rPr>
        <w:t xml:space="preserve">одељ- </w:t>
      </w:r>
      <w:r>
        <w:rPr>
          <w:color w:val="231F20"/>
          <w:spacing w:val="-3"/>
        </w:rPr>
        <w:t xml:space="preserve">ка приказана </w:t>
      </w:r>
      <w:r>
        <w:rPr>
          <w:color w:val="231F20"/>
        </w:rPr>
        <w:t xml:space="preserve">је у </w:t>
      </w:r>
      <w:r>
        <w:rPr>
          <w:color w:val="231F20"/>
          <w:spacing w:val="-3"/>
        </w:rPr>
        <w:t xml:space="preserve">графичким прилозима </w:t>
      </w:r>
      <w:r>
        <w:rPr>
          <w:color w:val="231F20"/>
        </w:rPr>
        <w:t xml:space="preserve">3. </w:t>
      </w:r>
      <w:r>
        <w:rPr>
          <w:color w:val="231F20"/>
          <w:spacing w:val="-5"/>
        </w:rPr>
        <w:t xml:space="preserve">Преглед </w:t>
      </w:r>
      <w:r>
        <w:rPr>
          <w:color w:val="231F20"/>
          <w:spacing w:val="-3"/>
        </w:rPr>
        <w:t xml:space="preserve">ППППН </w:t>
      </w:r>
      <w:r>
        <w:rPr>
          <w:color w:val="231F20"/>
        </w:rPr>
        <w:t xml:space="preserve">за ин- </w:t>
      </w:r>
      <w:r>
        <w:rPr>
          <w:color w:val="231F20"/>
          <w:spacing w:val="-4"/>
        </w:rPr>
        <w:t xml:space="preserve">фраструктурне </w:t>
      </w:r>
      <w:r>
        <w:rPr>
          <w:color w:val="231F20"/>
          <w:spacing w:val="-3"/>
        </w:rPr>
        <w:t xml:space="preserve">системе, припрема нове генерације планских доку- мената </w:t>
      </w:r>
      <w:r>
        <w:rPr>
          <w:color w:val="231F20"/>
        </w:rPr>
        <w:t xml:space="preserve">до </w:t>
      </w:r>
      <w:r>
        <w:rPr>
          <w:color w:val="231F20"/>
          <w:spacing w:val="-3"/>
        </w:rPr>
        <w:t xml:space="preserve">2020. </w:t>
      </w:r>
      <w:r>
        <w:rPr>
          <w:color w:val="231F20"/>
          <w:spacing w:val="-5"/>
        </w:rPr>
        <w:t xml:space="preserve">године </w:t>
      </w:r>
      <w:r>
        <w:rPr>
          <w:color w:val="231F20"/>
        </w:rPr>
        <w:t xml:space="preserve">и 4. </w:t>
      </w:r>
      <w:r>
        <w:rPr>
          <w:color w:val="231F20"/>
          <w:spacing w:val="-5"/>
        </w:rPr>
        <w:t xml:space="preserve">Преглед </w:t>
      </w:r>
      <w:r>
        <w:rPr>
          <w:color w:val="231F20"/>
          <w:spacing w:val="-3"/>
        </w:rPr>
        <w:t xml:space="preserve">ППППН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>заштић</w:t>
      </w:r>
      <w:r>
        <w:rPr>
          <w:color w:val="231F20"/>
          <w:spacing w:val="-3"/>
        </w:rPr>
        <w:t xml:space="preserve">ена </w:t>
      </w:r>
      <w:r>
        <w:rPr>
          <w:color w:val="231F20"/>
          <w:spacing w:val="-4"/>
        </w:rPr>
        <w:t xml:space="preserve">подручја, </w:t>
      </w:r>
      <w:r>
        <w:rPr>
          <w:color w:val="231F20"/>
          <w:spacing w:val="-3"/>
        </w:rPr>
        <w:t xml:space="preserve">припрема нове генерације планских </w:t>
      </w:r>
      <w:r>
        <w:rPr>
          <w:color w:val="231F20"/>
          <w:spacing w:val="-4"/>
        </w:rPr>
        <w:t xml:space="preserve">докумената </w:t>
      </w:r>
      <w:r>
        <w:rPr>
          <w:color w:val="231F20"/>
        </w:rPr>
        <w:t xml:space="preserve">до </w:t>
      </w:r>
      <w:r>
        <w:rPr>
          <w:color w:val="231F20"/>
          <w:spacing w:val="-3"/>
        </w:rPr>
        <w:t xml:space="preserve">2020. </w:t>
      </w:r>
      <w:r>
        <w:rPr>
          <w:color w:val="231F20"/>
          <w:spacing w:val="-4"/>
        </w:rPr>
        <w:t>године.</w:t>
      </w:r>
    </w:p>
    <w:p w:rsidR="00F968D7" w:rsidRDefault="00A83139">
      <w:pPr>
        <w:pStyle w:val="BodyText"/>
        <w:spacing w:before="4" w:line="232" w:lineRule="auto"/>
        <w:ind w:left="5496" w:right="403" w:firstLine="396"/>
        <w:jc w:val="both"/>
      </w:pPr>
      <w:r>
        <w:rPr>
          <w:color w:val="231F20"/>
        </w:rPr>
        <w:t>Просторни планови подручја посебне намене из табеле V-3 овог одељка, под редним бројем 12, 13, 16, 22, 29, 30, 32, 36, 43,</w:t>
      </w:r>
    </w:p>
    <w:p w:rsidR="00F968D7" w:rsidRDefault="00A83139">
      <w:pPr>
        <w:pStyle w:val="BodyText"/>
        <w:spacing w:before="2" w:line="232" w:lineRule="auto"/>
        <w:ind w:left="5495" w:right="403"/>
        <w:jc w:val="both"/>
      </w:pPr>
      <w:r>
        <w:rPr>
          <w:color w:val="231F20"/>
        </w:rPr>
        <w:t xml:space="preserve">59, 62, 63, и 64. нису </w:t>
      </w:r>
      <w:r>
        <w:rPr>
          <w:color w:val="231F20"/>
          <w:spacing w:val="-3"/>
        </w:rPr>
        <w:t xml:space="preserve">могли </w:t>
      </w:r>
      <w:r>
        <w:rPr>
          <w:color w:val="231F20"/>
        </w:rPr>
        <w:t>да се просторно идентификују</w:t>
      </w:r>
      <w:r>
        <w:rPr>
          <w:color w:val="231F20"/>
        </w:rPr>
        <w:t xml:space="preserve"> и при- кажу на графичким прилозима 3.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регионалних и ППППН за инфраструктурне системе, припрема нове генерације планских докумената до 2020.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 xml:space="preserve">и 4.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регионалних и ППППН за заштићена подручја, припрема нове генерације планских доку- мената до 2020. </w:t>
      </w:r>
      <w:r>
        <w:rPr>
          <w:color w:val="231F20"/>
          <w:spacing w:val="-3"/>
        </w:rPr>
        <w:t>године.</w:t>
      </w:r>
    </w:p>
    <w:p w:rsidR="00F968D7" w:rsidRDefault="00A83139">
      <w:pPr>
        <w:pStyle w:val="BodyText"/>
        <w:spacing w:before="5" w:line="232" w:lineRule="auto"/>
        <w:ind w:left="5495" w:right="403" w:firstLine="397"/>
        <w:jc w:val="both"/>
      </w:pPr>
      <w:r>
        <w:rPr>
          <w:color w:val="231F20"/>
        </w:rPr>
        <w:t>Поред наведених просторних планова, у временском хори- зонту овог програма очекује се и израда Регионалног просторног плана за територијалну целину о</w:t>
      </w:r>
      <w:r>
        <w:rPr>
          <w:color w:val="231F20"/>
        </w:rPr>
        <w:t>пштина Косовска Митровица (се- верни део), Звечан, Лепосавић и Зубин Поток, који није урађен на основу донете одлуке о његовој изради 2011. године.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BodyText"/>
        <w:spacing w:before="88" w:after="41"/>
        <w:ind w:left="790"/>
      </w:pPr>
      <w:r>
        <w:rPr>
          <w:color w:val="231F20"/>
        </w:rPr>
        <w:lastRenderedPageBreak/>
        <w:t>Табела V-3: Припрема нове генерације докумената просторног планирања до 2020. године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"/>
        <w:gridCol w:w="4308"/>
        <w:gridCol w:w="4450"/>
        <w:gridCol w:w="1318"/>
      </w:tblGrid>
      <w:tr w:rsidR="00F968D7">
        <w:trPr>
          <w:trHeight w:val="360"/>
        </w:trPr>
        <w:tc>
          <w:tcPr>
            <w:tcW w:w="409" w:type="dxa"/>
            <w:shd w:val="clear" w:color="auto" w:fill="E6E7E8"/>
          </w:tcPr>
          <w:p w:rsidR="00F968D7" w:rsidRDefault="00A83139">
            <w:pPr>
              <w:pStyle w:val="TableParagraph"/>
              <w:ind w:left="79" w:right="49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4308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1426"/>
              <w:rPr>
                <w:sz w:val="14"/>
              </w:rPr>
            </w:pPr>
            <w:r>
              <w:rPr>
                <w:color w:val="231F20"/>
                <w:sz w:val="14"/>
              </w:rPr>
              <w:t>Назив просторног плана</w:t>
            </w:r>
          </w:p>
        </w:tc>
        <w:tc>
          <w:tcPr>
            <w:tcW w:w="4450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867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1318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237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198"/>
        </w:trPr>
        <w:tc>
          <w:tcPr>
            <w:tcW w:w="10485" w:type="dxa"/>
            <w:gridSpan w:val="4"/>
          </w:tcPr>
          <w:p w:rsidR="00F968D7" w:rsidRDefault="00A83139">
            <w:pPr>
              <w:pStyle w:val="TableParagraph"/>
              <w:spacing w:before="16"/>
              <w:ind w:left="294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Државни и регионални просторни планови и програми имплементације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1.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 w:hanging="1"/>
              <w:rPr>
                <w:sz w:val="14"/>
              </w:rPr>
            </w:pPr>
            <w:r>
              <w:rPr>
                <w:color w:val="231F20"/>
                <w:sz w:val="14"/>
              </w:rPr>
              <w:t>Израда Просторног плана Републике Србије од 2020. до 2030. године: израда студија (I фаза) и планског документа (II фаза)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министарства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нове генерације регионалних просторних планова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52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МГСИ, ПСУГЗЖС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министарства, покрајински секретаријати, регионалне организације, ЈЛС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2019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3.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 w:right="424"/>
              <w:rPr>
                <w:sz w:val="14"/>
              </w:rPr>
            </w:pPr>
            <w:r>
              <w:rPr>
                <w:color w:val="231F20"/>
                <w:sz w:val="14"/>
              </w:rPr>
              <w:t>Израда нове генерације програма имплементације регионалних просторних планова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52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МГСИ, ПСУГЗЖС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министарства, покрајински секретаријати, регионалне организације, ЈЛС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198"/>
        </w:trPr>
        <w:tc>
          <w:tcPr>
            <w:tcW w:w="10485" w:type="dxa"/>
            <w:gridSpan w:val="4"/>
          </w:tcPr>
          <w:p w:rsidR="00F968D7" w:rsidRDefault="00A83139">
            <w:pPr>
              <w:pStyle w:val="TableParagraph"/>
              <w:spacing w:before="16"/>
              <w:ind w:left="347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Просторни планови подручја посебне намене (ППППН)</w:t>
            </w:r>
          </w:p>
        </w:tc>
      </w:tr>
      <w:tr w:rsidR="00F968D7">
        <w:trPr>
          <w:trHeight w:val="200"/>
        </w:trPr>
        <w:tc>
          <w:tcPr>
            <w:tcW w:w="10485" w:type="dxa"/>
            <w:gridSpan w:val="4"/>
          </w:tcPr>
          <w:p w:rsidR="00F968D7" w:rsidRDefault="00A83139">
            <w:pPr>
              <w:pStyle w:val="TableParagraph"/>
              <w:ind w:left="3870" w:right="385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ППППН за заштићена и туристичка подручја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Националног парка „Копаоник” са детаљном разра- дом скијалишта од 2019. до 2030. године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ЈПСкС</w:t>
            </w:r>
          </w:p>
        </w:tc>
      </w:tr>
      <w:tr w:rsidR="00F968D7">
        <w:trPr>
          <w:trHeight w:val="52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0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У: ЈПСкС, МТТТ, МПЗЖС, ЗЗПС, РЗЗСК, ЗЗСК Краљево и Ниш, ЈП НП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Копаоник, ЈЛС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 –2019.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Парка природе и туристичке дестинације „Стара планина” са детаљном разрадом скијалишта од 2019. до 2030. године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ЈПСкС</w:t>
            </w:r>
          </w:p>
        </w:tc>
      </w:tr>
      <w:tr w:rsidR="00F968D7">
        <w:trPr>
          <w:trHeight w:val="52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У: ЈПСкС, МТТТ, МПЗЖС, ЗЗПС, ЈП Стара планина, РЗЗСК, ЗЗСКНи, ЈЛС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 –2019.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6.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Просторног плана општине Штрпце са регулационом разра- дом скијалишта и туристичких комплекса – део примарне туристичке дестинације Шар – планина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ЈПСкС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МГСИ, ККиМ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У: ЈПСкС, МТТТ, МПЗЖС, ЗЗПС, ЈП НП Шар – планина, ЈЛС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7.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Измене и допуне ППППН Националног парка „Ђердап”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52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8" w:right="2264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МПЗЖС, МТТТ, МКИ У: ЗЗПС, РЗЗСК, ПЗЗП,</w:t>
            </w:r>
          </w:p>
          <w:p w:rsidR="00F968D7" w:rsidRDefault="00A83139">
            <w:pPr>
              <w:pStyle w:val="TableParagraph"/>
              <w:spacing w:before="0" w:line="159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ЗЗСК Смедерево и Ниш, ЈП НП Ђердап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8.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Измене и допуне ППППН Националног парка „Тара”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52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8" w:right="2264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МПЗЖС, МТТТ, МКИ У: ЗЗПС, РЗЗСК, ЗЗСККв,</w:t>
            </w:r>
          </w:p>
          <w:p w:rsidR="00F968D7" w:rsidRDefault="00A83139">
            <w:pPr>
              <w:pStyle w:val="TableParagraph"/>
              <w:spacing w:before="0" w:line="159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ЈП НП Тара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9.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израде ППППН Националног парка „Фрушка Гора”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ЗЗПС, ПЗЗП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У: РЗЗСК, ПЗЗП, ПЗЗСК, ЗЗСКСМ, ЗЗСКНС, ЈП НП Фрушка Гора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10.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Парка природе „Мокра Гора”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О:МГСИ, МПЗЖС, МТТТ, МКИ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У: ЗЗПС, РЗЗСК, ЗЗСККв, ЈП ПП Мокра Гора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11.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 w:right="93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Предела изузетних одлика „Тршић –Троноша – кул- турни предео” са Студијом карактера предела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ЗЗПС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2749"/>
              <w:rPr>
                <w:sz w:val="14"/>
              </w:rPr>
            </w:pPr>
            <w:r>
              <w:rPr>
                <w:color w:val="231F20"/>
                <w:sz w:val="14"/>
              </w:rPr>
              <w:t>О:МГСИ, МПЗЖС, МКИ У: ЗЗПС, РЗЗСК, ЗЗСКВа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12.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Специјалног резервата природе „Јерма”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821"/>
              <w:rPr>
                <w:sz w:val="14"/>
              </w:rPr>
            </w:pPr>
            <w:r>
              <w:rPr>
                <w:color w:val="231F20"/>
                <w:sz w:val="14"/>
              </w:rPr>
              <w:t>О:МГСИ У: ЗЗПС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13.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Предела изузетних одлика „Овчарско-кабларска клисура”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821"/>
              <w:rPr>
                <w:sz w:val="14"/>
              </w:rPr>
            </w:pPr>
            <w:r>
              <w:rPr>
                <w:color w:val="231F20"/>
                <w:sz w:val="14"/>
              </w:rPr>
              <w:t>О:МГСИ У: ЗЗПС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14.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израде ППППН Предела изузетних одлика „Караш –Нера”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ПСУГЗЖС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</w:t>
            </w:r>
          </w:p>
          <w:p w:rsidR="00F968D7" w:rsidRDefault="00A83139">
            <w:pPr>
              <w:pStyle w:val="TableParagraph"/>
              <w:spacing w:before="0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У: ПЗЗП, РЗЗСК, ПЗСКНС, ЗЗСКПа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15.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Парка природе „Потамишје” са Студијом карактера предела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ПЗЗП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424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 У: ПЗЗП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16.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Парка природе „Босутске шуме” са Студијом карак- тера предела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ПЗЗП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</w:t>
            </w:r>
          </w:p>
          <w:p w:rsidR="00F968D7" w:rsidRDefault="00A83139">
            <w:pPr>
              <w:pStyle w:val="TableParagraph"/>
              <w:spacing w:before="0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У: ПЗЗП, РЗЗСК, ПЗСКНС, ЗЗСКСМ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2017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17.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израде ППППН културног предела „Сремски Карловци”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ПЗЗП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</w:t>
            </w:r>
          </w:p>
          <w:p w:rsidR="00F968D7" w:rsidRDefault="00A83139">
            <w:pPr>
              <w:pStyle w:val="TableParagraph"/>
              <w:spacing w:before="0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У: РЗЗСК, ПЗЗП, ЗЗСКСМ, ЗЗСКНС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18.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 w:right="6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Неготинско виногорје са заштићеним насељима вин- ских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подрума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неготинсме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пивнице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(Рајачке,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Рогљевачке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Штубичке), археолошким локалитетима Шаркамен и Мокрањске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стене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О:МГСИ, МПЗЖС, МКИ</w:t>
            </w:r>
          </w:p>
          <w:p w:rsidR="00F968D7" w:rsidRDefault="00A83139">
            <w:pPr>
              <w:pStyle w:val="TableParagraph"/>
              <w:spacing w:before="0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У: РЗЗСК, ЗЗСК Ниш, ЗЗПС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2017 – 2019.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19.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Манастира Студеница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60" w:right="2749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МПЗЖС, МКИ У: РЗЗСК, ЗЗПС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Измене и допуне ППППН Стари Рас са Сопоћанима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МПЗЖС, МКИ</w:t>
            </w:r>
          </w:p>
          <w:p w:rsidR="00F968D7" w:rsidRDefault="00A83139">
            <w:pPr>
              <w:pStyle w:val="TableParagraph"/>
              <w:spacing w:before="0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У: РЗЗСК, ЗЗСК Краљево, ЗЗПС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21.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Манстира Милешева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РЗЗСК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60" w:right="2749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МКИ, МПЗЖС У: РЗЗСК, ЗЗСККв, ЗЗПС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"/>
        <w:gridCol w:w="4308"/>
        <w:gridCol w:w="4450"/>
        <w:gridCol w:w="1318"/>
      </w:tblGrid>
      <w:tr w:rsidR="00F968D7">
        <w:trPr>
          <w:trHeight w:val="360"/>
        </w:trPr>
        <w:tc>
          <w:tcPr>
            <w:tcW w:w="409" w:type="dxa"/>
            <w:shd w:val="clear" w:color="auto" w:fill="E6E7E8"/>
          </w:tcPr>
          <w:p w:rsidR="00F968D7" w:rsidRDefault="00A83139">
            <w:pPr>
              <w:pStyle w:val="TableParagraph"/>
              <w:ind w:left="79" w:right="49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4308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1426"/>
              <w:rPr>
                <w:sz w:val="14"/>
              </w:rPr>
            </w:pPr>
            <w:r>
              <w:rPr>
                <w:color w:val="231F20"/>
                <w:sz w:val="14"/>
              </w:rPr>
              <w:t>Назив просторног плана</w:t>
            </w:r>
          </w:p>
        </w:tc>
        <w:tc>
          <w:tcPr>
            <w:tcW w:w="4450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867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1318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237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22.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археолошког налазишта Бело брдо у Винчи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7" w:right="3690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РЗЗСК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10485" w:type="dxa"/>
            <w:gridSpan w:val="4"/>
          </w:tcPr>
          <w:p w:rsidR="00F968D7" w:rsidRDefault="00A83139">
            <w:pPr>
              <w:pStyle w:val="TableParagraph"/>
              <w:ind w:left="2124"/>
              <w:rPr>
                <w:sz w:val="14"/>
              </w:rPr>
            </w:pPr>
            <w:r>
              <w:rPr>
                <w:color w:val="231F20"/>
                <w:sz w:val="14"/>
              </w:rPr>
              <w:t>ППППН за подручја изворишта регионалних система водоснабдевања и водопривредне инфраструктуре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23.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израде ППППН „Гружа”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6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20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24.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„Јелашница”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1433"/>
              <w:rPr>
                <w:sz w:val="14"/>
              </w:rPr>
            </w:pPr>
            <w:r>
              <w:rPr>
                <w:color w:val="231F20"/>
                <w:sz w:val="14"/>
              </w:rPr>
              <w:t>Привредно друштво ХЕ „Ђердап” д.о.о. Кладово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  <w:p w:rsidR="00F968D7" w:rsidRDefault="00A83139">
            <w:pPr>
              <w:pStyle w:val="TableParagraph"/>
              <w:spacing w:before="0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Привредно друштво ХЕ „Ђердап” д.о.о. Кладово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25.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слива акумулације „Врутци”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20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26.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слива акумулације „Барје”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20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27.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слива акумулације „Првонек”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У: Град Ужице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28.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Измене и допуне ППППН изворишта водоснабдевања регионалног подсистема „Рзав”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20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29.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слива Беле Реке и Студенице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20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30.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изворишта подземних вода у долини Велике Мораве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20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31.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изворишта подземних вода у Мачви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20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32.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зоне заштите од великих вода Колубаре и њених притока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МПЗЖС-РДВ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33.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израде ППППН система за наводњавање Срема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МПЗЖС-РДВ, ЈВПВВ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424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 У: ЈВПВВ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34.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 w:right="93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израде ППППН система за водоснабдевање „Источни Срем”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МПЗЖС-РДВ, ЈВПВВ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424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 У: ЈВПВВ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35.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хидросистема Дунав –Тиса – Дунав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МПЗЖС-РДВ, ЈВПВВ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424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 У: ЈВПВВ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2019.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36.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система за прикупљање, транспорт, и пречишћавање отпадних вода у сливу реке Саве у региону Срема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МПЗЖС-РДВ, ЈВПВВ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424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 У: ЈВПВВ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10485" w:type="dxa"/>
            <w:gridSpan w:val="4"/>
          </w:tcPr>
          <w:p w:rsidR="00F968D7" w:rsidRDefault="00A83139">
            <w:pPr>
              <w:pStyle w:val="TableParagraph"/>
              <w:spacing w:before="17"/>
              <w:ind w:left="3288"/>
              <w:rPr>
                <w:sz w:val="14"/>
              </w:rPr>
            </w:pPr>
            <w:r>
              <w:rPr>
                <w:color w:val="231F20"/>
                <w:sz w:val="14"/>
              </w:rPr>
              <w:t>ППППН за подручја обимне експлоатације минералних сировина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37.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Завршетак Измена и допуна ППППН подручја експлоатације Колубарског лигнитског басена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У: ЕПС, МПЗЖС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38.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Колубарског угљоносног басена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У: ЕПС, МПЗЖС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39.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Измене и допуне ППППН Костолачког угљеног басена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У: ЕПС, МПЗЖС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40.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Измене и допуне ППППН Костолачког угљеног басена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У: ЕПС, МПЗЖС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41.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Измене и допуне ППППН Костолачког угљеног басена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У: ЕПС, МПЗЖС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42.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 w:right="424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нови рудник Ковин и енергетски објекат – ТЕ ТО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60" w:right="3424"/>
              <w:rPr>
                <w:sz w:val="14"/>
              </w:rPr>
            </w:pPr>
            <w:r>
              <w:rPr>
                <w:color w:val="231F20"/>
                <w:sz w:val="14"/>
              </w:rPr>
              <w:t>О: ПСУГЗЖС У: НИС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43.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рудник Алексинац и енергетски објекат ТЕ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60" w:right="3785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НИС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360"/>
        </w:trPr>
        <w:tc>
          <w:tcPr>
            <w:tcW w:w="10485" w:type="dxa"/>
            <w:gridSpan w:val="4"/>
          </w:tcPr>
          <w:p w:rsidR="00F968D7" w:rsidRDefault="00A83139">
            <w:pPr>
              <w:pStyle w:val="TableParagraph"/>
              <w:spacing w:before="17" w:line="161" w:lineRule="exact"/>
              <w:ind w:left="3870" w:right="385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ППППН за инфраструктурне коридоре</w:t>
            </w:r>
          </w:p>
          <w:p w:rsidR="00F968D7" w:rsidRDefault="00A83139">
            <w:pPr>
              <w:pStyle w:val="TableParagraph"/>
              <w:spacing w:before="0" w:line="161" w:lineRule="exact"/>
              <w:ind w:left="3870" w:right="3853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Трансгранични коридор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44.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систем хидроелектрана на Средњој Дрини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Министарство привреде</w:t>
            </w:r>
          </w:p>
        </w:tc>
      </w:tr>
      <w:tr w:rsidR="00F968D7">
        <w:trPr>
          <w:trHeight w:val="84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6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МПУГЕ РСп, МРЕ, ЕПС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6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  <w:p w:rsidR="00F968D7" w:rsidRDefault="00A83139">
            <w:pPr>
              <w:pStyle w:val="TableParagraph"/>
              <w:spacing w:before="0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У складу са запис- ником са 7. седнице влада РС и РСп (26.06.2015)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"/>
        <w:gridCol w:w="4308"/>
        <w:gridCol w:w="4450"/>
        <w:gridCol w:w="1318"/>
      </w:tblGrid>
      <w:tr w:rsidR="00F968D7">
        <w:trPr>
          <w:trHeight w:val="360"/>
        </w:trPr>
        <w:tc>
          <w:tcPr>
            <w:tcW w:w="409" w:type="dxa"/>
            <w:shd w:val="clear" w:color="auto" w:fill="E6E7E8"/>
          </w:tcPr>
          <w:p w:rsidR="00F968D7" w:rsidRDefault="00A83139">
            <w:pPr>
              <w:pStyle w:val="TableParagraph"/>
              <w:ind w:left="79" w:right="49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4308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1426"/>
              <w:rPr>
                <w:sz w:val="14"/>
              </w:rPr>
            </w:pPr>
            <w:r>
              <w:rPr>
                <w:color w:val="231F20"/>
                <w:sz w:val="14"/>
              </w:rPr>
              <w:t>Назив просторног плана</w:t>
            </w:r>
          </w:p>
        </w:tc>
        <w:tc>
          <w:tcPr>
            <w:tcW w:w="4450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867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1318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237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45.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систем хидоелектрана на Доњој Дрини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Министарство привреде</w:t>
            </w:r>
          </w:p>
        </w:tc>
      </w:tr>
      <w:tr w:rsidR="00F968D7">
        <w:trPr>
          <w:trHeight w:val="84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МГСИ, МПУГЕ РСп, МРЕ, ЕПС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  <w:p w:rsidR="00F968D7" w:rsidRDefault="00A83139">
            <w:pPr>
              <w:pStyle w:val="TableParagraph"/>
              <w:spacing w:before="0"/>
              <w:ind w:left="58" w:right="122"/>
              <w:rPr>
                <w:sz w:val="14"/>
              </w:rPr>
            </w:pPr>
            <w:r>
              <w:rPr>
                <w:color w:val="231F20"/>
                <w:sz w:val="14"/>
              </w:rPr>
              <w:t>У складу са запис- ником са</w:t>
            </w:r>
          </w:p>
          <w:p w:rsidR="00F968D7" w:rsidRDefault="00A83139">
            <w:pPr>
              <w:pStyle w:val="TableParagraph"/>
              <w:spacing w:before="0"/>
              <w:ind w:left="58" w:right="34"/>
              <w:rPr>
                <w:sz w:val="14"/>
              </w:rPr>
            </w:pPr>
            <w:r>
              <w:rPr>
                <w:color w:val="231F20"/>
                <w:sz w:val="14"/>
              </w:rPr>
              <w:t>7. седнице влада РС и РСп (26.06.2015).</w:t>
            </w:r>
          </w:p>
        </w:tc>
      </w:tr>
      <w:tr w:rsidR="00F968D7">
        <w:trPr>
          <w:trHeight w:val="200"/>
        </w:trPr>
        <w:tc>
          <w:tcPr>
            <w:tcW w:w="10485" w:type="dxa"/>
            <w:gridSpan w:val="4"/>
          </w:tcPr>
          <w:p w:rsidR="00F968D7" w:rsidRDefault="00A83139">
            <w:pPr>
              <w:pStyle w:val="TableParagraph"/>
              <w:ind w:left="3870" w:right="3858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Саобраћајни инфраструктурни коридори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46.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аутопута Е-80, деоница Ниш –Мердаре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ПС, МГСИ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8" w:right="3787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ЈП 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47.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 w:right="356"/>
              <w:rPr>
                <w:sz w:val="14"/>
              </w:rPr>
            </w:pPr>
            <w:r>
              <w:rPr>
                <w:color w:val="231F20"/>
                <w:sz w:val="14"/>
              </w:rPr>
              <w:t>Измене и допуне ППППН инфраструктурног коридора аутопута Е-761, деоница Појате – Прељина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8" w:right="3787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ЈП 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48.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Београд – Јужни Јадран, деоница Пожега –Бољаре (граница са Црном Гором) (Е-763)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8" w:right="3787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ЈП 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49.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Пожега – Ужице – граница БиХ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8" w:right="3787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ЈП 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50.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 w:right="93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Београд – Вршац – граница Румуније (координација или обједињавање израде ППППН за државни пут и једноколосечну пругу )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У: ЈП ПС, ИЖС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51.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железничке пруге Београд – Суботица – државна граница (Келебија)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ИЖС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8" w:right="3787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ИЖС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52.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железничке пруге Ниш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Димитровград – граница Бугарске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9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9" w:right="3786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ИЖС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2016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53.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железничке пруге Ниш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Прешево – граница Македоније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786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ИЖС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54.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реконструкцију и модернизацију једноколосечне пруге Рума – Шабац – Лозница – Брасина – граница БиХ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786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ИЖС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55.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пруге и станице железничког чвора Београд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59" w:right="3786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ИЖС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56.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 w:right="132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реконструкцију и модернизацију једноколосеч- не пруге Београд Центар – Панчево – Вршац – граница Румуније (координација или обједињавање израде ППППН за државни пут и једноколосечну пругу )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47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У: ИЖС, ЈП ПС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57.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реконструкцију и модернизацију једноколосечне пруге Лапово – Краљево – Лешак – Косово Поље – Ђенерал Јанковић</w:t>
            </w:r>
          </w:p>
          <w:p w:rsidR="00F968D7" w:rsidRDefault="00A83139">
            <w:pPr>
              <w:pStyle w:val="TableParagraph"/>
              <w:spacing w:before="0" w:line="159" w:lineRule="exact"/>
              <w:ind w:left="59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државна граница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60" w:right="3785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ИЖС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58.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реконструкцију и модернизацију једноколосечне пруге Сталаћ –Краљево –Пожега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МГСИ, ИЖС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60" w:right="3785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ИЖС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2018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59.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нове луке у Београду са слободном зоном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МГСИ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/>
              <w:ind w:left="60" w:right="3785"/>
              <w:rPr>
                <w:sz w:val="14"/>
              </w:rPr>
            </w:pPr>
            <w:r>
              <w:rPr>
                <w:color w:val="231F20"/>
                <w:sz w:val="14"/>
              </w:rPr>
              <w:t>О: МГСИ У: ЈЛС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59"/>
              <w:rPr>
                <w:sz w:val="14"/>
              </w:rPr>
            </w:pPr>
            <w:r>
              <w:rPr>
                <w:color w:val="231F20"/>
                <w:sz w:val="14"/>
              </w:rPr>
              <w:t>60.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гасовода разводног гасо- вода РГ 09-04/2 Александровац – Копаоник – Нови Пазар – Тутин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У: ЈП Србијагас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61.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 w:right="128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разводног гасовода РГ 05-06 Београд –Ваљево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1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У: ЈП Србијагас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62.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гасне интерконекције Србија Румунија (на територији Републике Србије)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У: ЈП Србијагас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2018 –2019.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63.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 w:right="15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Израда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ППППН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инфраструктурног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коридора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гасовода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магистралног гасовода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ПСГ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Итебеј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Панчево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–Београд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складишта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природног гаса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Итебеј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У: ЈП Србијагас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2017 –2018.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64.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гасне интерконекције Србија Хрватска (на територији Републике Србије), излаз код Бачког Новог Села (Хр: Сотин)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У: ЈП Србијагас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2019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65.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разводног гасовода Златибор –Прибој –Пријепоље –Сјеница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У: ЈП Србијагас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2019 –2020.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66.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разводног гасовода Баточина – Ниш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У: ЈП Србијагас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2020 –2021.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spacing w:before="17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>67.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spacing w:before="17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транспортног гасовода СГС Тилва – Бела Црква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spacing w:before="17"/>
              <w:ind w:left="2140" w:right="2119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before="17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О: ПУГЗЖС</w:t>
            </w:r>
          </w:p>
          <w:p w:rsidR="00F968D7" w:rsidRDefault="00A83139">
            <w:pPr>
              <w:pStyle w:val="TableParagraph"/>
              <w:spacing w:before="0" w:line="161" w:lineRule="exact"/>
              <w:ind w:left="61"/>
              <w:rPr>
                <w:sz w:val="14"/>
              </w:rPr>
            </w:pPr>
            <w:r>
              <w:rPr>
                <w:color w:val="231F20"/>
                <w:sz w:val="14"/>
              </w:rPr>
              <w:t>У: ЈП Србијагас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spacing w:before="17"/>
              <w:ind w:left="62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</w:tbl>
    <w:p w:rsidR="00F968D7" w:rsidRDefault="00F968D7">
      <w:pPr>
        <w:rPr>
          <w:sz w:val="14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spacing w:before="4" w:after="1"/>
        <w:rPr>
          <w:sz w:val="11"/>
        </w:rPr>
      </w:pP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"/>
        <w:gridCol w:w="4308"/>
        <w:gridCol w:w="4450"/>
        <w:gridCol w:w="1318"/>
      </w:tblGrid>
      <w:tr w:rsidR="00F968D7">
        <w:trPr>
          <w:trHeight w:val="360"/>
        </w:trPr>
        <w:tc>
          <w:tcPr>
            <w:tcW w:w="409" w:type="dxa"/>
            <w:shd w:val="clear" w:color="auto" w:fill="E6E7E8"/>
          </w:tcPr>
          <w:p w:rsidR="00F968D7" w:rsidRDefault="00A83139">
            <w:pPr>
              <w:pStyle w:val="TableParagraph"/>
              <w:ind w:left="79" w:right="49" w:firstLine="3"/>
              <w:rPr>
                <w:sz w:val="14"/>
              </w:rPr>
            </w:pPr>
            <w:r>
              <w:rPr>
                <w:color w:val="231F20"/>
                <w:sz w:val="14"/>
              </w:rPr>
              <w:t>Ред. број</w:t>
            </w:r>
          </w:p>
        </w:tc>
        <w:tc>
          <w:tcPr>
            <w:tcW w:w="4308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1426"/>
              <w:rPr>
                <w:sz w:val="14"/>
              </w:rPr>
            </w:pPr>
            <w:r>
              <w:rPr>
                <w:color w:val="231F20"/>
                <w:sz w:val="14"/>
              </w:rPr>
              <w:t>Назив просторног плана</w:t>
            </w:r>
          </w:p>
        </w:tc>
        <w:tc>
          <w:tcPr>
            <w:tcW w:w="4450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867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 (О) и Учесници (У) у извршењу</w:t>
            </w:r>
          </w:p>
        </w:tc>
        <w:tc>
          <w:tcPr>
            <w:tcW w:w="1318" w:type="dxa"/>
            <w:shd w:val="clear" w:color="auto" w:fill="E6E7E8"/>
          </w:tcPr>
          <w:p w:rsidR="00F968D7" w:rsidRDefault="00A83139">
            <w:pPr>
              <w:pStyle w:val="TableParagraph"/>
              <w:spacing w:before="98"/>
              <w:ind w:left="237"/>
              <w:rPr>
                <w:sz w:val="14"/>
              </w:rPr>
            </w:pPr>
            <w:r>
              <w:rPr>
                <w:color w:val="231F20"/>
                <w:sz w:val="14"/>
              </w:rPr>
              <w:t>Рок извршења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68.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инфраструктурног коридора транспортног гасовода Сремска Митровица – Шид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6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ЈП Србијагас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О: ПУГЗЖС</w:t>
            </w:r>
          </w:p>
          <w:p w:rsidR="00F968D7" w:rsidRDefault="00A83139">
            <w:pPr>
              <w:pStyle w:val="TableParagraph"/>
              <w:spacing w:before="0" w:line="161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У: ЈП Србијагас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69.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 w:right="424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изградњу инфраструктурног коридора ДВ 2x400kV Бајина Башта – Обреновац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ЕМС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7" w:right="3823"/>
              <w:rPr>
                <w:sz w:val="14"/>
              </w:rPr>
            </w:pPr>
            <w:r>
              <w:rPr>
                <w:color w:val="231F20"/>
                <w:sz w:val="14"/>
              </w:rPr>
              <w:t>О:МГСИ У: ЕМС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2018.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70.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за изградњу инфраструктурног коридора високо- напонског далековода интерконекција 2x400kV Република Србија (Бајина Башта) – граница Црне Горе – граница Босне и Херцеговине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ЕМС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ind w:left="57" w:right="3823"/>
              <w:rPr>
                <w:sz w:val="14"/>
              </w:rPr>
            </w:pPr>
            <w:r>
              <w:rPr>
                <w:color w:val="231F20"/>
                <w:sz w:val="14"/>
              </w:rPr>
              <w:t>О:МГСИ У: ЕМС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2016 –2017.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71.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система хидроелектрана на Великој Морави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7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У: ЕПС, МПЗЖС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  <w:tr w:rsidR="00F968D7">
        <w:trPr>
          <w:trHeight w:val="200"/>
        </w:trPr>
        <w:tc>
          <w:tcPr>
            <w:tcW w:w="409" w:type="dxa"/>
            <w:vMerge w:val="restart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72.</w:t>
            </w:r>
          </w:p>
        </w:tc>
        <w:tc>
          <w:tcPr>
            <w:tcW w:w="4308" w:type="dxa"/>
            <w:vMerge w:val="restart"/>
          </w:tcPr>
          <w:p w:rsidR="00F968D7" w:rsidRDefault="00A83139">
            <w:pPr>
              <w:pStyle w:val="TableParagraph"/>
              <w:ind w:left="57" w:right="1474"/>
              <w:rPr>
                <w:sz w:val="14"/>
              </w:rPr>
            </w:pPr>
            <w:r>
              <w:rPr>
                <w:color w:val="231F20"/>
                <w:sz w:val="14"/>
              </w:rPr>
              <w:t>Израда ППППН система РХЕ „Бистрица” и ХЕ „Потпећ”</w:t>
            </w:r>
          </w:p>
        </w:tc>
        <w:tc>
          <w:tcPr>
            <w:tcW w:w="5768" w:type="dxa"/>
            <w:gridSpan w:val="2"/>
          </w:tcPr>
          <w:p w:rsidR="00F968D7" w:rsidRDefault="00A83139">
            <w:pPr>
              <w:pStyle w:val="TableParagraph"/>
              <w:ind w:left="2138" w:right="21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ЕПС</w:t>
            </w:r>
          </w:p>
        </w:tc>
      </w:tr>
      <w:tr w:rsidR="00F968D7">
        <w:trPr>
          <w:trHeight w:val="360"/>
        </w:trPr>
        <w:tc>
          <w:tcPr>
            <w:tcW w:w="40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308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4450" w:type="dxa"/>
          </w:tcPr>
          <w:p w:rsidR="00F968D7" w:rsidRDefault="00A83139">
            <w:pPr>
              <w:pStyle w:val="TableParagraph"/>
              <w:spacing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О: МГСИ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У: ЕПС, МПЗЖС</w:t>
            </w:r>
          </w:p>
        </w:tc>
        <w:tc>
          <w:tcPr>
            <w:tcW w:w="1318" w:type="dxa"/>
          </w:tcPr>
          <w:p w:rsidR="00F968D7" w:rsidRDefault="00A83139">
            <w:pPr>
              <w:pStyle w:val="TableParagraph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2020.</w:t>
            </w:r>
          </w:p>
        </w:tc>
      </w:tr>
    </w:tbl>
    <w:p w:rsidR="00F968D7" w:rsidRDefault="00F968D7">
      <w:pPr>
        <w:pStyle w:val="BodyText"/>
        <w:spacing w:before="6"/>
        <w:rPr>
          <w:sz w:val="15"/>
        </w:rPr>
      </w:pPr>
    </w:p>
    <w:p w:rsidR="00F968D7" w:rsidRDefault="00F968D7">
      <w:pPr>
        <w:rPr>
          <w:sz w:val="15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ListParagraph"/>
        <w:numPr>
          <w:ilvl w:val="1"/>
          <w:numId w:val="20"/>
        </w:numPr>
        <w:tabs>
          <w:tab w:val="left" w:pos="655"/>
        </w:tabs>
        <w:spacing w:before="98" w:line="232" w:lineRule="auto"/>
        <w:ind w:left="1097" w:right="305" w:hanging="723"/>
        <w:jc w:val="left"/>
        <w:rPr>
          <w:sz w:val="18"/>
        </w:rPr>
      </w:pPr>
      <w:r>
        <w:rPr>
          <w:color w:val="231F20"/>
          <w:sz w:val="18"/>
        </w:rPr>
        <w:t>СМЕРНИЦЕ ЗА РЕАЛИЗАЦИЈУ ИНФОРМАЦИОНОГ СИСТЕМА О ПРОСТОРНОМ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5"/>
          <w:sz w:val="18"/>
        </w:rPr>
        <w:t>РАЗВОЈУ</w:t>
      </w:r>
    </w:p>
    <w:p w:rsidR="00F968D7" w:rsidRDefault="00A83139">
      <w:pPr>
        <w:pStyle w:val="Heading1"/>
        <w:numPr>
          <w:ilvl w:val="2"/>
          <w:numId w:val="20"/>
        </w:numPr>
        <w:tabs>
          <w:tab w:val="left" w:pos="845"/>
        </w:tabs>
        <w:spacing w:before="165"/>
        <w:ind w:left="844"/>
        <w:jc w:val="left"/>
      </w:pPr>
      <w:r>
        <w:rPr>
          <w:color w:val="231F20"/>
        </w:rPr>
        <w:t>Информациони систем просторног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планирања</w:t>
      </w:r>
    </w:p>
    <w:p w:rsidR="00F968D7" w:rsidRDefault="00F968D7">
      <w:pPr>
        <w:pStyle w:val="BodyText"/>
        <w:spacing w:before="4"/>
        <w:rPr>
          <w:b/>
          <w:sz w:val="17"/>
        </w:rPr>
      </w:pPr>
    </w:p>
    <w:p w:rsidR="00F968D7" w:rsidRDefault="00A83139">
      <w:pPr>
        <w:pStyle w:val="BodyText"/>
        <w:spacing w:before="1" w:line="232" w:lineRule="auto"/>
        <w:ind w:left="109" w:right="40" w:firstLine="397"/>
        <w:jc w:val="both"/>
      </w:pPr>
      <w:r>
        <w:rPr>
          <w:color w:val="231F20"/>
        </w:rPr>
        <w:t xml:space="preserve">Програм имплементације ППРС 2010 –2015. предвиђа ус- постављање информационог система заснованог на ГИС-техно- логији са циљем праћење и оцењивање </w:t>
      </w:r>
      <w:r>
        <w:rPr>
          <w:color w:val="231F20"/>
        </w:rPr>
        <w:t>спровођења плана. Ин- формациони систем ће допринети једноставнијем и ефикаснијем управљању комплексним скупом различитих података чиме ће се унапредити процес доношења адекватних одлука, примене мера и реализације активности са циљем уравнотеженог и контр</w:t>
      </w:r>
      <w:r>
        <w:rPr>
          <w:color w:val="231F20"/>
        </w:rPr>
        <w:t xml:space="preserve">олиса- ног просторног развоја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Србије. Тиме ће се истовреме- но унапредити систем просторног планирања у Републици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Србији прилагођавањем и јачањем институционално-организационих ка- пацитета у сврху примене савремених информационих техноло- гија. </w:t>
      </w:r>
      <w:r>
        <w:rPr>
          <w:color w:val="231F20"/>
        </w:rPr>
        <w:t>Програм имплементације ППРС 2010 –2015. указује на зна- чај примене низа међународних, као и стварање и прилагођавање бројних локалних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стандарда.</w:t>
      </w:r>
    </w:p>
    <w:p w:rsidR="00F968D7" w:rsidRDefault="00A83139">
      <w:pPr>
        <w:pStyle w:val="BodyText"/>
        <w:spacing w:before="1" w:line="232" w:lineRule="auto"/>
        <w:ind w:left="110" w:right="39" w:firstLine="396"/>
        <w:jc w:val="both"/>
      </w:pPr>
      <w:r>
        <w:rPr>
          <w:color w:val="231F20"/>
        </w:rPr>
        <w:t>Један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циљева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успостављања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Информационог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си- стема просторног планирања (у даљем </w:t>
      </w:r>
      <w:r>
        <w:rPr>
          <w:color w:val="231F20"/>
          <w:spacing w:val="-3"/>
        </w:rPr>
        <w:t xml:space="preserve">тексту: </w:t>
      </w:r>
      <w:r>
        <w:rPr>
          <w:color w:val="231F20"/>
        </w:rPr>
        <w:t xml:space="preserve">ИСПП) је допринос формирању инфраструктуре просторних </w:t>
      </w:r>
      <w:r>
        <w:rPr>
          <w:color w:val="231F20"/>
          <w:spacing w:val="-3"/>
        </w:rPr>
        <w:t xml:space="preserve">података </w:t>
      </w:r>
      <w:r>
        <w:rPr>
          <w:color w:val="231F20"/>
        </w:rPr>
        <w:t xml:space="preserve">у домену про- сторног планирања, чиме се стварају услови за интеграцију тех- нологија, просторних </w:t>
      </w:r>
      <w:r>
        <w:rPr>
          <w:color w:val="231F20"/>
          <w:spacing w:val="-3"/>
        </w:rPr>
        <w:t xml:space="preserve">података, </w:t>
      </w:r>
      <w:r>
        <w:rPr>
          <w:color w:val="231F20"/>
        </w:rPr>
        <w:t xml:space="preserve">бројних </w:t>
      </w:r>
      <w:r>
        <w:rPr>
          <w:color w:val="231F20"/>
          <w:spacing w:val="-3"/>
        </w:rPr>
        <w:t xml:space="preserve">корисника </w:t>
      </w:r>
      <w:r>
        <w:rPr>
          <w:color w:val="231F20"/>
        </w:rPr>
        <w:t xml:space="preserve">и др, а </w:t>
      </w:r>
      <w:r>
        <w:rPr>
          <w:color w:val="231F20"/>
          <w:spacing w:val="-4"/>
        </w:rPr>
        <w:t xml:space="preserve">који </w:t>
      </w:r>
      <w:r>
        <w:rPr>
          <w:color w:val="231F20"/>
        </w:rPr>
        <w:t xml:space="preserve">су </w:t>
      </w:r>
      <w:r>
        <w:rPr>
          <w:color w:val="231F20"/>
          <w:spacing w:val="-3"/>
        </w:rPr>
        <w:t xml:space="preserve">неопходни </w:t>
      </w:r>
      <w:r>
        <w:rPr>
          <w:color w:val="231F20"/>
        </w:rPr>
        <w:t xml:space="preserve">за активну </w:t>
      </w:r>
      <w:r>
        <w:rPr>
          <w:color w:val="231F20"/>
          <w:spacing w:val="-3"/>
        </w:rPr>
        <w:t xml:space="preserve">улогу </w:t>
      </w:r>
      <w:r>
        <w:rPr>
          <w:color w:val="231F20"/>
        </w:rPr>
        <w:t xml:space="preserve">планера у </w:t>
      </w:r>
      <w:r>
        <w:rPr>
          <w:color w:val="231F20"/>
          <w:spacing w:val="-4"/>
        </w:rPr>
        <w:t xml:space="preserve">будућем </w:t>
      </w:r>
      <w:r>
        <w:rPr>
          <w:color w:val="231F20"/>
          <w:spacing w:val="-3"/>
        </w:rPr>
        <w:t>планск</w:t>
      </w:r>
      <w:r>
        <w:rPr>
          <w:color w:val="231F20"/>
          <w:spacing w:val="-3"/>
        </w:rPr>
        <w:t>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процесу.</w:t>
      </w:r>
    </w:p>
    <w:p w:rsidR="00F968D7" w:rsidRDefault="00A83139">
      <w:pPr>
        <w:pStyle w:val="BodyText"/>
        <w:spacing w:before="1" w:line="232" w:lineRule="auto"/>
        <w:ind w:left="111" w:right="39" w:firstLine="396"/>
        <w:jc w:val="both"/>
      </w:pPr>
      <w:r>
        <w:rPr>
          <w:color w:val="231F20"/>
        </w:rPr>
        <w:t>Програмом имплементације ППРС 2010 –2015. дефинисани су следећи циљеви успостављања ИСПП:</w:t>
      </w:r>
    </w:p>
    <w:p w:rsidR="00F968D7" w:rsidRDefault="00A83139">
      <w:pPr>
        <w:pStyle w:val="ListParagraph"/>
        <w:numPr>
          <w:ilvl w:val="0"/>
          <w:numId w:val="3"/>
        </w:numPr>
        <w:tabs>
          <w:tab w:val="left" w:pos="696"/>
        </w:tabs>
        <w:spacing w:line="232" w:lineRule="auto"/>
        <w:ind w:right="38" w:firstLine="396"/>
        <w:jc w:val="both"/>
        <w:rPr>
          <w:sz w:val="18"/>
        </w:rPr>
      </w:pPr>
      <w:r>
        <w:rPr>
          <w:color w:val="231F20"/>
          <w:sz w:val="18"/>
        </w:rPr>
        <w:t xml:space="preserve">развој инструмента подршке изради, </w:t>
      </w:r>
      <w:r>
        <w:rPr>
          <w:color w:val="231F20"/>
          <w:spacing w:val="-3"/>
          <w:sz w:val="18"/>
        </w:rPr>
        <w:t xml:space="preserve">праћењу, </w:t>
      </w:r>
      <w:r>
        <w:rPr>
          <w:color w:val="231F20"/>
          <w:sz w:val="18"/>
        </w:rPr>
        <w:t>оцени и ре- визији планова различитих хијерархијских нивоа (регионалних просторних планова, просторних планова</w:t>
      </w:r>
      <w:r>
        <w:rPr>
          <w:color w:val="231F20"/>
          <w:sz w:val="18"/>
        </w:rPr>
        <w:t xml:space="preserve"> подручја посебне наме- не и просторних планова јединица локалних самоуправа) и ства- рање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услова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њихово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једноставно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усклађивање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израдом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новог Просторног плана </w:t>
      </w:r>
      <w:r>
        <w:rPr>
          <w:color w:val="231F20"/>
          <w:spacing w:val="-3"/>
          <w:sz w:val="18"/>
        </w:rPr>
        <w:t xml:space="preserve">Републике </w:t>
      </w:r>
      <w:r>
        <w:rPr>
          <w:color w:val="231F20"/>
          <w:sz w:val="18"/>
        </w:rPr>
        <w:t>Србије, као и променама у домену законских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основа;</w:t>
      </w:r>
    </w:p>
    <w:p w:rsidR="00F968D7" w:rsidRDefault="00A83139">
      <w:pPr>
        <w:pStyle w:val="ListParagraph"/>
        <w:numPr>
          <w:ilvl w:val="0"/>
          <w:numId w:val="3"/>
        </w:numPr>
        <w:tabs>
          <w:tab w:val="left" w:pos="710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увођење стандарда у технологи</w:t>
      </w:r>
      <w:r>
        <w:rPr>
          <w:color w:val="231F20"/>
          <w:sz w:val="18"/>
        </w:rPr>
        <w:t>ју израде и садржај план- ских докумената, чиме се омогућује формирање јединствене базе просторних података, примена аналитичких ГИС алата и повези- вање са секторским базама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података;</w:t>
      </w:r>
    </w:p>
    <w:p w:rsidR="00F968D7" w:rsidRDefault="00A83139">
      <w:pPr>
        <w:pStyle w:val="ListParagraph"/>
        <w:numPr>
          <w:ilvl w:val="0"/>
          <w:numId w:val="3"/>
        </w:numPr>
        <w:tabs>
          <w:tab w:val="left" w:pos="715"/>
        </w:tabs>
        <w:spacing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примена метода симулације и сценарија развоја, </w:t>
      </w:r>
      <w:r>
        <w:rPr>
          <w:color w:val="231F20"/>
          <w:spacing w:val="-4"/>
          <w:sz w:val="18"/>
        </w:rPr>
        <w:t xml:space="preserve">како </w:t>
      </w:r>
      <w:r>
        <w:rPr>
          <w:color w:val="231F20"/>
          <w:sz w:val="18"/>
        </w:rPr>
        <w:t>би се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предузеле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одг</w:t>
      </w:r>
      <w:r>
        <w:rPr>
          <w:color w:val="231F20"/>
          <w:sz w:val="18"/>
        </w:rPr>
        <w:t>оварајуће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активности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прилагођена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решења,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како </w:t>
      </w:r>
      <w:r>
        <w:rPr>
          <w:color w:val="231F20"/>
          <w:sz w:val="18"/>
        </w:rPr>
        <w:t xml:space="preserve">би се олакшало поређење и избор најповољнијих за </w:t>
      </w:r>
      <w:r>
        <w:rPr>
          <w:color w:val="231F20"/>
          <w:spacing w:val="-4"/>
          <w:sz w:val="18"/>
        </w:rPr>
        <w:t>будући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развој;</w:t>
      </w:r>
    </w:p>
    <w:p w:rsidR="00F968D7" w:rsidRDefault="00A83139">
      <w:pPr>
        <w:pStyle w:val="ListParagraph"/>
        <w:numPr>
          <w:ilvl w:val="0"/>
          <w:numId w:val="3"/>
        </w:numPr>
        <w:tabs>
          <w:tab w:val="left" w:pos="712"/>
        </w:tabs>
        <w:spacing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подршка стварању одговарајуће политике планског упра- вљања просторним развојем </w:t>
      </w:r>
      <w:r>
        <w:rPr>
          <w:color w:val="231F20"/>
          <w:spacing w:val="-3"/>
          <w:sz w:val="18"/>
        </w:rPr>
        <w:t xml:space="preserve">Републике </w:t>
      </w:r>
      <w:r>
        <w:rPr>
          <w:color w:val="231F20"/>
          <w:sz w:val="18"/>
        </w:rPr>
        <w:t>Србије, праћење усклађе- ности са другим развојним политикама и стварање оптималних услова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спречавање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појаве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конфликтних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међусобно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неускла- ђених секторских циљева развоја;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</w:t>
      </w:r>
    </w:p>
    <w:p w:rsidR="00F968D7" w:rsidRDefault="00A83139">
      <w:pPr>
        <w:pStyle w:val="ListParagraph"/>
        <w:numPr>
          <w:ilvl w:val="0"/>
          <w:numId w:val="3"/>
        </w:numPr>
        <w:tabs>
          <w:tab w:val="left" w:pos="697"/>
        </w:tabs>
        <w:spacing w:before="1" w:line="232" w:lineRule="auto"/>
        <w:ind w:left="112" w:right="38" w:firstLine="397"/>
        <w:jc w:val="both"/>
        <w:rPr>
          <w:sz w:val="18"/>
        </w:rPr>
      </w:pPr>
      <w:r>
        <w:rPr>
          <w:color w:val="231F20"/>
          <w:sz w:val="18"/>
        </w:rPr>
        <w:t>јачање капацитета система просторног планирања, његове институционално – о</w:t>
      </w:r>
      <w:r>
        <w:rPr>
          <w:color w:val="231F20"/>
          <w:sz w:val="18"/>
        </w:rPr>
        <w:t>рганизационе основе и људских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ресурса.</w:t>
      </w:r>
    </w:p>
    <w:p w:rsidR="00F968D7" w:rsidRDefault="00A83139">
      <w:pPr>
        <w:pStyle w:val="BodyText"/>
        <w:spacing w:line="232" w:lineRule="auto"/>
        <w:ind w:left="112" w:right="38" w:firstLine="396"/>
        <w:jc w:val="both"/>
      </w:pPr>
      <w:r>
        <w:rPr>
          <w:color w:val="231F20"/>
        </w:rPr>
        <w:t xml:space="preserve">Развој </w:t>
      </w:r>
      <w:r>
        <w:rPr>
          <w:color w:val="231F20"/>
          <w:spacing w:val="-3"/>
        </w:rPr>
        <w:t xml:space="preserve">информационог </w:t>
      </w:r>
      <w:r>
        <w:rPr>
          <w:color w:val="231F20"/>
        </w:rPr>
        <w:t xml:space="preserve">система </w:t>
      </w:r>
      <w:r>
        <w:rPr>
          <w:color w:val="231F20"/>
          <w:spacing w:val="-4"/>
        </w:rPr>
        <w:t xml:space="preserve">подразумеваће </w:t>
      </w:r>
      <w:r>
        <w:rPr>
          <w:color w:val="231F20"/>
        </w:rPr>
        <w:t xml:space="preserve">примену раз- личитих </w:t>
      </w:r>
      <w:r>
        <w:rPr>
          <w:color w:val="231F20"/>
          <w:spacing w:val="-3"/>
        </w:rPr>
        <w:t xml:space="preserve">међународних, </w:t>
      </w:r>
      <w:r>
        <w:rPr>
          <w:color w:val="231F20"/>
        </w:rPr>
        <w:t xml:space="preserve">европских, регионалних и локалних прин- ципа, правила и </w:t>
      </w:r>
      <w:r>
        <w:rPr>
          <w:color w:val="231F20"/>
          <w:spacing w:val="-3"/>
        </w:rPr>
        <w:t xml:space="preserve">препорука </w:t>
      </w:r>
      <w:r>
        <w:rPr>
          <w:color w:val="231F20"/>
        </w:rPr>
        <w:t xml:space="preserve">у циљу </w:t>
      </w:r>
      <w:r>
        <w:rPr>
          <w:color w:val="231F20"/>
          <w:spacing w:val="-3"/>
        </w:rPr>
        <w:t>стварања одговарајућих технич- ко-технолошких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институционално-организационих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услова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 xml:space="preserve">његове </w:t>
      </w:r>
      <w:r>
        <w:rPr>
          <w:color w:val="231F20"/>
        </w:rPr>
        <w:t>успешне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реализације.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смислу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развој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базираће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на:</w:t>
      </w:r>
    </w:p>
    <w:p w:rsidR="00F968D7" w:rsidRDefault="00A83139">
      <w:pPr>
        <w:pStyle w:val="BodyText"/>
        <w:spacing w:before="1" w:line="232" w:lineRule="auto"/>
        <w:ind w:left="112" w:right="38" w:firstLine="39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актуелним стандардима у области (гео)инфромационих технологија, стандардима Open Geospatial Consortium (OGC), World Wide Web Consortium (W3C) и др.;</w:t>
      </w:r>
    </w:p>
    <w:p w:rsidR="00F968D7" w:rsidRDefault="00A83139">
      <w:pPr>
        <w:pStyle w:val="BodyText"/>
        <w:spacing w:before="104" w:line="228" w:lineRule="auto"/>
        <w:ind w:left="110" w:right="401" w:firstLine="396"/>
        <w:jc w:val="both"/>
      </w:pPr>
      <w:r>
        <w:br w:type="column"/>
      </w:r>
      <w:r>
        <w:rPr>
          <w:color w:val="231F20"/>
          <w:w w:val="66"/>
        </w:rPr>
        <w:t xml:space="preserve"> </w:t>
      </w:r>
      <w:r>
        <w:rPr>
          <w:color w:val="231F20"/>
        </w:rPr>
        <w:t>– имплементационим правилима и спецификацијама подата- ка Програма INSPIRE Европске комисије;</w:t>
      </w:r>
    </w:p>
    <w:p w:rsidR="00F968D7" w:rsidRDefault="00A83139">
      <w:pPr>
        <w:pStyle w:val="BodyText"/>
        <w:spacing w:before="2" w:line="228" w:lineRule="auto"/>
        <w:ind w:left="110" w:right="401" w:firstLine="396"/>
        <w:jc w:val="both"/>
      </w:pPr>
      <w:r>
        <w:pict>
          <v:line id="_x0000_s1029" style="position:absolute;left:0;text-align:left;z-index:251679744;mso-position-horizontal-relative:page" from="281.7pt,-17.35pt" to="281.7pt,538.95pt" strokecolor="#231f20" strokeweight=".6pt">
            <w10:wrap anchorx="page"/>
          </v:line>
        </w:pict>
      </w:r>
      <w:r>
        <w:rPr>
          <w:color w:val="231F20"/>
          <w:w w:val="66"/>
        </w:rPr>
        <w:t xml:space="preserve"> </w:t>
      </w:r>
      <w:r>
        <w:rPr>
          <w:color w:val="231F20"/>
        </w:rPr>
        <w:t>– резул</w:t>
      </w:r>
      <w:r>
        <w:rPr>
          <w:color w:val="231F20"/>
        </w:rPr>
        <w:t>татима и препорукама Пројекта Plan4All, покренутог у оквиру Програма INSPIRE;</w:t>
      </w:r>
    </w:p>
    <w:p w:rsidR="00F968D7" w:rsidRDefault="00A83139">
      <w:pPr>
        <w:pStyle w:val="BodyText"/>
        <w:spacing w:before="2" w:line="228" w:lineRule="auto"/>
        <w:ind w:left="109" w:right="401" w:firstLine="39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технолошким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оквиром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пројекта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развоја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Националне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инфра- структуре геопросторних података (НИГП) у Републици Србији,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у надлежности </w:t>
      </w:r>
      <w:r>
        <w:rPr>
          <w:color w:val="231F20"/>
          <w:spacing w:val="-3"/>
        </w:rPr>
        <w:t xml:space="preserve">Републичког </w:t>
      </w:r>
      <w:r>
        <w:rPr>
          <w:color w:val="231F20"/>
        </w:rPr>
        <w:t>геодетског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завода;</w:t>
      </w:r>
    </w:p>
    <w:p w:rsidR="00F968D7" w:rsidRDefault="00A83139">
      <w:pPr>
        <w:pStyle w:val="BodyText"/>
        <w:spacing w:before="3" w:line="228" w:lineRule="auto"/>
        <w:ind w:left="506" w:hanging="1"/>
      </w:pPr>
      <w:r>
        <w:rPr>
          <w:color w:val="231F20"/>
          <w:w w:val="66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4"/>
        </w:rPr>
        <w:t>сект</w:t>
      </w:r>
      <w:r>
        <w:rPr>
          <w:color w:val="231F20"/>
          <w:spacing w:val="-4"/>
        </w:rPr>
        <w:t xml:space="preserve">орским информационим </w:t>
      </w:r>
      <w:r>
        <w:rPr>
          <w:color w:val="231F20"/>
          <w:spacing w:val="-3"/>
        </w:rPr>
        <w:t xml:space="preserve">системима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Републици </w:t>
      </w:r>
      <w:r>
        <w:rPr>
          <w:color w:val="231F20"/>
          <w:spacing w:val="-3"/>
        </w:rPr>
        <w:t xml:space="preserve">Србији. </w:t>
      </w:r>
      <w:r>
        <w:rPr>
          <w:color w:val="231F20"/>
          <w:spacing w:val="-4"/>
        </w:rPr>
        <w:t xml:space="preserve">Успешан </w:t>
      </w:r>
      <w:r>
        <w:rPr>
          <w:color w:val="231F20"/>
        </w:rPr>
        <w:t>развој информационог система подразумеваће одре-</w:t>
      </w:r>
    </w:p>
    <w:p w:rsidR="00F968D7" w:rsidRDefault="00A83139">
      <w:pPr>
        <w:pStyle w:val="BodyText"/>
        <w:spacing w:before="2" w:line="228" w:lineRule="auto"/>
        <w:ind w:left="110" w:right="400" w:hanging="1"/>
        <w:jc w:val="both"/>
      </w:pPr>
      <w:r>
        <w:rPr>
          <w:color w:val="231F20"/>
        </w:rPr>
        <w:t xml:space="preserve">ђена усклађивања постојећих организационих и правних решења са циљем оптималне искоришћености капацитета ГИС техноло- гија. Један од најзначајнијих </w:t>
      </w:r>
      <w:r>
        <w:rPr>
          <w:color w:val="231F20"/>
        </w:rPr>
        <w:t>предуслова развоја успешног инфор- мационог система јесу људски ресурси у смислу обезбеђивања стручног кадра и његове константне едукације и усавршавања.</w:t>
      </w:r>
    </w:p>
    <w:p w:rsidR="00F968D7" w:rsidRDefault="00A83139">
      <w:pPr>
        <w:pStyle w:val="ListParagraph"/>
        <w:numPr>
          <w:ilvl w:val="1"/>
          <w:numId w:val="2"/>
        </w:numPr>
        <w:tabs>
          <w:tab w:val="left" w:pos="1443"/>
        </w:tabs>
        <w:spacing w:before="166"/>
        <w:ind w:hanging="1112"/>
        <w:jc w:val="left"/>
        <w:rPr>
          <w:i/>
          <w:sz w:val="18"/>
        </w:rPr>
      </w:pPr>
      <w:r>
        <w:rPr>
          <w:i/>
          <w:color w:val="231F20"/>
          <w:sz w:val="18"/>
        </w:rPr>
        <w:t>Законски основ од значаја за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ИСПП</w:t>
      </w:r>
    </w:p>
    <w:p w:rsidR="00F968D7" w:rsidRDefault="00F968D7">
      <w:pPr>
        <w:pStyle w:val="BodyText"/>
        <w:spacing w:before="2"/>
        <w:rPr>
          <w:i/>
          <w:sz w:val="17"/>
        </w:rPr>
      </w:pPr>
    </w:p>
    <w:p w:rsidR="00F968D7" w:rsidRDefault="00A83139">
      <w:pPr>
        <w:pStyle w:val="BodyText"/>
        <w:spacing w:line="228" w:lineRule="auto"/>
        <w:ind w:left="110" w:right="400" w:firstLine="396"/>
        <w:jc w:val="both"/>
      </w:pPr>
      <w:r>
        <w:rPr>
          <w:color w:val="231F20"/>
        </w:rPr>
        <w:t xml:space="preserve">Информациони систем о стању у простору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(Информациони систем о просторном развоју) је информациони систем на националном нивоу у </w:t>
      </w:r>
      <w:r>
        <w:rPr>
          <w:color w:val="231F20"/>
          <w:spacing w:val="-4"/>
        </w:rPr>
        <w:t xml:space="preserve">коме </w:t>
      </w:r>
      <w:r>
        <w:rPr>
          <w:color w:val="231F20"/>
        </w:rPr>
        <w:t>се прати стање просторног развоја и степен реализације планских решења.</w:t>
      </w:r>
    </w:p>
    <w:p w:rsidR="00F968D7" w:rsidRDefault="00A83139">
      <w:pPr>
        <w:pStyle w:val="BodyText"/>
        <w:spacing w:before="4" w:line="228" w:lineRule="auto"/>
        <w:ind w:left="110" w:right="400" w:firstLine="396"/>
        <w:jc w:val="both"/>
      </w:pPr>
      <w:r>
        <w:rPr>
          <w:color w:val="231F20"/>
        </w:rPr>
        <w:t>Развој информационог система у области просторног уређе- ња и планирања у Републици</w:t>
      </w:r>
      <w:r>
        <w:rPr>
          <w:color w:val="231F20"/>
        </w:rPr>
        <w:t xml:space="preserve"> Србији има основ у:</w:t>
      </w:r>
    </w:p>
    <w:p w:rsidR="00F968D7" w:rsidRDefault="00A83139">
      <w:pPr>
        <w:pStyle w:val="BodyText"/>
        <w:spacing w:line="196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Закону о планирању и изградњи;</w:t>
      </w:r>
    </w:p>
    <w:p w:rsidR="00F968D7" w:rsidRDefault="00A83139">
      <w:pPr>
        <w:pStyle w:val="BodyText"/>
        <w:spacing w:before="4" w:line="228" w:lineRule="auto"/>
        <w:ind w:left="110" w:right="400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Правилнику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садржини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начину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вођења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одржавања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Цен- тралног регистра планских докумената, информационог система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о стању у простору и локалног информационог система и дигитал- ном </w:t>
      </w:r>
      <w:r>
        <w:rPr>
          <w:color w:val="231F20"/>
          <w:spacing w:val="-3"/>
        </w:rPr>
        <w:t xml:space="preserve">формату </w:t>
      </w:r>
      <w:r>
        <w:rPr>
          <w:color w:val="231F20"/>
        </w:rPr>
        <w:t>доставља</w:t>
      </w:r>
      <w:r>
        <w:rPr>
          <w:color w:val="231F20"/>
        </w:rPr>
        <w:t xml:space="preserve">ња планских докумената </w:t>
      </w:r>
      <w:r>
        <w:rPr>
          <w:color w:val="231F20"/>
          <w:spacing w:val="-3"/>
        </w:rPr>
        <w:t xml:space="preserve">(„Службеном </w:t>
      </w:r>
      <w:r>
        <w:rPr>
          <w:color w:val="231F20"/>
          <w:spacing w:val="-4"/>
        </w:rPr>
        <w:t xml:space="preserve">гла- </w:t>
      </w:r>
      <w:r>
        <w:rPr>
          <w:color w:val="231F20"/>
        </w:rPr>
        <w:t>снику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РС”,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33/15,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даљем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тексту: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Правилник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Регистру),</w:t>
      </w:r>
    </w:p>
    <w:p w:rsidR="00F968D7" w:rsidRDefault="00A83139">
      <w:pPr>
        <w:pStyle w:val="BodyText"/>
        <w:spacing w:line="199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Закону о ППРС 2010 –2020. године.</w:t>
      </w:r>
    </w:p>
    <w:p w:rsidR="00F968D7" w:rsidRDefault="00A83139">
      <w:pPr>
        <w:pStyle w:val="BodyText"/>
        <w:spacing w:before="3" w:line="228" w:lineRule="auto"/>
        <w:ind w:left="110" w:right="400" w:firstLine="397"/>
        <w:jc w:val="both"/>
      </w:pPr>
      <w:r>
        <w:rPr>
          <w:color w:val="231F20"/>
        </w:rPr>
        <w:t>Поред ових, за успостављање и развој ИСПП посебно су ре- левантне одредбе Закона о државном премеру и катастру, као и</w:t>
      </w:r>
      <w:r>
        <w:rPr>
          <w:color w:val="231F20"/>
        </w:rPr>
        <w:t xml:space="preserve"> Стратегије развоја електронске управе у Републици Србији за пе- риод oд 2015 –2018. године.</w:t>
      </w:r>
    </w:p>
    <w:p w:rsidR="00F968D7" w:rsidRDefault="00A83139">
      <w:pPr>
        <w:pStyle w:val="BodyText"/>
        <w:spacing w:before="4" w:line="228" w:lineRule="auto"/>
        <w:ind w:left="109" w:right="401" w:firstLine="397"/>
        <w:jc w:val="both"/>
      </w:pPr>
      <w:r>
        <w:rPr>
          <w:color w:val="231F20"/>
        </w:rPr>
        <w:t>Суштински, ИСПП као део НИГП развијаће се у складу са Директивом INSPIRE (2007/2/EК) и сродним документима, затим резултатима и препорукама Програма ESPON, као и д</w:t>
      </w:r>
      <w:r>
        <w:rPr>
          <w:color w:val="231F20"/>
        </w:rPr>
        <w:t>ругим важе- ћим, међународно прихваћеним документима.</w:t>
      </w:r>
    </w:p>
    <w:p w:rsidR="00F968D7" w:rsidRDefault="00A83139">
      <w:pPr>
        <w:pStyle w:val="ListParagraph"/>
        <w:numPr>
          <w:ilvl w:val="1"/>
          <w:numId w:val="2"/>
        </w:numPr>
        <w:tabs>
          <w:tab w:val="left" w:pos="676"/>
        </w:tabs>
        <w:spacing w:before="175" w:line="228" w:lineRule="auto"/>
        <w:ind w:right="652" w:hanging="1879"/>
        <w:jc w:val="left"/>
        <w:rPr>
          <w:i/>
          <w:sz w:val="18"/>
        </w:rPr>
      </w:pPr>
      <w:r>
        <w:rPr>
          <w:i/>
          <w:color w:val="231F20"/>
          <w:sz w:val="18"/>
        </w:rPr>
        <w:t>Реализација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развојa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ИСПП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према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одредбама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ПИ</w:t>
      </w:r>
      <w:r>
        <w:rPr>
          <w:i/>
          <w:color w:val="231F20"/>
          <w:spacing w:val="-7"/>
          <w:sz w:val="18"/>
        </w:rPr>
        <w:t xml:space="preserve"> </w:t>
      </w:r>
      <w:r>
        <w:rPr>
          <w:i/>
          <w:color w:val="231F20"/>
          <w:sz w:val="18"/>
        </w:rPr>
        <w:t>ППРС 2011–2015.</w:t>
      </w:r>
    </w:p>
    <w:p w:rsidR="00F968D7" w:rsidRDefault="00F968D7">
      <w:pPr>
        <w:pStyle w:val="BodyText"/>
        <w:spacing w:before="4"/>
        <w:rPr>
          <w:i/>
          <w:sz w:val="17"/>
        </w:rPr>
      </w:pPr>
    </w:p>
    <w:p w:rsidR="00F968D7" w:rsidRDefault="00A83139">
      <w:pPr>
        <w:pStyle w:val="BodyText"/>
        <w:spacing w:line="228" w:lineRule="auto"/>
        <w:ind w:left="109" w:right="401" w:firstLine="397"/>
        <w:jc w:val="both"/>
      </w:pPr>
      <w:r>
        <w:rPr>
          <w:color w:val="231F20"/>
        </w:rPr>
        <w:t>Програм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имплементације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ППРС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–2015.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предложио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из- градњу ГИС – оријентисаног информационог система (у даљем тексту: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подршке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праћење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оцењивање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просторног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развоја. Овај ИС је требало да допринесе једноставнијем управљању ве- ликим бројем секторских података и информација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су потреб- не за доношење благовремених и меродавних одлука по питању мера и активности неопходних за у</w:t>
      </w:r>
      <w:r>
        <w:rPr>
          <w:color w:val="231F20"/>
        </w:rPr>
        <w:t xml:space="preserve">равнотежени и контролисани просторни развој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Србије. Истовремено успостављањем овог ИС требало је да дође и до унапређења самог система про- сторног планирања у Републици Србији кроз развој његових ин- ституционално – организационих капацитета пот</w:t>
      </w:r>
      <w:r>
        <w:rPr>
          <w:color w:val="231F20"/>
        </w:rPr>
        <w:t xml:space="preserve">ребних за интен- зивну примену савремених информационих технологија у радном </w:t>
      </w:r>
      <w:r>
        <w:rPr>
          <w:color w:val="231F20"/>
          <w:spacing w:val="-3"/>
        </w:rPr>
        <w:t xml:space="preserve">процесу. Коначно, </w:t>
      </w:r>
      <w:r>
        <w:rPr>
          <w:color w:val="231F20"/>
        </w:rPr>
        <w:t xml:space="preserve">акционим планом овај ИС је требало да еволуи- ра у општи информациони систем за планирање и развој (ИС ПР) </w:t>
      </w:r>
      <w:r>
        <w:rPr>
          <w:color w:val="231F20"/>
          <w:spacing w:val="-3"/>
        </w:rPr>
        <w:t xml:space="preserve">након </w:t>
      </w:r>
      <w:r>
        <w:rPr>
          <w:color w:val="231F20"/>
        </w:rPr>
        <w:t>четворогодишњег периода развоја.</w:t>
      </w:r>
    </w:p>
    <w:p w:rsidR="00F968D7" w:rsidRDefault="00F968D7">
      <w:pPr>
        <w:spacing w:line="228" w:lineRule="auto"/>
        <w:jc w:val="both"/>
        <w:sectPr w:rsidR="00F968D7">
          <w:type w:val="continuous"/>
          <w:pgSz w:w="11650" w:h="15600"/>
          <w:pgMar w:top="140" w:right="360" w:bottom="280" w:left="280" w:header="720" w:footer="720" w:gutter="0"/>
          <w:cols w:num="2" w:space="720" w:equalWidth="0">
            <w:col w:w="5255" w:space="133"/>
            <w:col w:w="5622"/>
          </w:cols>
        </w:sectPr>
      </w:pPr>
    </w:p>
    <w:p w:rsidR="00F968D7" w:rsidRDefault="00A83139">
      <w:pPr>
        <w:pStyle w:val="BodyText"/>
        <w:spacing w:before="93" w:line="232" w:lineRule="auto"/>
        <w:ind w:left="393" w:firstLine="397"/>
        <w:jc w:val="both"/>
      </w:pPr>
      <w:r>
        <w:lastRenderedPageBreak/>
        <w:pict>
          <v:line id="_x0000_s1028" style="position:absolute;left:0;text-align:left;z-index:251680768;mso-position-horizontal-relative:page;mso-position-vertical-relative:page" from="295.9pt,14.25pt" to="295.9pt,751.25pt" strokecolor="#231f20" strokeweight=".6pt">
            <w10:wrap anchorx="page" anchory="page"/>
          </v:line>
        </w:pic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претходном </w:t>
      </w:r>
      <w:r>
        <w:rPr>
          <w:color w:val="231F20"/>
        </w:rPr>
        <w:t xml:space="preserve">периоду формирано је више секторских, ре- гионалних и локалних информационих система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постали доступни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>мрежних сервиса. Генерално геопортали инсти- туција и јединица локалних самоуправа настају као последица имплементације услуга електронске управе (Е-управа, E-govern- ment) и имају за циљ да омогуће једноставнији приступ јавно-  сти јавним информацијама. У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том </w:t>
      </w:r>
      <w:r>
        <w:rPr>
          <w:color w:val="231F20"/>
        </w:rPr>
        <w:t xml:space="preserve">смислу се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 xml:space="preserve">геопортала обезбеђује приступ и омогућује увид у просторно планску доку- ментацију. Међутим чињеница је да су приступи у формирању и начину функционисања ових портала и сервиса врло различити. Закон о планирању и изградњи предвидео је </w:t>
      </w:r>
      <w:r>
        <w:rPr>
          <w:color w:val="231F20"/>
        </w:rPr>
        <w:t>формирање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локалних информационих система о просторном </w:t>
      </w:r>
      <w:r>
        <w:rPr>
          <w:color w:val="231F20"/>
          <w:spacing w:val="-3"/>
        </w:rPr>
        <w:t xml:space="preserve">развоју, </w:t>
      </w:r>
      <w:r>
        <w:rPr>
          <w:color w:val="231F20"/>
        </w:rPr>
        <w:t xml:space="preserve">али имплемента- ција касни. </w:t>
      </w:r>
      <w:r>
        <w:rPr>
          <w:color w:val="231F20"/>
          <w:spacing w:val="-4"/>
        </w:rPr>
        <w:t xml:space="preserve">Може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констатовати </w:t>
      </w:r>
      <w:r>
        <w:rPr>
          <w:color w:val="231F20"/>
        </w:rPr>
        <w:t xml:space="preserve">да „кровни” законодавни оквир за успостављање информационог система за праћење и оцењива- ње просторног развоја постоји, али да конкретна имплементације није започела. Нису донети подзаконски акти </w:t>
      </w:r>
      <w:r>
        <w:rPr>
          <w:color w:val="231F20"/>
          <w:spacing w:val="-3"/>
        </w:rPr>
        <w:t xml:space="preserve">којим </w:t>
      </w:r>
      <w:r>
        <w:rPr>
          <w:color w:val="231F20"/>
        </w:rPr>
        <w:t>би се уредио начин формирања и вођења локалних информ</w:t>
      </w:r>
      <w:r>
        <w:rPr>
          <w:color w:val="231F20"/>
        </w:rPr>
        <w:t>ационих система о просторном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развоју.</w:t>
      </w:r>
    </w:p>
    <w:p w:rsidR="00F968D7" w:rsidRDefault="00A83139">
      <w:pPr>
        <w:pStyle w:val="ListParagraph"/>
        <w:numPr>
          <w:ilvl w:val="1"/>
          <w:numId w:val="2"/>
        </w:numPr>
        <w:tabs>
          <w:tab w:val="left" w:pos="977"/>
        </w:tabs>
        <w:spacing w:before="170"/>
        <w:ind w:left="976"/>
        <w:jc w:val="left"/>
        <w:rPr>
          <w:i/>
          <w:sz w:val="18"/>
        </w:rPr>
      </w:pPr>
      <w:r>
        <w:rPr>
          <w:i/>
          <w:color w:val="231F20"/>
          <w:sz w:val="18"/>
        </w:rPr>
        <w:t>Други ИС од посебног значаја за просторно</w:t>
      </w:r>
      <w:r>
        <w:rPr>
          <w:i/>
          <w:color w:val="231F20"/>
          <w:spacing w:val="-19"/>
          <w:sz w:val="18"/>
        </w:rPr>
        <w:t xml:space="preserve"> </w:t>
      </w:r>
      <w:r>
        <w:rPr>
          <w:i/>
          <w:color w:val="231F20"/>
          <w:sz w:val="18"/>
        </w:rPr>
        <w:t>планирање</w:t>
      </w:r>
    </w:p>
    <w:p w:rsidR="00F968D7" w:rsidRDefault="00F968D7">
      <w:pPr>
        <w:pStyle w:val="BodyText"/>
        <w:spacing w:before="5"/>
        <w:rPr>
          <w:i/>
          <w:sz w:val="17"/>
        </w:rPr>
      </w:pP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>Поред националног геопортала, у протеклом периоду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почели су са радом бројни портали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је омогућен увид и приступ у </w:t>
      </w:r>
      <w:r>
        <w:rPr>
          <w:color w:val="231F20"/>
          <w:spacing w:val="-3"/>
        </w:rPr>
        <w:t xml:space="preserve">податке </w:t>
      </w:r>
      <w:r>
        <w:rPr>
          <w:color w:val="231F20"/>
        </w:rPr>
        <w:t xml:space="preserve">и документа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значаја за просторно п</w:t>
      </w:r>
      <w:r>
        <w:rPr>
          <w:color w:val="231F20"/>
        </w:rPr>
        <w:t xml:space="preserve">ланирање. У наред- ном периоду може се очекивати пораст броја геопортала, а </w:t>
      </w:r>
      <w:r>
        <w:rPr>
          <w:color w:val="231F20"/>
          <w:spacing w:val="-3"/>
        </w:rPr>
        <w:t xml:space="preserve">потом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мрежних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сервиса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допринети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квалитетнијем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бржем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при- ступу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просторним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информацијама.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Тренутно,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најзначајнији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порта- ли и сервиси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су:</w:t>
      </w:r>
    </w:p>
    <w:p w:rsidR="00F968D7" w:rsidRDefault="00A83139">
      <w:pPr>
        <w:pStyle w:val="ListParagraph"/>
        <w:numPr>
          <w:ilvl w:val="1"/>
          <w:numId w:val="3"/>
        </w:numPr>
        <w:tabs>
          <w:tab w:val="left" w:pos="974"/>
        </w:tabs>
        <w:spacing w:before="2" w:line="232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>Иницијални геопортал „геоСрбија</w:t>
      </w:r>
      <w:r>
        <w:rPr>
          <w:color w:val="231F20"/>
          <w:sz w:val="18"/>
        </w:rPr>
        <w:t>”. Републички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геодетски завод започео је иницијалне активности на успостављању инфра- структуре просторних података у Републици Србији у складу за европским иницијативама и тенденцијама. „ГеоСрбија” омогу- ћава повезивање и размену хармонизованих просторних подата- ка и</w:t>
      </w:r>
      <w:r>
        <w:rPr>
          <w:color w:val="231F20"/>
          <w:sz w:val="18"/>
        </w:rPr>
        <w:t xml:space="preserve">з различитих извора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различитих власника и чини их </w:t>
      </w:r>
      <w:r>
        <w:rPr>
          <w:color w:val="231F20"/>
          <w:spacing w:val="-3"/>
          <w:sz w:val="18"/>
        </w:rPr>
        <w:t xml:space="preserve">лако </w:t>
      </w:r>
      <w:r>
        <w:rPr>
          <w:color w:val="231F20"/>
          <w:sz w:val="18"/>
        </w:rPr>
        <w:t>доступним путем интернета. Геопортал је значајно олакшао рад службама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надлежним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послове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просторног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урбанистичког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пла- нирања, обрађивачима планске документација, али и грађанима заинтересованим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просторне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информације.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Коришћење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података са геопортала „геоСрбија” у комбинацији са подацима из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катастра непокретности (knweb) у великој мери је унапредио рад управа и служби.</w:t>
      </w:r>
    </w:p>
    <w:p w:rsidR="00F968D7" w:rsidRDefault="00A83139">
      <w:pPr>
        <w:pStyle w:val="ListParagraph"/>
        <w:numPr>
          <w:ilvl w:val="1"/>
          <w:numId w:val="3"/>
        </w:numPr>
        <w:tabs>
          <w:tab w:val="left" w:pos="979"/>
        </w:tabs>
        <w:spacing w:before="4" w:line="232" w:lineRule="auto"/>
        <w:ind w:left="392" w:firstLine="399"/>
        <w:jc w:val="both"/>
        <w:rPr>
          <w:sz w:val="18"/>
        </w:rPr>
      </w:pPr>
      <w:r>
        <w:rPr>
          <w:color w:val="231F20"/>
          <w:sz w:val="18"/>
        </w:rPr>
        <w:t xml:space="preserve">Централни регистар планских докумената. </w:t>
      </w:r>
      <w:r>
        <w:rPr>
          <w:color w:val="231F20"/>
          <w:spacing w:val="-3"/>
          <w:sz w:val="18"/>
        </w:rPr>
        <w:t xml:space="preserve">Законом </w:t>
      </w:r>
      <w:r>
        <w:rPr>
          <w:color w:val="231F20"/>
          <w:sz w:val="18"/>
        </w:rPr>
        <w:t xml:space="preserve">о пла- нирању и изградњи у </w:t>
      </w:r>
      <w:r>
        <w:rPr>
          <w:color w:val="231F20"/>
          <w:sz w:val="18"/>
        </w:rPr>
        <w:t xml:space="preserve">члану 43. предвиђено је да се сви плански документи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 xml:space="preserve">се доносе у складу са </w:t>
      </w:r>
      <w:r>
        <w:rPr>
          <w:color w:val="231F20"/>
          <w:spacing w:val="-3"/>
          <w:sz w:val="18"/>
        </w:rPr>
        <w:t xml:space="preserve">законом </w:t>
      </w:r>
      <w:r>
        <w:rPr>
          <w:color w:val="231F20"/>
          <w:sz w:val="18"/>
        </w:rPr>
        <w:t xml:space="preserve">евидентирају у Централном регистру планских докумената (у даљем тексту: Ре- гистар) и да ће Регистар водити Републички геодетски завод. </w:t>
      </w:r>
      <w:r>
        <w:rPr>
          <w:color w:val="231F20"/>
          <w:spacing w:val="-6"/>
          <w:sz w:val="18"/>
        </w:rPr>
        <w:t xml:space="preserve">Уло- </w:t>
      </w:r>
      <w:r>
        <w:rPr>
          <w:color w:val="231F20"/>
          <w:sz w:val="18"/>
        </w:rPr>
        <w:t>га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функционисање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Регистра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ближе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дефинисани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Правилником о </w:t>
      </w:r>
      <w:r>
        <w:rPr>
          <w:color w:val="231F20"/>
          <w:spacing w:val="-3"/>
          <w:sz w:val="18"/>
        </w:rPr>
        <w:t xml:space="preserve">Регистру. </w:t>
      </w:r>
      <w:r>
        <w:rPr>
          <w:color w:val="231F20"/>
          <w:sz w:val="18"/>
        </w:rPr>
        <w:t xml:space="preserve">Стање планских докумената у Регистру приказано је  у четири фазе планског процеса – „ у припреми” (план за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 xml:space="preserve">је донета одлука или за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 xml:space="preserve">је рани јавни увид у току), „у изради” (израда нацрта плана у </w:t>
      </w:r>
      <w:r>
        <w:rPr>
          <w:color w:val="231F20"/>
          <w:spacing w:val="-5"/>
          <w:sz w:val="18"/>
        </w:rPr>
        <w:t xml:space="preserve">току, </w:t>
      </w:r>
      <w:r>
        <w:rPr>
          <w:color w:val="231F20"/>
          <w:sz w:val="18"/>
        </w:rPr>
        <w:t>или</w:t>
      </w:r>
      <w:r>
        <w:rPr>
          <w:color w:val="231F20"/>
          <w:sz w:val="18"/>
        </w:rPr>
        <w:t xml:space="preserve"> је јавни увид у </w:t>
      </w:r>
      <w:r>
        <w:rPr>
          <w:color w:val="231F20"/>
          <w:spacing w:val="-5"/>
          <w:sz w:val="18"/>
        </w:rPr>
        <w:t xml:space="preserve">току, </w:t>
      </w:r>
      <w:r>
        <w:rPr>
          <w:color w:val="231F20"/>
          <w:sz w:val="18"/>
        </w:rPr>
        <w:t>или је завр- шен јавни увид, а просторни план још увек није усвојен), „важе- ћи” (усвојен план на снази до истека планског хоризонта) и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„нева- жећи”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(план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3"/>
          <w:sz w:val="18"/>
        </w:rPr>
        <w:t>који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је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стављен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ван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снаге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4"/>
          <w:sz w:val="18"/>
        </w:rPr>
        <w:t xml:space="preserve"> коме </w:t>
      </w:r>
      <w:r>
        <w:rPr>
          <w:color w:val="231F20"/>
          <w:sz w:val="18"/>
        </w:rPr>
        <w:t>је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истекао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плански хоризонт).</w:t>
      </w:r>
    </w:p>
    <w:p w:rsidR="00F968D7" w:rsidRDefault="00A83139">
      <w:pPr>
        <w:pStyle w:val="BodyText"/>
        <w:spacing w:before="4" w:line="232" w:lineRule="auto"/>
        <w:ind w:left="392" w:firstLine="396"/>
        <w:jc w:val="both"/>
      </w:pPr>
      <w:r>
        <w:rPr>
          <w:color w:val="231F20"/>
        </w:rPr>
        <w:t>Поред наведених, од посредног значаја за просторно пла- нирање јесу и следећи секторски ИС: Водопривредни информа- циони систем (ВИС), Геолошки информациони Систем Србије (ГеолИСС), ГИС Завода за заштиту природе Србије, ГИС ЈП „По- шта Србије”, Просторни и</w:t>
      </w:r>
      <w:r>
        <w:rPr>
          <w:color w:val="231F20"/>
        </w:rPr>
        <w:t>нформациони систем за пољопривреду (АПВ), Информациони систем Националног регистара извора за- гађивања (НРИЗ) и други.</w:t>
      </w:r>
    </w:p>
    <w:p w:rsidR="00F968D7" w:rsidRDefault="00A83139">
      <w:pPr>
        <w:pStyle w:val="Heading1"/>
        <w:numPr>
          <w:ilvl w:val="2"/>
          <w:numId w:val="3"/>
        </w:numPr>
        <w:tabs>
          <w:tab w:val="left" w:pos="1979"/>
        </w:tabs>
        <w:spacing w:before="167"/>
        <w:jc w:val="left"/>
      </w:pPr>
      <w:r>
        <w:rPr>
          <w:color w:val="231F20"/>
        </w:rPr>
        <w:t>Просторни подаци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ИСПП</w:t>
      </w:r>
    </w:p>
    <w:p w:rsidR="00F968D7" w:rsidRDefault="00F968D7">
      <w:pPr>
        <w:pStyle w:val="BodyText"/>
        <w:spacing w:before="4"/>
        <w:rPr>
          <w:b/>
          <w:sz w:val="17"/>
        </w:rPr>
      </w:pPr>
    </w:p>
    <w:p w:rsidR="00F968D7" w:rsidRDefault="00A83139">
      <w:pPr>
        <w:pStyle w:val="BodyText"/>
        <w:spacing w:line="232" w:lineRule="auto"/>
        <w:ind w:left="393" w:firstLine="396"/>
        <w:jc w:val="both"/>
      </w:pPr>
      <w:r>
        <w:rPr>
          <w:color w:val="231F20"/>
        </w:rPr>
        <w:t xml:space="preserve">Садржај и структура графичких прилога просторних плано- ва начелно су дефинисани </w:t>
      </w:r>
      <w:r>
        <w:rPr>
          <w:color w:val="231F20"/>
          <w:spacing w:val="-3"/>
        </w:rPr>
        <w:t xml:space="preserve">законом </w:t>
      </w:r>
      <w:r>
        <w:rPr>
          <w:color w:val="231F20"/>
        </w:rPr>
        <w:t xml:space="preserve">и подзаконским актима о </w:t>
      </w:r>
      <w:r>
        <w:rPr>
          <w:color w:val="231F20"/>
        </w:rPr>
        <w:t xml:space="preserve">изра- ди планских докумената. Међутим, у пракси се срећу различити приступу у имплементацији одредаба </w:t>
      </w:r>
      <w:r>
        <w:rPr>
          <w:color w:val="231F20"/>
          <w:spacing w:val="-3"/>
        </w:rPr>
        <w:t xml:space="preserve">закона </w:t>
      </w:r>
      <w:r>
        <w:rPr>
          <w:color w:val="231F20"/>
        </w:rPr>
        <w:t>и подзаконских ака- та, што доводи до неуједначености садржаја и начина приказива- ња планских решења на картама просторних планова, односно до неу</w:t>
      </w:r>
      <w:r>
        <w:rPr>
          <w:color w:val="231F20"/>
        </w:rPr>
        <w:t xml:space="preserve">поредивости планских решења. </w:t>
      </w:r>
      <w:r>
        <w:rPr>
          <w:color w:val="231F20"/>
          <w:spacing w:val="-3"/>
        </w:rPr>
        <w:t xml:space="preserve">Коначан </w:t>
      </w:r>
      <w:r>
        <w:rPr>
          <w:color w:val="231F20"/>
        </w:rPr>
        <w:t>одабир скупова про- сторних података, структура карата и коришћена симбологија за приказ садржаја, предмет су субјективности обрађивача планских</w:t>
      </w:r>
    </w:p>
    <w:p w:rsidR="00F968D7" w:rsidRDefault="00A83139">
      <w:pPr>
        <w:pStyle w:val="BodyText"/>
        <w:spacing w:before="93" w:line="232" w:lineRule="auto"/>
        <w:ind w:left="242" w:right="119"/>
        <w:jc w:val="both"/>
      </w:pPr>
      <w:r>
        <w:br w:type="column"/>
      </w:r>
      <w:r>
        <w:rPr>
          <w:color w:val="231F20"/>
        </w:rPr>
        <w:t xml:space="preserve">докумената, односно захтевани су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стране субјеката планирања изнетих </w:t>
      </w:r>
      <w:r>
        <w:rPr>
          <w:color w:val="231F20"/>
          <w:spacing w:val="-4"/>
        </w:rPr>
        <w:t xml:space="preserve">током </w:t>
      </w:r>
      <w:r>
        <w:rPr>
          <w:color w:val="231F20"/>
        </w:rPr>
        <w:t xml:space="preserve">фазе прикупљања података, на јавном увиду или </w:t>
      </w:r>
      <w:r>
        <w:rPr>
          <w:color w:val="231F20"/>
          <w:spacing w:val="-4"/>
        </w:rPr>
        <w:t xml:space="preserve">током </w:t>
      </w:r>
      <w:r>
        <w:rPr>
          <w:color w:val="231F20"/>
          <w:spacing w:val="-3"/>
        </w:rPr>
        <w:t xml:space="preserve">коначног </w:t>
      </w:r>
      <w:r>
        <w:rPr>
          <w:color w:val="231F20"/>
        </w:rPr>
        <w:t>мишљења надлежног министарства пред доноше- 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томе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нису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дефинисана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прави- ла и стандарди за прикупљање, обраду и приказ просторних пода- така на картама про</w:t>
      </w:r>
      <w:r>
        <w:rPr>
          <w:color w:val="231F20"/>
        </w:rPr>
        <w:t>сторних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планова.</w:t>
      </w:r>
    </w:p>
    <w:p w:rsidR="00F968D7" w:rsidRDefault="00A83139">
      <w:pPr>
        <w:pStyle w:val="BodyText"/>
        <w:spacing w:line="232" w:lineRule="auto"/>
        <w:ind w:left="242" w:right="119" w:firstLine="397"/>
        <w:jc w:val="both"/>
      </w:pPr>
      <w:r>
        <w:rPr>
          <w:color w:val="231F20"/>
        </w:rPr>
        <w:t xml:space="preserve">Други проблем је што подзаконским актима нису дефини- сана правила за израду дигиталних карата просторних планова, посебно у </w:t>
      </w:r>
      <w:r>
        <w:rPr>
          <w:color w:val="231F20"/>
          <w:spacing w:val="-3"/>
        </w:rPr>
        <w:t xml:space="preserve">погледу: </w:t>
      </w:r>
      <w:r>
        <w:rPr>
          <w:color w:val="231F20"/>
        </w:rPr>
        <w:t xml:space="preserve">извора дигиталних података, методологије обраде, стандаризовање класа геоподатака и њихових атрибута, тополошких правила за векторске </w:t>
      </w:r>
      <w:r>
        <w:rPr>
          <w:color w:val="231F20"/>
          <w:spacing w:val="-3"/>
        </w:rPr>
        <w:t xml:space="preserve">податке, </w:t>
      </w:r>
      <w:r>
        <w:rPr>
          <w:color w:val="231F20"/>
        </w:rPr>
        <w:t>симбологије прика- зивања садржаја и др. Јасно је, ипак, да мора постојати одређена флексибилност, посебно када с</w:t>
      </w:r>
      <w:r>
        <w:rPr>
          <w:color w:val="231F20"/>
        </w:rPr>
        <w:t>у класе геоподатака и симбологија 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питању,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имајући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конкретне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планских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докумена- та, нивое детаљности и презентације и размере приказа. Међутим, узимајући у обзир прихватање INSPIRE Директиве и доношење националног </w:t>
      </w:r>
      <w:r>
        <w:rPr>
          <w:color w:val="231F20"/>
          <w:spacing w:val="-2"/>
        </w:rPr>
        <w:t xml:space="preserve">закона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ову </w:t>
      </w:r>
      <w:r>
        <w:rPr>
          <w:color w:val="231F20"/>
        </w:rPr>
        <w:t>област биће</w:t>
      </w:r>
      <w:r>
        <w:rPr>
          <w:color w:val="231F20"/>
        </w:rPr>
        <w:t xml:space="preserve"> неопходно подзаконским актима унапредити постојећу методологију израде просторних планова увођењем следећих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принципа:</w:t>
      </w:r>
    </w:p>
    <w:p w:rsidR="00F968D7" w:rsidRDefault="00A83139">
      <w:pPr>
        <w:pStyle w:val="BodyText"/>
        <w:spacing w:line="232" w:lineRule="auto"/>
        <w:ind w:left="243" w:right="11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дигиталне карте просторних планова радиће се у ГИС тех- нологији;</w:t>
      </w:r>
    </w:p>
    <w:p w:rsidR="00F968D7" w:rsidRDefault="00A83139">
      <w:pPr>
        <w:pStyle w:val="BodyText"/>
        <w:spacing w:line="232" w:lineRule="auto"/>
        <w:ind w:left="243" w:right="11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извори података биће референтне институције чији ће се подаци кор</w:t>
      </w:r>
      <w:r>
        <w:rPr>
          <w:color w:val="231F20"/>
        </w:rPr>
        <w:t>истити преко мрежних сервиса;</w:t>
      </w:r>
    </w:p>
    <w:p w:rsidR="00F968D7" w:rsidRDefault="00A83139">
      <w:pPr>
        <w:pStyle w:val="BodyText"/>
        <w:spacing w:line="232" w:lineRule="auto"/>
        <w:ind w:left="243" w:right="11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векторски подаци морају стриктно да поштују тополошка правила.</w:t>
      </w:r>
    </w:p>
    <w:p w:rsidR="00F968D7" w:rsidRDefault="00A83139">
      <w:pPr>
        <w:pStyle w:val="BodyText"/>
        <w:spacing w:line="232" w:lineRule="auto"/>
        <w:ind w:left="243" w:right="119" w:firstLine="396"/>
        <w:jc w:val="both"/>
      </w:pPr>
      <w:r>
        <w:rPr>
          <w:color w:val="231F20"/>
          <w:spacing w:val="-4"/>
        </w:rPr>
        <w:t xml:space="preserve">Векторски геоподаци </w:t>
      </w:r>
      <w:r>
        <w:rPr>
          <w:color w:val="231F20"/>
          <w:spacing w:val="-5"/>
        </w:rPr>
        <w:t xml:space="preserve">које </w:t>
      </w:r>
      <w:r>
        <w:rPr>
          <w:color w:val="231F20"/>
        </w:rPr>
        <w:t xml:space="preserve">ће се </w:t>
      </w:r>
      <w:r>
        <w:rPr>
          <w:color w:val="231F20"/>
          <w:spacing w:val="-4"/>
        </w:rPr>
        <w:t xml:space="preserve">производити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потребе </w:t>
      </w:r>
      <w:r>
        <w:rPr>
          <w:color w:val="231F20"/>
          <w:spacing w:val="-3"/>
        </w:rPr>
        <w:t xml:space="preserve">про- сторних планова требало </w:t>
      </w:r>
      <w:r>
        <w:rPr>
          <w:color w:val="231F20"/>
        </w:rPr>
        <w:t xml:space="preserve">би да </w:t>
      </w:r>
      <w:r>
        <w:rPr>
          <w:color w:val="231F20"/>
          <w:spacing w:val="-4"/>
        </w:rPr>
        <w:t xml:space="preserve">задовољавају </w:t>
      </w:r>
      <w:r>
        <w:rPr>
          <w:color w:val="231F20"/>
          <w:spacing w:val="-3"/>
        </w:rPr>
        <w:t xml:space="preserve">следећа основна пра- вила, </w:t>
      </w:r>
      <w:r>
        <w:rPr>
          <w:color w:val="231F20"/>
          <w:spacing w:val="-5"/>
        </w:rPr>
        <w:t xml:space="preserve">која </w:t>
      </w:r>
      <w:r>
        <w:rPr>
          <w:color w:val="231F20"/>
          <w:spacing w:val="-3"/>
        </w:rPr>
        <w:t xml:space="preserve">морају бити саставни </w:t>
      </w:r>
      <w:r>
        <w:rPr>
          <w:color w:val="231F20"/>
        </w:rPr>
        <w:t xml:space="preserve">део </w:t>
      </w:r>
      <w:r>
        <w:rPr>
          <w:color w:val="231F20"/>
          <w:spacing w:val="-4"/>
        </w:rPr>
        <w:t>о</w:t>
      </w:r>
      <w:r>
        <w:rPr>
          <w:color w:val="231F20"/>
          <w:spacing w:val="-4"/>
        </w:rPr>
        <w:t xml:space="preserve">дговарајућег </w:t>
      </w:r>
      <w:r>
        <w:rPr>
          <w:color w:val="231F20"/>
          <w:spacing w:val="-5"/>
        </w:rPr>
        <w:t xml:space="preserve">подзаконског </w:t>
      </w:r>
      <w:r>
        <w:rPr>
          <w:color w:val="231F20"/>
          <w:spacing w:val="-3"/>
        </w:rPr>
        <w:t>акта:</w:t>
      </w:r>
    </w:p>
    <w:p w:rsidR="00F968D7" w:rsidRDefault="00A83139">
      <w:pPr>
        <w:pStyle w:val="BodyText"/>
        <w:spacing w:line="232" w:lineRule="auto"/>
        <w:ind w:left="243" w:right="11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векторски геоподаци су слојеви дигиталне карте простор- ног плана у државном координатном систему;</w:t>
      </w:r>
    </w:p>
    <w:p w:rsidR="00F968D7" w:rsidRDefault="00A83139">
      <w:pPr>
        <w:pStyle w:val="BodyText"/>
        <w:spacing w:line="232" w:lineRule="auto"/>
        <w:ind w:left="243" w:right="11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атрибутне табеле векторских геоподатака садрже најмање следеће податке: класу, врсту или тип геопросторних објеката и с</w:t>
      </w:r>
      <w:r>
        <w:rPr>
          <w:color w:val="231F20"/>
        </w:rPr>
        <w:t>тање (постојеће/планирано);</w:t>
      </w:r>
    </w:p>
    <w:p w:rsidR="00F968D7" w:rsidRDefault="00A83139">
      <w:pPr>
        <w:pStyle w:val="BodyText"/>
        <w:spacing w:line="232" w:lineRule="auto"/>
        <w:ind w:left="243" w:right="11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геопросторни објекти исте класе, врсте или типа налазе се у истом слоју;</w:t>
      </w:r>
    </w:p>
    <w:p w:rsidR="00F968D7" w:rsidRDefault="00A83139">
      <w:pPr>
        <w:pStyle w:val="BodyText"/>
        <w:spacing w:line="232" w:lineRule="auto"/>
        <w:ind w:left="244" w:right="118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геопросторни објекти приказују се искључиво тачком, ли- нијом или полигоном у зависности од размере приказа, односно степена генерализације;</w:t>
      </w:r>
    </w:p>
    <w:p w:rsidR="00F968D7" w:rsidRDefault="00A83139">
      <w:pPr>
        <w:pStyle w:val="BodyText"/>
        <w:spacing w:line="232" w:lineRule="auto"/>
        <w:ind w:left="244" w:right="118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геопр</w:t>
      </w:r>
      <w:r>
        <w:rPr>
          <w:color w:val="231F20"/>
        </w:rPr>
        <w:t>осторни објект има јединствен приказ (нпр. парцела је приказана искључиво једним полигоном, а пут искључиво ли- нијом);</w:t>
      </w:r>
    </w:p>
    <w:p w:rsidR="00F968D7" w:rsidRDefault="00A83139">
      <w:pPr>
        <w:pStyle w:val="BodyText"/>
        <w:spacing w:line="232" w:lineRule="auto"/>
        <w:ind w:left="243" w:right="119" w:firstLine="39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полигони у истом слоју деле заједничку границу или садр- же заједничку тачку, тако да није дозвољена појава преклапања или међупросто</w:t>
      </w:r>
      <w:r>
        <w:rPr>
          <w:color w:val="231F20"/>
        </w:rPr>
        <w:t>ра. Исто важи и за линијске појаве;</w:t>
      </w:r>
    </w:p>
    <w:p w:rsidR="00F968D7" w:rsidRDefault="00A83139">
      <w:pPr>
        <w:pStyle w:val="BodyText"/>
        <w:spacing w:line="232" w:lineRule="auto"/>
        <w:ind w:left="244" w:right="118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код хијерархијски организованих слојева полигон једне класе мора делити све границе са полигоном друге класе (нпр. ад- министративне границе, територијалне јединице, зоне). Исто пра- вило важи у случају односа полигон</w:t>
      </w:r>
      <w:r>
        <w:rPr>
          <w:color w:val="231F20"/>
        </w:rPr>
        <w:t>алне и линијске класе, те за линијске појаве;</w:t>
      </w:r>
    </w:p>
    <w:p w:rsidR="00F968D7" w:rsidRDefault="00A83139">
      <w:pPr>
        <w:pStyle w:val="BodyText"/>
        <w:spacing w:line="195" w:lineRule="exact"/>
        <w:ind w:left="641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линијски објекти приказују се осом;</w:t>
      </w:r>
    </w:p>
    <w:p w:rsidR="00F968D7" w:rsidRDefault="00A83139">
      <w:pPr>
        <w:pStyle w:val="BodyText"/>
        <w:spacing w:line="232" w:lineRule="auto"/>
        <w:ind w:left="244" w:right="118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тачкасти објекти приказују се тачком која се налази у сре- дишту појаве (центроид, тежишна тачка);</w:t>
      </w:r>
    </w:p>
    <w:p w:rsidR="00F968D7" w:rsidRDefault="00A83139">
      <w:pPr>
        <w:pStyle w:val="BodyText"/>
        <w:spacing w:line="232" w:lineRule="auto"/>
        <w:ind w:left="244" w:right="117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тачкаста појава/објекат мора припадати линијској појави, ако се односи на инфраструктурне системе (трафостаница и дале- ковод, оптички кабл и АТЦ и слично), и друго.</w:t>
      </w:r>
    </w:p>
    <w:p w:rsidR="00F968D7" w:rsidRDefault="00A83139">
      <w:pPr>
        <w:pStyle w:val="BodyText"/>
        <w:spacing w:line="232" w:lineRule="auto"/>
        <w:ind w:left="244" w:right="117" w:firstLine="397"/>
        <w:jc w:val="both"/>
      </w:pPr>
      <w:r>
        <w:rPr>
          <w:color w:val="231F20"/>
        </w:rPr>
        <w:t xml:space="preserve">Када су у питању класе геоподатака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се користити у изради и визуелизацији плански</w:t>
      </w:r>
      <w:r>
        <w:rPr>
          <w:color w:val="231F20"/>
        </w:rPr>
        <w:t xml:space="preserve">х решења на дигиталним и ана- логним картама, јављају се одређени проблеми у имплементацији INSPIRE Директиве. С обзиром да је она фокусирана на </w:t>
      </w:r>
      <w:r>
        <w:rPr>
          <w:color w:val="231F20"/>
          <w:spacing w:val="-3"/>
        </w:rPr>
        <w:t xml:space="preserve">еколошка </w:t>
      </w:r>
      <w:r>
        <w:rPr>
          <w:color w:val="231F20"/>
        </w:rPr>
        <w:t>питања и заштиту животне средине, развијене су методологије за прикупљање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просторних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података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даљинско</w:t>
      </w:r>
      <w:r>
        <w:rPr>
          <w:color w:val="231F20"/>
        </w:rPr>
        <w:t>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детекцијом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њихо- во класификовање са тог аспекта. Ова класификација, познатија као CORINE, дуго се, у </w:t>
      </w:r>
      <w:r>
        <w:rPr>
          <w:color w:val="231F20"/>
          <w:spacing w:val="-3"/>
        </w:rPr>
        <w:t xml:space="preserve">одсуству </w:t>
      </w:r>
      <w:r>
        <w:rPr>
          <w:color w:val="231F20"/>
        </w:rPr>
        <w:t xml:space="preserve">адекватнијих података, приме- њује у планерској пракси у Републици Србији, </w:t>
      </w:r>
      <w:r>
        <w:rPr>
          <w:color w:val="231F20"/>
          <w:spacing w:val="-3"/>
        </w:rPr>
        <w:t xml:space="preserve">иако </w:t>
      </w:r>
      <w:r>
        <w:rPr>
          <w:color w:val="231F20"/>
        </w:rPr>
        <w:t>није у пот- пуности прилагођена потребама (ни по садржају, ни</w:t>
      </w:r>
      <w:r>
        <w:rPr>
          <w:color w:val="231F20"/>
        </w:rPr>
        <w:t xml:space="preserve"> по степену генерализације, а ни по размери). </w:t>
      </w:r>
      <w:r>
        <w:rPr>
          <w:color w:val="231F20"/>
          <w:spacing w:val="-4"/>
        </w:rPr>
        <w:t xml:space="preserve">Управо </w:t>
      </w:r>
      <w:r>
        <w:rPr>
          <w:color w:val="231F20"/>
        </w:rPr>
        <w:t>из овог разлога у неким националним оквирима развијају се посебне методе класификаци- је геоподатака о земљишном покривачу и коришћењу земљишта за потребе просторног планирања и политика управљања земљи-</w:t>
      </w:r>
      <w:r>
        <w:rPr>
          <w:color w:val="231F20"/>
        </w:rPr>
        <w:t xml:space="preserve"> штем уопште. </w:t>
      </w:r>
      <w:r>
        <w:rPr>
          <w:color w:val="231F20"/>
          <w:spacing w:val="-3"/>
        </w:rPr>
        <w:t xml:space="preserve">Такође, </w:t>
      </w:r>
      <w:r>
        <w:rPr>
          <w:color w:val="231F20"/>
        </w:rPr>
        <w:t xml:space="preserve">и у оквиру INSPIRE Директиве су актуелни покушаји да се развију одговарајуће класификације земљишта и начина коришћења,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боље одговарају потребама просторног планирања, као што су Hierarchical INSPIRE Land Use Classifi- cation Sys</w:t>
      </w:r>
      <w:r>
        <w:rPr>
          <w:color w:val="231F20"/>
        </w:rPr>
        <w:t>tem (HILUCS) и Hierarchical Supplementary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Regulation</w:t>
      </w:r>
    </w:p>
    <w:p w:rsidR="00F968D7" w:rsidRDefault="00F968D7">
      <w:pPr>
        <w:spacing w:line="232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497" w:space="40"/>
            <w:col w:w="5473"/>
          </w:cols>
        </w:sectPr>
      </w:pPr>
    </w:p>
    <w:p w:rsidR="00F968D7" w:rsidRDefault="00A83139">
      <w:pPr>
        <w:pStyle w:val="BodyText"/>
        <w:spacing w:before="89" w:line="237" w:lineRule="auto"/>
        <w:ind w:left="110" w:right="38"/>
        <w:jc w:val="both"/>
      </w:pPr>
      <w:r>
        <w:lastRenderedPageBreak/>
        <w:pict>
          <v:line id="_x0000_s1027" style="position:absolute;left:0;text-align:left;z-index:251681792;mso-position-horizontal-relative:page" from="281.7pt,6.55pt" to="281.7pt,196.45pt" strokecolor="#231f20" strokeweight=".6pt">
            <w10:wrap anchorx="page"/>
          </v:line>
        </w:pict>
      </w:r>
      <w:r>
        <w:rPr>
          <w:color w:val="231F20"/>
        </w:rPr>
        <w:t xml:space="preserve">Code List (HSRCL). HILUCS третира постојећу и планирану наме- ну земљишта (у складу са планским документима), а у </w:t>
      </w:r>
      <w:r>
        <w:rPr>
          <w:color w:val="231F20"/>
          <w:spacing w:val="-3"/>
        </w:rPr>
        <w:t xml:space="preserve">векторском </w:t>
      </w:r>
      <w:r>
        <w:rPr>
          <w:color w:val="231F20"/>
        </w:rPr>
        <w:t>облику се представља полигонима. HSRCL је допуна</w:t>
      </w:r>
      <w:r>
        <w:rPr>
          <w:color w:val="231F20"/>
        </w:rPr>
        <w:t xml:space="preserve"> HILUCS и представља услове и режиме коришћења простора, такође из планских докумената, а у </w:t>
      </w:r>
      <w:r>
        <w:rPr>
          <w:color w:val="231F20"/>
          <w:spacing w:val="-3"/>
        </w:rPr>
        <w:t xml:space="preserve">векторском </w:t>
      </w:r>
      <w:r>
        <w:rPr>
          <w:color w:val="231F20"/>
        </w:rPr>
        <w:t xml:space="preserve">облику се приказује полиго- нима, линијама и тачкама. У </w:t>
      </w:r>
      <w:r>
        <w:rPr>
          <w:color w:val="231F20"/>
          <w:spacing w:val="-3"/>
        </w:rPr>
        <w:t xml:space="preserve">сваком </w:t>
      </w:r>
      <w:r>
        <w:rPr>
          <w:color w:val="231F20"/>
        </w:rPr>
        <w:t xml:space="preserve">случају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је домаћу праксу усмерити на захтеве INSPIRE Директиве, уз одређена при-</w:t>
      </w:r>
      <w:r>
        <w:rPr>
          <w:color w:val="231F20"/>
        </w:rPr>
        <w:t xml:space="preserve"> лагођавања конкретним оквирима и потребама просторног плани- рања у Републици Србији.</w:t>
      </w:r>
    </w:p>
    <w:p w:rsidR="00F968D7" w:rsidRDefault="00A83139">
      <w:pPr>
        <w:pStyle w:val="BodyText"/>
        <w:spacing w:line="237" w:lineRule="auto"/>
        <w:ind w:left="110" w:right="38" w:firstLine="397"/>
        <w:jc w:val="both"/>
      </w:pPr>
      <w:r>
        <w:rPr>
          <w:color w:val="231F20"/>
        </w:rPr>
        <w:t xml:space="preserve">На основу досадашњих искустава у изради ГИС оријентиса- них просторних планова, може се </w:t>
      </w:r>
      <w:r>
        <w:rPr>
          <w:color w:val="231F20"/>
          <w:spacing w:val="-3"/>
        </w:rPr>
        <w:t xml:space="preserve">констатовати </w:t>
      </w:r>
      <w:r>
        <w:rPr>
          <w:color w:val="231F20"/>
        </w:rPr>
        <w:t xml:space="preserve">да је оптимално решење формирање геобаза просторних планова чији је </w:t>
      </w:r>
      <w:r>
        <w:rPr>
          <w:color w:val="231F20"/>
        </w:rPr>
        <w:t xml:space="preserve">садржај прилагођен оквирним смерницама датим у </w:t>
      </w:r>
      <w:r>
        <w:rPr>
          <w:color w:val="231F20"/>
          <w:spacing w:val="-2"/>
        </w:rPr>
        <w:t xml:space="preserve">закону </w:t>
      </w:r>
      <w:r>
        <w:rPr>
          <w:color w:val="231F20"/>
        </w:rPr>
        <w:t>и подзаконским актима, односно конкретизован према предмету планског доку- мента. Структура података неопходна за просторне планове ви- ших хијерархијских нивоа за чије доношење је надлежна Влада   у су</w:t>
      </w:r>
      <w:r>
        <w:rPr>
          <w:color w:val="231F20"/>
        </w:rPr>
        <w:t>штини опредељује и структуру базе просторних података тих планова, и они се сврставају у следеће групе векторских геопода- така, односно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слојева:</w:t>
      </w:r>
    </w:p>
    <w:p w:rsidR="00F968D7" w:rsidRDefault="00A83139">
      <w:pPr>
        <w:pStyle w:val="BodyText"/>
        <w:spacing w:before="97" w:line="225" w:lineRule="auto"/>
        <w:ind w:left="110" w:right="403" w:firstLine="397"/>
        <w:jc w:val="both"/>
      </w:pPr>
      <w:r>
        <w:br w:type="column"/>
      </w: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административни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подаци: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границе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површине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територијал- них јединица, </w:t>
      </w:r>
      <w:r>
        <w:rPr>
          <w:color w:val="231F20"/>
          <w:spacing w:val="-3"/>
        </w:rPr>
        <w:t xml:space="preserve">планског обухвата, </w:t>
      </w:r>
      <w:r>
        <w:rPr>
          <w:color w:val="231F20"/>
        </w:rPr>
        <w:t>статистичких насе</w:t>
      </w:r>
      <w:r>
        <w:rPr>
          <w:color w:val="231F20"/>
        </w:rPr>
        <w:t>ља 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слично;</w:t>
      </w:r>
    </w:p>
    <w:p w:rsidR="00F968D7" w:rsidRDefault="00A83139">
      <w:pPr>
        <w:pStyle w:val="BodyText"/>
        <w:spacing w:line="225" w:lineRule="auto"/>
        <w:ind w:left="110" w:right="403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намена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површина,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привреда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туризам: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подаци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описују постојећу и планирану општу и посебну намену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простора;</w:t>
      </w:r>
    </w:p>
    <w:p w:rsidR="00F968D7" w:rsidRDefault="00A83139">
      <w:pPr>
        <w:pStyle w:val="BodyText"/>
        <w:spacing w:line="225" w:lineRule="auto"/>
        <w:ind w:left="110" w:right="403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инфраструктура: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скуп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података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објектима,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мрежама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си- стемима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инфраструктуре;</w:t>
      </w:r>
    </w:p>
    <w:p w:rsidR="00F968D7" w:rsidRDefault="00A83139">
      <w:pPr>
        <w:pStyle w:val="BodyText"/>
        <w:spacing w:line="189" w:lineRule="exact"/>
        <w:ind w:left="507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заштита и режими коришћења простора.</w:t>
      </w:r>
    </w:p>
    <w:p w:rsidR="00F968D7" w:rsidRDefault="00A83139">
      <w:pPr>
        <w:pStyle w:val="BodyText"/>
        <w:spacing w:before="2" w:line="225" w:lineRule="auto"/>
        <w:ind w:left="110" w:right="402" w:firstLine="396"/>
        <w:jc w:val="both"/>
      </w:pP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Табели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VI-1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овог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одељка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структура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базе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просторних података по темама и класама података и њен минимални садржај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одговара планским документима свих нивоа. Дефинисана је геометрија слојева, минимални скуп атрибута за сваки слој, пока- затељ из </w:t>
      </w:r>
      <w:r>
        <w:rPr>
          <w:color w:val="231F20"/>
          <w:spacing w:val="-3"/>
        </w:rPr>
        <w:t>г</w:t>
      </w:r>
      <w:r>
        <w:rPr>
          <w:color w:val="231F20"/>
          <w:spacing w:val="-3"/>
        </w:rPr>
        <w:t xml:space="preserve">лаве </w:t>
      </w:r>
      <w:r>
        <w:rPr>
          <w:color w:val="231F20"/>
        </w:rPr>
        <w:t xml:space="preserve">III. </w:t>
      </w:r>
      <w:r>
        <w:rPr>
          <w:color w:val="231F20"/>
          <w:spacing w:val="-3"/>
        </w:rPr>
        <w:t xml:space="preserve">ПОКАЗАТЕЉИ </w:t>
      </w:r>
      <w:r>
        <w:rPr>
          <w:color w:val="231F20"/>
        </w:rPr>
        <w:t xml:space="preserve">ПРОСТОРНОГ </w:t>
      </w:r>
      <w:r>
        <w:rPr>
          <w:color w:val="231F20"/>
          <w:spacing w:val="-5"/>
        </w:rPr>
        <w:t xml:space="preserve">РАЗВОЈА </w:t>
      </w:r>
      <w:r>
        <w:rPr>
          <w:color w:val="231F20"/>
        </w:rPr>
        <w:t xml:space="preserve">овог програма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одговара одређеном слоју у бази, као и обавезне вредности атрибута. Структура података је у </w:t>
      </w:r>
      <w:r>
        <w:rPr>
          <w:color w:val="231F20"/>
          <w:spacing w:val="-3"/>
        </w:rPr>
        <w:t xml:space="preserve">великој </w:t>
      </w:r>
      <w:r>
        <w:rPr>
          <w:color w:val="231F20"/>
        </w:rPr>
        <w:t xml:space="preserve">мери усагла- шена са темама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захтева INSPIRE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Директива.</w:t>
      </w:r>
    </w:p>
    <w:p w:rsidR="00F968D7" w:rsidRDefault="00A83139">
      <w:pPr>
        <w:pStyle w:val="BodyText"/>
        <w:spacing w:line="225" w:lineRule="auto"/>
        <w:ind w:left="111" w:right="401" w:firstLine="396"/>
        <w:jc w:val="both"/>
      </w:pPr>
      <w:r>
        <w:rPr>
          <w:color w:val="231F20"/>
        </w:rPr>
        <w:t xml:space="preserve">Саставни део геобаза просторних планова су и растерски слојеви, односно топографске карте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су структуриране у „ка- талог”, а најчешће у размери 1:50.000, 1:100.000 и 1:200.000, као  и други картографски извори, ортофото снимци, аналитички ра- стери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</w:rPr>
        <w:t>руго.</w:t>
      </w:r>
    </w:p>
    <w:p w:rsidR="00F968D7" w:rsidRDefault="00F968D7">
      <w:pPr>
        <w:spacing w:line="225" w:lineRule="auto"/>
        <w:jc w:val="both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4" w:space="132"/>
            <w:col w:w="5624"/>
          </w:cols>
        </w:sect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6"/>
        <w:rPr>
          <w:sz w:val="21"/>
        </w:rPr>
      </w:pPr>
    </w:p>
    <w:p w:rsidR="00F968D7" w:rsidRDefault="00A83139">
      <w:pPr>
        <w:pStyle w:val="BodyText"/>
        <w:spacing w:before="93"/>
        <w:ind w:left="508"/>
      </w:pPr>
      <w:r>
        <w:rPr>
          <w:color w:val="231F20"/>
        </w:rPr>
        <w:t>Табела VI-1: Структура и минимални садржај базе просторних података ИСПП, по темама и класама</w:t>
      </w:r>
    </w:p>
    <w:p w:rsidR="00F968D7" w:rsidRDefault="00F968D7">
      <w:pPr>
        <w:pStyle w:val="BodyText"/>
        <w:spacing w:before="9"/>
        <w:rPr>
          <w:sz w:val="16"/>
        </w:rPr>
      </w:pPr>
    </w:p>
    <w:p w:rsidR="00F968D7" w:rsidRDefault="00A83139">
      <w:pPr>
        <w:pStyle w:val="Heading1"/>
        <w:spacing w:after="43"/>
        <w:ind w:left="508"/>
      </w:pPr>
      <w:r>
        <w:rPr>
          <w:color w:val="231F20"/>
        </w:rPr>
        <w:t>Класа података (Feature Dataset) – Територијалне и статистичке јединице и обухвати планских докумената</w:t>
      </w: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4"/>
        <w:gridCol w:w="859"/>
        <w:gridCol w:w="1271"/>
        <w:gridCol w:w="1530"/>
        <w:gridCol w:w="1561"/>
        <w:gridCol w:w="2141"/>
      </w:tblGrid>
      <w:tr w:rsidR="00F968D7">
        <w:trPr>
          <w:trHeight w:val="358"/>
        </w:trPr>
        <w:tc>
          <w:tcPr>
            <w:tcW w:w="3114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8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Слој у бази података</w:t>
            </w:r>
          </w:p>
        </w:tc>
        <w:tc>
          <w:tcPr>
            <w:tcW w:w="859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Геометрија</w:t>
            </w:r>
          </w:p>
        </w:tc>
        <w:tc>
          <w:tcPr>
            <w:tcW w:w="1271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29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Показатељ</w:t>
            </w:r>
          </w:p>
        </w:tc>
        <w:tc>
          <w:tcPr>
            <w:tcW w:w="1530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476" w:right="344" w:hanging="1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атрибути</w:t>
            </w:r>
          </w:p>
        </w:tc>
        <w:tc>
          <w:tcPr>
            <w:tcW w:w="1561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496" w:right="151" w:hanging="31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Обавезна вредност атрибута</w:t>
            </w:r>
          </w:p>
        </w:tc>
        <w:tc>
          <w:tcPr>
            <w:tcW w:w="2141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56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 (INSPIRE)</w:t>
            </w:r>
          </w:p>
        </w:tc>
      </w:tr>
      <w:tr w:rsidR="00F968D7">
        <w:trPr>
          <w:trHeight w:val="200"/>
        </w:trPr>
        <w:tc>
          <w:tcPr>
            <w:tcW w:w="3114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Република Србија</w:t>
            </w:r>
          </w:p>
        </w:tc>
        <w:tc>
          <w:tcPr>
            <w:tcW w:w="859" w:type="dxa"/>
          </w:tcPr>
          <w:p w:rsidR="00F968D7" w:rsidRDefault="00A83139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127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3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6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2141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I4 – Административне јединице III4 – Kоришћење и намена зе- мљишта</w:t>
            </w:r>
          </w:p>
          <w:p w:rsidR="00F968D7" w:rsidRDefault="00A83139">
            <w:pPr>
              <w:pStyle w:val="TableParagraph"/>
              <w:spacing w:before="0" w:line="158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III10 – Демографија</w:t>
            </w:r>
          </w:p>
          <w:p w:rsidR="00F968D7" w:rsidRDefault="00A83139">
            <w:pPr>
              <w:pStyle w:val="TableParagraph"/>
              <w:spacing w:before="0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III11 – Управљање земљиштем, зоне регулације и ограничења</w:t>
            </w:r>
          </w:p>
        </w:tc>
      </w:tr>
      <w:tr w:rsidR="00F968D7">
        <w:trPr>
          <w:trHeight w:val="840"/>
        </w:trPr>
        <w:tc>
          <w:tcPr>
            <w:tcW w:w="3114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Административно – управни окрузи / статистичке области</w:t>
            </w:r>
          </w:p>
        </w:tc>
        <w:tc>
          <w:tcPr>
            <w:tcW w:w="859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1271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14, 15, 16, 23, 24,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25, 39, 40, 41, 42,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43, 44, 45, 46, 47,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48, 49, 56, 57, 58,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59, 60, 92</w:t>
            </w:r>
          </w:p>
        </w:tc>
        <w:tc>
          <w:tcPr>
            <w:tcW w:w="1530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1"/>
              <w:ind w:left="57" w:right="5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Назив управног округа Матични број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управног округа</w:t>
            </w:r>
          </w:p>
        </w:tc>
        <w:tc>
          <w:tcPr>
            <w:tcW w:w="156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1320"/>
        </w:trPr>
        <w:tc>
          <w:tcPr>
            <w:tcW w:w="311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ЈЛС</w:t>
            </w:r>
          </w:p>
        </w:tc>
        <w:tc>
          <w:tcPr>
            <w:tcW w:w="859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1271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1, 2, 3, 4, 5, 6, 7, 8,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9, 10, 11, 12, 13, 15,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17, 18, 19, 20, 22,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26, 27, 28, 29, 30,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31, 33, 34, 35, 36,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37, 38, 45, 50, 51,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52, 53, 54, 55, 61,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62, 69</w:t>
            </w:r>
          </w:p>
        </w:tc>
        <w:tc>
          <w:tcPr>
            <w:tcW w:w="153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130"/>
              <w:ind w:left="57" w:right="337"/>
              <w:rPr>
                <w:sz w:val="14"/>
              </w:rPr>
            </w:pPr>
            <w:r>
              <w:rPr>
                <w:color w:val="231F20"/>
                <w:sz w:val="14"/>
              </w:rPr>
              <w:t>Назив ЈЛС Матични број ЈЛС</w:t>
            </w:r>
          </w:p>
        </w:tc>
        <w:tc>
          <w:tcPr>
            <w:tcW w:w="156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840"/>
        </w:trPr>
        <w:tc>
          <w:tcPr>
            <w:tcW w:w="311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Катастарске општине</w:t>
            </w:r>
          </w:p>
        </w:tc>
        <w:tc>
          <w:tcPr>
            <w:tcW w:w="859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127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530" w:type="dxa"/>
          </w:tcPr>
          <w:p w:rsidR="00F968D7" w:rsidRDefault="00A83139">
            <w:pPr>
              <w:pStyle w:val="TableParagraph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Назив катастарске општине</w:t>
            </w:r>
          </w:p>
          <w:p w:rsidR="00F968D7" w:rsidRDefault="00A83139">
            <w:pPr>
              <w:pStyle w:val="TableParagraph"/>
              <w:spacing w:before="0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Матични број катастар- ске општине</w:t>
            </w:r>
          </w:p>
          <w:p w:rsidR="00F968D7" w:rsidRDefault="00A83139">
            <w:pPr>
              <w:pStyle w:val="TableParagraph"/>
              <w:spacing w:before="0" w:line="159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Матични број ЈЛС</w:t>
            </w:r>
          </w:p>
        </w:tc>
        <w:tc>
          <w:tcPr>
            <w:tcW w:w="156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520"/>
        </w:trPr>
        <w:tc>
          <w:tcPr>
            <w:tcW w:w="3114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Насеља</w:t>
            </w:r>
          </w:p>
        </w:tc>
        <w:tc>
          <w:tcPr>
            <w:tcW w:w="859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1271" w:type="dxa"/>
          </w:tcPr>
          <w:p w:rsidR="00F968D7" w:rsidRDefault="00A83139">
            <w:pPr>
              <w:pStyle w:val="TableParagraph"/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1, 21, 22, 27, 28, 32,</w:t>
            </w:r>
          </w:p>
          <w:p w:rsidR="00F968D7" w:rsidRDefault="00A83139">
            <w:pPr>
              <w:pStyle w:val="TableParagraph"/>
              <w:spacing w:before="0"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33, 34, 35, 36, 67,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81, 82</w:t>
            </w:r>
          </w:p>
        </w:tc>
        <w:tc>
          <w:tcPr>
            <w:tcW w:w="1530" w:type="dxa"/>
          </w:tcPr>
          <w:p w:rsidR="00F968D7" w:rsidRDefault="00A83139">
            <w:pPr>
              <w:pStyle w:val="TableParagraph"/>
              <w:ind w:left="57" w:right="154"/>
              <w:rPr>
                <w:sz w:val="14"/>
              </w:rPr>
            </w:pPr>
            <w:r>
              <w:rPr>
                <w:color w:val="231F20"/>
                <w:sz w:val="14"/>
              </w:rPr>
              <w:t>Назив насеља Матични број насеља Матични број ЈЛС</w:t>
            </w:r>
          </w:p>
        </w:tc>
        <w:tc>
          <w:tcPr>
            <w:tcW w:w="156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520"/>
        </w:trPr>
        <w:tc>
          <w:tcPr>
            <w:tcW w:w="3114" w:type="dxa"/>
          </w:tcPr>
          <w:p w:rsidR="00F968D7" w:rsidRDefault="00A83139">
            <w:pPr>
              <w:pStyle w:val="TableParagraph"/>
              <w:spacing w:before="98"/>
              <w:rPr>
                <w:sz w:val="14"/>
              </w:rPr>
            </w:pPr>
            <w:r>
              <w:rPr>
                <w:color w:val="231F20"/>
                <w:sz w:val="14"/>
              </w:rPr>
              <w:t>Обухвати планских докумената – Граница про- сторног плана</w:t>
            </w:r>
          </w:p>
        </w:tc>
        <w:tc>
          <w:tcPr>
            <w:tcW w:w="859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127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530" w:type="dxa"/>
          </w:tcPr>
          <w:p w:rsidR="00F968D7" w:rsidRDefault="00A83139">
            <w:pPr>
              <w:pStyle w:val="TableParagraph"/>
              <w:spacing w:before="1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Врста планског доку- мента</w:t>
            </w:r>
          </w:p>
          <w:p w:rsidR="00F968D7" w:rsidRDefault="00A83139">
            <w:pPr>
              <w:pStyle w:val="TableParagraph"/>
              <w:spacing w:before="0" w:line="159" w:lineRule="exact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Начин спровођења</w:t>
            </w:r>
          </w:p>
        </w:tc>
        <w:tc>
          <w:tcPr>
            <w:tcW w:w="1561" w:type="dxa"/>
          </w:tcPr>
          <w:p w:rsidR="00F968D7" w:rsidRDefault="00A83139">
            <w:pPr>
              <w:pStyle w:val="TableParagraph"/>
              <w:spacing w:before="19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РПП, ППППН, ПП ЈЛС</w:t>
            </w:r>
          </w:p>
          <w:p w:rsidR="00F968D7" w:rsidRDefault="00A83139">
            <w:pPr>
              <w:pStyle w:val="TableParagraph"/>
              <w:spacing w:before="0" w:line="161" w:lineRule="exact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>директно/индиректно</w:t>
            </w:r>
          </w:p>
        </w:tc>
        <w:tc>
          <w:tcPr>
            <w:tcW w:w="214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</w:tbl>
    <w:p w:rsidR="00F968D7" w:rsidRDefault="00A83139">
      <w:pPr>
        <w:spacing w:before="152" w:after="41"/>
        <w:ind w:left="507"/>
        <w:rPr>
          <w:b/>
          <w:sz w:val="18"/>
        </w:rPr>
      </w:pPr>
      <w:r>
        <w:rPr>
          <w:b/>
          <w:color w:val="231F20"/>
          <w:sz w:val="18"/>
        </w:rPr>
        <w:t>Класа података (Feature Dataset) – Намена површина, коришћење земљишта, привреда и туризам</w:t>
      </w:r>
    </w:p>
    <w:tbl>
      <w:tblPr>
        <w:tblW w:w="0" w:type="auto"/>
        <w:tblInd w:w="11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4"/>
        <w:gridCol w:w="851"/>
        <w:gridCol w:w="851"/>
        <w:gridCol w:w="1545"/>
        <w:gridCol w:w="2220"/>
        <w:gridCol w:w="777"/>
        <w:gridCol w:w="2123"/>
      </w:tblGrid>
      <w:tr w:rsidR="00F968D7">
        <w:trPr>
          <w:trHeight w:val="358"/>
        </w:trPr>
        <w:tc>
          <w:tcPr>
            <w:tcW w:w="2114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3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Слој у бази података</w:t>
            </w:r>
          </w:p>
        </w:tc>
        <w:tc>
          <w:tcPr>
            <w:tcW w:w="851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6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Геометрија</w:t>
            </w:r>
          </w:p>
        </w:tc>
        <w:tc>
          <w:tcPr>
            <w:tcW w:w="851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7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Показатељ</w:t>
            </w:r>
          </w:p>
        </w:tc>
        <w:tc>
          <w:tcPr>
            <w:tcW w:w="1545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481" w:right="355" w:hanging="1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атрибути</w:t>
            </w:r>
          </w:p>
        </w:tc>
        <w:tc>
          <w:tcPr>
            <w:tcW w:w="2220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207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Обавезна вредност атрибута</w:t>
            </w:r>
          </w:p>
        </w:tc>
        <w:tc>
          <w:tcPr>
            <w:tcW w:w="777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14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HSRCL</w:t>
            </w:r>
          </w:p>
        </w:tc>
        <w:tc>
          <w:tcPr>
            <w:tcW w:w="2123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55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 (INSPIRE)</w:t>
            </w:r>
          </w:p>
        </w:tc>
      </w:tr>
      <w:tr w:rsidR="00F968D7">
        <w:trPr>
          <w:trHeight w:val="680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Центри насеља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545" w:type="dxa"/>
          </w:tcPr>
          <w:p w:rsidR="00F968D7" w:rsidRDefault="00A83139">
            <w:pPr>
              <w:pStyle w:val="TableParagraph"/>
              <w:spacing w:before="98"/>
              <w:ind w:left="55" w:right="779"/>
              <w:rPr>
                <w:sz w:val="14"/>
              </w:rPr>
            </w:pPr>
            <w:r>
              <w:rPr>
                <w:color w:val="231F20"/>
                <w:sz w:val="14"/>
              </w:rPr>
              <w:t>Насеље Ранг ППРС Ранг</w:t>
            </w:r>
          </w:p>
        </w:tc>
        <w:tc>
          <w:tcPr>
            <w:tcW w:w="2220" w:type="dxa"/>
          </w:tcPr>
          <w:p w:rsidR="00F968D7" w:rsidRDefault="00A83139">
            <w:pPr>
              <w:pStyle w:val="TableParagraph"/>
              <w:ind w:left="54" w:right="1840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ФУП</w:t>
            </w:r>
          </w:p>
          <w:p w:rsidR="00F968D7" w:rsidRDefault="00A83139">
            <w:pPr>
              <w:pStyle w:val="TableParagraph"/>
              <w:spacing w:before="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Регионални/Субрегионални/ Локални</w:t>
            </w:r>
          </w:p>
        </w:tc>
        <w:tc>
          <w:tcPr>
            <w:tcW w:w="777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132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7.1.1,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7.1.2.2,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7.1.3.2,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7.1.4,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7.2.9,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7.2.7,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7.1.3.4</w:t>
            </w:r>
          </w:p>
        </w:tc>
        <w:tc>
          <w:tcPr>
            <w:tcW w:w="2123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I8 – Хидрографија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II2 – Покривеност тла</w:t>
            </w:r>
          </w:p>
          <w:p w:rsidR="00F968D7" w:rsidRDefault="00A83139">
            <w:pPr>
              <w:pStyle w:val="TableParagraph"/>
              <w:spacing w:before="0"/>
              <w:ind w:left="54" w:right="400"/>
              <w:rPr>
                <w:sz w:val="14"/>
              </w:rPr>
            </w:pPr>
            <w:r>
              <w:rPr>
                <w:color w:val="231F20"/>
                <w:sz w:val="14"/>
              </w:rPr>
              <w:t>III4 – Kоришћење и намена земљишта</w:t>
            </w:r>
          </w:p>
          <w:p w:rsidR="00F968D7" w:rsidRDefault="00A83139">
            <w:pPr>
              <w:pStyle w:val="TableParagraph"/>
              <w:spacing w:before="0"/>
              <w:ind w:left="54" w:right="66"/>
              <w:rPr>
                <w:sz w:val="14"/>
              </w:rPr>
            </w:pPr>
            <w:r>
              <w:rPr>
                <w:color w:val="231F20"/>
                <w:sz w:val="14"/>
              </w:rPr>
              <w:t>III8 – Производни и индус- тријски капацитети</w:t>
            </w:r>
          </w:p>
          <w:p w:rsidR="00F968D7" w:rsidRDefault="00A83139">
            <w:pPr>
              <w:pStyle w:val="TableParagraph"/>
              <w:spacing w:before="0"/>
              <w:ind w:left="54" w:right="66"/>
              <w:rPr>
                <w:sz w:val="14"/>
              </w:rPr>
            </w:pPr>
            <w:r>
              <w:rPr>
                <w:color w:val="231F20"/>
                <w:sz w:val="14"/>
              </w:rPr>
              <w:t>III9 – Пољопривреда и пољопри- вредни капацитети</w:t>
            </w:r>
          </w:p>
          <w:p w:rsidR="00F968D7" w:rsidRDefault="00A83139">
            <w:pPr>
              <w:pStyle w:val="TableParagraph"/>
              <w:spacing w:before="0"/>
              <w:ind w:left="54" w:right="17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III11 – </w:t>
            </w:r>
            <w:r>
              <w:rPr>
                <w:color w:val="231F20"/>
                <w:spacing w:val="-3"/>
                <w:sz w:val="14"/>
              </w:rPr>
              <w:t xml:space="preserve">Управљање </w:t>
            </w:r>
            <w:r>
              <w:rPr>
                <w:color w:val="231F20"/>
                <w:sz w:val="14"/>
              </w:rPr>
              <w:t>земљиштем, зоне регулације и ограничења III20 – Енергетски ресурси III21 – Минерални ресурси</w:t>
            </w:r>
          </w:p>
        </w:tc>
      </w:tr>
      <w:tr w:rsidR="00F968D7">
        <w:trPr>
          <w:trHeight w:val="520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Појас развоја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Линија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545" w:type="dxa"/>
          </w:tcPr>
          <w:p w:rsidR="00F968D7" w:rsidRDefault="00A83139">
            <w:pPr>
              <w:pStyle w:val="TableParagraph"/>
              <w:spacing w:before="98"/>
              <w:ind w:left="55" w:right="948"/>
              <w:rPr>
                <w:sz w:val="14"/>
              </w:rPr>
            </w:pPr>
            <w:r>
              <w:rPr>
                <w:color w:val="231F20"/>
                <w:sz w:val="14"/>
              </w:rPr>
              <w:t>Осовина Ранг</w:t>
            </w:r>
          </w:p>
        </w:tc>
        <w:tc>
          <w:tcPr>
            <w:tcW w:w="2220" w:type="dxa"/>
          </w:tcPr>
          <w:p w:rsidR="00F968D7" w:rsidRDefault="00A83139">
            <w:pPr>
              <w:pStyle w:val="TableParagraph"/>
              <w:spacing w:line="161" w:lineRule="exact"/>
              <w:ind w:left="89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  <w:p w:rsidR="00F968D7" w:rsidRDefault="00A83139">
            <w:pPr>
              <w:pStyle w:val="TableParagraph"/>
              <w:spacing w:before="0"/>
              <w:ind w:left="54" w:right="201"/>
              <w:rPr>
                <w:sz w:val="14"/>
              </w:rPr>
            </w:pPr>
            <w:r>
              <w:rPr>
                <w:color w:val="231F20"/>
                <w:sz w:val="14"/>
              </w:rPr>
              <w:t>I реда/II реда/Међудржавне са- радње/Међурегионалне сарадње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680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sz w:val="14"/>
              </w:rPr>
              <w:t>Привредни центри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545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left="55" w:right="1028"/>
              <w:rPr>
                <w:sz w:val="14"/>
              </w:rPr>
            </w:pPr>
            <w:r>
              <w:rPr>
                <w:color w:val="231F20"/>
                <w:sz w:val="14"/>
              </w:rPr>
              <w:t>Центар Ранг</w:t>
            </w:r>
          </w:p>
        </w:tc>
        <w:tc>
          <w:tcPr>
            <w:tcW w:w="2220" w:type="dxa"/>
          </w:tcPr>
          <w:p w:rsidR="00F968D7" w:rsidRDefault="00A83139">
            <w:pPr>
              <w:pStyle w:val="TableParagraph"/>
              <w:spacing w:before="19" w:line="161" w:lineRule="exact"/>
              <w:ind w:left="89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  <w:p w:rsidR="00F968D7" w:rsidRDefault="00A83139">
            <w:pPr>
              <w:pStyle w:val="TableParagraph"/>
              <w:spacing w:before="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Регионални полифункционални/ Регионални индустријски/Локални индустријски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Потенцијалне агломерације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45" w:type="dxa"/>
          </w:tcPr>
          <w:p w:rsidR="00F968D7" w:rsidRDefault="00A83139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Ранг</w:t>
            </w:r>
          </w:p>
        </w:tc>
        <w:tc>
          <w:tcPr>
            <w:tcW w:w="2220" w:type="dxa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Примарна/Секундарна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680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right="301"/>
              <w:rPr>
                <w:sz w:val="14"/>
              </w:rPr>
            </w:pPr>
            <w:r>
              <w:rPr>
                <w:color w:val="231F20"/>
                <w:sz w:val="14"/>
              </w:rPr>
              <w:t>Покривач земљишта (CORINE Land Cover – CLC)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99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63, 70, 72,</w:t>
            </w:r>
          </w:p>
          <w:p w:rsidR="00F968D7" w:rsidRDefault="00A83139">
            <w:pPr>
              <w:pStyle w:val="TableParagraph"/>
              <w:spacing w:before="0" w:line="160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73, 74, 76,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90</w:t>
            </w:r>
          </w:p>
        </w:tc>
        <w:tc>
          <w:tcPr>
            <w:tcW w:w="1545" w:type="dxa"/>
          </w:tcPr>
          <w:p w:rsidR="00F968D7" w:rsidRDefault="00F968D7">
            <w:pPr>
              <w:pStyle w:val="TableParagraph"/>
              <w:spacing w:before="5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1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Категорија</w:t>
            </w:r>
          </w:p>
        </w:tc>
        <w:tc>
          <w:tcPr>
            <w:tcW w:w="2220" w:type="dxa"/>
          </w:tcPr>
          <w:p w:rsidR="00F968D7" w:rsidRDefault="00A83139">
            <w:pPr>
              <w:pStyle w:val="TableParagraph"/>
              <w:spacing w:before="19"/>
              <w:ind w:left="54" w:right="22"/>
              <w:rPr>
                <w:sz w:val="14"/>
              </w:rPr>
            </w:pPr>
            <w:r>
              <w:rPr>
                <w:color w:val="231F20"/>
                <w:sz w:val="14"/>
              </w:rPr>
              <w:t>Према CLC категоризацији и одго- варајућем степену генерализације (CLC ниво 1, CLC ниво 2 и/или CLC ниво 3)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Водотоци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Линија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65</w:t>
            </w:r>
          </w:p>
        </w:tc>
        <w:tc>
          <w:tcPr>
            <w:tcW w:w="1545" w:type="dxa"/>
          </w:tcPr>
          <w:p w:rsidR="00F968D7" w:rsidRDefault="00A83139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Категорија</w:t>
            </w:r>
          </w:p>
        </w:tc>
        <w:tc>
          <w:tcPr>
            <w:tcW w:w="2220" w:type="dxa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I/II реда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19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Минералне сировине – концеси- она подручја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99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545" w:type="dxa"/>
          </w:tcPr>
          <w:p w:rsidR="00F968D7" w:rsidRDefault="00A83139">
            <w:pPr>
              <w:pStyle w:val="TableParagraph"/>
              <w:spacing w:before="19"/>
              <w:ind w:left="55" w:right="355"/>
              <w:rPr>
                <w:sz w:val="14"/>
              </w:rPr>
            </w:pPr>
            <w:r>
              <w:rPr>
                <w:color w:val="231F20"/>
                <w:sz w:val="14"/>
              </w:rPr>
              <w:t>Концесија Сировина</w:t>
            </w:r>
          </w:p>
        </w:tc>
        <w:tc>
          <w:tcPr>
            <w:tcW w:w="2220" w:type="dxa"/>
          </w:tcPr>
          <w:p w:rsidR="00F968D7" w:rsidRDefault="00A83139">
            <w:pPr>
              <w:pStyle w:val="TableParagraph"/>
              <w:spacing w:before="19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Експлоатација/Истраживање/ Оверене резерве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200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Туристичка подручја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19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95, 96, 97</w:t>
            </w:r>
          </w:p>
        </w:tc>
        <w:tc>
          <w:tcPr>
            <w:tcW w:w="1545" w:type="dxa"/>
          </w:tcPr>
          <w:p w:rsidR="00F968D7" w:rsidRDefault="00A83139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Назив</w:t>
            </w:r>
          </w:p>
        </w:tc>
        <w:tc>
          <w:tcPr>
            <w:tcW w:w="222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360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99"/>
              <w:rPr>
                <w:sz w:val="14"/>
              </w:rPr>
            </w:pPr>
            <w:r>
              <w:rPr>
                <w:color w:val="231F20"/>
                <w:sz w:val="14"/>
              </w:rPr>
              <w:t>Туристички центри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99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1545" w:type="dxa"/>
          </w:tcPr>
          <w:p w:rsidR="00F968D7" w:rsidRDefault="00A83139">
            <w:pPr>
              <w:pStyle w:val="TableParagraph"/>
              <w:spacing w:before="19"/>
              <w:ind w:left="55" w:right="453"/>
              <w:rPr>
                <w:sz w:val="14"/>
              </w:rPr>
            </w:pPr>
            <w:r>
              <w:rPr>
                <w:color w:val="231F20"/>
                <w:sz w:val="14"/>
              </w:rPr>
              <w:t>Назив Категорија /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Ранг</w:t>
            </w:r>
          </w:p>
        </w:tc>
        <w:tc>
          <w:tcPr>
            <w:tcW w:w="222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</w:tbl>
    <w:p w:rsidR="00F968D7" w:rsidRDefault="00F968D7">
      <w:pPr>
        <w:rPr>
          <w:sz w:val="2"/>
          <w:szCs w:val="2"/>
        </w:rPr>
        <w:sectPr w:rsidR="00F968D7">
          <w:type w:val="continuous"/>
          <w:pgSz w:w="11650" w:h="15600"/>
          <w:pgMar w:top="140" w:right="360" w:bottom="280" w:left="280" w:header="720" w:footer="720" w:gutter="0"/>
          <w:cols w:space="720"/>
        </w:sectPr>
      </w:pPr>
    </w:p>
    <w:p w:rsidR="00F968D7" w:rsidRDefault="00A83139">
      <w:pPr>
        <w:spacing w:before="88" w:after="41"/>
        <w:ind w:left="790"/>
        <w:rPr>
          <w:b/>
          <w:sz w:val="18"/>
        </w:rPr>
      </w:pPr>
      <w:r>
        <w:rPr>
          <w:b/>
          <w:color w:val="231F20"/>
          <w:sz w:val="18"/>
        </w:rPr>
        <w:lastRenderedPageBreak/>
        <w:t>Класа података (Feature Dataset) – Инфраструктурни системи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4"/>
        <w:gridCol w:w="851"/>
        <w:gridCol w:w="840"/>
        <w:gridCol w:w="1578"/>
        <w:gridCol w:w="2199"/>
        <w:gridCol w:w="777"/>
        <w:gridCol w:w="2123"/>
      </w:tblGrid>
      <w:tr w:rsidR="00F968D7">
        <w:trPr>
          <w:trHeight w:val="346"/>
        </w:trPr>
        <w:tc>
          <w:tcPr>
            <w:tcW w:w="2114" w:type="dxa"/>
            <w:shd w:val="clear" w:color="auto" w:fill="E6E7E8"/>
          </w:tcPr>
          <w:p w:rsidR="00F968D7" w:rsidRDefault="00A83139">
            <w:pPr>
              <w:pStyle w:val="TableParagraph"/>
              <w:spacing w:before="90"/>
              <w:ind w:left="3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Слој у бази података</w:t>
            </w:r>
          </w:p>
        </w:tc>
        <w:tc>
          <w:tcPr>
            <w:tcW w:w="851" w:type="dxa"/>
            <w:shd w:val="clear" w:color="auto" w:fill="E6E7E8"/>
          </w:tcPr>
          <w:p w:rsidR="00F968D7" w:rsidRDefault="00A83139">
            <w:pPr>
              <w:pStyle w:val="TableParagraph"/>
              <w:spacing w:before="90"/>
              <w:ind w:left="6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Геометрија</w:t>
            </w:r>
          </w:p>
        </w:tc>
        <w:tc>
          <w:tcPr>
            <w:tcW w:w="840" w:type="dxa"/>
            <w:shd w:val="clear" w:color="auto" w:fill="E6E7E8"/>
          </w:tcPr>
          <w:p w:rsidR="00F968D7" w:rsidRDefault="00A83139">
            <w:pPr>
              <w:pStyle w:val="TableParagraph"/>
              <w:spacing w:before="90"/>
              <w:ind w:left="73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Показатељ</w:t>
            </w:r>
          </w:p>
        </w:tc>
        <w:tc>
          <w:tcPr>
            <w:tcW w:w="1578" w:type="dxa"/>
            <w:shd w:val="clear" w:color="auto" w:fill="E6E7E8"/>
          </w:tcPr>
          <w:p w:rsidR="00F968D7" w:rsidRDefault="00A83139">
            <w:pPr>
              <w:pStyle w:val="TableParagraph"/>
              <w:spacing w:before="13" w:line="160" w:lineRule="exact"/>
              <w:ind w:left="497" w:right="372" w:hanging="1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атрибути</w:t>
            </w:r>
          </w:p>
        </w:tc>
        <w:tc>
          <w:tcPr>
            <w:tcW w:w="2199" w:type="dxa"/>
            <w:shd w:val="clear" w:color="auto" w:fill="E6E7E8"/>
          </w:tcPr>
          <w:p w:rsidR="00F968D7" w:rsidRDefault="00A83139">
            <w:pPr>
              <w:pStyle w:val="TableParagraph"/>
              <w:spacing w:before="90"/>
              <w:ind w:left="1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Обавезна вредност атрибута</w:t>
            </w:r>
          </w:p>
        </w:tc>
        <w:tc>
          <w:tcPr>
            <w:tcW w:w="777" w:type="dxa"/>
            <w:shd w:val="clear" w:color="auto" w:fill="E6E7E8"/>
          </w:tcPr>
          <w:p w:rsidR="00F968D7" w:rsidRDefault="00A83139">
            <w:pPr>
              <w:pStyle w:val="TableParagraph"/>
              <w:spacing w:before="90"/>
              <w:ind w:left="1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HSRCL</w:t>
            </w:r>
          </w:p>
        </w:tc>
        <w:tc>
          <w:tcPr>
            <w:tcW w:w="2123" w:type="dxa"/>
            <w:shd w:val="clear" w:color="auto" w:fill="E6E7E8"/>
          </w:tcPr>
          <w:p w:rsidR="00F968D7" w:rsidRDefault="00A83139">
            <w:pPr>
              <w:pStyle w:val="TableParagraph"/>
              <w:spacing w:before="90"/>
              <w:ind w:left="55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 (INSPIRE)</w:t>
            </w:r>
          </w:p>
        </w:tc>
      </w:tr>
      <w:tr w:rsidR="00F968D7">
        <w:trPr>
          <w:trHeight w:val="171"/>
        </w:trPr>
        <w:tc>
          <w:tcPr>
            <w:tcW w:w="2114" w:type="dxa"/>
            <w:tcBorders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840" w:type="dxa"/>
            <w:tcBorders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  <w:tc>
          <w:tcPr>
            <w:tcW w:w="1578" w:type="dxa"/>
            <w:tcBorders>
              <w:bottom w:val="nil"/>
            </w:tcBorders>
          </w:tcPr>
          <w:p w:rsidR="00F968D7" w:rsidRDefault="00A83139">
            <w:pPr>
              <w:pStyle w:val="TableParagraph"/>
              <w:spacing w:before="12" w:line="138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Категорија</w:t>
            </w:r>
          </w:p>
        </w:tc>
        <w:tc>
          <w:tcPr>
            <w:tcW w:w="2199" w:type="dxa"/>
            <w:vMerge w:val="restart"/>
          </w:tcPr>
          <w:p w:rsidR="00F968D7" w:rsidRDefault="00A83139">
            <w:pPr>
              <w:pStyle w:val="TableParagraph"/>
              <w:spacing w:before="12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ДП IА реда/ДП IБ реда/ДП IIА реда/ДП IIБ реда/Локални путеви</w:t>
            </w:r>
          </w:p>
          <w:p w:rsidR="00F968D7" w:rsidRDefault="00A83139">
            <w:pPr>
              <w:pStyle w:val="TableParagraph"/>
              <w:spacing w:before="1" w:line="160" w:lineRule="exact"/>
              <w:ind w:left="54" w:right="805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Постојеће/Планирано</w:t>
            </w:r>
          </w:p>
        </w:tc>
        <w:tc>
          <w:tcPr>
            <w:tcW w:w="777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7.3.1,</w:t>
            </w:r>
          </w:p>
          <w:p w:rsidR="00F968D7" w:rsidRDefault="00A83139">
            <w:pPr>
              <w:pStyle w:val="TableParagraph"/>
              <w:spacing w:before="0" w:line="160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7.1.3.10,</w:t>
            </w:r>
          </w:p>
          <w:p w:rsidR="00F968D7" w:rsidRDefault="00A83139">
            <w:pPr>
              <w:pStyle w:val="TableParagraph"/>
              <w:spacing w:before="0" w:line="160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7.1.3.9,</w:t>
            </w:r>
          </w:p>
          <w:p w:rsidR="00F968D7" w:rsidRDefault="00A83139">
            <w:pPr>
              <w:pStyle w:val="TableParagraph"/>
              <w:spacing w:before="0" w:line="160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7.3.4,</w:t>
            </w:r>
          </w:p>
          <w:p w:rsidR="00F968D7" w:rsidRDefault="00A83139">
            <w:pPr>
              <w:pStyle w:val="TableParagraph"/>
              <w:spacing w:before="0" w:line="160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7.3.1,</w:t>
            </w:r>
          </w:p>
          <w:p w:rsidR="00F968D7" w:rsidRDefault="00A83139">
            <w:pPr>
              <w:pStyle w:val="TableParagraph"/>
              <w:spacing w:before="0" w:line="160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4.1.3,</w:t>
            </w:r>
          </w:p>
          <w:p w:rsidR="00F968D7" w:rsidRDefault="00A83139">
            <w:pPr>
              <w:pStyle w:val="TableParagraph"/>
              <w:spacing w:before="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7.3.4</w:t>
            </w:r>
          </w:p>
        </w:tc>
        <w:tc>
          <w:tcPr>
            <w:tcW w:w="2123" w:type="dxa"/>
            <w:tcBorders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0"/>
              </w:rPr>
            </w:pPr>
          </w:p>
        </w:tc>
      </w:tr>
      <w:tr w:rsidR="00F968D7">
        <w:trPr>
          <w:trHeight w:val="488"/>
        </w:trPr>
        <w:tc>
          <w:tcPr>
            <w:tcW w:w="2114" w:type="dxa"/>
            <w:tcBorders>
              <w:top w:val="nil"/>
            </w:tcBorders>
          </w:tcPr>
          <w:p w:rsidR="00F968D7" w:rsidRDefault="00A83139">
            <w:pPr>
              <w:pStyle w:val="TableParagraph"/>
              <w:spacing w:before="71"/>
              <w:rPr>
                <w:sz w:val="14"/>
              </w:rPr>
            </w:pPr>
            <w:r>
              <w:rPr>
                <w:color w:val="231F20"/>
                <w:sz w:val="14"/>
              </w:rPr>
              <w:t>Државни путеви</w:t>
            </w:r>
          </w:p>
        </w:tc>
        <w:tc>
          <w:tcPr>
            <w:tcW w:w="851" w:type="dxa"/>
            <w:tcBorders>
              <w:top w:val="nil"/>
            </w:tcBorders>
          </w:tcPr>
          <w:p w:rsidR="00F968D7" w:rsidRDefault="00A83139">
            <w:pPr>
              <w:pStyle w:val="TableParagraph"/>
              <w:spacing w:before="71"/>
              <w:rPr>
                <w:sz w:val="14"/>
              </w:rPr>
            </w:pPr>
            <w:r>
              <w:rPr>
                <w:color w:val="231F20"/>
                <w:sz w:val="14"/>
              </w:rPr>
              <w:t>Линија</w:t>
            </w:r>
          </w:p>
        </w:tc>
        <w:tc>
          <w:tcPr>
            <w:tcW w:w="840" w:type="dxa"/>
            <w:tcBorders>
              <w:top w:val="nil"/>
            </w:tcBorders>
          </w:tcPr>
          <w:p w:rsidR="00F968D7" w:rsidRDefault="00A83139">
            <w:pPr>
              <w:pStyle w:val="TableParagraph"/>
              <w:spacing w:before="0" w:line="152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25, 31, 71,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77, 106</w:t>
            </w:r>
          </w:p>
        </w:tc>
        <w:tc>
          <w:tcPr>
            <w:tcW w:w="1578" w:type="dxa"/>
            <w:tcBorders>
              <w:top w:val="nil"/>
            </w:tcBorders>
          </w:tcPr>
          <w:p w:rsidR="00F968D7" w:rsidRDefault="00F968D7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0" w:line="160" w:lineRule="exact"/>
              <w:ind w:left="54" w:right="772"/>
              <w:rPr>
                <w:sz w:val="14"/>
              </w:rPr>
            </w:pPr>
            <w:r>
              <w:rPr>
                <w:color w:val="231F20"/>
                <w:sz w:val="14"/>
              </w:rPr>
              <w:t>Ознака/Број Стање</w:t>
            </w:r>
          </w:p>
        </w:tc>
        <w:tc>
          <w:tcPr>
            <w:tcW w:w="2199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669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Гранични прелази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40" w:type="dxa"/>
          </w:tcPr>
          <w:p w:rsidR="00F968D7" w:rsidRDefault="00F968D7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104?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93"/>
              <w:ind w:left="54" w:right="113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Назив Врста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5" w:line="160" w:lineRule="exact"/>
              <w:ind w:left="54" w:right="282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Друмски/Железнички/Речни/ Аеродром 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49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93"/>
              <w:rPr>
                <w:sz w:val="14"/>
              </w:rPr>
            </w:pPr>
            <w:r>
              <w:rPr>
                <w:color w:val="231F20"/>
                <w:sz w:val="14"/>
              </w:rPr>
              <w:t>Железничка пруга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93"/>
              <w:rPr>
                <w:sz w:val="14"/>
              </w:rPr>
            </w:pPr>
            <w:r>
              <w:rPr>
                <w:color w:val="231F20"/>
                <w:sz w:val="14"/>
              </w:rPr>
              <w:t>Линија</w:t>
            </w:r>
          </w:p>
        </w:tc>
        <w:tc>
          <w:tcPr>
            <w:tcW w:w="840" w:type="dxa"/>
          </w:tcPr>
          <w:p w:rsidR="00F968D7" w:rsidRDefault="00A83139">
            <w:pPr>
              <w:pStyle w:val="TableParagraph"/>
              <w:spacing w:before="9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29, 32, 71?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15" w:line="160" w:lineRule="exact"/>
              <w:ind w:left="54" w:right="772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Категорија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5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Међународна/Регионална/Локална 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49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93"/>
              <w:rPr>
                <w:sz w:val="14"/>
              </w:rPr>
            </w:pPr>
            <w:r>
              <w:rPr>
                <w:color w:val="231F20"/>
                <w:sz w:val="14"/>
              </w:rPr>
              <w:t>Аеродром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93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40" w:type="dxa"/>
          </w:tcPr>
          <w:p w:rsidR="00F968D7" w:rsidRDefault="00A83139">
            <w:pPr>
              <w:pStyle w:val="TableParagraph"/>
              <w:spacing w:before="9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105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16" w:line="160" w:lineRule="exact"/>
              <w:ind w:left="54" w:right="772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Категорија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6" w:line="160" w:lineRule="exact"/>
              <w:ind w:left="54" w:right="472"/>
              <w:rPr>
                <w:sz w:val="14"/>
              </w:rPr>
            </w:pPr>
            <w:r>
              <w:rPr>
                <w:color w:val="231F20"/>
                <w:sz w:val="14"/>
              </w:rPr>
              <w:t>Спортски, Војно – цивилни 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49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93"/>
              <w:rPr>
                <w:sz w:val="14"/>
              </w:rPr>
            </w:pPr>
            <w:r>
              <w:rPr>
                <w:color w:val="231F20"/>
                <w:sz w:val="14"/>
              </w:rPr>
              <w:t>Лука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93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40" w:type="dxa"/>
          </w:tcPr>
          <w:p w:rsidR="00F968D7" w:rsidRDefault="00A83139">
            <w:pPr>
              <w:pStyle w:val="TableParagraph"/>
              <w:spacing w:before="9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102, 103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16" w:line="160" w:lineRule="exact"/>
              <w:ind w:left="54" w:right="772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Категорија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6" w:line="160" w:lineRule="exact"/>
              <w:ind w:left="54" w:right="805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829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11"/>
              <w:ind w:left="0"/>
              <w:rPr>
                <w:b/>
                <w:sz w:val="12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ЕЕ Мрежа (далеководи)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11"/>
              <w:ind w:left="0"/>
              <w:rPr>
                <w:b/>
                <w:sz w:val="12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Линија</w:t>
            </w:r>
          </w:p>
        </w:tc>
        <w:tc>
          <w:tcPr>
            <w:tcW w:w="84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11"/>
              <w:ind w:left="0"/>
              <w:rPr>
                <w:b/>
                <w:sz w:val="12"/>
              </w:rPr>
            </w:pP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35, 79, 80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93"/>
              <w:ind w:left="54" w:right="1110"/>
              <w:rPr>
                <w:sz w:val="14"/>
              </w:rPr>
            </w:pPr>
            <w:r>
              <w:rPr>
                <w:color w:val="231F20"/>
                <w:sz w:val="14"/>
              </w:rPr>
              <w:t>Назив Тип Напон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3"/>
              <w:ind w:left="54" w:right="1126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Надземни/кабл ДВ</w:t>
            </w:r>
          </w:p>
          <w:p w:rsidR="00F968D7" w:rsidRDefault="00A83139">
            <w:pPr>
              <w:pStyle w:val="TableParagraph"/>
              <w:spacing w:before="0" w:line="158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400kV/220kV/110kV/35kV/20kV</w:t>
            </w:r>
          </w:p>
          <w:p w:rsidR="00F968D7" w:rsidRDefault="00A83139">
            <w:pPr>
              <w:pStyle w:val="TableParagraph"/>
              <w:spacing w:before="0" w:line="155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829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ЕЕ објекти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4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35, 79, 80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93"/>
              <w:ind w:left="54" w:right="1110"/>
              <w:rPr>
                <w:sz w:val="14"/>
              </w:rPr>
            </w:pPr>
            <w:r>
              <w:rPr>
                <w:color w:val="231F20"/>
                <w:sz w:val="14"/>
              </w:rPr>
              <w:t>Назив Напон Тип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3" w:line="161" w:lineRule="exact"/>
              <w:ind w:left="89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  <w:p w:rsidR="00F968D7" w:rsidRDefault="00A83139">
            <w:pPr>
              <w:pStyle w:val="TableParagraph"/>
              <w:spacing w:before="0"/>
              <w:ind w:left="54" w:right="470"/>
              <w:rPr>
                <w:sz w:val="14"/>
              </w:rPr>
            </w:pPr>
            <w:r>
              <w:rPr>
                <w:color w:val="231F20"/>
                <w:sz w:val="14"/>
              </w:rPr>
              <w:t>400kV/х, 220kV/х, 110kV/х, 35kV/х, 20kV/х ХЕ/МХЕ/ТС</w:t>
            </w:r>
          </w:p>
          <w:p w:rsidR="00F968D7" w:rsidRDefault="00A83139">
            <w:pPr>
              <w:pStyle w:val="TableParagraph"/>
              <w:spacing w:before="0" w:line="153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 w:val="restart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10"/>
              <w:ind w:left="0"/>
              <w:rPr>
                <w:b/>
                <w:sz w:val="12"/>
              </w:rPr>
            </w:pPr>
          </w:p>
          <w:p w:rsidR="00F968D7" w:rsidRDefault="00A83139">
            <w:pPr>
              <w:pStyle w:val="TableParagraph"/>
              <w:spacing w:before="0" w:line="161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I7 – Саобраћајна мрежа</w:t>
            </w:r>
          </w:p>
          <w:p w:rsidR="00F968D7" w:rsidRDefault="00A83139">
            <w:pPr>
              <w:pStyle w:val="TableParagraph"/>
              <w:spacing w:before="2" w:line="160" w:lineRule="exact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III6 – Инфраструктурни водови и јавне службе и сервиси</w:t>
            </w:r>
          </w:p>
        </w:tc>
      </w:tr>
      <w:tr w:rsidR="00F968D7">
        <w:trPr>
          <w:trHeight w:val="349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93"/>
              <w:rPr>
                <w:sz w:val="14"/>
              </w:rPr>
            </w:pPr>
            <w:r>
              <w:rPr>
                <w:color w:val="231F20"/>
                <w:sz w:val="14"/>
              </w:rPr>
              <w:t>Гасовод – мрежа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93"/>
              <w:rPr>
                <w:sz w:val="14"/>
              </w:rPr>
            </w:pPr>
            <w:r>
              <w:rPr>
                <w:color w:val="231F20"/>
                <w:sz w:val="14"/>
              </w:rPr>
              <w:t>Линија</w:t>
            </w:r>
          </w:p>
        </w:tc>
        <w:tc>
          <w:tcPr>
            <w:tcW w:w="840" w:type="dxa"/>
          </w:tcPr>
          <w:p w:rsidR="00F968D7" w:rsidRDefault="00A83139">
            <w:pPr>
              <w:pStyle w:val="TableParagraph"/>
              <w:spacing w:before="93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79, 80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16" w:line="160" w:lineRule="exact"/>
              <w:ind w:left="54" w:right="772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Категорија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6" w:line="160" w:lineRule="exact"/>
              <w:ind w:left="54" w:right="805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vMerge/>
            <w:tcBorders>
              <w:top w:val="nil"/>
              <w:bottom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189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13"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Гасовод – објекти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13"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40" w:type="dxa"/>
          </w:tcPr>
          <w:p w:rsidR="00F968D7" w:rsidRDefault="00A83139">
            <w:pPr>
              <w:pStyle w:val="TableParagraph"/>
              <w:spacing w:before="13" w:line="155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79, 80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13" w:line="155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Тип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3" w:line="155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ГМРС, ГРЧ, ППС, БС ..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F968D7">
        <w:trPr>
          <w:trHeight w:val="509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Изворишта водоснабдевања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840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65, 66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93"/>
              <w:ind w:left="54" w:right="772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Категорија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4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Извориште површинских/подзем- них вода</w:t>
            </w:r>
          </w:p>
          <w:p w:rsidR="00F968D7" w:rsidRDefault="00A83139">
            <w:pPr>
              <w:pStyle w:val="TableParagraph"/>
              <w:spacing w:before="0" w:line="153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349"/>
        </w:trPr>
        <w:tc>
          <w:tcPr>
            <w:tcW w:w="2114" w:type="dxa"/>
          </w:tcPr>
          <w:p w:rsidR="00F968D7" w:rsidRDefault="00A83139">
            <w:pPr>
              <w:pStyle w:val="TableParagraph"/>
              <w:spacing w:before="94"/>
              <w:rPr>
                <w:sz w:val="14"/>
              </w:rPr>
            </w:pPr>
            <w:r>
              <w:rPr>
                <w:color w:val="231F20"/>
                <w:sz w:val="14"/>
              </w:rPr>
              <w:t>Акумулације за водоснабдевање</w:t>
            </w:r>
          </w:p>
        </w:tc>
        <w:tc>
          <w:tcPr>
            <w:tcW w:w="851" w:type="dxa"/>
          </w:tcPr>
          <w:p w:rsidR="00F968D7" w:rsidRDefault="00A83139">
            <w:pPr>
              <w:pStyle w:val="TableParagraph"/>
              <w:spacing w:before="94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840" w:type="dxa"/>
          </w:tcPr>
          <w:p w:rsidR="00F968D7" w:rsidRDefault="00A83139">
            <w:pPr>
              <w:pStyle w:val="TableParagraph"/>
              <w:spacing w:before="94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75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16" w:line="160" w:lineRule="exact"/>
              <w:ind w:left="54" w:right="772"/>
              <w:rPr>
                <w:sz w:val="14"/>
              </w:rPr>
            </w:pPr>
            <w:r>
              <w:rPr>
                <w:color w:val="231F20"/>
                <w:sz w:val="14"/>
              </w:rPr>
              <w:t>Назив Статус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6" w:line="160" w:lineRule="exact"/>
              <w:ind w:left="54" w:right="805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– Планиране/Постојеће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509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Мрежа ВиК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Линија</w:t>
            </w:r>
          </w:p>
        </w:tc>
        <w:tc>
          <w:tcPr>
            <w:tcW w:w="840" w:type="dxa"/>
          </w:tcPr>
          <w:p w:rsidR="00F968D7" w:rsidRDefault="00A83139">
            <w:pPr>
              <w:pStyle w:val="TableParagraph"/>
              <w:spacing w:before="94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33, 34, 67,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68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17" w:line="160" w:lineRule="exact"/>
              <w:ind w:left="54" w:right="772"/>
              <w:rPr>
                <w:sz w:val="14"/>
              </w:rPr>
            </w:pPr>
            <w:r>
              <w:rPr>
                <w:color w:val="231F20"/>
                <w:sz w:val="14"/>
              </w:rPr>
              <w:t>Тип Категорија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7" w:line="160" w:lineRule="exact"/>
              <w:ind w:left="54" w:right="29"/>
              <w:rPr>
                <w:sz w:val="14"/>
              </w:rPr>
            </w:pPr>
            <w:r>
              <w:rPr>
                <w:color w:val="231F20"/>
                <w:sz w:val="14"/>
              </w:rPr>
              <w:t>Водовод/Канализациони колектор Магистрални/Регионални/Локални 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509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Oбјекти ВиК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40" w:type="dxa"/>
          </w:tcPr>
          <w:p w:rsidR="00F968D7" w:rsidRDefault="00A83139">
            <w:pPr>
              <w:pStyle w:val="TableParagraph"/>
              <w:spacing w:before="94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33, 34, 67,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68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17" w:line="160" w:lineRule="exact"/>
              <w:ind w:left="54" w:right="1113"/>
              <w:rPr>
                <w:sz w:val="14"/>
              </w:rPr>
            </w:pPr>
            <w:r>
              <w:rPr>
                <w:color w:val="231F20"/>
                <w:sz w:val="14"/>
              </w:rPr>
              <w:t>Назив Тип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4"/>
              <w:ind w:left="54" w:right="695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ППВ/ППОВ/Р/ЦС/ПС ..</w:t>
            </w:r>
          </w:p>
          <w:p w:rsidR="00F968D7" w:rsidRDefault="00A83139">
            <w:pPr>
              <w:pStyle w:val="TableParagraph"/>
              <w:spacing w:before="0" w:line="153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Постојеће / 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509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sz w:val="14"/>
              </w:rPr>
              <w:t>ЕК мрежа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sz w:val="14"/>
              </w:rPr>
              <w:t>Линија</w:t>
            </w:r>
          </w:p>
        </w:tc>
        <w:tc>
          <w:tcPr>
            <w:tcW w:w="840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1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</w:r>
          </w:p>
        </w:tc>
        <w:tc>
          <w:tcPr>
            <w:tcW w:w="1578" w:type="dxa"/>
          </w:tcPr>
          <w:p w:rsidR="00F968D7" w:rsidRDefault="00A83139">
            <w:pPr>
              <w:pStyle w:val="TableParagraph"/>
              <w:spacing w:before="94"/>
              <w:ind w:left="54" w:right="1113"/>
              <w:rPr>
                <w:sz w:val="14"/>
              </w:rPr>
            </w:pPr>
            <w:r>
              <w:rPr>
                <w:color w:val="231F20"/>
                <w:sz w:val="14"/>
              </w:rPr>
              <w:t>Тип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4"/>
              <w:ind w:left="54" w:right="186"/>
              <w:rPr>
                <w:sz w:val="14"/>
              </w:rPr>
            </w:pPr>
            <w:r>
              <w:rPr>
                <w:color w:val="231F20"/>
                <w:sz w:val="14"/>
              </w:rPr>
              <w:t>Оптички кабл, коаксијални вод, РР веза</w:t>
            </w:r>
          </w:p>
          <w:p w:rsidR="00F968D7" w:rsidRDefault="00A83139">
            <w:pPr>
              <w:pStyle w:val="TableParagraph"/>
              <w:spacing w:before="0" w:line="153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669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ЕК објекти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40" w:type="dxa"/>
          </w:tcPr>
          <w:p w:rsidR="00F968D7" w:rsidRDefault="00F968D7">
            <w:pPr>
              <w:pStyle w:val="TableParagraph"/>
              <w:spacing w:before="1"/>
              <w:ind w:left="0"/>
              <w:rPr>
                <w:b/>
              </w:rPr>
            </w:pP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36</w:t>
            </w:r>
          </w:p>
        </w:tc>
        <w:tc>
          <w:tcPr>
            <w:tcW w:w="1578" w:type="dxa"/>
          </w:tcPr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ind w:left="54" w:right="1113"/>
              <w:rPr>
                <w:sz w:val="14"/>
              </w:rPr>
            </w:pPr>
            <w:r>
              <w:rPr>
                <w:color w:val="231F20"/>
                <w:sz w:val="14"/>
              </w:rPr>
              <w:t>Тип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14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Комутациони чвор/МПАН/ИПАН/ Базна станица мобилне телефо- није/Пошта</w:t>
            </w:r>
          </w:p>
          <w:p w:rsidR="00F968D7" w:rsidRDefault="00A83139">
            <w:pPr>
              <w:pStyle w:val="TableParagraph"/>
              <w:spacing w:before="0" w:line="152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  <w:bottom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F968D7">
        <w:trPr>
          <w:trHeight w:val="647"/>
        </w:trPr>
        <w:tc>
          <w:tcPr>
            <w:tcW w:w="2114" w:type="dxa"/>
          </w:tcPr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Комунална инфраструктура</w:t>
            </w:r>
          </w:p>
        </w:tc>
        <w:tc>
          <w:tcPr>
            <w:tcW w:w="851" w:type="dxa"/>
          </w:tcPr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40" w:type="dxa"/>
          </w:tcPr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86, 87, 88,</w:t>
            </w:r>
          </w:p>
          <w:p w:rsidR="00F968D7" w:rsidRDefault="00A83139">
            <w:pPr>
              <w:pStyle w:val="TableParagraph"/>
              <w:spacing w:before="0" w:line="161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89</w:t>
            </w:r>
          </w:p>
        </w:tc>
        <w:tc>
          <w:tcPr>
            <w:tcW w:w="1578" w:type="dxa"/>
          </w:tcPr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F968D7" w:rsidRDefault="00A83139">
            <w:pPr>
              <w:pStyle w:val="TableParagraph"/>
              <w:spacing w:before="0"/>
              <w:ind w:left="54" w:right="1113"/>
              <w:rPr>
                <w:sz w:val="14"/>
              </w:rPr>
            </w:pPr>
            <w:r>
              <w:rPr>
                <w:color w:val="231F20"/>
                <w:sz w:val="14"/>
              </w:rPr>
              <w:t>Тип Стање</w:t>
            </w:r>
          </w:p>
        </w:tc>
        <w:tc>
          <w:tcPr>
            <w:tcW w:w="2199" w:type="dxa"/>
          </w:tcPr>
          <w:p w:rsidR="00F968D7" w:rsidRDefault="00A83139">
            <w:pPr>
              <w:pStyle w:val="TableParagraph"/>
              <w:spacing w:before="83"/>
              <w:ind w:left="54" w:right="186"/>
              <w:rPr>
                <w:sz w:val="14"/>
              </w:rPr>
            </w:pPr>
            <w:r>
              <w:rPr>
                <w:color w:val="231F20"/>
                <w:sz w:val="14"/>
              </w:rPr>
              <w:t>Регионална санитарна депонија/ Трансфер станица Постојеће/Планирано</w:t>
            </w:r>
          </w:p>
        </w:tc>
        <w:tc>
          <w:tcPr>
            <w:tcW w:w="77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  <w:tcBorders>
              <w:top w:val="nil"/>
            </w:tcBorders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F968D7" w:rsidRDefault="00A83139">
      <w:pPr>
        <w:spacing w:before="152" w:after="41"/>
        <w:ind w:left="790"/>
        <w:rPr>
          <w:b/>
          <w:sz w:val="18"/>
        </w:rPr>
      </w:pPr>
      <w:r>
        <w:rPr>
          <w:b/>
          <w:color w:val="231F20"/>
          <w:sz w:val="18"/>
        </w:rPr>
        <w:t>Класа података (Feature Dataset) – Заштита простора и режими коришћења</w:t>
      </w:r>
    </w:p>
    <w:tbl>
      <w:tblPr>
        <w:tblW w:w="0" w:type="auto"/>
        <w:tblInd w:w="3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0"/>
        <w:gridCol w:w="860"/>
        <w:gridCol w:w="832"/>
        <w:gridCol w:w="1541"/>
        <w:gridCol w:w="2240"/>
        <w:gridCol w:w="781"/>
        <w:gridCol w:w="2117"/>
      </w:tblGrid>
      <w:tr w:rsidR="00F968D7">
        <w:trPr>
          <w:trHeight w:val="358"/>
        </w:trPr>
        <w:tc>
          <w:tcPr>
            <w:tcW w:w="2110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39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Слој у бази података</w:t>
            </w:r>
          </w:p>
        </w:tc>
        <w:tc>
          <w:tcPr>
            <w:tcW w:w="860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7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Геометрија</w:t>
            </w:r>
          </w:p>
        </w:tc>
        <w:tc>
          <w:tcPr>
            <w:tcW w:w="832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7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Показатељ</w:t>
            </w:r>
          </w:p>
        </w:tc>
        <w:tc>
          <w:tcPr>
            <w:tcW w:w="1541" w:type="dxa"/>
            <w:shd w:val="clear" w:color="auto" w:fill="E6E7E8"/>
          </w:tcPr>
          <w:p w:rsidR="00F968D7" w:rsidRDefault="00A83139">
            <w:pPr>
              <w:pStyle w:val="TableParagraph"/>
              <w:spacing w:before="16"/>
              <w:ind w:left="479" w:right="353" w:hanging="10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атрибути</w:t>
            </w:r>
          </w:p>
        </w:tc>
        <w:tc>
          <w:tcPr>
            <w:tcW w:w="2240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21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Обавезна вредност атрибута</w:t>
            </w:r>
          </w:p>
        </w:tc>
        <w:tc>
          <w:tcPr>
            <w:tcW w:w="781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1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HSRCL</w:t>
            </w:r>
          </w:p>
        </w:tc>
        <w:tc>
          <w:tcPr>
            <w:tcW w:w="2117" w:type="dxa"/>
            <w:shd w:val="clear" w:color="auto" w:fill="E6E7E8"/>
          </w:tcPr>
          <w:p w:rsidR="00F968D7" w:rsidRDefault="00A83139">
            <w:pPr>
              <w:pStyle w:val="TableParagraph"/>
              <w:spacing w:before="96"/>
              <w:ind w:left="5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 (INSPIRE)</w:t>
            </w:r>
          </w:p>
        </w:tc>
      </w:tr>
      <w:tr w:rsidR="00F968D7">
        <w:trPr>
          <w:trHeight w:val="1640"/>
        </w:trPr>
        <w:tc>
          <w:tcPr>
            <w:tcW w:w="211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Непокретна културна добра</w:t>
            </w:r>
          </w:p>
        </w:tc>
        <w:tc>
          <w:tcPr>
            <w:tcW w:w="86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Тачка</w:t>
            </w:r>
          </w:p>
        </w:tc>
        <w:tc>
          <w:tcPr>
            <w:tcW w:w="832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92, 93, 94</w:t>
            </w:r>
          </w:p>
        </w:tc>
        <w:tc>
          <w:tcPr>
            <w:tcW w:w="154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F968D7" w:rsidRDefault="00A83139">
            <w:pPr>
              <w:pStyle w:val="TableParagraph"/>
              <w:spacing w:before="0"/>
              <w:ind w:right="766"/>
              <w:rPr>
                <w:sz w:val="14"/>
              </w:rPr>
            </w:pPr>
            <w:r>
              <w:rPr>
                <w:color w:val="231F20"/>
                <w:sz w:val="14"/>
              </w:rPr>
              <w:t>Назив Стање Врста Категорија</w:t>
            </w:r>
          </w:p>
          <w:p w:rsidR="00F968D7" w:rsidRDefault="00A83139">
            <w:pPr>
              <w:pStyle w:val="TableParagraph"/>
              <w:spacing w:before="0"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Светска баштина</w:t>
            </w:r>
          </w:p>
        </w:tc>
        <w:tc>
          <w:tcPr>
            <w:tcW w:w="2240" w:type="dxa"/>
          </w:tcPr>
          <w:p w:rsidR="00F968D7" w:rsidRDefault="00A83139">
            <w:pPr>
              <w:pStyle w:val="TableParagraph"/>
              <w:spacing w:line="161" w:lineRule="exact"/>
              <w:ind w:left="90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w w:val="75"/>
                <w:sz w:val="14"/>
              </w:rPr>
              <w:t>–</w:t>
            </w:r>
          </w:p>
          <w:p w:rsidR="00F968D7" w:rsidRDefault="00A83139">
            <w:pPr>
              <w:pStyle w:val="TableParagraph"/>
              <w:spacing w:before="0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Утврђено/Под претходном заш- титом</w:t>
            </w:r>
          </w:p>
          <w:p w:rsidR="00F968D7" w:rsidRDefault="00A83139">
            <w:pPr>
              <w:pStyle w:val="TableParagraph"/>
              <w:spacing w:before="0"/>
              <w:ind w:left="55" w:right="22"/>
              <w:rPr>
                <w:sz w:val="14"/>
              </w:rPr>
            </w:pPr>
            <w:r>
              <w:rPr>
                <w:color w:val="231F20"/>
                <w:sz w:val="14"/>
              </w:rPr>
              <w:t>Споменик културе/Археолошко на- лазиште/Просторно- културно-ис- торијска целина/Знаменито место Изузетан/Велики значај</w:t>
            </w:r>
          </w:p>
          <w:p w:rsidR="00F968D7" w:rsidRDefault="00A83139">
            <w:pPr>
              <w:pStyle w:val="TableParagraph"/>
              <w:spacing w:before="0" w:line="237" w:lineRule="auto"/>
              <w:ind w:left="55" w:right="329"/>
              <w:rPr>
                <w:sz w:val="14"/>
              </w:rPr>
            </w:pPr>
            <w:r>
              <w:rPr>
                <w:color w:val="231F20"/>
                <w:sz w:val="14"/>
              </w:rPr>
              <w:t>Листа Светске баштине/ Прелиминарна листа за упис у Светску баштину</w:t>
            </w:r>
          </w:p>
        </w:tc>
        <w:tc>
          <w:tcPr>
            <w:tcW w:w="781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119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3.2.3,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3.1,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1.6.5,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2.1.2.4,</w:t>
            </w:r>
          </w:p>
          <w:p w:rsidR="00F968D7" w:rsidRDefault="00A83139">
            <w:pPr>
              <w:pStyle w:val="TableParagraph"/>
              <w:spacing w:before="0" w:line="160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2.5,</w:t>
            </w: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1.4.1</w:t>
            </w:r>
          </w:p>
        </w:tc>
        <w:tc>
          <w:tcPr>
            <w:tcW w:w="2117" w:type="dxa"/>
            <w:vMerge w:val="restart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 w:line="161" w:lineRule="exact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I9 – Заштићена подручја</w:t>
            </w:r>
          </w:p>
          <w:p w:rsidR="00F968D7" w:rsidRDefault="00A83139">
            <w:pPr>
              <w:pStyle w:val="TableParagraph"/>
              <w:spacing w:before="0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III7 – Праћење животне средине III12 – Зоне природних ризика</w:t>
            </w:r>
          </w:p>
        </w:tc>
      </w:tr>
      <w:tr w:rsidR="00F968D7">
        <w:trPr>
          <w:trHeight w:val="1640"/>
        </w:trPr>
        <w:tc>
          <w:tcPr>
            <w:tcW w:w="211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Заштићена природна добра</w:t>
            </w:r>
          </w:p>
        </w:tc>
        <w:tc>
          <w:tcPr>
            <w:tcW w:w="860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832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90, 91, 94</w:t>
            </w:r>
          </w:p>
        </w:tc>
        <w:tc>
          <w:tcPr>
            <w:tcW w:w="1541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F968D7" w:rsidRDefault="00F968D7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ind w:right="1095"/>
              <w:rPr>
                <w:sz w:val="14"/>
              </w:rPr>
            </w:pPr>
            <w:r>
              <w:rPr>
                <w:color w:val="231F20"/>
                <w:sz w:val="14"/>
              </w:rPr>
              <w:t>Назив Врста</w:t>
            </w:r>
          </w:p>
          <w:p w:rsidR="00F968D7" w:rsidRDefault="00A83139">
            <w:pPr>
              <w:pStyle w:val="TableParagraph"/>
              <w:spacing w:before="0"/>
              <w:ind w:right="535"/>
              <w:rPr>
                <w:sz w:val="14"/>
              </w:rPr>
            </w:pPr>
            <w:r>
              <w:rPr>
                <w:color w:val="231F20"/>
                <w:sz w:val="14"/>
              </w:rPr>
              <w:t>Режим заштите природе</w:t>
            </w:r>
          </w:p>
          <w:p w:rsidR="00F968D7" w:rsidRDefault="00A83139">
            <w:pPr>
              <w:pStyle w:val="TableParagraph"/>
              <w:spacing w:before="0"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Стање</w:t>
            </w:r>
          </w:p>
          <w:p w:rsidR="00F968D7" w:rsidRDefault="00A83139">
            <w:pPr>
              <w:pStyle w:val="TableParagraph"/>
              <w:spacing w:before="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Светска баштина</w:t>
            </w:r>
          </w:p>
        </w:tc>
        <w:tc>
          <w:tcPr>
            <w:tcW w:w="2240" w:type="dxa"/>
          </w:tcPr>
          <w:p w:rsidR="00F968D7" w:rsidRDefault="00A83139">
            <w:pPr>
              <w:pStyle w:val="TableParagraph"/>
              <w:ind w:left="55" w:right="373" w:firstLine="35"/>
              <w:rPr>
                <w:sz w:val="14"/>
              </w:rPr>
            </w:pPr>
            <w:r>
              <w:rPr>
                <w:color w:val="231F20"/>
                <w:w w:val="6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– НП/ПП/СРП/ПИО/Заштићена околина НКД</w:t>
            </w:r>
          </w:p>
          <w:p w:rsidR="00F968D7" w:rsidRDefault="00A83139">
            <w:pPr>
              <w:pStyle w:val="TableParagraph"/>
              <w:spacing w:before="0" w:line="158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I степен/II степен/III степен</w:t>
            </w:r>
          </w:p>
          <w:p w:rsidR="00F968D7" w:rsidRDefault="00F968D7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F968D7" w:rsidRDefault="00A83139">
            <w:pPr>
              <w:pStyle w:val="TableParagraph"/>
              <w:spacing w:before="0"/>
              <w:ind w:left="55" w:right="274"/>
              <w:rPr>
                <w:sz w:val="14"/>
              </w:rPr>
            </w:pPr>
            <w:r>
              <w:rPr>
                <w:color w:val="231F20"/>
                <w:sz w:val="14"/>
              </w:rPr>
              <w:t>Постојеће/У поступку заштите/ Предвиђено за заштиту</w:t>
            </w:r>
          </w:p>
          <w:p w:rsidR="00F968D7" w:rsidRDefault="00A83139">
            <w:pPr>
              <w:pStyle w:val="TableParagraph"/>
              <w:spacing w:before="0"/>
              <w:ind w:left="55" w:right="329"/>
              <w:rPr>
                <w:sz w:val="14"/>
              </w:rPr>
            </w:pPr>
            <w:r>
              <w:rPr>
                <w:color w:val="231F20"/>
                <w:sz w:val="14"/>
              </w:rPr>
              <w:t>Листа Светске баштине/ Прелиминарна листа за упис у Светску баштину</w:t>
            </w:r>
          </w:p>
        </w:tc>
        <w:tc>
          <w:tcPr>
            <w:tcW w:w="78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520"/>
        </w:trPr>
        <w:tc>
          <w:tcPr>
            <w:tcW w:w="2110" w:type="dxa"/>
          </w:tcPr>
          <w:p w:rsidR="00F968D7" w:rsidRDefault="00A83139">
            <w:pPr>
              <w:pStyle w:val="TableParagraph"/>
              <w:spacing w:before="99"/>
              <w:ind w:right="128"/>
              <w:rPr>
                <w:sz w:val="14"/>
              </w:rPr>
            </w:pPr>
            <w:r>
              <w:rPr>
                <w:color w:val="231F20"/>
                <w:sz w:val="14"/>
              </w:rPr>
              <w:t>Зоне заштите изворишта водос- набдевања</w:t>
            </w:r>
          </w:p>
        </w:tc>
        <w:tc>
          <w:tcPr>
            <w:tcW w:w="860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832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75</w:t>
            </w:r>
          </w:p>
        </w:tc>
        <w:tc>
          <w:tcPr>
            <w:tcW w:w="1541" w:type="dxa"/>
          </w:tcPr>
          <w:p w:rsidR="00F968D7" w:rsidRDefault="00A83139">
            <w:pPr>
              <w:pStyle w:val="TableParagraph"/>
              <w:spacing w:before="99"/>
              <w:ind w:right="542"/>
              <w:rPr>
                <w:sz w:val="14"/>
              </w:rPr>
            </w:pPr>
            <w:r>
              <w:rPr>
                <w:color w:val="231F20"/>
                <w:sz w:val="14"/>
              </w:rPr>
              <w:t>Тип изворишта Зона заштите</w:t>
            </w:r>
          </w:p>
        </w:tc>
        <w:tc>
          <w:tcPr>
            <w:tcW w:w="2240" w:type="dxa"/>
          </w:tcPr>
          <w:p w:rsidR="00F968D7" w:rsidRDefault="00A83139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Површинска акумулација/извор/ Подземни извор</w:t>
            </w:r>
          </w:p>
          <w:p w:rsidR="00F968D7" w:rsidRDefault="00A83139">
            <w:pPr>
              <w:pStyle w:val="TableParagraph"/>
              <w:spacing w:before="0" w:line="159" w:lineRule="exact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Зона I/Зона II/Зона III</w:t>
            </w:r>
          </w:p>
        </w:tc>
        <w:tc>
          <w:tcPr>
            <w:tcW w:w="78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520"/>
        </w:trPr>
        <w:tc>
          <w:tcPr>
            <w:tcW w:w="2110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Зоне заштите</w:t>
            </w:r>
          </w:p>
        </w:tc>
        <w:tc>
          <w:tcPr>
            <w:tcW w:w="860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Полигон</w:t>
            </w:r>
          </w:p>
        </w:tc>
        <w:tc>
          <w:tcPr>
            <w:tcW w:w="832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83, 84, 85</w:t>
            </w:r>
          </w:p>
        </w:tc>
        <w:tc>
          <w:tcPr>
            <w:tcW w:w="1541" w:type="dxa"/>
          </w:tcPr>
          <w:p w:rsidR="00F968D7" w:rsidRDefault="00A83139">
            <w:pPr>
              <w:pStyle w:val="TableParagraph"/>
              <w:spacing w:before="99"/>
              <w:ind w:right="586"/>
              <w:rPr>
                <w:sz w:val="14"/>
              </w:rPr>
            </w:pPr>
            <w:r>
              <w:rPr>
                <w:color w:val="231F20"/>
                <w:sz w:val="14"/>
              </w:rPr>
              <w:t>Врста заштите Стање</w:t>
            </w:r>
          </w:p>
        </w:tc>
        <w:tc>
          <w:tcPr>
            <w:tcW w:w="2240" w:type="dxa"/>
          </w:tcPr>
          <w:p w:rsidR="00F968D7" w:rsidRDefault="00A83139">
            <w:pPr>
              <w:pStyle w:val="TableParagraph"/>
              <w:spacing w:before="19"/>
              <w:ind w:left="55" w:right="475"/>
              <w:rPr>
                <w:sz w:val="14"/>
              </w:rPr>
            </w:pPr>
            <w:r>
              <w:rPr>
                <w:color w:val="231F20"/>
                <w:sz w:val="14"/>
              </w:rPr>
              <w:t>Ерозија/Поплаве/Клизиште/ Сеизмика Постојеће/Планирано</w:t>
            </w:r>
          </w:p>
        </w:tc>
        <w:tc>
          <w:tcPr>
            <w:tcW w:w="78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  <w:tr w:rsidR="00F968D7">
        <w:trPr>
          <w:trHeight w:val="520"/>
        </w:trPr>
        <w:tc>
          <w:tcPr>
            <w:tcW w:w="2110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Категорије животне средине</w:t>
            </w:r>
          </w:p>
        </w:tc>
        <w:tc>
          <w:tcPr>
            <w:tcW w:w="860" w:type="dxa"/>
          </w:tcPr>
          <w:p w:rsidR="00F968D7" w:rsidRDefault="00A83139">
            <w:pPr>
              <w:pStyle w:val="TableParagraph"/>
              <w:spacing w:before="99"/>
              <w:rPr>
                <w:sz w:val="14"/>
              </w:rPr>
            </w:pPr>
            <w:r>
              <w:rPr>
                <w:color w:val="231F20"/>
                <w:sz w:val="14"/>
              </w:rPr>
              <w:t>Тачка/ полигон</w:t>
            </w:r>
          </w:p>
        </w:tc>
        <w:tc>
          <w:tcPr>
            <w:tcW w:w="832" w:type="dxa"/>
          </w:tcPr>
          <w:p w:rsidR="00F968D7" w:rsidRDefault="00F968D7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41" w:type="dxa"/>
          </w:tcPr>
          <w:p w:rsidR="00F968D7" w:rsidRDefault="00F968D7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F968D7" w:rsidRDefault="00A83139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sz w:val="14"/>
              </w:rPr>
              <w:t>Категорија</w:t>
            </w:r>
          </w:p>
        </w:tc>
        <w:tc>
          <w:tcPr>
            <w:tcW w:w="2240" w:type="dxa"/>
          </w:tcPr>
          <w:p w:rsidR="00F968D7" w:rsidRDefault="00A83139">
            <w:pPr>
              <w:pStyle w:val="TableParagraph"/>
              <w:spacing w:before="1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Изузетно загађена/Загађена и деградирана/Угрожена/Претежно квалитетна/Квалитетна</w:t>
            </w:r>
          </w:p>
        </w:tc>
        <w:tc>
          <w:tcPr>
            <w:tcW w:w="781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F968D7" w:rsidRDefault="00F968D7">
            <w:pPr>
              <w:rPr>
                <w:sz w:val="2"/>
                <w:szCs w:val="2"/>
              </w:rPr>
            </w:pPr>
          </w:p>
        </w:tc>
      </w:tr>
    </w:tbl>
    <w:p w:rsidR="00F968D7" w:rsidRDefault="00F968D7">
      <w:pPr>
        <w:rPr>
          <w:sz w:val="2"/>
          <w:szCs w:val="2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A83139">
      <w:pPr>
        <w:pStyle w:val="ListParagraph"/>
        <w:numPr>
          <w:ilvl w:val="2"/>
          <w:numId w:val="3"/>
        </w:numPr>
        <w:tabs>
          <w:tab w:val="left" w:pos="386"/>
        </w:tabs>
        <w:spacing w:before="85"/>
        <w:ind w:left="385"/>
        <w:jc w:val="left"/>
        <w:rPr>
          <w:b/>
          <w:sz w:val="18"/>
        </w:rPr>
      </w:pPr>
      <w:r>
        <w:rPr>
          <w:b/>
          <w:color w:val="231F20"/>
          <w:sz w:val="18"/>
        </w:rPr>
        <w:lastRenderedPageBreak/>
        <w:t>Препоруке за развој ИСПП у сусрет успостављању</w:t>
      </w:r>
      <w:r>
        <w:rPr>
          <w:b/>
          <w:color w:val="231F20"/>
          <w:spacing w:val="-23"/>
          <w:sz w:val="18"/>
        </w:rPr>
        <w:t xml:space="preserve"> </w:t>
      </w:r>
      <w:r>
        <w:rPr>
          <w:b/>
          <w:color w:val="231F20"/>
          <w:sz w:val="18"/>
        </w:rPr>
        <w:t>НИГП</w:t>
      </w:r>
    </w:p>
    <w:p w:rsidR="00F968D7" w:rsidRDefault="00F968D7">
      <w:pPr>
        <w:pStyle w:val="BodyText"/>
        <w:spacing w:before="3"/>
        <w:rPr>
          <w:b/>
          <w:sz w:val="17"/>
        </w:rPr>
      </w:pPr>
    </w:p>
    <w:p w:rsidR="00F968D7" w:rsidRDefault="00A83139">
      <w:pPr>
        <w:pStyle w:val="BodyText"/>
        <w:spacing w:line="232" w:lineRule="auto"/>
        <w:ind w:left="110" w:right="40" w:firstLine="396"/>
        <w:jc w:val="both"/>
      </w:pPr>
      <w:r>
        <w:rPr>
          <w:color w:val="231F20"/>
        </w:rPr>
        <w:t xml:space="preserve">Успостављање НИГП у Републици Србији је процес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ће трајати више година, те се његова пуна функционалност у домену просторног планирања и управљања просторним развојем може очекивати у временском хоризонту новог Просторног плана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Репу- </w:t>
      </w:r>
      <w:r>
        <w:rPr>
          <w:color w:val="231F20"/>
          <w:spacing w:val="-3"/>
        </w:rPr>
        <w:t xml:space="preserve">блике </w:t>
      </w:r>
      <w:r>
        <w:rPr>
          <w:color w:val="231F20"/>
        </w:rPr>
        <w:t xml:space="preserve">Србије за пдриод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2020. до 2030. </w:t>
      </w:r>
      <w:r>
        <w:rPr>
          <w:color w:val="231F20"/>
          <w:spacing w:val="-3"/>
        </w:rPr>
        <w:t xml:space="preserve">године </w:t>
      </w:r>
      <w:r>
        <w:rPr>
          <w:color w:val="231F20"/>
        </w:rPr>
        <w:t>Међутим, важно је разв</w:t>
      </w:r>
      <w:r>
        <w:rPr>
          <w:color w:val="231F20"/>
        </w:rPr>
        <w:t xml:space="preserve">ијати секторске, регионалне и посебно локалне информа- ционе системе на принципима и технологијама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ће бити при- мењивани у НИГП. У </w:t>
      </w:r>
      <w:r>
        <w:rPr>
          <w:color w:val="231F20"/>
          <w:spacing w:val="-3"/>
        </w:rPr>
        <w:t xml:space="preserve">том </w:t>
      </w:r>
      <w:r>
        <w:rPr>
          <w:color w:val="231F20"/>
        </w:rPr>
        <w:t>смислу би успостављање ИСПП, као сегмента НИГП заснованог на планској документацији за чије до- ношење је надлежна В</w:t>
      </w:r>
      <w:r>
        <w:rPr>
          <w:color w:val="231F20"/>
        </w:rPr>
        <w:t>лада, требало да започне што је пре могуће. ИСПП треба успоставити и развијати поштујући следеће принци- пе, препоруке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смернице:</w:t>
      </w:r>
    </w:p>
    <w:p w:rsidR="00F968D7" w:rsidRDefault="00A83139">
      <w:pPr>
        <w:pStyle w:val="BodyText"/>
        <w:spacing w:line="232" w:lineRule="auto"/>
        <w:ind w:left="110" w:right="40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 xml:space="preserve">– ИСПП је систем заснован на ГИС технологијима и функ- ционисаће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 xml:space="preserve">мрежних (интернет) сервиса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ће омогућити: пронала</w:t>
      </w:r>
      <w:r>
        <w:rPr>
          <w:color w:val="231F20"/>
        </w:rPr>
        <w:t>жење,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преглед,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преузимање,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трансформације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(скупова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гео- података ради постизања интероперабилности) и приступ другим мрежним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сервисима;</w:t>
      </w:r>
    </w:p>
    <w:p w:rsidR="00F968D7" w:rsidRDefault="00A83139">
      <w:pPr>
        <w:pStyle w:val="BodyText"/>
        <w:spacing w:line="232" w:lineRule="auto"/>
        <w:ind w:left="111" w:right="3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ИСПП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елемент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НИГП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чине: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метаподаци,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скупо- </w:t>
      </w:r>
      <w:r>
        <w:rPr>
          <w:color w:val="231F20"/>
        </w:rPr>
        <w:t xml:space="preserve">ви и сервиси </w:t>
      </w:r>
      <w:r>
        <w:rPr>
          <w:color w:val="231F20"/>
          <w:spacing w:val="-3"/>
        </w:rPr>
        <w:t xml:space="preserve">геопросторних </w:t>
      </w:r>
      <w:r>
        <w:rPr>
          <w:color w:val="231F20"/>
          <w:spacing w:val="-4"/>
        </w:rPr>
        <w:t xml:space="preserve">података, </w:t>
      </w:r>
      <w:r>
        <w:rPr>
          <w:color w:val="231F20"/>
        </w:rPr>
        <w:t xml:space="preserve">мрежни сервиси и </w:t>
      </w:r>
      <w:r>
        <w:rPr>
          <w:color w:val="231F20"/>
          <w:spacing w:val="-3"/>
        </w:rPr>
        <w:t xml:space="preserve">техноло- </w:t>
      </w:r>
      <w:r>
        <w:rPr>
          <w:color w:val="231F20"/>
        </w:rPr>
        <w:t xml:space="preserve">гије, </w:t>
      </w:r>
      <w:r>
        <w:rPr>
          <w:color w:val="231F20"/>
          <w:spacing w:val="-3"/>
        </w:rPr>
        <w:t xml:space="preserve">споразуми </w:t>
      </w:r>
      <w:r>
        <w:rPr>
          <w:color w:val="231F20"/>
        </w:rPr>
        <w:t xml:space="preserve">о </w:t>
      </w:r>
      <w:r>
        <w:rPr>
          <w:color w:val="231F20"/>
          <w:spacing w:val="-5"/>
        </w:rPr>
        <w:t xml:space="preserve">дељењу, </w:t>
      </w:r>
      <w:r>
        <w:rPr>
          <w:color w:val="231F20"/>
          <w:spacing w:val="-3"/>
        </w:rPr>
        <w:t xml:space="preserve">приступу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коришћењу </w:t>
      </w:r>
      <w:r>
        <w:rPr>
          <w:color w:val="231F20"/>
          <w:spacing w:val="-4"/>
        </w:rPr>
        <w:t xml:space="preserve">геоподатака, </w:t>
      </w:r>
      <w:r>
        <w:rPr>
          <w:color w:val="231F20"/>
          <w:spacing w:val="-3"/>
        </w:rPr>
        <w:t xml:space="preserve">као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механизми координације </w:t>
      </w:r>
      <w:r>
        <w:rPr>
          <w:color w:val="231F20"/>
        </w:rPr>
        <w:t xml:space="preserve">и праћења процеса и </w:t>
      </w:r>
      <w:r>
        <w:rPr>
          <w:color w:val="231F20"/>
          <w:spacing w:val="-3"/>
        </w:rPr>
        <w:t xml:space="preserve">поступака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произ- </w:t>
      </w:r>
      <w:r>
        <w:rPr>
          <w:color w:val="231F20"/>
          <w:spacing w:val="-3"/>
        </w:rPr>
        <w:t xml:space="preserve">водњи, </w:t>
      </w:r>
      <w:r>
        <w:rPr>
          <w:color w:val="231F20"/>
          <w:spacing w:val="-4"/>
        </w:rPr>
        <w:t xml:space="preserve">прикупљању, </w:t>
      </w:r>
      <w:r>
        <w:rPr>
          <w:color w:val="231F20"/>
          <w:spacing w:val="-3"/>
        </w:rPr>
        <w:t xml:space="preserve">приказу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размени </w:t>
      </w:r>
      <w:r>
        <w:rPr>
          <w:color w:val="231F20"/>
        </w:rPr>
        <w:t>просторних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података;</w:t>
      </w:r>
    </w:p>
    <w:p w:rsidR="00F968D7" w:rsidRDefault="00A83139">
      <w:pPr>
        <w:pStyle w:val="BodyText"/>
        <w:spacing w:line="232" w:lineRule="auto"/>
        <w:ind w:left="111" w:right="38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 xml:space="preserve">– субјекти ИСПП биће органи/институције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надлежни за </w:t>
      </w:r>
      <w:r>
        <w:rPr>
          <w:color w:val="231F20"/>
        </w:rPr>
        <w:t xml:space="preserve">прикупљање и одржавање геоподатака из домена просторног планирања, односно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у обављању послова из своје надлежно- 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користе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геоподатке,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обрађивачи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планске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документаци- је. За просторне планове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доноси Влада кључну улогу имаће министарств</w:t>
      </w:r>
      <w:r>
        <w:rPr>
          <w:color w:val="231F20"/>
        </w:rPr>
        <w:t>о надлежно за послове просторног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планирања;</w:t>
      </w:r>
    </w:p>
    <w:p w:rsidR="00F968D7" w:rsidRDefault="00A83139">
      <w:pPr>
        <w:pStyle w:val="BodyText"/>
        <w:spacing w:line="232" w:lineRule="auto"/>
        <w:ind w:left="110" w:right="39" w:firstLine="397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 xml:space="preserve">– просторни подаци ИСПП садржаће метаподатке о: ускла- ђености скупова геоподатака са имплементационим правилима за интероперабилност </w:t>
      </w:r>
      <w:r>
        <w:rPr>
          <w:color w:val="231F20"/>
          <w:spacing w:val="-3"/>
        </w:rPr>
        <w:t xml:space="preserve">(која </w:t>
      </w:r>
      <w:r>
        <w:rPr>
          <w:color w:val="231F20"/>
        </w:rPr>
        <w:t>обезбеђују доследност између елемената информација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локацију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елемена- та информација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односе на исти објекат представљен у раз- личитим размерама); условима приступа и коришћења скупова и сервиса геоподатака; квалитету и ажурности скупова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геоподатака; субјекту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је одговоран за упр</w:t>
      </w:r>
      <w:r>
        <w:rPr>
          <w:color w:val="231F20"/>
        </w:rPr>
        <w:t>ављање, одржавање и дистрибу- цију скупова и сервиса геоподатака; ограничењима јавног присту- па и разлозима тих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ограничења;</w:t>
      </w:r>
    </w:p>
    <w:p w:rsidR="00F968D7" w:rsidRDefault="00A83139">
      <w:pPr>
        <w:pStyle w:val="BodyText"/>
        <w:spacing w:line="232" w:lineRule="auto"/>
        <w:ind w:left="110" w:right="3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предуслов за функционисање ИСПП јесте утврђивање услова приступа, размене и коришћења скупова и сервиса геопо- датака.</w:t>
      </w:r>
    </w:p>
    <w:p w:rsidR="00F968D7" w:rsidRDefault="00A83139">
      <w:pPr>
        <w:pStyle w:val="BodyText"/>
        <w:spacing w:line="232" w:lineRule="auto"/>
        <w:ind w:left="111" w:right="39" w:firstLine="396"/>
        <w:jc w:val="both"/>
      </w:pPr>
      <w:r>
        <w:rPr>
          <w:color w:val="231F20"/>
          <w:spacing w:val="-3"/>
        </w:rPr>
        <w:t>Узимајући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у обзир процедуру доношења планских докуме- ната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подразумева транспарентност и партиципацију широког круга субјеката и јавности, донети планови представљају најреле- вантнији извори геоподатака за ИСПП. Векторски подаци из ре- фералних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карата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простор</w:t>
      </w:r>
      <w:r>
        <w:rPr>
          <w:color w:val="231F20"/>
        </w:rPr>
        <w:t>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планова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представљају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извор геоподатака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ИСПП,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односно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НИГП.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Логично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као сегмент НИГП преузме обавезу за управљање подацима о плани- раној намени, режимима заштите и коришћења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простора.</w:t>
      </w:r>
    </w:p>
    <w:p w:rsidR="00F968D7" w:rsidRDefault="00A83139">
      <w:pPr>
        <w:pStyle w:val="BodyText"/>
        <w:spacing w:line="232" w:lineRule="auto"/>
        <w:ind w:left="111" w:right="39" w:firstLine="396"/>
        <w:jc w:val="both"/>
      </w:pPr>
      <w:r>
        <w:rPr>
          <w:color w:val="231F20"/>
        </w:rPr>
        <w:t>ИСПП треба да преко мрежних сервиса (геопор</w:t>
      </w:r>
      <w:r>
        <w:rPr>
          <w:color w:val="231F20"/>
        </w:rPr>
        <w:t>тали, web-gis сервиси) интегрише различите изворе геоподатака релевантних за израду просторних планова из секторских, регионалних и локал- них информационих система.</w:t>
      </w:r>
    </w:p>
    <w:p w:rsidR="00F968D7" w:rsidRDefault="00A83139">
      <w:pPr>
        <w:pStyle w:val="BodyText"/>
        <w:spacing w:line="232" w:lineRule="auto"/>
        <w:ind w:left="111" w:right="38" w:firstLine="396"/>
        <w:jc w:val="both"/>
      </w:pPr>
      <w:r>
        <w:rPr>
          <w:color w:val="231F20"/>
        </w:rPr>
        <w:t>Успостављање ИСПП треба да унапреди методологију из- раде планских докумената и минимизује</w:t>
      </w:r>
      <w:r>
        <w:rPr>
          <w:color w:val="231F20"/>
        </w:rPr>
        <w:t xml:space="preserve"> могућност грешке услед коришћења неажурних или нерелевантних података. Технолошко унапређење методологије рада подразумеваће израду векторских елемената карата просторних планова употребом мрежних пор- тала и сервиса. Предлог је да се обрађивачу планског </w:t>
      </w:r>
      <w:r>
        <w:rPr>
          <w:color w:val="231F20"/>
        </w:rPr>
        <w:t>документа омогући да формулише планска решења преко одговарајућег пор- тала министарства надлежног за послове просторног планирања, који ће користити мрежне сервисе за приказ ажурних геоподатака из секторских, регионалних и локалних информационих система.</w:t>
      </w:r>
    </w:p>
    <w:p w:rsidR="00F968D7" w:rsidRDefault="00A83139">
      <w:pPr>
        <w:pStyle w:val="BodyText"/>
        <w:spacing w:line="232" w:lineRule="auto"/>
        <w:ind w:left="112" w:right="38" w:firstLine="396"/>
        <w:jc w:val="both"/>
      </w:pPr>
      <w:r>
        <w:rPr>
          <w:color w:val="231F20"/>
          <w:spacing w:val="-3"/>
        </w:rPr>
        <w:t xml:space="preserve">Такође </w:t>
      </w:r>
      <w:r>
        <w:rPr>
          <w:color w:val="231F20"/>
        </w:rPr>
        <w:t xml:space="preserve">важно унапређење методологије израде просторних планова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доносе мрежне технологије </w:t>
      </w:r>
      <w:r>
        <w:rPr>
          <w:color w:val="231F20"/>
          <w:spacing w:val="-3"/>
        </w:rPr>
        <w:t xml:space="preserve">огледа </w:t>
      </w:r>
      <w:r>
        <w:rPr>
          <w:color w:val="231F20"/>
        </w:rPr>
        <w:t xml:space="preserve">се у коришћењу различитих геоподатака из категорије „open-data” (слободно до- ступни подаци без ограничења ауторских, или других механизама контроле), као </w:t>
      </w:r>
      <w:r>
        <w:rPr>
          <w:color w:val="231F20"/>
        </w:rPr>
        <w:t xml:space="preserve">и геоподатака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</w:t>
      </w:r>
      <w:r>
        <w:rPr>
          <w:color w:val="231F20"/>
          <w:spacing w:val="-3"/>
        </w:rPr>
        <w:t xml:space="preserve">резултат </w:t>
      </w:r>
      <w:r>
        <w:rPr>
          <w:color w:val="231F20"/>
        </w:rPr>
        <w:t xml:space="preserve">просторних анализа. Мрежни сервиси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омогућују једноставне и напредне простор- не анализе употребом ГИС алата већ су комерцијално доступни.</w:t>
      </w:r>
    </w:p>
    <w:p w:rsidR="00F968D7" w:rsidRDefault="00A83139">
      <w:pPr>
        <w:pStyle w:val="BodyText"/>
        <w:spacing w:line="232" w:lineRule="auto"/>
        <w:ind w:left="112" w:right="38" w:firstLine="396"/>
        <w:jc w:val="both"/>
      </w:pPr>
      <w:r>
        <w:rPr>
          <w:color w:val="231F20"/>
        </w:rPr>
        <w:t>Највећа предност коришћења мрежних ГИС сервиса оства- рује се, ипак, у домену праћ</w:t>
      </w:r>
      <w:r>
        <w:rPr>
          <w:color w:val="231F20"/>
        </w:rPr>
        <w:t>ења и извештавања о просторном</w:t>
      </w:r>
    </w:p>
    <w:p w:rsidR="00F968D7" w:rsidRDefault="00A83139">
      <w:pPr>
        <w:pStyle w:val="BodyText"/>
        <w:spacing w:before="88" w:line="232" w:lineRule="auto"/>
        <w:ind w:left="110" w:right="400"/>
        <w:jc w:val="both"/>
      </w:pPr>
      <w:r>
        <w:br w:type="column"/>
      </w:r>
      <w:r>
        <w:rPr>
          <w:color w:val="231F20"/>
        </w:rPr>
        <w:t>развоју. Концепт се заснива на ажурној планској документацији и развијеном систему показатеља просторног развоја који се прику- пљају и прате кроз израду, измену и допуну или разраду планског документа.</w:t>
      </w:r>
    </w:p>
    <w:p w:rsidR="00F968D7" w:rsidRDefault="00A83139">
      <w:pPr>
        <w:pStyle w:val="ListParagraph"/>
        <w:numPr>
          <w:ilvl w:val="3"/>
          <w:numId w:val="3"/>
        </w:numPr>
        <w:tabs>
          <w:tab w:val="left" w:pos="1004"/>
        </w:tabs>
        <w:spacing w:before="165"/>
        <w:rPr>
          <w:i/>
          <w:sz w:val="18"/>
        </w:rPr>
      </w:pPr>
      <w:r>
        <w:rPr>
          <w:i/>
          <w:color w:val="231F20"/>
          <w:sz w:val="18"/>
        </w:rPr>
        <w:t>Акциони план за успостављање и развој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ИСПП</w:t>
      </w:r>
    </w:p>
    <w:p w:rsidR="00F968D7" w:rsidRDefault="00F968D7">
      <w:pPr>
        <w:pStyle w:val="BodyText"/>
        <w:spacing w:before="3"/>
        <w:rPr>
          <w:i/>
          <w:sz w:val="17"/>
        </w:rPr>
      </w:pPr>
    </w:p>
    <w:p w:rsidR="00F968D7" w:rsidRDefault="00A83139">
      <w:pPr>
        <w:pStyle w:val="BodyText"/>
        <w:spacing w:before="1" w:line="232" w:lineRule="auto"/>
        <w:ind w:left="110" w:right="400" w:firstLine="396"/>
        <w:jc w:val="both"/>
      </w:pPr>
      <w:r>
        <w:rPr>
          <w:color w:val="231F20"/>
        </w:rPr>
        <w:t xml:space="preserve">Закон о планирању и изградњи, као и подзаконски акти само делимично прате технолошке и методолошке могућности за при- мену мрежних сервиса у просторном </w:t>
      </w:r>
      <w:r>
        <w:rPr>
          <w:color w:val="231F20"/>
          <w:spacing w:val="-3"/>
        </w:rPr>
        <w:t xml:space="preserve">планирању.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унеле новине и искористиле техничко-те</w:t>
      </w:r>
      <w:r>
        <w:rPr>
          <w:color w:val="231F20"/>
        </w:rPr>
        <w:t>хнолошке могућност потребно је у наредном периоду урадити следеће:</w:t>
      </w:r>
    </w:p>
    <w:p w:rsidR="00F968D7" w:rsidRDefault="00A83139">
      <w:pPr>
        <w:pStyle w:val="BodyText"/>
        <w:spacing w:line="232" w:lineRule="auto"/>
        <w:ind w:left="110" w:right="400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утврдити стандарде израде векторских геоподатака – сло- јева рефералних карата просторних планова кроз измене правил- ника којима се утврђују поступци и начин израде планских доку- менат</w:t>
      </w:r>
      <w:r>
        <w:rPr>
          <w:color w:val="231F20"/>
        </w:rPr>
        <w:t>а;</w:t>
      </w:r>
    </w:p>
    <w:p w:rsidR="00F968D7" w:rsidRDefault="00A83139">
      <w:pPr>
        <w:pStyle w:val="BodyText"/>
        <w:spacing w:line="232" w:lineRule="auto"/>
        <w:ind w:left="111" w:right="39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допунити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закон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планирању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изградњи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релевантна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под- законска акта решењима за успостављање система праћења про- сторног развоја одређивањем одговорних субјеката, и утврђива- њем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методологије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прикупљања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просторних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података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показатеља и њихове ан</w:t>
      </w:r>
      <w:r>
        <w:rPr>
          <w:color w:val="231F20"/>
        </w:rPr>
        <w:t>ализе кроз поступак израде планских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докумената;</w:t>
      </w:r>
    </w:p>
    <w:p w:rsidR="00F968D7" w:rsidRDefault="00A83139">
      <w:pPr>
        <w:pStyle w:val="BodyText"/>
        <w:spacing w:line="232" w:lineRule="auto"/>
        <w:ind w:left="111" w:right="399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утврдити модел размене просторних података на бази спо- разума између субјеката укључених у ИСПП, односно надлежних за прикупљање и ажурирање геоподатака;</w:t>
      </w:r>
    </w:p>
    <w:p w:rsidR="00F968D7" w:rsidRDefault="00A83139">
      <w:pPr>
        <w:pStyle w:val="BodyText"/>
        <w:spacing w:line="232" w:lineRule="auto"/>
        <w:ind w:left="112" w:right="398" w:firstLine="396"/>
        <w:jc w:val="both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израдити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пројект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ИСПП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разрадити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техничко-техно- лошке аспекте успостављања и функционисања информационог система.</w:t>
      </w:r>
    </w:p>
    <w:p w:rsidR="00F968D7" w:rsidRDefault="00A83139">
      <w:pPr>
        <w:pStyle w:val="Heading1"/>
        <w:spacing w:line="199" w:lineRule="exact"/>
        <w:ind w:left="509"/>
      </w:pPr>
      <w:r>
        <w:rPr>
          <w:color w:val="231F20"/>
        </w:rPr>
        <w:t>Скраћенице</w:t>
      </w:r>
    </w:p>
    <w:p w:rsidR="00F968D7" w:rsidRDefault="00A83139">
      <w:pPr>
        <w:pStyle w:val="BodyText"/>
        <w:spacing w:line="201" w:lineRule="exact"/>
        <w:ind w:left="509"/>
      </w:pPr>
      <w:r>
        <w:rPr>
          <w:color w:val="231F20"/>
        </w:rPr>
        <w:t>AУЛ – Агенција за управљање лукама</w:t>
      </w:r>
    </w:p>
    <w:p w:rsidR="00F968D7" w:rsidRDefault="00A83139">
      <w:pPr>
        <w:pStyle w:val="BodyText"/>
        <w:spacing w:line="232" w:lineRule="auto"/>
        <w:ind w:left="112" w:right="398" w:firstLine="396"/>
        <w:jc w:val="both"/>
      </w:pPr>
      <w:r>
        <w:rPr>
          <w:color w:val="231F20"/>
        </w:rPr>
        <w:t>EBRD – European Bank for Reconstruction and Development – Европска банка за обнову и развој</w:t>
      </w:r>
    </w:p>
    <w:p w:rsidR="00F968D7" w:rsidRDefault="00A83139">
      <w:pPr>
        <w:pStyle w:val="BodyText"/>
        <w:spacing w:line="199" w:lineRule="exact"/>
        <w:ind w:left="509"/>
      </w:pPr>
      <w:r>
        <w:rPr>
          <w:color w:val="231F20"/>
        </w:rPr>
        <w:t>EIB – Инвестициона банка ЕУ</w:t>
      </w:r>
    </w:p>
    <w:p w:rsidR="00F968D7" w:rsidRDefault="00A83139">
      <w:pPr>
        <w:pStyle w:val="BodyText"/>
        <w:spacing w:before="2" w:line="232" w:lineRule="auto"/>
        <w:ind w:left="112" w:right="398" w:firstLine="396"/>
        <w:jc w:val="both"/>
      </w:pPr>
      <w:r>
        <w:rPr>
          <w:color w:val="231F20"/>
        </w:rPr>
        <w:t xml:space="preserve">ESPON – </w:t>
      </w:r>
      <w:r>
        <w:rPr>
          <w:color w:val="231F20"/>
        </w:rPr>
        <w:t>European Spatial Planning Observation Network (Европска мрежа опсерваторија за посматрање територијалног развоја и кохезије – Одлука Европске комисије бр. 5313 из 2007)</w:t>
      </w:r>
    </w:p>
    <w:p w:rsidR="00F968D7" w:rsidRDefault="00A83139">
      <w:pPr>
        <w:pStyle w:val="BodyText"/>
        <w:spacing w:line="199" w:lineRule="exact"/>
        <w:ind w:left="509"/>
      </w:pPr>
      <w:r>
        <w:rPr>
          <w:color w:val="231F20"/>
        </w:rPr>
        <w:t>Eurostat – European statistics</w:t>
      </w:r>
    </w:p>
    <w:p w:rsidR="00F968D7" w:rsidRDefault="00A83139">
      <w:pPr>
        <w:pStyle w:val="BodyText"/>
        <w:spacing w:line="201" w:lineRule="exact"/>
        <w:ind w:left="509"/>
      </w:pPr>
      <w:r>
        <w:rPr>
          <w:color w:val="231F20"/>
        </w:rPr>
        <w:t>EМС – Aкциoнaрскo друштвo „Eлeктрoмрeжa Србиje” Бео-</w:t>
      </w:r>
    </w:p>
    <w:p w:rsidR="00F968D7" w:rsidRDefault="00A83139">
      <w:pPr>
        <w:pStyle w:val="BodyText"/>
        <w:spacing w:line="201" w:lineRule="exact"/>
        <w:ind w:left="112"/>
        <w:jc w:val="both"/>
      </w:pPr>
      <w:r>
        <w:rPr>
          <w:color w:val="231F20"/>
        </w:rPr>
        <w:t>град</w:t>
      </w:r>
    </w:p>
    <w:p w:rsidR="00F968D7" w:rsidRDefault="00A83139">
      <w:pPr>
        <w:pStyle w:val="BodyText"/>
        <w:spacing w:before="2" w:line="232" w:lineRule="auto"/>
        <w:ind w:left="509" w:right="413" w:hanging="1"/>
      </w:pPr>
      <w:r>
        <w:rPr>
          <w:color w:val="231F20"/>
          <w:spacing w:val="-5"/>
        </w:rPr>
        <w:t xml:space="preserve">FAO </w:t>
      </w:r>
      <w:r>
        <w:rPr>
          <w:color w:val="231F20"/>
        </w:rPr>
        <w:t>– Food and Agriculture Organization of United Nations IBA подручје – Подручја значајна за птице (Importan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Bird</w:t>
      </w:r>
    </w:p>
    <w:p w:rsidR="00F968D7" w:rsidRDefault="00A83139">
      <w:pPr>
        <w:pStyle w:val="BodyText"/>
        <w:spacing w:line="199" w:lineRule="exact"/>
        <w:ind w:left="113"/>
      </w:pPr>
      <w:r>
        <w:rPr>
          <w:color w:val="231F20"/>
        </w:rPr>
        <w:t>Areas)</w:t>
      </w:r>
    </w:p>
    <w:p w:rsidR="00F968D7" w:rsidRDefault="00A83139">
      <w:pPr>
        <w:pStyle w:val="BodyText"/>
        <w:spacing w:before="2" w:line="232" w:lineRule="auto"/>
        <w:ind w:left="510" w:right="1066"/>
      </w:pPr>
      <w:r>
        <w:rPr>
          <w:color w:val="231F20"/>
        </w:rPr>
        <w:t>IPA – Instrument for Pre – Accession Assistance IPARD – IPA Rural Development</w:t>
      </w:r>
    </w:p>
    <w:p w:rsidR="00F968D7" w:rsidRDefault="00A83139">
      <w:pPr>
        <w:pStyle w:val="BodyText"/>
        <w:spacing w:line="199" w:lineRule="exact"/>
        <w:ind w:left="510"/>
      </w:pPr>
      <w:r>
        <w:rPr>
          <w:color w:val="231F20"/>
        </w:rPr>
        <w:t>KfW – Немачка развојна банка</w:t>
      </w:r>
    </w:p>
    <w:p w:rsidR="00F968D7" w:rsidRDefault="00A83139">
      <w:pPr>
        <w:pStyle w:val="BodyText"/>
        <w:spacing w:before="2" w:line="232" w:lineRule="auto"/>
        <w:ind w:left="510" w:right="398"/>
      </w:pPr>
      <w:r>
        <w:rPr>
          <w:color w:val="231F20"/>
        </w:rPr>
        <w:t>SEPA – МПЗЖС, Агенција</w:t>
      </w:r>
      <w:r>
        <w:rPr>
          <w:color w:val="231F20"/>
        </w:rPr>
        <w:t xml:space="preserve"> за заштиту животне средине SMATSA – Serbia and Montenegro Air Traffic Services – Кон-</w:t>
      </w:r>
    </w:p>
    <w:p w:rsidR="00F968D7" w:rsidRDefault="00A83139">
      <w:pPr>
        <w:pStyle w:val="BodyText"/>
        <w:spacing w:line="199" w:lineRule="exact"/>
        <w:ind w:left="113"/>
      </w:pPr>
      <w:r>
        <w:rPr>
          <w:color w:val="231F20"/>
        </w:rPr>
        <w:t>трола летења Србије и Црне Горе</w:t>
      </w:r>
    </w:p>
    <w:p w:rsidR="00F968D7" w:rsidRDefault="00A83139">
      <w:pPr>
        <w:pStyle w:val="BodyText"/>
        <w:spacing w:before="2" w:line="232" w:lineRule="auto"/>
        <w:ind w:left="510" w:right="1066"/>
      </w:pPr>
      <w:r>
        <w:rPr>
          <w:color w:val="231F20"/>
        </w:rPr>
        <w:t>UNDA – The United Nations Development Account UNDP – The United Nations Development programme</w:t>
      </w:r>
    </w:p>
    <w:p w:rsidR="00F968D7" w:rsidRDefault="00A83139">
      <w:pPr>
        <w:pStyle w:val="BodyText"/>
        <w:spacing w:line="232" w:lineRule="auto"/>
        <w:ind w:left="510" w:hanging="1"/>
      </w:pPr>
      <w:r>
        <w:rPr>
          <w:color w:val="231F20"/>
        </w:rPr>
        <w:t>UNECE – The United Nations Economic Commiss</w:t>
      </w:r>
      <w:r>
        <w:rPr>
          <w:color w:val="231F20"/>
        </w:rPr>
        <w:t>ion for Europe USAID – U.S. Agency for International Development – Агенци-</w:t>
      </w:r>
    </w:p>
    <w:p w:rsidR="00F968D7" w:rsidRDefault="00A83139">
      <w:pPr>
        <w:pStyle w:val="BodyText"/>
        <w:spacing w:line="232" w:lineRule="auto"/>
        <w:ind w:left="510" w:right="3199" w:hanging="397"/>
        <w:jc w:val="both"/>
      </w:pPr>
      <w:r>
        <w:rPr>
          <w:color w:val="231F20"/>
        </w:rPr>
        <w:t xml:space="preserve">ја </w:t>
      </w:r>
      <w:r>
        <w:rPr>
          <w:color w:val="231F20"/>
          <w:spacing w:val="-4"/>
        </w:rPr>
        <w:t xml:space="preserve">САД </w:t>
      </w:r>
      <w:r>
        <w:rPr>
          <w:color w:val="231F20"/>
        </w:rPr>
        <w:t>за међународни развој VIP – „VIP mobile”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д.о.о. WB – Светска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банка</w:t>
      </w:r>
    </w:p>
    <w:p w:rsidR="00F968D7" w:rsidRDefault="00A83139">
      <w:pPr>
        <w:pStyle w:val="BodyText"/>
        <w:spacing w:line="232" w:lineRule="auto"/>
        <w:ind w:left="511" w:right="398" w:hanging="1"/>
      </w:pPr>
      <w:r>
        <w:rPr>
          <w:color w:val="231F20"/>
        </w:rPr>
        <w:t>WBIF – The Western Balkans Investment Framework (WBIF) АПВ – Аутономна покрајина Војводина</w:t>
      </w:r>
    </w:p>
    <w:p w:rsidR="00F968D7" w:rsidRDefault="00A83139">
      <w:pPr>
        <w:pStyle w:val="BodyText"/>
        <w:spacing w:line="232" w:lineRule="auto"/>
        <w:ind w:left="510" w:right="2489"/>
      </w:pPr>
      <w:r>
        <w:rPr>
          <w:color w:val="231F20"/>
          <w:spacing w:val="-3"/>
        </w:rPr>
        <w:t xml:space="preserve">БДВ </w:t>
      </w:r>
      <w:r>
        <w:rPr>
          <w:color w:val="231F20"/>
        </w:rPr>
        <w:t xml:space="preserve">– Бруто додата вредност </w:t>
      </w:r>
      <w:r>
        <w:rPr>
          <w:color w:val="231F20"/>
          <w:spacing w:val="-3"/>
        </w:rPr>
        <w:t xml:space="preserve">БДП </w:t>
      </w:r>
      <w:r>
        <w:rPr>
          <w:color w:val="231F20"/>
        </w:rPr>
        <w:t>– Бруто друштвени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производ ВП – Водопривредно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предузеће</w:t>
      </w:r>
    </w:p>
    <w:p w:rsidR="00F968D7" w:rsidRDefault="00A83139">
      <w:pPr>
        <w:pStyle w:val="BodyText"/>
        <w:spacing w:line="232" w:lineRule="auto"/>
        <w:ind w:left="114" w:right="396" w:firstLine="396"/>
        <w:jc w:val="both"/>
      </w:pPr>
      <w:r>
        <w:rPr>
          <w:color w:val="231F20"/>
        </w:rPr>
        <w:t>ГИЗ – Gesellschaft für Internationale Zusammenarbeit – Немач- ка организација за међународну сарадњу</w:t>
      </w:r>
    </w:p>
    <w:p w:rsidR="00F968D7" w:rsidRDefault="00A83139">
      <w:pPr>
        <w:pStyle w:val="BodyText"/>
        <w:spacing w:line="232" w:lineRule="auto"/>
        <w:ind w:left="510" w:right="1449"/>
      </w:pPr>
      <w:r>
        <w:rPr>
          <w:color w:val="231F20"/>
        </w:rPr>
        <w:t>ГИС – Географски информациони систем ГМРС – Главна мерно-регулациона станица ГРЧ – Главно разводно чвориште</w:t>
      </w:r>
    </w:p>
    <w:p w:rsidR="00F968D7" w:rsidRDefault="00A83139">
      <w:pPr>
        <w:pStyle w:val="BodyText"/>
        <w:spacing w:line="232" w:lineRule="auto"/>
        <w:ind w:left="510" w:right="3556"/>
      </w:pPr>
      <w:r>
        <w:rPr>
          <w:color w:val="231F20"/>
        </w:rPr>
        <w:t>ДВ – Далековод ДЕУ – Донација ЕУ</w:t>
      </w:r>
    </w:p>
    <w:p w:rsidR="00F968D7" w:rsidRDefault="00A83139">
      <w:pPr>
        <w:pStyle w:val="BodyText"/>
        <w:spacing w:line="232" w:lineRule="auto"/>
        <w:ind w:left="510" w:right="1449"/>
      </w:pPr>
      <w:r>
        <w:rPr>
          <w:color w:val="231F20"/>
        </w:rPr>
        <w:t>ДМО – Дестинацијске менаџмент организације ДП – Државни пут</w:t>
      </w:r>
    </w:p>
    <w:p w:rsidR="00F968D7" w:rsidRDefault="00A83139">
      <w:pPr>
        <w:pStyle w:val="BodyText"/>
        <w:spacing w:line="199" w:lineRule="exact"/>
        <w:ind w:left="510"/>
      </w:pPr>
      <w:r>
        <w:rPr>
          <w:color w:val="231F20"/>
        </w:rPr>
        <w:t>ЕД – Електродиструбиција</w:t>
      </w:r>
    </w:p>
    <w:p w:rsidR="00F968D7" w:rsidRDefault="00A83139">
      <w:pPr>
        <w:pStyle w:val="BodyText"/>
        <w:spacing w:line="232" w:lineRule="auto"/>
        <w:ind w:left="510" w:right="2398"/>
      </w:pPr>
      <w:r>
        <w:rPr>
          <w:color w:val="231F20"/>
        </w:rPr>
        <w:t>ЕПС – ЈП Електропривреда Србиј</w:t>
      </w:r>
      <w:r>
        <w:rPr>
          <w:color w:val="231F20"/>
        </w:rPr>
        <w:t>е ЕУ – Европска унија</w:t>
      </w:r>
    </w:p>
    <w:p w:rsidR="00F968D7" w:rsidRDefault="00A83139">
      <w:pPr>
        <w:pStyle w:val="BodyText"/>
        <w:spacing w:line="232" w:lineRule="auto"/>
        <w:ind w:left="510" w:right="1537"/>
      </w:pPr>
      <w:r>
        <w:rPr>
          <w:color w:val="231F20"/>
        </w:rPr>
        <w:t>ЗЗПС – Завод за заштиту природе Србије ЗЗСК – Завод за заштиту споменика културе</w:t>
      </w:r>
    </w:p>
    <w:p w:rsidR="00F968D7" w:rsidRDefault="00A83139">
      <w:pPr>
        <w:pStyle w:val="BodyText"/>
        <w:spacing w:line="202" w:lineRule="exact"/>
        <w:ind w:left="510"/>
      </w:pPr>
      <w:r>
        <w:rPr>
          <w:color w:val="231F20"/>
        </w:rPr>
        <w:t>ЗЗСКВа – Завод за заштиту споменика културе „Ваљево”</w:t>
      </w:r>
    </w:p>
    <w:p w:rsidR="00F968D7" w:rsidRDefault="00F968D7">
      <w:pPr>
        <w:spacing w:line="202" w:lineRule="exact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256" w:space="133"/>
            <w:col w:w="5621"/>
          </w:cols>
        </w:sectPr>
      </w:pPr>
    </w:p>
    <w:p w:rsidR="00F968D7" w:rsidRDefault="00A83139">
      <w:pPr>
        <w:pStyle w:val="BodyText"/>
        <w:spacing w:before="88"/>
        <w:ind w:left="393" w:firstLine="396"/>
      </w:pPr>
      <w:r>
        <w:lastRenderedPageBreak/>
        <w:pict>
          <v:line id="_x0000_s1026" style="position:absolute;left:0;text-align:left;z-index:251682816;mso-position-horizontal-relative:page;mso-position-vertical-relative:page" from="295.9pt,14.25pt" to="295.9pt,728.55pt" strokecolor="#231f20" strokeweight=".6pt">
            <w10:wrap anchorx="page" anchory="page"/>
          </v:line>
        </w:pict>
      </w:r>
      <w:r>
        <w:rPr>
          <w:color w:val="231F20"/>
        </w:rPr>
        <w:t>ЗЗСКГБг – Завод за заштиту споменика културе града Бео- града</w:t>
      </w:r>
    </w:p>
    <w:p w:rsidR="00F968D7" w:rsidRDefault="00A83139">
      <w:pPr>
        <w:pStyle w:val="BodyText"/>
        <w:spacing w:line="202" w:lineRule="exact"/>
        <w:ind w:left="790"/>
      </w:pPr>
      <w:r>
        <w:rPr>
          <w:color w:val="231F20"/>
        </w:rPr>
        <w:t>ЗЗСКГНС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Завод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заштиту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споменика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културе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Новог</w:t>
      </w:r>
    </w:p>
    <w:p w:rsidR="00F968D7" w:rsidRDefault="00A83139">
      <w:pPr>
        <w:pStyle w:val="BodyText"/>
        <w:spacing w:line="205" w:lineRule="exact"/>
        <w:ind w:left="393"/>
      </w:pPr>
      <w:r>
        <w:rPr>
          <w:color w:val="231F20"/>
        </w:rPr>
        <w:t>Сада</w:t>
      </w:r>
    </w:p>
    <w:p w:rsidR="00F968D7" w:rsidRDefault="00A83139">
      <w:pPr>
        <w:pStyle w:val="BodyText"/>
        <w:ind w:left="790" w:right="2"/>
      </w:pPr>
      <w:r>
        <w:rPr>
          <w:color w:val="231F20"/>
        </w:rPr>
        <w:t xml:space="preserve">ЗЗСККв – Завод за заштиту споменика </w:t>
      </w:r>
      <w:r>
        <w:rPr>
          <w:color w:val="231F20"/>
          <w:spacing w:val="-3"/>
        </w:rPr>
        <w:t xml:space="preserve">културе </w:t>
      </w:r>
      <w:r>
        <w:rPr>
          <w:color w:val="231F20"/>
        </w:rPr>
        <w:t xml:space="preserve">Краљево ЗЗСККг – Завод за заштиту споменика </w:t>
      </w:r>
      <w:r>
        <w:rPr>
          <w:color w:val="231F20"/>
          <w:spacing w:val="-3"/>
        </w:rPr>
        <w:t xml:space="preserve">културе </w:t>
      </w:r>
      <w:r>
        <w:rPr>
          <w:color w:val="231F20"/>
        </w:rPr>
        <w:t xml:space="preserve">Крагујевац ЗЗСКЛћ – Завод за заштиту споменика </w:t>
      </w:r>
      <w:r>
        <w:rPr>
          <w:color w:val="231F20"/>
          <w:spacing w:val="-3"/>
        </w:rPr>
        <w:t xml:space="preserve">културе </w:t>
      </w:r>
      <w:r>
        <w:rPr>
          <w:color w:val="231F20"/>
        </w:rPr>
        <w:t xml:space="preserve">Лепосавић ЗЗСКНи – Завод за заштиту споменика </w:t>
      </w:r>
      <w:r>
        <w:rPr>
          <w:color w:val="231F20"/>
          <w:spacing w:val="-3"/>
        </w:rPr>
        <w:t>култу</w:t>
      </w:r>
      <w:r>
        <w:rPr>
          <w:color w:val="231F20"/>
          <w:spacing w:val="-3"/>
        </w:rPr>
        <w:t xml:space="preserve">ре </w:t>
      </w:r>
      <w:r>
        <w:rPr>
          <w:color w:val="231F20"/>
        </w:rPr>
        <w:t xml:space="preserve">Ниш ЗЗСКПа – Завод за заштиту споменика </w:t>
      </w:r>
      <w:r>
        <w:rPr>
          <w:color w:val="231F20"/>
          <w:spacing w:val="-3"/>
        </w:rPr>
        <w:t xml:space="preserve">културе </w:t>
      </w:r>
      <w:r>
        <w:rPr>
          <w:color w:val="231F20"/>
        </w:rPr>
        <w:t xml:space="preserve">Панчево ЗЗСКСд – Завод за заштиту споменика </w:t>
      </w:r>
      <w:r>
        <w:rPr>
          <w:color w:val="231F20"/>
          <w:spacing w:val="-3"/>
        </w:rPr>
        <w:t xml:space="preserve">културе </w:t>
      </w:r>
      <w:r>
        <w:rPr>
          <w:color w:val="231F20"/>
        </w:rPr>
        <w:t>Смедерево ЗЗСКСМ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Завод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заштиту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споменика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културе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Сремска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Ми-</w:t>
      </w:r>
    </w:p>
    <w:p w:rsidR="00F968D7" w:rsidRDefault="00A83139">
      <w:pPr>
        <w:pStyle w:val="BodyText"/>
        <w:spacing w:line="192" w:lineRule="exact"/>
        <w:ind w:left="393"/>
      </w:pPr>
      <w:r>
        <w:rPr>
          <w:color w:val="231F20"/>
        </w:rPr>
        <w:t>тровица</w:t>
      </w:r>
    </w:p>
    <w:p w:rsidR="00F968D7" w:rsidRDefault="00A83139">
      <w:pPr>
        <w:pStyle w:val="BodyText"/>
        <w:ind w:left="790" w:right="430" w:hanging="1"/>
      </w:pPr>
      <w:r>
        <w:rPr>
          <w:color w:val="231F20"/>
        </w:rPr>
        <w:t>ИАУС – Институт за архитектуру и урбанизам Србије ИЖС – Инфраструктура железниц</w:t>
      </w:r>
      <w:r>
        <w:rPr>
          <w:color w:val="231F20"/>
        </w:rPr>
        <w:t>е Србије а.д.</w:t>
      </w:r>
    </w:p>
    <w:p w:rsidR="00F968D7" w:rsidRDefault="00A83139">
      <w:pPr>
        <w:pStyle w:val="BodyText"/>
        <w:spacing w:line="237" w:lineRule="auto"/>
        <w:ind w:left="790" w:right="430"/>
      </w:pPr>
      <w:r>
        <w:rPr>
          <w:color w:val="231F20"/>
        </w:rPr>
        <w:t>ИСПП – Информациони систем просторног планирања ЈВП – Јавно водопривредно предузеће</w:t>
      </w:r>
    </w:p>
    <w:p w:rsidR="00F968D7" w:rsidRDefault="00A83139">
      <w:pPr>
        <w:pStyle w:val="BodyText"/>
        <w:spacing w:line="205" w:lineRule="exact"/>
        <w:ind w:left="790"/>
      </w:pPr>
      <w:r>
        <w:rPr>
          <w:color w:val="231F20"/>
        </w:rPr>
        <w:t>ЈВП – Јавно водопривредно предузеће</w:t>
      </w:r>
    </w:p>
    <w:p w:rsidR="00F968D7" w:rsidRDefault="00A83139">
      <w:pPr>
        <w:pStyle w:val="BodyText"/>
        <w:ind w:left="393" w:firstLine="396"/>
      </w:pPr>
      <w:r>
        <w:rPr>
          <w:color w:val="231F20"/>
        </w:rPr>
        <w:t>ЈВП Београдводе – Јавно водопривредно предузеће „Београ- дводе” Београд</w:t>
      </w:r>
    </w:p>
    <w:p w:rsidR="00F968D7" w:rsidRDefault="00A83139">
      <w:pPr>
        <w:pStyle w:val="BodyText"/>
        <w:spacing w:line="237" w:lineRule="auto"/>
        <w:ind w:left="393" w:firstLine="396"/>
      </w:pPr>
      <w:r>
        <w:rPr>
          <w:color w:val="231F20"/>
        </w:rPr>
        <w:t>ЈВП Србијаводе – Јавно водопривредно предузеће „Србија- воде” Београд</w:t>
      </w:r>
    </w:p>
    <w:p w:rsidR="00F968D7" w:rsidRDefault="00A83139">
      <w:pPr>
        <w:pStyle w:val="BodyText"/>
        <w:ind w:left="790" w:hanging="1"/>
      </w:pPr>
      <w:r>
        <w:rPr>
          <w:color w:val="231F20"/>
        </w:rPr>
        <w:t>ЈВПВВ – Јавно водопривредно предузеће „Воде Војводине” ЈЛС – Јединица локалне самоуправе</w:t>
      </w:r>
    </w:p>
    <w:p w:rsidR="00F968D7" w:rsidRDefault="00A83139">
      <w:pPr>
        <w:pStyle w:val="BodyText"/>
        <w:spacing w:line="202" w:lineRule="exact"/>
        <w:ind w:left="790"/>
      </w:pPr>
      <w:r>
        <w:rPr>
          <w:color w:val="231F20"/>
        </w:rPr>
        <w:t>ЈП – Јавно предузеће</w:t>
      </w:r>
    </w:p>
    <w:p w:rsidR="00F968D7" w:rsidRDefault="00A83139">
      <w:pPr>
        <w:pStyle w:val="BodyText"/>
        <w:spacing w:line="205" w:lineRule="exact"/>
        <w:ind w:left="791"/>
      </w:pPr>
      <w:r>
        <w:rPr>
          <w:color w:val="231F20"/>
        </w:rPr>
        <w:t>ЈП Аеродром Ниш – Јавно предузеће за аеродромске услуге</w:t>
      </w:r>
    </w:p>
    <w:p w:rsidR="00F968D7" w:rsidRDefault="00A83139">
      <w:pPr>
        <w:pStyle w:val="BodyText"/>
        <w:spacing w:line="205" w:lineRule="exact"/>
        <w:ind w:left="394"/>
      </w:pPr>
      <w:r>
        <w:rPr>
          <w:color w:val="231F20"/>
        </w:rPr>
        <w:t>„Аеродром Ниш” Ниш</w:t>
      </w:r>
    </w:p>
    <w:p w:rsidR="00F968D7" w:rsidRDefault="00A83139">
      <w:pPr>
        <w:pStyle w:val="BodyText"/>
        <w:spacing w:line="205" w:lineRule="exact"/>
        <w:ind w:left="791"/>
      </w:pPr>
      <w:r>
        <w:rPr>
          <w:color w:val="231F20"/>
        </w:rPr>
        <w:t>Ј</w:t>
      </w:r>
      <w:r>
        <w:rPr>
          <w:color w:val="231F20"/>
        </w:rPr>
        <w:t>П ЕТВ – Јавно предузеће „Емисиона техника и везе”</w:t>
      </w:r>
    </w:p>
    <w:p w:rsidR="00F968D7" w:rsidRDefault="00A83139">
      <w:pPr>
        <w:pStyle w:val="BodyText"/>
        <w:ind w:left="791" w:hanging="1"/>
      </w:pPr>
      <w:r>
        <w:rPr>
          <w:color w:val="231F20"/>
        </w:rPr>
        <w:t>ЈП НП Ђердап – Јавно предузеће „Национални парк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Ђердап” ЈП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НП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Фрушка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Гора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Јавно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предузеће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„Национални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парк</w:t>
      </w:r>
    </w:p>
    <w:p w:rsidR="00F968D7" w:rsidRDefault="00A83139">
      <w:pPr>
        <w:pStyle w:val="BodyText"/>
        <w:spacing w:line="202" w:lineRule="exact"/>
        <w:ind w:left="394"/>
      </w:pPr>
      <w:r>
        <w:rPr>
          <w:color w:val="231F20"/>
        </w:rPr>
        <w:t>Фрушка Гора”</w:t>
      </w:r>
    </w:p>
    <w:p w:rsidR="00F968D7" w:rsidRDefault="00A83139">
      <w:pPr>
        <w:pStyle w:val="BodyText"/>
        <w:spacing w:line="205" w:lineRule="exact"/>
        <w:ind w:left="791"/>
      </w:pPr>
      <w:r>
        <w:rPr>
          <w:color w:val="231F20"/>
        </w:rPr>
        <w:t>ЈП ПС – Јавно предузеће „Путеви Србије”</w:t>
      </w:r>
    </w:p>
    <w:p w:rsidR="00F968D7" w:rsidRDefault="00A83139">
      <w:pPr>
        <w:pStyle w:val="BodyText"/>
        <w:spacing w:line="205" w:lineRule="exact"/>
        <w:ind w:left="791"/>
      </w:pPr>
      <w:r>
        <w:rPr>
          <w:color w:val="231F20"/>
        </w:rPr>
        <w:t>ЈП Србијагас – Јавно предузеће „Србијагас” Нови Сад</w:t>
      </w:r>
    </w:p>
    <w:p w:rsidR="00F968D7" w:rsidRDefault="00A83139">
      <w:pPr>
        <w:pStyle w:val="BodyText"/>
        <w:ind w:left="395" w:firstLine="396"/>
      </w:pPr>
      <w:r>
        <w:rPr>
          <w:color w:val="231F20"/>
        </w:rPr>
        <w:t>ЈП Стубо – Ровни „Колубара” – Јавно предузећа за управља- ње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коришћење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регионалног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вишенаменског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хидросистема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Стубо</w:t>
      </w:r>
    </w:p>
    <w:p w:rsidR="00F968D7" w:rsidRDefault="00A83139">
      <w:pPr>
        <w:pStyle w:val="BodyText"/>
        <w:spacing w:line="202" w:lineRule="exact"/>
        <w:ind w:left="395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Ровни „Колубара” Ваљево</w:t>
      </w:r>
    </w:p>
    <w:p w:rsidR="00F968D7" w:rsidRDefault="00A83139">
      <w:pPr>
        <w:pStyle w:val="BodyText"/>
        <w:ind w:left="792" w:right="-14" w:hanging="1"/>
      </w:pPr>
      <w:r>
        <w:rPr>
          <w:color w:val="231F20"/>
        </w:rPr>
        <w:t>ЈП Тителски брег – Јавно предузеће „Тителски брег” Тител ЈП</w:t>
      </w:r>
      <w:r>
        <w:rPr>
          <w:color w:val="231F20"/>
        </w:rPr>
        <w:t xml:space="preserve"> Транснафта – Јавно предузеће „ТРАНСНАФТА” Панчево ЈПВ „Рзав” – Јавног предузећа за водоснабдевање „Рзав”</w:t>
      </w:r>
    </w:p>
    <w:p w:rsidR="00F968D7" w:rsidRDefault="00A83139">
      <w:pPr>
        <w:pStyle w:val="BodyText"/>
        <w:spacing w:line="200" w:lineRule="exact"/>
        <w:ind w:left="396"/>
      </w:pPr>
      <w:r>
        <w:rPr>
          <w:color w:val="231F20"/>
        </w:rPr>
        <w:t>Ариље</w:t>
      </w:r>
    </w:p>
    <w:p w:rsidR="00F968D7" w:rsidRDefault="00A83139">
      <w:pPr>
        <w:pStyle w:val="BodyText"/>
        <w:ind w:left="793" w:right="1097" w:hanging="1"/>
      </w:pPr>
      <w:r>
        <w:rPr>
          <w:color w:val="231F20"/>
        </w:rPr>
        <w:t>ЈПВш – Јавно предузеће „Војводинашуме” ЈПП – Јавно-приватно партнерство</w:t>
      </w:r>
    </w:p>
    <w:p w:rsidR="00F968D7" w:rsidRDefault="00A83139">
      <w:pPr>
        <w:pStyle w:val="BodyText"/>
        <w:spacing w:line="237" w:lineRule="auto"/>
        <w:ind w:left="396" w:firstLine="396"/>
      </w:pPr>
      <w:r>
        <w:rPr>
          <w:color w:val="231F20"/>
        </w:rPr>
        <w:t>ЈППИП – Јединствени преглед приоритетних инфраструк- турних пројеката</w:t>
      </w:r>
    </w:p>
    <w:p w:rsidR="00F968D7" w:rsidRDefault="00A83139">
      <w:pPr>
        <w:pStyle w:val="BodyText"/>
        <w:ind w:left="793" w:right="1049"/>
      </w:pPr>
      <w:r>
        <w:rPr>
          <w:color w:val="231F20"/>
        </w:rPr>
        <w:t>ЈП</w:t>
      </w:r>
      <w:r>
        <w:rPr>
          <w:color w:val="231F20"/>
        </w:rPr>
        <w:t>СкС – Јавно предузеће „Скијалишта Србије” ЈПСш – Јавно предузеће „Србијашуме”</w:t>
      </w:r>
    </w:p>
    <w:p w:rsidR="00F968D7" w:rsidRDefault="00A83139">
      <w:pPr>
        <w:pStyle w:val="BodyText"/>
        <w:spacing w:line="237" w:lineRule="auto"/>
        <w:ind w:left="396" w:firstLine="396"/>
      </w:pPr>
      <w:r>
        <w:rPr>
          <w:color w:val="231F20"/>
        </w:rPr>
        <w:t>Југоросгаз – Preduzeće za izgradnju gasovodnih sistema, tran- sport i promet prirodnog gasa Yugorosgaz a.d. Beograd</w:t>
      </w:r>
    </w:p>
    <w:p w:rsidR="00F968D7" w:rsidRDefault="00A83139">
      <w:pPr>
        <w:pStyle w:val="BodyText"/>
        <w:ind w:left="793"/>
      </w:pPr>
      <w:r>
        <w:rPr>
          <w:color w:val="231F20"/>
        </w:rPr>
        <w:t>ЈЦК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Друштво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љубитеља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бициклизма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„Југо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циклинг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кампања” </w:t>
      </w:r>
      <w:r>
        <w:rPr>
          <w:color w:val="231F20"/>
        </w:rPr>
        <w:t>КДС – Кабловски дистрибутивни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систем</w:t>
      </w:r>
    </w:p>
    <w:p w:rsidR="00F968D7" w:rsidRDefault="00A83139">
      <w:pPr>
        <w:pStyle w:val="BodyText"/>
        <w:spacing w:line="237" w:lineRule="auto"/>
        <w:ind w:left="793" w:right="1320"/>
        <w:jc w:val="both"/>
      </w:pPr>
      <w:r>
        <w:rPr>
          <w:color w:val="231F20"/>
        </w:rPr>
        <w:t>КЕИ – Канцеларија за европске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интеграције ККиМ – Канцеларија за Косово и Метохију КП – Катастарска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парцела</w:t>
      </w:r>
    </w:p>
    <w:p w:rsidR="00F968D7" w:rsidRDefault="00A83139">
      <w:pPr>
        <w:pStyle w:val="BodyText"/>
        <w:spacing w:line="205" w:lineRule="exact"/>
        <w:ind w:left="793"/>
      </w:pPr>
      <w:r>
        <w:rPr>
          <w:color w:val="231F20"/>
        </w:rPr>
        <w:t>ЛС – Ловачки савез</w:t>
      </w:r>
    </w:p>
    <w:p w:rsidR="00F968D7" w:rsidRDefault="00A83139">
      <w:pPr>
        <w:pStyle w:val="BodyText"/>
        <w:spacing w:line="205" w:lineRule="exact"/>
        <w:ind w:left="793"/>
      </w:pPr>
      <w:r>
        <w:rPr>
          <w:color w:val="231F20"/>
        </w:rPr>
        <w:t>ЛТО – Локалне туристичке организације</w:t>
      </w:r>
    </w:p>
    <w:p w:rsidR="00F968D7" w:rsidRDefault="00A83139">
      <w:pPr>
        <w:pStyle w:val="BodyText"/>
        <w:ind w:left="396" w:firstLine="396"/>
      </w:pPr>
      <w:r>
        <w:rPr>
          <w:color w:val="231F20"/>
        </w:rPr>
        <w:t>МГСИ – Министарство грађевинарства, саобраћаја и инфра- структуре</w:t>
      </w:r>
    </w:p>
    <w:p w:rsidR="00F968D7" w:rsidRDefault="00A83139">
      <w:pPr>
        <w:pStyle w:val="BodyText"/>
        <w:spacing w:line="237" w:lineRule="auto"/>
        <w:ind w:left="397" w:firstLine="396"/>
      </w:pPr>
      <w:r>
        <w:rPr>
          <w:color w:val="231F20"/>
        </w:rPr>
        <w:t>МДУЛС – Министарство државне управе и локалне самоу- праве</w:t>
      </w:r>
    </w:p>
    <w:p w:rsidR="00F968D7" w:rsidRDefault="00A83139">
      <w:pPr>
        <w:pStyle w:val="BodyText"/>
        <w:spacing w:line="205" w:lineRule="exact"/>
        <w:ind w:left="794"/>
      </w:pPr>
      <w:r>
        <w:rPr>
          <w:color w:val="231F20"/>
        </w:rPr>
        <w:t>МЗ – Месна заједница</w:t>
      </w:r>
    </w:p>
    <w:p w:rsidR="00F968D7" w:rsidRDefault="00A83139">
      <w:pPr>
        <w:pStyle w:val="BodyText"/>
        <w:spacing w:line="205" w:lineRule="exact"/>
        <w:ind w:left="794"/>
      </w:pPr>
      <w:r>
        <w:rPr>
          <w:color w:val="231F20"/>
        </w:rPr>
        <w:t>МЗд – Министарство здравља</w:t>
      </w:r>
    </w:p>
    <w:p w:rsidR="00F968D7" w:rsidRDefault="00A83139">
      <w:pPr>
        <w:pStyle w:val="BodyText"/>
        <w:ind w:left="794" w:right="1049"/>
      </w:pPr>
      <w:r>
        <w:rPr>
          <w:color w:val="231F20"/>
        </w:rPr>
        <w:t>МКИ – Министарство културе и информисања МО – Министарство одбране</w:t>
      </w:r>
    </w:p>
    <w:p w:rsidR="00F968D7" w:rsidRDefault="00A83139">
      <w:pPr>
        <w:pStyle w:val="BodyText"/>
        <w:spacing w:line="202" w:lineRule="exact"/>
        <w:ind w:left="794"/>
      </w:pPr>
      <w:r>
        <w:rPr>
          <w:color w:val="231F20"/>
        </w:rPr>
        <w:t>МП – Министарств</w:t>
      </w:r>
      <w:r>
        <w:rPr>
          <w:color w:val="231F20"/>
        </w:rPr>
        <w:t>о привреде</w:t>
      </w:r>
    </w:p>
    <w:p w:rsidR="00F968D7" w:rsidRDefault="00A83139">
      <w:pPr>
        <w:pStyle w:val="BodyText"/>
        <w:ind w:left="397" w:firstLine="396"/>
      </w:pPr>
      <w:r>
        <w:rPr>
          <w:color w:val="231F20"/>
        </w:rPr>
        <w:t>МПЗЖС – Министарство пољопривреде и заштите животне средине</w:t>
      </w:r>
    </w:p>
    <w:p w:rsidR="00F968D7" w:rsidRDefault="00A83139">
      <w:pPr>
        <w:pStyle w:val="BodyText"/>
        <w:spacing w:line="237" w:lineRule="auto"/>
        <w:ind w:left="397" w:firstLine="397"/>
      </w:pPr>
      <w:r>
        <w:rPr>
          <w:color w:val="231F20"/>
        </w:rPr>
        <w:t>МПЗЖС – РДВ – Министарство пољопривреде и заштите животне средине – Републичка дирекција за воде</w:t>
      </w:r>
    </w:p>
    <w:p w:rsidR="00F968D7" w:rsidRDefault="00A83139">
      <w:pPr>
        <w:pStyle w:val="BodyText"/>
        <w:spacing w:line="205" w:lineRule="exact"/>
        <w:ind w:left="794"/>
      </w:pPr>
      <w:r>
        <w:rPr>
          <w:color w:val="231F20"/>
        </w:rPr>
        <w:t xml:space="preserve">МПНТР – Министарство просвете, </w:t>
      </w:r>
      <w:r>
        <w:rPr>
          <w:color w:val="231F20"/>
          <w:spacing w:val="-4"/>
        </w:rPr>
        <w:t xml:space="preserve">науке </w:t>
      </w:r>
      <w:r>
        <w:rPr>
          <w:color w:val="231F20"/>
        </w:rPr>
        <w:t>и технолошког раз-</w:t>
      </w:r>
    </w:p>
    <w:p w:rsidR="00F968D7" w:rsidRDefault="00A83139">
      <w:pPr>
        <w:pStyle w:val="BodyText"/>
        <w:spacing w:line="205" w:lineRule="exact"/>
        <w:ind w:left="397"/>
      </w:pPr>
      <w:r>
        <w:rPr>
          <w:color w:val="231F20"/>
        </w:rPr>
        <w:t>воја</w:t>
      </w:r>
    </w:p>
    <w:p w:rsidR="00F968D7" w:rsidRDefault="00A83139">
      <w:pPr>
        <w:pStyle w:val="BodyText"/>
        <w:spacing w:line="206" w:lineRule="exact"/>
        <w:ind w:left="793"/>
      </w:pPr>
      <w:r>
        <w:rPr>
          <w:color w:val="231F20"/>
        </w:rPr>
        <w:t>МРЕ – Министарство рударств</w:t>
      </w:r>
      <w:r>
        <w:rPr>
          <w:color w:val="231F20"/>
        </w:rPr>
        <w:t>а и енергетике</w:t>
      </w:r>
    </w:p>
    <w:p w:rsidR="00F968D7" w:rsidRDefault="00A83139">
      <w:pPr>
        <w:pStyle w:val="BodyText"/>
        <w:spacing w:before="93" w:line="230" w:lineRule="auto"/>
        <w:ind w:left="243" w:right="113" w:firstLine="396"/>
      </w:pPr>
      <w:r>
        <w:br w:type="column"/>
      </w:r>
      <w:r>
        <w:rPr>
          <w:color w:val="231F20"/>
        </w:rPr>
        <w:t>МРЗБСП – Министарство за рад, запошљавање, борачка и социјална питања</w:t>
      </w:r>
    </w:p>
    <w:p w:rsidR="00F968D7" w:rsidRDefault="00A83139">
      <w:pPr>
        <w:pStyle w:val="BodyText"/>
        <w:spacing w:before="1" w:line="230" w:lineRule="auto"/>
        <w:ind w:left="639" w:right="113"/>
      </w:pPr>
      <w:r>
        <w:rPr>
          <w:color w:val="231F20"/>
        </w:rPr>
        <w:t>МТТТ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Министарство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трговине,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туризма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телекомуникација МУП – Министарство унутрашњих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послова</w:t>
      </w:r>
    </w:p>
    <w:p w:rsidR="00F968D7" w:rsidRDefault="00A83139">
      <w:pPr>
        <w:pStyle w:val="BodyText"/>
        <w:spacing w:line="198" w:lineRule="exact"/>
        <w:ind w:left="639"/>
      </w:pPr>
      <w:r>
        <w:rPr>
          <w:color w:val="231F20"/>
        </w:rPr>
        <w:t>МХЕ – Мала хидроелектрана</w:t>
      </w:r>
    </w:p>
    <w:p w:rsidR="00F968D7" w:rsidRDefault="00A83139">
      <w:pPr>
        <w:pStyle w:val="BodyText"/>
        <w:spacing w:before="3" w:line="230" w:lineRule="auto"/>
        <w:ind w:left="243" w:right="114" w:firstLine="396"/>
      </w:pPr>
      <w:r>
        <w:rPr>
          <w:color w:val="231F20"/>
        </w:rPr>
        <w:t xml:space="preserve">НАД 2014 –2017 – Национални приоритети за </w:t>
      </w:r>
      <w:r>
        <w:rPr>
          <w:color w:val="231F20"/>
          <w:spacing w:val="-3"/>
        </w:rPr>
        <w:t>међународну помоћ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период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–2017.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године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пројекцијама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године</w:t>
      </w:r>
    </w:p>
    <w:p w:rsidR="00F968D7" w:rsidRDefault="00A83139">
      <w:pPr>
        <w:pStyle w:val="BodyText"/>
        <w:spacing w:before="1" w:line="230" w:lineRule="auto"/>
        <w:ind w:left="639" w:right="2377"/>
      </w:pPr>
      <w:r>
        <w:rPr>
          <w:color w:val="231F20"/>
        </w:rPr>
        <w:t>НВО – Невладина организација НИС – НИС а.д. Нови Сад</w:t>
      </w:r>
    </w:p>
    <w:p w:rsidR="00F968D7" w:rsidRDefault="00A83139">
      <w:pPr>
        <w:pStyle w:val="BodyText"/>
        <w:spacing w:before="1" w:line="230" w:lineRule="auto"/>
        <w:ind w:left="639" w:right="2063"/>
      </w:pPr>
      <w:r>
        <w:rPr>
          <w:color w:val="231F20"/>
        </w:rPr>
        <w:t>НКД – Непокретно културно добро НП – Национални парк</w:t>
      </w:r>
    </w:p>
    <w:p w:rsidR="00F968D7" w:rsidRDefault="00A83139">
      <w:pPr>
        <w:pStyle w:val="BodyText"/>
        <w:spacing w:line="198" w:lineRule="exact"/>
        <w:ind w:left="639"/>
      </w:pPr>
      <w:r>
        <w:rPr>
          <w:color w:val="231F20"/>
        </w:rPr>
        <w:t>НР – Народна Република</w:t>
      </w:r>
    </w:p>
    <w:p w:rsidR="00F968D7" w:rsidRDefault="00A83139">
      <w:pPr>
        <w:pStyle w:val="BodyText"/>
        <w:spacing w:line="199" w:lineRule="exact"/>
        <w:ind w:left="639"/>
      </w:pPr>
      <w:r>
        <w:rPr>
          <w:color w:val="231F20"/>
        </w:rPr>
        <w:t>НСЗ – Национална служба за запошљавање</w:t>
      </w:r>
    </w:p>
    <w:p w:rsidR="00F968D7" w:rsidRDefault="00A83139">
      <w:pPr>
        <w:pStyle w:val="BodyText"/>
        <w:spacing w:before="3" w:line="230" w:lineRule="auto"/>
        <w:ind w:left="242" w:right="113" w:firstLine="397"/>
      </w:pPr>
      <w:r>
        <w:rPr>
          <w:color w:val="231F20"/>
        </w:rPr>
        <w:t>НСТЈ (NUTS) – Номенклатура статистичких територијалних јединица</w:t>
      </w:r>
    </w:p>
    <w:p w:rsidR="00F968D7" w:rsidRDefault="00A83139">
      <w:pPr>
        <w:pStyle w:val="BodyText"/>
        <w:spacing w:before="1" w:line="230" w:lineRule="auto"/>
        <w:ind w:left="242" w:right="113" w:firstLine="396"/>
      </w:pPr>
      <w:r>
        <w:rPr>
          <w:color w:val="231F20"/>
        </w:rPr>
        <w:t>ОДС ЕПСД – Оператор дистрибутивног система „ЕПС Ди- стрибуција” д.о.о. Београд</w:t>
      </w:r>
    </w:p>
    <w:p w:rsidR="00F968D7" w:rsidRDefault="00A83139">
      <w:pPr>
        <w:pStyle w:val="BodyText"/>
        <w:spacing w:line="198" w:lineRule="exact"/>
        <w:ind w:left="639"/>
      </w:pPr>
      <w:r>
        <w:rPr>
          <w:color w:val="231F20"/>
        </w:rPr>
        <w:t>ПД – Привредно друштво</w:t>
      </w:r>
    </w:p>
    <w:p w:rsidR="00F968D7" w:rsidRDefault="00A83139">
      <w:pPr>
        <w:pStyle w:val="BodyText"/>
        <w:spacing w:before="3" w:line="230" w:lineRule="auto"/>
        <w:ind w:left="639" w:right="2272"/>
      </w:pPr>
      <w:r>
        <w:rPr>
          <w:color w:val="231F20"/>
        </w:rPr>
        <w:t>ПДВ – Порез на додату вредност ПДР – План детаљне регулације</w:t>
      </w:r>
    </w:p>
    <w:p w:rsidR="00F968D7" w:rsidRDefault="00A83139">
      <w:pPr>
        <w:pStyle w:val="BodyText"/>
        <w:spacing w:line="198" w:lineRule="exact"/>
        <w:ind w:left="639"/>
      </w:pPr>
      <w:r>
        <w:rPr>
          <w:color w:val="231F20"/>
        </w:rPr>
        <w:t>ПЗЗП – Покрајински завод за з</w:t>
      </w:r>
      <w:r>
        <w:rPr>
          <w:color w:val="231F20"/>
        </w:rPr>
        <w:t>аштиту природе</w:t>
      </w:r>
    </w:p>
    <w:p w:rsidR="00F968D7" w:rsidRDefault="00A83139">
      <w:pPr>
        <w:pStyle w:val="BodyText"/>
        <w:spacing w:before="3" w:line="230" w:lineRule="auto"/>
        <w:ind w:left="638" w:right="113"/>
      </w:pPr>
      <w:r>
        <w:rPr>
          <w:color w:val="231F20"/>
        </w:rPr>
        <w:t>ПЗЗСК – Покрајински завод за заштиту споменика културе ПИО – Предео изузетних одлика</w:t>
      </w:r>
    </w:p>
    <w:p w:rsidR="00F968D7" w:rsidRDefault="00A83139">
      <w:pPr>
        <w:pStyle w:val="BodyText"/>
        <w:spacing w:before="1" w:line="230" w:lineRule="auto"/>
        <w:ind w:left="241" w:right="118" w:firstLine="396"/>
        <w:jc w:val="both"/>
      </w:pPr>
      <w:r>
        <w:rPr>
          <w:color w:val="231F20"/>
        </w:rPr>
        <w:t>ПИ ППРС 2011 –2015 – Програм имплементације Простор- ног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Србије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године,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период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2011. до 2015.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године</w:t>
      </w:r>
    </w:p>
    <w:p w:rsidR="00F968D7" w:rsidRDefault="00A83139">
      <w:pPr>
        <w:pStyle w:val="BodyText"/>
        <w:spacing w:before="2" w:line="230" w:lineRule="auto"/>
        <w:ind w:left="638" w:right="2063" w:hanging="1"/>
      </w:pPr>
      <w:r>
        <w:rPr>
          <w:color w:val="231F20"/>
        </w:rPr>
        <w:t>ПКС – Привредна комора Србије ПП – Парк природе</w:t>
      </w:r>
    </w:p>
    <w:p w:rsidR="00F968D7" w:rsidRDefault="00A83139">
      <w:pPr>
        <w:pStyle w:val="BodyText"/>
        <w:spacing w:before="1" w:line="230" w:lineRule="auto"/>
        <w:ind w:left="638" w:right="446"/>
      </w:pPr>
      <w:r>
        <w:rPr>
          <w:color w:val="231F20"/>
        </w:rPr>
        <w:t>ПП ЈЛС – Просторни план јединице локалне самоуправе ППВ – Постројење за припрему воде за пиће</w:t>
      </w:r>
    </w:p>
    <w:p w:rsidR="00F968D7" w:rsidRDefault="00A83139">
      <w:pPr>
        <w:pStyle w:val="BodyText"/>
        <w:spacing w:before="1" w:line="230" w:lineRule="auto"/>
        <w:ind w:left="639" w:right="690" w:hanging="1"/>
      </w:pPr>
      <w:r>
        <w:rPr>
          <w:color w:val="231F20"/>
        </w:rPr>
        <w:t>ППОВ – Постројење за пречишћавање отпадних вода ППРС – Просторни план Републике Србије</w:t>
      </w:r>
    </w:p>
    <w:p w:rsidR="00F968D7" w:rsidRDefault="00A83139">
      <w:pPr>
        <w:pStyle w:val="BodyText"/>
        <w:spacing w:before="1" w:line="230" w:lineRule="auto"/>
        <w:ind w:left="242" w:right="113" w:firstLine="396"/>
      </w:pPr>
      <w:r>
        <w:rPr>
          <w:color w:val="231F20"/>
        </w:rPr>
        <w:t>Пројекат 2015 – „Пројекат 2</w:t>
      </w:r>
      <w:r>
        <w:rPr>
          <w:color w:val="231F20"/>
        </w:rPr>
        <w:t>015” Министарства грађевинар- ства, саобраћаја и инфраструктуре из 2015. године</w:t>
      </w:r>
    </w:p>
    <w:p w:rsidR="00F968D7" w:rsidRDefault="00A83139">
      <w:pPr>
        <w:pStyle w:val="BodyText"/>
        <w:spacing w:line="198" w:lineRule="exact"/>
        <w:ind w:left="639"/>
      </w:pPr>
      <w:r>
        <w:rPr>
          <w:color w:val="231F20"/>
        </w:rPr>
        <w:t>ПСГ – Подземно складиште гаса</w:t>
      </w:r>
    </w:p>
    <w:p w:rsidR="00F968D7" w:rsidRDefault="00A83139">
      <w:pPr>
        <w:pStyle w:val="BodyText"/>
        <w:spacing w:before="3" w:line="230" w:lineRule="auto"/>
        <w:ind w:left="242" w:right="113" w:firstLine="396"/>
      </w:pPr>
      <w:r>
        <w:rPr>
          <w:color w:val="231F20"/>
        </w:rPr>
        <w:t>ПСЕГС – Покрајински секретаријат за енергетику, грађеви- нарство и саобраћај</w:t>
      </w:r>
    </w:p>
    <w:p w:rsidR="00F968D7" w:rsidRDefault="00A83139">
      <w:pPr>
        <w:pStyle w:val="BodyText"/>
        <w:spacing w:line="198" w:lineRule="exact"/>
        <w:ind w:left="639"/>
      </w:pPr>
      <w:r>
        <w:rPr>
          <w:color w:val="231F20"/>
        </w:rPr>
        <w:t>ПСЗ – Покрајински секретаријат за здравство</w:t>
      </w:r>
    </w:p>
    <w:p w:rsidR="00F968D7" w:rsidRDefault="00A83139">
      <w:pPr>
        <w:pStyle w:val="BodyText"/>
        <w:spacing w:before="3" w:line="230" w:lineRule="auto"/>
        <w:ind w:left="242" w:firstLine="396"/>
      </w:pPr>
      <w:r>
        <w:rPr>
          <w:color w:val="231F20"/>
        </w:rPr>
        <w:t>ПСПВШ – Покрајински секре</w:t>
      </w:r>
      <w:r>
        <w:rPr>
          <w:color w:val="231F20"/>
        </w:rPr>
        <w:t>таријат за пољопривреду, водо- привреду и шумарство</w:t>
      </w:r>
    </w:p>
    <w:p w:rsidR="00F968D7" w:rsidRDefault="00A83139">
      <w:pPr>
        <w:pStyle w:val="BodyText"/>
        <w:spacing w:before="1" w:line="230" w:lineRule="auto"/>
        <w:ind w:left="242" w:right="113" w:firstLine="396"/>
      </w:pPr>
      <w:r>
        <w:rPr>
          <w:color w:val="231F20"/>
        </w:rPr>
        <w:t>ПССПДРП – Покрајински секретаријат за социјалну полити- ку демографију и равноправност полова</w:t>
      </w:r>
    </w:p>
    <w:p w:rsidR="00F968D7" w:rsidRDefault="00A83139">
      <w:pPr>
        <w:pStyle w:val="BodyText"/>
        <w:spacing w:before="1" w:line="230" w:lineRule="auto"/>
        <w:ind w:left="243" w:right="113" w:firstLine="396"/>
      </w:pPr>
      <w:r>
        <w:rPr>
          <w:color w:val="231F20"/>
        </w:rPr>
        <w:t>ПСУЗЖС – Покрајински секретаријат за урбанизам и зашти- ту животне средине</w:t>
      </w:r>
    </w:p>
    <w:p w:rsidR="00F968D7" w:rsidRDefault="00A83139">
      <w:pPr>
        <w:pStyle w:val="BodyText"/>
        <w:spacing w:before="1" w:line="230" w:lineRule="auto"/>
        <w:ind w:left="639" w:right="170"/>
      </w:pPr>
      <w:r>
        <w:rPr>
          <w:color w:val="231F20"/>
        </w:rPr>
        <w:t>РАТЕЛ – Републичка агенција за електронске комуникације РБ – Рударски басен</w:t>
      </w:r>
    </w:p>
    <w:p w:rsidR="00F968D7" w:rsidRDefault="00A83139">
      <w:pPr>
        <w:pStyle w:val="BodyText"/>
        <w:spacing w:line="198" w:lineRule="exact"/>
        <w:ind w:left="639"/>
      </w:pPr>
      <w:r>
        <w:rPr>
          <w:color w:val="231F20"/>
        </w:rPr>
        <w:t>РГЗ – Републички геодетски завод</w:t>
      </w:r>
    </w:p>
    <w:p w:rsidR="00F968D7" w:rsidRDefault="00A83139">
      <w:pPr>
        <w:pStyle w:val="BodyText"/>
        <w:spacing w:before="3" w:line="230" w:lineRule="auto"/>
        <w:ind w:left="242" w:right="113" w:firstLine="397"/>
      </w:pPr>
      <w:r>
        <w:rPr>
          <w:color w:val="231F20"/>
        </w:rPr>
        <w:t>РЗЗСК – Републички завод за заштиту споменика културе, Београд</w:t>
      </w:r>
    </w:p>
    <w:p w:rsidR="00F968D7" w:rsidRDefault="00A83139">
      <w:pPr>
        <w:pStyle w:val="BodyText"/>
        <w:spacing w:before="1" w:line="230" w:lineRule="auto"/>
        <w:ind w:left="639" w:right="1662"/>
      </w:pPr>
      <w:r>
        <w:rPr>
          <w:color w:val="231F20"/>
        </w:rPr>
        <w:t>РЗС – Републички завод за статистику РП – Разводно постројење</w:t>
      </w:r>
    </w:p>
    <w:p w:rsidR="00F968D7" w:rsidRDefault="00A83139">
      <w:pPr>
        <w:pStyle w:val="BodyText"/>
        <w:spacing w:before="1" w:line="230" w:lineRule="auto"/>
        <w:ind w:left="639" w:right="1906"/>
      </w:pPr>
      <w:r>
        <w:rPr>
          <w:color w:val="231F20"/>
        </w:rPr>
        <w:t>РПК – Регионална привр</w:t>
      </w:r>
      <w:r>
        <w:rPr>
          <w:color w:val="231F20"/>
        </w:rPr>
        <w:t>една комора РРА – Регионална развојна агенција РС – Република Србија</w:t>
      </w:r>
    </w:p>
    <w:p w:rsidR="00F968D7" w:rsidRDefault="00A83139">
      <w:pPr>
        <w:pStyle w:val="BodyText"/>
        <w:spacing w:before="2" w:line="230" w:lineRule="auto"/>
        <w:ind w:left="639" w:right="2063"/>
      </w:pPr>
      <w:r>
        <w:rPr>
          <w:color w:val="231F20"/>
        </w:rPr>
        <w:t>РСД – Република Србија Динар РСП – Република Српска</w:t>
      </w:r>
    </w:p>
    <w:p w:rsidR="00F968D7" w:rsidRDefault="00A83139">
      <w:pPr>
        <w:pStyle w:val="BodyText"/>
        <w:spacing w:line="198" w:lineRule="exact"/>
        <w:ind w:left="639"/>
      </w:pPr>
      <w:r>
        <w:rPr>
          <w:color w:val="231F20"/>
        </w:rPr>
        <w:t>РХЕ – Реверзибилна хидроелектрана</w:t>
      </w:r>
    </w:p>
    <w:p w:rsidR="00F968D7" w:rsidRDefault="00A83139">
      <w:pPr>
        <w:pStyle w:val="BodyText"/>
        <w:spacing w:before="3" w:line="230" w:lineRule="auto"/>
        <w:ind w:left="639" w:right="809"/>
      </w:pPr>
      <w:r>
        <w:rPr>
          <w:color w:val="231F20"/>
        </w:rPr>
        <w:t>РХМЗ – Републички хидрометеоролошки завод САД – Сједињене америчке државе</w:t>
      </w:r>
    </w:p>
    <w:p w:rsidR="00F968D7" w:rsidRDefault="00A83139">
      <w:pPr>
        <w:pStyle w:val="BodyText"/>
        <w:spacing w:before="1" w:line="230" w:lineRule="auto"/>
        <w:ind w:left="639" w:right="1330"/>
      </w:pPr>
      <w:r>
        <w:rPr>
          <w:color w:val="231F20"/>
        </w:rPr>
        <w:t>СЕВ – Савет за узајамну еко</w:t>
      </w:r>
      <w:r>
        <w:rPr>
          <w:color w:val="231F20"/>
        </w:rPr>
        <w:t>номску помоћ СП – Споменик природе</w:t>
      </w:r>
    </w:p>
    <w:p w:rsidR="00F968D7" w:rsidRDefault="00A83139">
      <w:pPr>
        <w:pStyle w:val="BodyText"/>
        <w:spacing w:before="1" w:line="230" w:lineRule="auto"/>
        <w:ind w:left="639" w:right="1906"/>
      </w:pPr>
      <w:r>
        <w:rPr>
          <w:color w:val="231F20"/>
        </w:rPr>
        <w:t>СПЦ – Српска православна црква СРП – Специјални резерват прриоде</w:t>
      </w:r>
    </w:p>
    <w:p w:rsidR="00F968D7" w:rsidRDefault="00A83139">
      <w:pPr>
        <w:pStyle w:val="BodyText"/>
        <w:spacing w:before="1" w:line="230" w:lineRule="auto"/>
        <w:ind w:left="638" w:right="1330"/>
      </w:pPr>
      <w:r>
        <w:rPr>
          <w:color w:val="231F20"/>
        </w:rPr>
        <w:t>ТЕЛЕКОМ – „Телеком Србија” а.д. Београд ТО – Туристичка организација</w:t>
      </w:r>
    </w:p>
    <w:p w:rsidR="00F968D7" w:rsidRDefault="00A83139">
      <w:pPr>
        <w:pStyle w:val="BodyText"/>
        <w:spacing w:before="1" w:line="230" w:lineRule="auto"/>
        <w:ind w:left="638" w:right="1662"/>
      </w:pPr>
      <w:r>
        <w:rPr>
          <w:color w:val="231F20"/>
        </w:rPr>
        <w:t>ТОС – Туристичка организација Србије ТС – трафостаница</w:t>
      </w:r>
    </w:p>
    <w:p w:rsidR="00F968D7" w:rsidRDefault="00A83139">
      <w:pPr>
        <w:pStyle w:val="BodyText"/>
        <w:spacing w:before="2" w:line="230" w:lineRule="auto"/>
        <w:ind w:left="638" w:right="2999"/>
      </w:pPr>
      <w:r>
        <w:rPr>
          <w:color w:val="231F20"/>
        </w:rPr>
        <w:t>УН – Уједињене нације УО – Управни округ</w:t>
      </w:r>
    </w:p>
    <w:p w:rsidR="00F968D7" w:rsidRDefault="00A83139">
      <w:pPr>
        <w:pStyle w:val="BodyText"/>
        <w:spacing w:before="1" w:line="230" w:lineRule="auto"/>
        <w:ind w:left="638" w:right="1662"/>
      </w:pPr>
      <w:r>
        <w:rPr>
          <w:color w:val="231F20"/>
        </w:rPr>
        <w:t>ФУП – Функционална урбана подручја ХЕ – Хидроелектрана</w:t>
      </w:r>
    </w:p>
    <w:p w:rsidR="00F968D7" w:rsidRDefault="00A83139">
      <w:pPr>
        <w:pStyle w:val="BodyText"/>
        <w:spacing w:line="203" w:lineRule="exact"/>
        <w:ind w:left="638"/>
      </w:pPr>
      <w:r>
        <w:rPr>
          <w:color w:val="231F20"/>
        </w:rPr>
        <w:t>ХС ДТД – Хидросистем Дунав –Тиса –Дунав</w:t>
      </w:r>
    </w:p>
    <w:p w:rsidR="00F968D7" w:rsidRDefault="00F968D7">
      <w:pPr>
        <w:spacing w:line="203" w:lineRule="exact"/>
        <w:sectPr w:rsidR="00F968D7">
          <w:pgSz w:w="11650" w:h="15600"/>
          <w:pgMar w:top="140" w:right="360" w:bottom="280" w:left="280" w:header="0" w:footer="0" w:gutter="0"/>
          <w:cols w:num="2" w:space="720" w:equalWidth="0">
            <w:col w:w="5500" w:space="40"/>
            <w:col w:w="5470"/>
          </w:cols>
        </w:sect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9"/>
        <w:rPr>
          <w:sz w:val="11"/>
        </w:rPr>
      </w:pPr>
    </w:p>
    <w:p w:rsidR="00F968D7" w:rsidRDefault="00A83139">
      <w:pPr>
        <w:pStyle w:val="BodyText"/>
        <w:ind w:left="12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99591" cy="779297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591" cy="779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D7" w:rsidRDefault="00F968D7">
      <w:pPr>
        <w:rPr>
          <w:sz w:val="20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2"/>
        <w:rPr>
          <w:sz w:val="13"/>
        </w:rPr>
      </w:pPr>
    </w:p>
    <w:p w:rsidR="00F968D7" w:rsidRDefault="00A83139">
      <w:pPr>
        <w:pStyle w:val="BodyText"/>
        <w:ind w:left="15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11056" cy="777697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56" cy="77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D7" w:rsidRDefault="00F968D7">
      <w:pPr>
        <w:rPr>
          <w:sz w:val="20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5"/>
        <w:rPr>
          <w:sz w:val="12"/>
        </w:rPr>
      </w:pPr>
    </w:p>
    <w:p w:rsidR="00F968D7" w:rsidRDefault="00A83139">
      <w:pPr>
        <w:pStyle w:val="BodyText"/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27942" cy="776630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942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D7" w:rsidRDefault="00F968D7">
      <w:pPr>
        <w:rPr>
          <w:sz w:val="20"/>
        </w:rPr>
        <w:sectPr w:rsidR="00F968D7">
          <w:pgSz w:w="11650" w:h="15600"/>
          <w:pgMar w:top="140" w:right="360" w:bottom="280" w:left="280" w:header="0" w:footer="0" w:gutter="0"/>
          <w:cols w:space="720"/>
        </w:sect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rPr>
          <w:sz w:val="20"/>
        </w:rPr>
      </w:pPr>
    </w:p>
    <w:p w:rsidR="00F968D7" w:rsidRDefault="00F968D7">
      <w:pPr>
        <w:pStyle w:val="BodyText"/>
        <w:spacing w:before="5"/>
        <w:rPr>
          <w:sz w:val="12"/>
        </w:rPr>
      </w:pPr>
    </w:p>
    <w:p w:rsidR="00F968D7" w:rsidRDefault="00A83139">
      <w:pPr>
        <w:pStyle w:val="BodyText"/>
        <w:ind w:left="15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02038" cy="778764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038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8D7">
      <w:pgSz w:w="11650" w:h="15600"/>
      <w:pgMar w:top="140" w:right="36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139" w:rsidRDefault="00A83139">
      <w:r>
        <w:separator/>
      </w:r>
    </w:p>
  </w:endnote>
  <w:endnote w:type="continuationSeparator" w:id="0">
    <w:p w:rsidR="00A83139" w:rsidRDefault="00A83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139" w:rsidRDefault="00A83139">
      <w:r>
        <w:separator/>
      </w:r>
    </w:p>
  </w:footnote>
  <w:footnote w:type="continuationSeparator" w:id="0">
    <w:p w:rsidR="00A83139" w:rsidRDefault="00A83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8D7" w:rsidRDefault="00A83139">
    <w:pPr>
      <w:pStyle w:val="BodyText"/>
      <w:spacing w:line="14" w:lineRule="auto"/>
      <w:rPr>
        <w:sz w:val="3"/>
      </w:rPr>
    </w:pPr>
    <w:r>
      <w:rPr>
        <w:noProof/>
      </w:rPr>
      <w:drawing>
        <wp:anchor distT="0" distB="0" distL="0" distR="0" simplePos="0" relativeHeight="267947927" behindDoc="1" locked="0" layoutInCell="1" allowOverlap="1">
          <wp:simplePos x="0" y="0"/>
          <wp:positionH relativeFrom="page">
            <wp:posOffset>3467919</wp:posOffset>
          </wp:positionH>
          <wp:positionV relativeFrom="page">
            <wp:posOffset>0</wp:posOffset>
          </wp:positionV>
          <wp:extent cx="356108" cy="169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108" cy="16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style="position:absolute;margin-left:310.75pt;margin-top:0;width:4.25pt;height:.5pt;z-index:-487504;mso-position-horizontal-relative:page;mso-position-vertical-relative:page" coordorigin="6215" coordsize="85,10" o:spt="100" adj="0,,0" path="m6224,r-9,l6216,1r20,6l6257,9r,l6278,7r3,-1l6257,6,6236,4,6224,xm6299,r-9,l6278,4r-21,2l6281,6r16,-5l6299,xe" fillcolor="#231f20" stroked="f">
          <v:stroke joinstyle="round"/>
          <v:formulas/>
          <v:path arrowok="t" o:connecttype="segments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68D7" w:rsidRDefault="00A83139">
    <w:pPr>
      <w:pStyle w:val="BodyText"/>
      <w:spacing w:line="14" w:lineRule="auto"/>
      <w:rPr>
        <w:sz w:val="2"/>
      </w:rPr>
    </w:pPr>
    <w:r>
      <w:pict>
        <v:shape id="_x0000_s2050" style="position:absolute;margin-left:325.6pt;margin-top:0;width:4.1pt;height:.45pt;z-index:-487552;mso-position-horizontal-relative:page;mso-position-vertical-relative:page" coordorigin="6512" coordsize="82,9" o:spt="100" adj="0,,0" path="m6522,r-10,l6512,r20,6l6553,9r21,-3l6577,6r-24,l6533,3,6522,xm6594,r-10,l6574,3r-21,3l6577,6,6593,r1,xe" fillcolor="#231f20" stroked="f">
          <v:stroke joinstyle="round"/>
          <v:formulas/>
          <v:path arrowok="t" o:connecttype="segments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B2C5A"/>
    <w:multiLevelType w:val="hybridMultilevel"/>
    <w:tmpl w:val="89948466"/>
    <w:lvl w:ilvl="0" w:tplc="DE5AE40C">
      <w:start w:val="1"/>
      <w:numFmt w:val="decimal"/>
      <w:lvlText w:val="%1)"/>
      <w:lvlJc w:val="left"/>
      <w:pPr>
        <w:ind w:left="207" w:hanging="152"/>
        <w:jc w:val="left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51187C32">
      <w:numFmt w:val="bullet"/>
      <w:lvlText w:val="•"/>
      <w:lvlJc w:val="left"/>
      <w:pPr>
        <w:ind w:left="538" w:hanging="152"/>
      </w:pPr>
      <w:rPr>
        <w:rFonts w:hint="default"/>
      </w:rPr>
    </w:lvl>
    <w:lvl w:ilvl="2" w:tplc="1D9677E4">
      <w:numFmt w:val="bullet"/>
      <w:lvlText w:val="•"/>
      <w:lvlJc w:val="left"/>
      <w:pPr>
        <w:ind w:left="876" w:hanging="152"/>
      </w:pPr>
      <w:rPr>
        <w:rFonts w:hint="default"/>
      </w:rPr>
    </w:lvl>
    <w:lvl w:ilvl="3" w:tplc="01601BE2">
      <w:numFmt w:val="bullet"/>
      <w:lvlText w:val="•"/>
      <w:lvlJc w:val="left"/>
      <w:pPr>
        <w:ind w:left="1214" w:hanging="152"/>
      </w:pPr>
      <w:rPr>
        <w:rFonts w:hint="default"/>
      </w:rPr>
    </w:lvl>
    <w:lvl w:ilvl="4" w:tplc="10280A2E">
      <w:numFmt w:val="bullet"/>
      <w:lvlText w:val="•"/>
      <w:lvlJc w:val="left"/>
      <w:pPr>
        <w:ind w:left="1552" w:hanging="152"/>
      </w:pPr>
      <w:rPr>
        <w:rFonts w:hint="default"/>
      </w:rPr>
    </w:lvl>
    <w:lvl w:ilvl="5" w:tplc="F8B623C4">
      <w:numFmt w:val="bullet"/>
      <w:lvlText w:val="•"/>
      <w:lvlJc w:val="left"/>
      <w:pPr>
        <w:ind w:left="1890" w:hanging="152"/>
      </w:pPr>
      <w:rPr>
        <w:rFonts w:hint="default"/>
      </w:rPr>
    </w:lvl>
    <w:lvl w:ilvl="6" w:tplc="7B7CE792">
      <w:numFmt w:val="bullet"/>
      <w:lvlText w:val="•"/>
      <w:lvlJc w:val="left"/>
      <w:pPr>
        <w:ind w:left="2228" w:hanging="152"/>
      </w:pPr>
      <w:rPr>
        <w:rFonts w:hint="default"/>
      </w:rPr>
    </w:lvl>
    <w:lvl w:ilvl="7" w:tplc="9142FEEA">
      <w:numFmt w:val="bullet"/>
      <w:lvlText w:val="•"/>
      <w:lvlJc w:val="left"/>
      <w:pPr>
        <w:ind w:left="2566" w:hanging="152"/>
      </w:pPr>
      <w:rPr>
        <w:rFonts w:hint="default"/>
      </w:rPr>
    </w:lvl>
    <w:lvl w:ilvl="8" w:tplc="07C44026">
      <w:numFmt w:val="bullet"/>
      <w:lvlText w:val="•"/>
      <w:lvlJc w:val="left"/>
      <w:pPr>
        <w:ind w:left="2904" w:hanging="152"/>
      </w:pPr>
      <w:rPr>
        <w:rFonts w:hint="default"/>
      </w:rPr>
    </w:lvl>
  </w:abstractNum>
  <w:abstractNum w:abstractNumId="1" w15:restartNumberingAfterBreak="0">
    <w:nsid w:val="02F05AA0"/>
    <w:multiLevelType w:val="multilevel"/>
    <w:tmpl w:val="DD9411B8"/>
    <w:lvl w:ilvl="0">
      <w:start w:val="1"/>
      <w:numFmt w:val="decimal"/>
      <w:lvlText w:val="%1."/>
      <w:lvlJc w:val="left"/>
      <w:pPr>
        <w:ind w:left="506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18"/>
        <w:szCs w:val="18"/>
      </w:rPr>
    </w:lvl>
    <w:lvl w:ilvl="1">
      <w:start w:val="1"/>
      <w:numFmt w:val="decimal"/>
      <w:lvlText w:val="%1.%2"/>
      <w:lvlJc w:val="left"/>
      <w:pPr>
        <w:ind w:left="109" w:hanging="292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>
      <w:numFmt w:val="bullet"/>
      <w:lvlText w:val="•"/>
      <w:lvlJc w:val="left"/>
      <w:pPr>
        <w:ind w:left="500" w:hanging="292"/>
      </w:pPr>
      <w:rPr>
        <w:rFonts w:hint="default"/>
      </w:rPr>
    </w:lvl>
    <w:lvl w:ilvl="3">
      <w:numFmt w:val="bullet"/>
      <w:lvlText w:val="•"/>
      <w:lvlJc w:val="left"/>
      <w:pPr>
        <w:ind w:left="1094" w:hanging="292"/>
      </w:pPr>
      <w:rPr>
        <w:rFonts w:hint="default"/>
      </w:rPr>
    </w:lvl>
    <w:lvl w:ilvl="4">
      <w:numFmt w:val="bullet"/>
      <w:lvlText w:val="•"/>
      <w:lvlJc w:val="left"/>
      <w:pPr>
        <w:ind w:left="1688" w:hanging="292"/>
      </w:pPr>
      <w:rPr>
        <w:rFonts w:hint="default"/>
      </w:rPr>
    </w:lvl>
    <w:lvl w:ilvl="5">
      <w:numFmt w:val="bullet"/>
      <w:lvlText w:val="•"/>
      <w:lvlJc w:val="left"/>
      <w:pPr>
        <w:ind w:left="2282" w:hanging="292"/>
      </w:pPr>
      <w:rPr>
        <w:rFonts w:hint="default"/>
      </w:rPr>
    </w:lvl>
    <w:lvl w:ilvl="6">
      <w:numFmt w:val="bullet"/>
      <w:lvlText w:val="•"/>
      <w:lvlJc w:val="left"/>
      <w:pPr>
        <w:ind w:left="2877" w:hanging="292"/>
      </w:pPr>
      <w:rPr>
        <w:rFonts w:hint="default"/>
      </w:rPr>
    </w:lvl>
    <w:lvl w:ilvl="7">
      <w:numFmt w:val="bullet"/>
      <w:lvlText w:val="•"/>
      <w:lvlJc w:val="left"/>
      <w:pPr>
        <w:ind w:left="3471" w:hanging="292"/>
      </w:pPr>
      <w:rPr>
        <w:rFonts w:hint="default"/>
      </w:rPr>
    </w:lvl>
    <w:lvl w:ilvl="8">
      <w:numFmt w:val="bullet"/>
      <w:lvlText w:val="•"/>
      <w:lvlJc w:val="left"/>
      <w:pPr>
        <w:ind w:left="4065" w:hanging="292"/>
      </w:pPr>
      <w:rPr>
        <w:rFonts w:hint="default"/>
      </w:rPr>
    </w:lvl>
  </w:abstractNum>
  <w:abstractNum w:abstractNumId="2" w15:restartNumberingAfterBreak="0">
    <w:nsid w:val="0B38033B"/>
    <w:multiLevelType w:val="hybridMultilevel"/>
    <w:tmpl w:val="3976ED90"/>
    <w:lvl w:ilvl="0" w:tplc="3064D7D4">
      <w:numFmt w:val="bullet"/>
      <w:lvlText w:val="−"/>
      <w:lvlJc w:val="left"/>
      <w:pPr>
        <w:ind w:left="170" w:hanging="114"/>
      </w:pPr>
      <w:rPr>
        <w:rFonts w:ascii="Times New Roman" w:eastAsia="Times New Roman" w:hAnsi="Times New Roman" w:cs="Times New Roman" w:hint="default"/>
        <w:color w:val="231F20"/>
        <w:spacing w:val="-9"/>
        <w:w w:val="66"/>
        <w:sz w:val="14"/>
        <w:szCs w:val="14"/>
      </w:rPr>
    </w:lvl>
    <w:lvl w:ilvl="1" w:tplc="A09CF5A0">
      <w:numFmt w:val="bullet"/>
      <w:lvlText w:val="•"/>
      <w:lvlJc w:val="left"/>
      <w:pPr>
        <w:ind w:left="520" w:hanging="114"/>
      </w:pPr>
      <w:rPr>
        <w:rFonts w:hint="default"/>
      </w:rPr>
    </w:lvl>
    <w:lvl w:ilvl="2" w:tplc="AC640B3E">
      <w:numFmt w:val="bullet"/>
      <w:lvlText w:val="•"/>
      <w:lvlJc w:val="left"/>
      <w:pPr>
        <w:ind w:left="860" w:hanging="114"/>
      </w:pPr>
      <w:rPr>
        <w:rFonts w:hint="default"/>
      </w:rPr>
    </w:lvl>
    <w:lvl w:ilvl="3" w:tplc="BFA2210E">
      <w:numFmt w:val="bullet"/>
      <w:lvlText w:val="•"/>
      <w:lvlJc w:val="left"/>
      <w:pPr>
        <w:ind w:left="1200" w:hanging="114"/>
      </w:pPr>
      <w:rPr>
        <w:rFonts w:hint="default"/>
      </w:rPr>
    </w:lvl>
    <w:lvl w:ilvl="4" w:tplc="5B0C4F90">
      <w:numFmt w:val="bullet"/>
      <w:lvlText w:val="•"/>
      <w:lvlJc w:val="left"/>
      <w:pPr>
        <w:ind w:left="1540" w:hanging="114"/>
      </w:pPr>
      <w:rPr>
        <w:rFonts w:hint="default"/>
      </w:rPr>
    </w:lvl>
    <w:lvl w:ilvl="5" w:tplc="DD20BF8E">
      <w:numFmt w:val="bullet"/>
      <w:lvlText w:val="•"/>
      <w:lvlJc w:val="left"/>
      <w:pPr>
        <w:ind w:left="1880" w:hanging="114"/>
      </w:pPr>
      <w:rPr>
        <w:rFonts w:hint="default"/>
      </w:rPr>
    </w:lvl>
    <w:lvl w:ilvl="6" w:tplc="4F3E4DE0">
      <w:numFmt w:val="bullet"/>
      <w:lvlText w:val="•"/>
      <w:lvlJc w:val="left"/>
      <w:pPr>
        <w:ind w:left="2220" w:hanging="114"/>
      </w:pPr>
      <w:rPr>
        <w:rFonts w:hint="default"/>
      </w:rPr>
    </w:lvl>
    <w:lvl w:ilvl="7" w:tplc="F7229C48">
      <w:numFmt w:val="bullet"/>
      <w:lvlText w:val="•"/>
      <w:lvlJc w:val="left"/>
      <w:pPr>
        <w:ind w:left="2560" w:hanging="114"/>
      </w:pPr>
      <w:rPr>
        <w:rFonts w:hint="default"/>
      </w:rPr>
    </w:lvl>
    <w:lvl w:ilvl="8" w:tplc="0BE49804">
      <w:numFmt w:val="bullet"/>
      <w:lvlText w:val="•"/>
      <w:lvlJc w:val="left"/>
      <w:pPr>
        <w:ind w:left="2900" w:hanging="114"/>
      </w:pPr>
      <w:rPr>
        <w:rFonts w:hint="default"/>
      </w:rPr>
    </w:lvl>
  </w:abstractNum>
  <w:abstractNum w:abstractNumId="3" w15:restartNumberingAfterBreak="0">
    <w:nsid w:val="0CC62BE4"/>
    <w:multiLevelType w:val="hybridMultilevel"/>
    <w:tmpl w:val="0D9453DC"/>
    <w:lvl w:ilvl="0" w:tplc="8F5A10CA">
      <w:start w:val="1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6C16E456">
      <w:start w:val="64"/>
      <w:numFmt w:val="decimal"/>
      <w:lvlText w:val="%2."/>
      <w:lvlJc w:val="left"/>
      <w:pPr>
        <w:ind w:left="393" w:hanging="298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18"/>
        <w:w w:val="100"/>
        <w:sz w:val="18"/>
        <w:szCs w:val="18"/>
      </w:rPr>
    </w:lvl>
    <w:lvl w:ilvl="2" w:tplc="5A96C50A">
      <w:numFmt w:val="bullet"/>
      <w:lvlText w:val="•"/>
      <w:lvlJc w:val="left"/>
      <w:pPr>
        <w:ind w:left="367" w:hanging="298"/>
      </w:pPr>
      <w:rPr>
        <w:rFonts w:hint="default"/>
      </w:rPr>
    </w:lvl>
    <w:lvl w:ilvl="3" w:tplc="84902E08">
      <w:numFmt w:val="bullet"/>
      <w:lvlText w:val="•"/>
      <w:lvlJc w:val="left"/>
      <w:pPr>
        <w:ind w:left="335" w:hanging="298"/>
      </w:pPr>
      <w:rPr>
        <w:rFonts w:hint="default"/>
      </w:rPr>
    </w:lvl>
    <w:lvl w:ilvl="4" w:tplc="54B61BD0">
      <w:numFmt w:val="bullet"/>
      <w:lvlText w:val="•"/>
      <w:lvlJc w:val="left"/>
      <w:pPr>
        <w:ind w:left="303" w:hanging="298"/>
      </w:pPr>
      <w:rPr>
        <w:rFonts w:hint="default"/>
      </w:rPr>
    </w:lvl>
    <w:lvl w:ilvl="5" w:tplc="4D74CAC0">
      <w:numFmt w:val="bullet"/>
      <w:lvlText w:val="•"/>
      <w:lvlJc w:val="left"/>
      <w:pPr>
        <w:ind w:left="271" w:hanging="298"/>
      </w:pPr>
      <w:rPr>
        <w:rFonts w:hint="default"/>
      </w:rPr>
    </w:lvl>
    <w:lvl w:ilvl="6" w:tplc="DC88F3A0">
      <w:numFmt w:val="bullet"/>
      <w:lvlText w:val="•"/>
      <w:lvlJc w:val="left"/>
      <w:pPr>
        <w:ind w:left="239" w:hanging="298"/>
      </w:pPr>
      <w:rPr>
        <w:rFonts w:hint="default"/>
      </w:rPr>
    </w:lvl>
    <w:lvl w:ilvl="7" w:tplc="E6947FBE">
      <w:numFmt w:val="bullet"/>
      <w:lvlText w:val="•"/>
      <w:lvlJc w:val="left"/>
      <w:pPr>
        <w:ind w:left="207" w:hanging="298"/>
      </w:pPr>
      <w:rPr>
        <w:rFonts w:hint="default"/>
      </w:rPr>
    </w:lvl>
    <w:lvl w:ilvl="8" w:tplc="104A4E10">
      <w:numFmt w:val="bullet"/>
      <w:lvlText w:val="•"/>
      <w:lvlJc w:val="left"/>
      <w:pPr>
        <w:ind w:left="175" w:hanging="298"/>
      </w:pPr>
      <w:rPr>
        <w:rFonts w:hint="default"/>
      </w:rPr>
    </w:lvl>
  </w:abstractNum>
  <w:abstractNum w:abstractNumId="4" w15:restartNumberingAfterBreak="0">
    <w:nsid w:val="11CD204F"/>
    <w:multiLevelType w:val="hybridMultilevel"/>
    <w:tmpl w:val="76946D98"/>
    <w:lvl w:ilvl="0" w:tplc="F7BEB8CA">
      <w:start w:val="1"/>
      <w:numFmt w:val="decimal"/>
      <w:lvlText w:val="%1."/>
      <w:lvlJc w:val="left"/>
      <w:pPr>
        <w:ind w:left="56" w:hanging="14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66"/>
        <w:sz w:val="14"/>
        <w:szCs w:val="14"/>
      </w:rPr>
    </w:lvl>
    <w:lvl w:ilvl="1" w:tplc="B7B8955E">
      <w:numFmt w:val="bullet"/>
      <w:lvlText w:val="•"/>
      <w:lvlJc w:val="left"/>
      <w:pPr>
        <w:ind w:left="447" w:hanging="140"/>
      </w:pPr>
      <w:rPr>
        <w:rFonts w:hint="default"/>
      </w:rPr>
    </w:lvl>
    <w:lvl w:ilvl="2" w:tplc="E12E4F3C">
      <w:numFmt w:val="bullet"/>
      <w:lvlText w:val="•"/>
      <w:lvlJc w:val="left"/>
      <w:pPr>
        <w:ind w:left="835" w:hanging="140"/>
      </w:pPr>
      <w:rPr>
        <w:rFonts w:hint="default"/>
      </w:rPr>
    </w:lvl>
    <w:lvl w:ilvl="3" w:tplc="2A8CCB58">
      <w:numFmt w:val="bullet"/>
      <w:lvlText w:val="•"/>
      <w:lvlJc w:val="left"/>
      <w:pPr>
        <w:ind w:left="1222" w:hanging="140"/>
      </w:pPr>
      <w:rPr>
        <w:rFonts w:hint="default"/>
      </w:rPr>
    </w:lvl>
    <w:lvl w:ilvl="4" w:tplc="A9DE57D8">
      <w:numFmt w:val="bullet"/>
      <w:lvlText w:val="•"/>
      <w:lvlJc w:val="left"/>
      <w:pPr>
        <w:ind w:left="1610" w:hanging="140"/>
      </w:pPr>
      <w:rPr>
        <w:rFonts w:hint="default"/>
      </w:rPr>
    </w:lvl>
    <w:lvl w:ilvl="5" w:tplc="64B88012">
      <w:numFmt w:val="bullet"/>
      <w:lvlText w:val="•"/>
      <w:lvlJc w:val="left"/>
      <w:pPr>
        <w:ind w:left="1998" w:hanging="140"/>
      </w:pPr>
      <w:rPr>
        <w:rFonts w:hint="default"/>
      </w:rPr>
    </w:lvl>
    <w:lvl w:ilvl="6" w:tplc="D6DC520A">
      <w:numFmt w:val="bullet"/>
      <w:lvlText w:val="•"/>
      <w:lvlJc w:val="left"/>
      <w:pPr>
        <w:ind w:left="2385" w:hanging="140"/>
      </w:pPr>
      <w:rPr>
        <w:rFonts w:hint="default"/>
      </w:rPr>
    </w:lvl>
    <w:lvl w:ilvl="7" w:tplc="B76C61D8">
      <w:numFmt w:val="bullet"/>
      <w:lvlText w:val="•"/>
      <w:lvlJc w:val="left"/>
      <w:pPr>
        <w:ind w:left="2773" w:hanging="140"/>
      </w:pPr>
      <w:rPr>
        <w:rFonts w:hint="default"/>
      </w:rPr>
    </w:lvl>
    <w:lvl w:ilvl="8" w:tplc="35AC7058">
      <w:numFmt w:val="bullet"/>
      <w:lvlText w:val="•"/>
      <w:lvlJc w:val="left"/>
      <w:pPr>
        <w:ind w:left="3160" w:hanging="140"/>
      </w:pPr>
      <w:rPr>
        <w:rFonts w:hint="default"/>
      </w:rPr>
    </w:lvl>
  </w:abstractNum>
  <w:abstractNum w:abstractNumId="5" w15:restartNumberingAfterBreak="0">
    <w:nsid w:val="14082EB0"/>
    <w:multiLevelType w:val="multilevel"/>
    <w:tmpl w:val="FF74938A"/>
    <w:lvl w:ilvl="0">
      <w:start w:val="1"/>
      <w:numFmt w:val="decimal"/>
      <w:lvlText w:val="%1."/>
      <w:lvlJc w:val="left"/>
      <w:pPr>
        <w:ind w:left="727" w:hanging="180"/>
        <w:jc w:val="right"/>
      </w:pPr>
      <w:rPr>
        <w:rFonts w:hint="default"/>
        <w:spacing w:val="-7"/>
        <w:w w:val="66"/>
      </w:rPr>
    </w:lvl>
    <w:lvl w:ilvl="1">
      <w:start w:val="1"/>
      <w:numFmt w:val="decimal"/>
      <w:lvlText w:val="%1.%2"/>
      <w:lvlJc w:val="left"/>
      <w:pPr>
        <w:ind w:left="242" w:hanging="292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>
      <w:numFmt w:val="bullet"/>
      <w:lvlText w:val="•"/>
      <w:lvlJc w:val="left"/>
      <w:pPr>
        <w:ind w:left="1247" w:hanging="292"/>
      </w:pPr>
      <w:rPr>
        <w:rFonts w:hint="default"/>
      </w:rPr>
    </w:lvl>
    <w:lvl w:ilvl="3">
      <w:numFmt w:val="bullet"/>
      <w:lvlText w:val="•"/>
      <w:lvlJc w:val="left"/>
      <w:pPr>
        <w:ind w:left="1774" w:hanging="292"/>
      </w:pPr>
      <w:rPr>
        <w:rFonts w:hint="default"/>
      </w:rPr>
    </w:lvl>
    <w:lvl w:ilvl="4">
      <w:numFmt w:val="bullet"/>
      <w:lvlText w:val="•"/>
      <w:lvlJc w:val="left"/>
      <w:pPr>
        <w:ind w:left="2302" w:hanging="292"/>
      </w:pPr>
      <w:rPr>
        <w:rFonts w:hint="default"/>
      </w:rPr>
    </w:lvl>
    <w:lvl w:ilvl="5">
      <w:numFmt w:val="bullet"/>
      <w:lvlText w:val="•"/>
      <w:lvlJc w:val="left"/>
      <w:pPr>
        <w:ind w:left="2829" w:hanging="292"/>
      </w:pPr>
      <w:rPr>
        <w:rFonts w:hint="default"/>
      </w:rPr>
    </w:lvl>
    <w:lvl w:ilvl="6">
      <w:numFmt w:val="bullet"/>
      <w:lvlText w:val="•"/>
      <w:lvlJc w:val="left"/>
      <w:pPr>
        <w:ind w:left="3356" w:hanging="292"/>
      </w:pPr>
      <w:rPr>
        <w:rFonts w:hint="default"/>
      </w:rPr>
    </w:lvl>
    <w:lvl w:ilvl="7">
      <w:numFmt w:val="bullet"/>
      <w:lvlText w:val="•"/>
      <w:lvlJc w:val="left"/>
      <w:pPr>
        <w:ind w:left="3884" w:hanging="292"/>
      </w:pPr>
      <w:rPr>
        <w:rFonts w:hint="default"/>
      </w:rPr>
    </w:lvl>
    <w:lvl w:ilvl="8">
      <w:numFmt w:val="bullet"/>
      <w:lvlText w:val="•"/>
      <w:lvlJc w:val="left"/>
      <w:pPr>
        <w:ind w:left="4411" w:hanging="292"/>
      </w:pPr>
      <w:rPr>
        <w:rFonts w:hint="default"/>
      </w:rPr>
    </w:lvl>
  </w:abstractNum>
  <w:abstractNum w:abstractNumId="6" w15:restartNumberingAfterBreak="0">
    <w:nsid w:val="15812492"/>
    <w:multiLevelType w:val="hybridMultilevel"/>
    <w:tmpl w:val="5268B488"/>
    <w:lvl w:ilvl="0" w:tplc="3500CCA0">
      <w:start w:val="1"/>
      <w:numFmt w:val="decimal"/>
      <w:lvlText w:val="%1."/>
      <w:lvlJc w:val="left"/>
      <w:pPr>
        <w:ind w:left="367" w:hanging="1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6"/>
        <w:w w:val="100"/>
        <w:sz w:val="18"/>
        <w:szCs w:val="18"/>
      </w:rPr>
    </w:lvl>
    <w:lvl w:ilvl="1" w:tplc="9FCCCF44">
      <w:start w:val="1"/>
      <w:numFmt w:val="decimal"/>
      <w:lvlText w:val="%2."/>
      <w:lvlJc w:val="left"/>
      <w:pPr>
        <w:ind w:left="112" w:hanging="18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 w:tplc="DBC6D940">
      <w:numFmt w:val="bullet"/>
      <w:lvlText w:val="•"/>
      <w:lvlJc w:val="left"/>
      <w:pPr>
        <w:ind w:left="305" w:hanging="189"/>
      </w:pPr>
      <w:rPr>
        <w:rFonts w:hint="default"/>
      </w:rPr>
    </w:lvl>
    <w:lvl w:ilvl="3" w:tplc="12A80E78">
      <w:numFmt w:val="bullet"/>
      <w:lvlText w:val="•"/>
      <w:lvlJc w:val="left"/>
      <w:pPr>
        <w:ind w:left="250" w:hanging="189"/>
      </w:pPr>
      <w:rPr>
        <w:rFonts w:hint="default"/>
      </w:rPr>
    </w:lvl>
    <w:lvl w:ilvl="4" w:tplc="7BE6B24E">
      <w:numFmt w:val="bullet"/>
      <w:lvlText w:val="•"/>
      <w:lvlJc w:val="left"/>
      <w:pPr>
        <w:ind w:left="195" w:hanging="189"/>
      </w:pPr>
      <w:rPr>
        <w:rFonts w:hint="default"/>
      </w:rPr>
    </w:lvl>
    <w:lvl w:ilvl="5" w:tplc="C6EE457E">
      <w:numFmt w:val="bullet"/>
      <w:lvlText w:val="•"/>
      <w:lvlJc w:val="left"/>
      <w:pPr>
        <w:ind w:left="140" w:hanging="189"/>
      </w:pPr>
      <w:rPr>
        <w:rFonts w:hint="default"/>
      </w:rPr>
    </w:lvl>
    <w:lvl w:ilvl="6" w:tplc="753620B8">
      <w:numFmt w:val="bullet"/>
      <w:lvlText w:val="•"/>
      <w:lvlJc w:val="left"/>
      <w:pPr>
        <w:ind w:left="85" w:hanging="189"/>
      </w:pPr>
      <w:rPr>
        <w:rFonts w:hint="default"/>
      </w:rPr>
    </w:lvl>
    <w:lvl w:ilvl="7" w:tplc="9E1AD77A">
      <w:numFmt w:val="bullet"/>
      <w:lvlText w:val="•"/>
      <w:lvlJc w:val="left"/>
      <w:pPr>
        <w:ind w:left="30" w:hanging="189"/>
      </w:pPr>
      <w:rPr>
        <w:rFonts w:hint="default"/>
      </w:rPr>
    </w:lvl>
    <w:lvl w:ilvl="8" w:tplc="037E558E">
      <w:numFmt w:val="bullet"/>
      <w:lvlText w:val="•"/>
      <w:lvlJc w:val="left"/>
      <w:pPr>
        <w:ind w:left="-25" w:hanging="189"/>
      </w:pPr>
      <w:rPr>
        <w:rFonts w:hint="default"/>
      </w:rPr>
    </w:lvl>
  </w:abstractNum>
  <w:abstractNum w:abstractNumId="7" w15:restartNumberingAfterBreak="0">
    <w:nsid w:val="16445210"/>
    <w:multiLevelType w:val="hybridMultilevel"/>
    <w:tmpl w:val="D6A2A16A"/>
    <w:lvl w:ilvl="0" w:tplc="F4A4C796">
      <w:start w:val="2"/>
      <w:numFmt w:val="decimal"/>
      <w:lvlText w:val="%1."/>
      <w:lvlJc w:val="left"/>
      <w:pPr>
        <w:ind w:left="1409" w:hanging="1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0"/>
        <w:w w:val="100"/>
        <w:sz w:val="18"/>
        <w:szCs w:val="18"/>
      </w:rPr>
    </w:lvl>
    <w:lvl w:ilvl="1" w:tplc="750E09E0">
      <w:start w:val="1"/>
      <w:numFmt w:val="decimal"/>
      <w:lvlText w:val="%2."/>
      <w:lvlJc w:val="left"/>
      <w:pPr>
        <w:ind w:left="790" w:hanging="180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8"/>
        <w:w w:val="100"/>
        <w:sz w:val="18"/>
        <w:szCs w:val="18"/>
      </w:rPr>
    </w:lvl>
    <w:lvl w:ilvl="2" w:tplc="473C320A">
      <w:numFmt w:val="bullet"/>
      <w:lvlText w:val="•"/>
      <w:lvlJc w:val="left"/>
      <w:pPr>
        <w:ind w:left="1855" w:hanging="180"/>
      </w:pPr>
      <w:rPr>
        <w:rFonts w:hint="default"/>
      </w:rPr>
    </w:lvl>
    <w:lvl w:ilvl="3" w:tplc="0638DC24">
      <w:numFmt w:val="bullet"/>
      <w:lvlText w:val="•"/>
      <w:lvlJc w:val="left"/>
      <w:pPr>
        <w:ind w:left="2310" w:hanging="180"/>
      </w:pPr>
      <w:rPr>
        <w:rFonts w:hint="default"/>
      </w:rPr>
    </w:lvl>
    <w:lvl w:ilvl="4" w:tplc="CD829760">
      <w:numFmt w:val="bullet"/>
      <w:lvlText w:val="•"/>
      <w:lvlJc w:val="left"/>
      <w:pPr>
        <w:ind w:left="2765" w:hanging="180"/>
      </w:pPr>
      <w:rPr>
        <w:rFonts w:hint="default"/>
      </w:rPr>
    </w:lvl>
    <w:lvl w:ilvl="5" w:tplc="EDEE6704">
      <w:numFmt w:val="bullet"/>
      <w:lvlText w:val="•"/>
      <w:lvlJc w:val="left"/>
      <w:pPr>
        <w:ind w:left="3220" w:hanging="180"/>
      </w:pPr>
      <w:rPr>
        <w:rFonts w:hint="default"/>
      </w:rPr>
    </w:lvl>
    <w:lvl w:ilvl="6" w:tplc="86669D5A">
      <w:numFmt w:val="bullet"/>
      <w:lvlText w:val="•"/>
      <w:lvlJc w:val="left"/>
      <w:pPr>
        <w:ind w:left="3675" w:hanging="180"/>
      </w:pPr>
      <w:rPr>
        <w:rFonts w:hint="default"/>
      </w:rPr>
    </w:lvl>
    <w:lvl w:ilvl="7" w:tplc="2562AA9E">
      <w:numFmt w:val="bullet"/>
      <w:lvlText w:val="•"/>
      <w:lvlJc w:val="left"/>
      <w:pPr>
        <w:ind w:left="4130" w:hanging="180"/>
      </w:pPr>
      <w:rPr>
        <w:rFonts w:hint="default"/>
      </w:rPr>
    </w:lvl>
    <w:lvl w:ilvl="8" w:tplc="EA6AA288">
      <w:numFmt w:val="bullet"/>
      <w:lvlText w:val="•"/>
      <w:lvlJc w:val="left"/>
      <w:pPr>
        <w:ind w:left="4586" w:hanging="180"/>
      </w:pPr>
      <w:rPr>
        <w:rFonts w:hint="default"/>
      </w:rPr>
    </w:lvl>
  </w:abstractNum>
  <w:abstractNum w:abstractNumId="8" w15:restartNumberingAfterBreak="0">
    <w:nsid w:val="170C6906"/>
    <w:multiLevelType w:val="hybridMultilevel"/>
    <w:tmpl w:val="BB32DF56"/>
    <w:lvl w:ilvl="0" w:tplc="7C88FB6C">
      <w:start w:val="58"/>
      <w:numFmt w:val="decimal"/>
      <w:lvlText w:val="%1."/>
      <w:lvlJc w:val="left"/>
      <w:pPr>
        <w:ind w:left="111" w:hanging="27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EEF0127A">
      <w:start w:val="1"/>
      <w:numFmt w:val="upperRoman"/>
      <w:lvlText w:val="%2."/>
      <w:lvlJc w:val="left"/>
      <w:pPr>
        <w:ind w:left="111" w:hanging="150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2" w:tplc="4B207A0C">
      <w:numFmt w:val="bullet"/>
      <w:lvlText w:val="•"/>
      <w:lvlJc w:val="left"/>
      <w:pPr>
        <w:ind w:left="1146" w:hanging="150"/>
      </w:pPr>
      <w:rPr>
        <w:rFonts w:hint="default"/>
      </w:rPr>
    </w:lvl>
    <w:lvl w:ilvl="3" w:tplc="B64CFD76">
      <w:numFmt w:val="bullet"/>
      <w:lvlText w:val="•"/>
      <w:lvlJc w:val="left"/>
      <w:pPr>
        <w:ind w:left="1660" w:hanging="150"/>
      </w:pPr>
      <w:rPr>
        <w:rFonts w:hint="default"/>
      </w:rPr>
    </w:lvl>
    <w:lvl w:ilvl="4" w:tplc="4CE2F8D2">
      <w:numFmt w:val="bullet"/>
      <w:lvlText w:val="•"/>
      <w:lvlJc w:val="left"/>
      <w:pPr>
        <w:ind w:left="2173" w:hanging="150"/>
      </w:pPr>
      <w:rPr>
        <w:rFonts w:hint="default"/>
      </w:rPr>
    </w:lvl>
    <w:lvl w:ilvl="5" w:tplc="2158AB34">
      <w:numFmt w:val="bullet"/>
      <w:lvlText w:val="•"/>
      <w:lvlJc w:val="left"/>
      <w:pPr>
        <w:ind w:left="2687" w:hanging="150"/>
      </w:pPr>
      <w:rPr>
        <w:rFonts w:hint="default"/>
      </w:rPr>
    </w:lvl>
    <w:lvl w:ilvl="6" w:tplc="72B6171C">
      <w:numFmt w:val="bullet"/>
      <w:lvlText w:val="•"/>
      <w:lvlJc w:val="left"/>
      <w:pPr>
        <w:ind w:left="3200" w:hanging="150"/>
      </w:pPr>
      <w:rPr>
        <w:rFonts w:hint="default"/>
      </w:rPr>
    </w:lvl>
    <w:lvl w:ilvl="7" w:tplc="DA407794">
      <w:numFmt w:val="bullet"/>
      <w:lvlText w:val="•"/>
      <w:lvlJc w:val="left"/>
      <w:pPr>
        <w:ind w:left="3714" w:hanging="150"/>
      </w:pPr>
      <w:rPr>
        <w:rFonts w:hint="default"/>
      </w:rPr>
    </w:lvl>
    <w:lvl w:ilvl="8" w:tplc="F5A0BCCE">
      <w:numFmt w:val="bullet"/>
      <w:lvlText w:val="•"/>
      <w:lvlJc w:val="left"/>
      <w:pPr>
        <w:ind w:left="4227" w:hanging="150"/>
      </w:pPr>
      <w:rPr>
        <w:rFonts w:hint="default"/>
      </w:rPr>
    </w:lvl>
  </w:abstractNum>
  <w:abstractNum w:abstractNumId="9" w15:restartNumberingAfterBreak="0">
    <w:nsid w:val="17C9350A"/>
    <w:multiLevelType w:val="multilevel"/>
    <w:tmpl w:val="7884BE00"/>
    <w:lvl w:ilvl="0">
      <w:start w:val="3"/>
      <w:numFmt w:val="decimal"/>
      <w:lvlText w:val="%1"/>
      <w:lvlJc w:val="left"/>
      <w:pPr>
        <w:ind w:left="57" w:hanging="3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" w:hanging="350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7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3">
      <w:numFmt w:val="bullet"/>
      <w:lvlText w:val="•"/>
      <w:lvlJc w:val="left"/>
      <w:pPr>
        <w:ind w:left="576" w:hanging="350"/>
      </w:pPr>
      <w:rPr>
        <w:rFonts w:hint="default"/>
      </w:rPr>
    </w:lvl>
    <w:lvl w:ilvl="4">
      <w:numFmt w:val="bullet"/>
      <w:lvlText w:val="•"/>
      <w:lvlJc w:val="left"/>
      <w:pPr>
        <w:ind w:left="749" w:hanging="350"/>
      </w:pPr>
      <w:rPr>
        <w:rFonts w:hint="default"/>
      </w:rPr>
    </w:lvl>
    <w:lvl w:ilvl="5">
      <w:numFmt w:val="bullet"/>
      <w:lvlText w:val="•"/>
      <w:lvlJc w:val="left"/>
      <w:pPr>
        <w:ind w:left="921" w:hanging="350"/>
      </w:pPr>
      <w:rPr>
        <w:rFonts w:hint="default"/>
      </w:rPr>
    </w:lvl>
    <w:lvl w:ilvl="6">
      <w:numFmt w:val="bullet"/>
      <w:lvlText w:val="•"/>
      <w:lvlJc w:val="left"/>
      <w:pPr>
        <w:ind w:left="1093" w:hanging="350"/>
      </w:pPr>
      <w:rPr>
        <w:rFonts w:hint="default"/>
      </w:rPr>
    </w:lvl>
    <w:lvl w:ilvl="7">
      <w:numFmt w:val="bullet"/>
      <w:lvlText w:val="•"/>
      <w:lvlJc w:val="left"/>
      <w:pPr>
        <w:ind w:left="1266" w:hanging="350"/>
      </w:pPr>
      <w:rPr>
        <w:rFonts w:hint="default"/>
      </w:rPr>
    </w:lvl>
    <w:lvl w:ilvl="8">
      <w:numFmt w:val="bullet"/>
      <w:lvlText w:val="•"/>
      <w:lvlJc w:val="left"/>
      <w:pPr>
        <w:ind w:left="1438" w:hanging="350"/>
      </w:pPr>
      <w:rPr>
        <w:rFonts w:hint="default"/>
      </w:rPr>
    </w:lvl>
  </w:abstractNum>
  <w:abstractNum w:abstractNumId="10" w15:restartNumberingAfterBreak="0">
    <w:nsid w:val="1BDA22FF"/>
    <w:multiLevelType w:val="multilevel"/>
    <w:tmpl w:val="7CF40D6C"/>
    <w:lvl w:ilvl="0">
      <w:start w:val="1"/>
      <w:numFmt w:val="decimal"/>
      <w:lvlText w:val="%1"/>
      <w:lvlJc w:val="left"/>
      <w:pPr>
        <w:ind w:left="56" w:hanging="3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" w:hanging="350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56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3">
      <w:numFmt w:val="bullet"/>
      <w:lvlText w:val="•"/>
      <w:lvlJc w:val="left"/>
      <w:pPr>
        <w:ind w:left="576" w:hanging="350"/>
      </w:pPr>
      <w:rPr>
        <w:rFonts w:hint="default"/>
      </w:rPr>
    </w:lvl>
    <w:lvl w:ilvl="4">
      <w:numFmt w:val="bullet"/>
      <w:lvlText w:val="•"/>
      <w:lvlJc w:val="left"/>
      <w:pPr>
        <w:ind w:left="749" w:hanging="350"/>
      </w:pPr>
      <w:rPr>
        <w:rFonts w:hint="default"/>
      </w:rPr>
    </w:lvl>
    <w:lvl w:ilvl="5">
      <w:numFmt w:val="bullet"/>
      <w:lvlText w:val="•"/>
      <w:lvlJc w:val="left"/>
      <w:pPr>
        <w:ind w:left="921" w:hanging="350"/>
      </w:pPr>
      <w:rPr>
        <w:rFonts w:hint="default"/>
      </w:rPr>
    </w:lvl>
    <w:lvl w:ilvl="6">
      <w:numFmt w:val="bullet"/>
      <w:lvlText w:val="•"/>
      <w:lvlJc w:val="left"/>
      <w:pPr>
        <w:ind w:left="1093" w:hanging="350"/>
      </w:pPr>
      <w:rPr>
        <w:rFonts w:hint="default"/>
      </w:rPr>
    </w:lvl>
    <w:lvl w:ilvl="7">
      <w:numFmt w:val="bullet"/>
      <w:lvlText w:val="•"/>
      <w:lvlJc w:val="left"/>
      <w:pPr>
        <w:ind w:left="1266" w:hanging="350"/>
      </w:pPr>
      <w:rPr>
        <w:rFonts w:hint="default"/>
      </w:rPr>
    </w:lvl>
    <w:lvl w:ilvl="8">
      <w:numFmt w:val="bullet"/>
      <w:lvlText w:val="•"/>
      <w:lvlJc w:val="left"/>
      <w:pPr>
        <w:ind w:left="1438" w:hanging="350"/>
      </w:pPr>
      <w:rPr>
        <w:rFonts w:hint="default"/>
      </w:rPr>
    </w:lvl>
  </w:abstractNum>
  <w:abstractNum w:abstractNumId="11" w15:restartNumberingAfterBreak="0">
    <w:nsid w:val="1C9E1EF2"/>
    <w:multiLevelType w:val="multilevel"/>
    <w:tmpl w:val="48F68E2C"/>
    <w:lvl w:ilvl="0">
      <w:start w:val="2"/>
      <w:numFmt w:val="decimal"/>
      <w:lvlText w:val="%1."/>
      <w:lvlJc w:val="left"/>
      <w:pPr>
        <w:ind w:left="558" w:hanging="18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6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2460" w:hanging="315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5"/>
        <w:w w:val="100"/>
        <w:sz w:val="18"/>
        <w:szCs w:val="18"/>
      </w:rPr>
    </w:lvl>
    <w:lvl w:ilvl="2">
      <w:numFmt w:val="bullet"/>
      <w:lvlText w:val="•"/>
      <w:lvlJc w:val="left"/>
      <w:pPr>
        <w:ind w:left="2810" w:hanging="315"/>
      </w:pPr>
      <w:rPr>
        <w:rFonts w:hint="default"/>
      </w:rPr>
    </w:lvl>
    <w:lvl w:ilvl="3">
      <w:numFmt w:val="bullet"/>
      <w:lvlText w:val="•"/>
      <w:lvlJc w:val="left"/>
      <w:pPr>
        <w:ind w:left="3161" w:hanging="315"/>
      </w:pPr>
      <w:rPr>
        <w:rFonts w:hint="default"/>
      </w:rPr>
    </w:lvl>
    <w:lvl w:ilvl="4">
      <w:numFmt w:val="bullet"/>
      <w:lvlText w:val="•"/>
      <w:lvlJc w:val="left"/>
      <w:pPr>
        <w:ind w:left="3512" w:hanging="315"/>
      </w:pPr>
      <w:rPr>
        <w:rFonts w:hint="default"/>
      </w:rPr>
    </w:lvl>
    <w:lvl w:ilvl="5">
      <w:numFmt w:val="bullet"/>
      <w:lvlText w:val="•"/>
      <w:lvlJc w:val="left"/>
      <w:pPr>
        <w:ind w:left="3863" w:hanging="315"/>
      </w:pPr>
      <w:rPr>
        <w:rFonts w:hint="default"/>
      </w:rPr>
    </w:lvl>
    <w:lvl w:ilvl="6">
      <w:numFmt w:val="bullet"/>
      <w:lvlText w:val="•"/>
      <w:lvlJc w:val="left"/>
      <w:pPr>
        <w:ind w:left="4214" w:hanging="315"/>
      </w:pPr>
      <w:rPr>
        <w:rFonts w:hint="default"/>
      </w:rPr>
    </w:lvl>
    <w:lvl w:ilvl="7">
      <w:numFmt w:val="bullet"/>
      <w:lvlText w:val="•"/>
      <w:lvlJc w:val="left"/>
      <w:pPr>
        <w:ind w:left="4565" w:hanging="315"/>
      </w:pPr>
      <w:rPr>
        <w:rFonts w:hint="default"/>
      </w:rPr>
    </w:lvl>
    <w:lvl w:ilvl="8">
      <w:numFmt w:val="bullet"/>
      <w:lvlText w:val="•"/>
      <w:lvlJc w:val="left"/>
      <w:pPr>
        <w:ind w:left="4915" w:hanging="315"/>
      </w:pPr>
      <w:rPr>
        <w:rFonts w:hint="default"/>
      </w:rPr>
    </w:lvl>
  </w:abstractNum>
  <w:abstractNum w:abstractNumId="12" w15:restartNumberingAfterBreak="0">
    <w:nsid w:val="1D626C0B"/>
    <w:multiLevelType w:val="hybridMultilevel"/>
    <w:tmpl w:val="747048D4"/>
    <w:lvl w:ilvl="0" w:tplc="73506872">
      <w:start w:val="1"/>
      <w:numFmt w:val="decimal"/>
      <w:lvlText w:val="%1)"/>
      <w:lvlJc w:val="left"/>
      <w:pPr>
        <w:ind w:left="56" w:hanging="152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59B62834">
      <w:numFmt w:val="bullet"/>
      <w:lvlText w:val="•"/>
      <w:lvlJc w:val="left"/>
      <w:pPr>
        <w:ind w:left="414" w:hanging="152"/>
      </w:pPr>
      <w:rPr>
        <w:rFonts w:hint="default"/>
      </w:rPr>
    </w:lvl>
    <w:lvl w:ilvl="2" w:tplc="AC84F366">
      <w:numFmt w:val="bullet"/>
      <w:lvlText w:val="•"/>
      <w:lvlJc w:val="left"/>
      <w:pPr>
        <w:ind w:left="768" w:hanging="152"/>
      </w:pPr>
      <w:rPr>
        <w:rFonts w:hint="default"/>
      </w:rPr>
    </w:lvl>
    <w:lvl w:ilvl="3" w:tplc="32206728">
      <w:numFmt w:val="bullet"/>
      <w:lvlText w:val="•"/>
      <w:lvlJc w:val="left"/>
      <w:pPr>
        <w:ind w:left="1122" w:hanging="152"/>
      </w:pPr>
      <w:rPr>
        <w:rFonts w:hint="default"/>
      </w:rPr>
    </w:lvl>
    <w:lvl w:ilvl="4" w:tplc="0AB4D5EE">
      <w:numFmt w:val="bullet"/>
      <w:lvlText w:val="•"/>
      <w:lvlJc w:val="left"/>
      <w:pPr>
        <w:ind w:left="1476" w:hanging="152"/>
      </w:pPr>
      <w:rPr>
        <w:rFonts w:hint="default"/>
      </w:rPr>
    </w:lvl>
    <w:lvl w:ilvl="5" w:tplc="847871D2">
      <w:numFmt w:val="bullet"/>
      <w:lvlText w:val="•"/>
      <w:lvlJc w:val="left"/>
      <w:pPr>
        <w:ind w:left="1830" w:hanging="152"/>
      </w:pPr>
      <w:rPr>
        <w:rFonts w:hint="default"/>
      </w:rPr>
    </w:lvl>
    <w:lvl w:ilvl="6" w:tplc="2312AD9C">
      <w:numFmt w:val="bullet"/>
      <w:lvlText w:val="•"/>
      <w:lvlJc w:val="left"/>
      <w:pPr>
        <w:ind w:left="2184" w:hanging="152"/>
      </w:pPr>
      <w:rPr>
        <w:rFonts w:hint="default"/>
      </w:rPr>
    </w:lvl>
    <w:lvl w:ilvl="7" w:tplc="CEE0F538">
      <w:numFmt w:val="bullet"/>
      <w:lvlText w:val="•"/>
      <w:lvlJc w:val="left"/>
      <w:pPr>
        <w:ind w:left="2538" w:hanging="152"/>
      </w:pPr>
      <w:rPr>
        <w:rFonts w:hint="default"/>
      </w:rPr>
    </w:lvl>
    <w:lvl w:ilvl="8" w:tplc="0C72EDE4">
      <w:numFmt w:val="bullet"/>
      <w:lvlText w:val="•"/>
      <w:lvlJc w:val="left"/>
      <w:pPr>
        <w:ind w:left="2892" w:hanging="152"/>
      </w:pPr>
      <w:rPr>
        <w:rFonts w:hint="default"/>
      </w:rPr>
    </w:lvl>
  </w:abstractNum>
  <w:abstractNum w:abstractNumId="13" w15:restartNumberingAfterBreak="0">
    <w:nsid w:val="1EC10802"/>
    <w:multiLevelType w:val="multilevel"/>
    <w:tmpl w:val="C1D22ABC"/>
    <w:lvl w:ilvl="0">
      <w:start w:val="3"/>
      <w:numFmt w:val="decimal"/>
      <w:lvlText w:val="%1"/>
      <w:lvlJc w:val="left"/>
      <w:pPr>
        <w:ind w:left="111" w:hanging="46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" w:hanging="465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1" w:hanging="465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3">
      <w:numFmt w:val="bullet"/>
      <w:lvlText w:val="−"/>
      <w:lvlJc w:val="left"/>
      <w:pPr>
        <w:ind w:left="110" w:hanging="141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4">
      <w:numFmt w:val="bullet"/>
      <w:lvlText w:val="•"/>
      <w:lvlJc w:val="left"/>
      <w:pPr>
        <w:ind w:left="19" w:hanging="141"/>
      </w:pPr>
      <w:rPr>
        <w:rFonts w:hint="default"/>
      </w:rPr>
    </w:lvl>
    <w:lvl w:ilvl="5">
      <w:numFmt w:val="bullet"/>
      <w:lvlText w:val="•"/>
      <w:lvlJc w:val="left"/>
      <w:pPr>
        <w:ind w:left="-7" w:hanging="141"/>
      </w:pPr>
      <w:rPr>
        <w:rFonts w:hint="default"/>
      </w:rPr>
    </w:lvl>
    <w:lvl w:ilvl="6">
      <w:numFmt w:val="bullet"/>
      <w:lvlText w:val="•"/>
      <w:lvlJc w:val="left"/>
      <w:pPr>
        <w:ind w:left="-32" w:hanging="141"/>
      </w:pPr>
      <w:rPr>
        <w:rFonts w:hint="default"/>
      </w:rPr>
    </w:lvl>
    <w:lvl w:ilvl="7">
      <w:numFmt w:val="bullet"/>
      <w:lvlText w:val="•"/>
      <w:lvlJc w:val="left"/>
      <w:pPr>
        <w:ind w:left="-57" w:hanging="141"/>
      </w:pPr>
      <w:rPr>
        <w:rFonts w:hint="default"/>
      </w:rPr>
    </w:lvl>
    <w:lvl w:ilvl="8">
      <w:numFmt w:val="bullet"/>
      <w:lvlText w:val="•"/>
      <w:lvlJc w:val="left"/>
      <w:pPr>
        <w:ind w:left="-82" w:hanging="141"/>
      </w:pPr>
      <w:rPr>
        <w:rFonts w:hint="default"/>
      </w:rPr>
    </w:lvl>
  </w:abstractNum>
  <w:abstractNum w:abstractNumId="14" w15:restartNumberingAfterBreak="0">
    <w:nsid w:val="1FDD1975"/>
    <w:multiLevelType w:val="hybridMultilevel"/>
    <w:tmpl w:val="87C8A7AA"/>
    <w:lvl w:ilvl="0" w:tplc="AB902C2C">
      <w:start w:val="1"/>
      <w:numFmt w:val="decimal"/>
      <w:lvlText w:val="%1."/>
      <w:lvlJc w:val="left"/>
      <w:pPr>
        <w:ind w:left="56" w:hanging="140"/>
        <w:jc w:val="left"/>
      </w:pPr>
      <w:rPr>
        <w:rFonts w:ascii="Times New Roman" w:eastAsia="Times New Roman" w:hAnsi="Times New Roman" w:cs="Times New Roman" w:hint="default"/>
        <w:color w:val="231F20"/>
        <w:spacing w:val="-7"/>
        <w:w w:val="66"/>
        <w:sz w:val="14"/>
        <w:szCs w:val="14"/>
      </w:rPr>
    </w:lvl>
    <w:lvl w:ilvl="1" w:tplc="1CE6EC70">
      <w:numFmt w:val="bullet"/>
      <w:lvlText w:val="•"/>
      <w:lvlJc w:val="left"/>
      <w:pPr>
        <w:ind w:left="447" w:hanging="140"/>
      </w:pPr>
      <w:rPr>
        <w:rFonts w:hint="default"/>
      </w:rPr>
    </w:lvl>
    <w:lvl w:ilvl="2" w:tplc="4BC668A6">
      <w:numFmt w:val="bullet"/>
      <w:lvlText w:val="•"/>
      <w:lvlJc w:val="left"/>
      <w:pPr>
        <w:ind w:left="835" w:hanging="140"/>
      </w:pPr>
      <w:rPr>
        <w:rFonts w:hint="default"/>
      </w:rPr>
    </w:lvl>
    <w:lvl w:ilvl="3" w:tplc="29AAA5CC">
      <w:numFmt w:val="bullet"/>
      <w:lvlText w:val="•"/>
      <w:lvlJc w:val="left"/>
      <w:pPr>
        <w:ind w:left="1222" w:hanging="140"/>
      </w:pPr>
      <w:rPr>
        <w:rFonts w:hint="default"/>
      </w:rPr>
    </w:lvl>
    <w:lvl w:ilvl="4" w:tplc="F9F25E28">
      <w:numFmt w:val="bullet"/>
      <w:lvlText w:val="•"/>
      <w:lvlJc w:val="left"/>
      <w:pPr>
        <w:ind w:left="1610" w:hanging="140"/>
      </w:pPr>
      <w:rPr>
        <w:rFonts w:hint="default"/>
      </w:rPr>
    </w:lvl>
    <w:lvl w:ilvl="5" w:tplc="78968FEE">
      <w:numFmt w:val="bullet"/>
      <w:lvlText w:val="•"/>
      <w:lvlJc w:val="left"/>
      <w:pPr>
        <w:ind w:left="1998" w:hanging="140"/>
      </w:pPr>
      <w:rPr>
        <w:rFonts w:hint="default"/>
      </w:rPr>
    </w:lvl>
    <w:lvl w:ilvl="6" w:tplc="23805ED4">
      <w:numFmt w:val="bullet"/>
      <w:lvlText w:val="•"/>
      <w:lvlJc w:val="left"/>
      <w:pPr>
        <w:ind w:left="2385" w:hanging="140"/>
      </w:pPr>
      <w:rPr>
        <w:rFonts w:hint="default"/>
      </w:rPr>
    </w:lvl>
    <w:lvl w:ilvl="7" w:tplc="6B42296E">
      <w:numFmt w:val="bullet"/>
      <w:lvlText w:val="•"/>
      <w:lvlJc w:val="left"/>
      <w:pPr>
        <w:ind w:left="2773" w:hanging="140"/>
      </w:pPr>
      <w:rPr>
        <w:rFonts w:hint="default"/>
      </w:rPr>
    </w:lvl>
    <w:lvl w:ilvl="8" w:tplc="D6B21D26">
      <w:numFmt w:val="bullet"/>
      <w:lvlText w:val="•"/>
      <w:lvlJc w:val="left"/>
      <w:pPr>
        <w:ind w:left="3160" w:hanging="140"/>
      </w:pPr>
      <w:rPr>
        <w:rFonts w:hint="default"/>
      </w:rPr>
    </w:lvl>
  </w:abstractNum>
  <w:abstractNum w:abstractNumId="15" w15:restartNumberingAfterBreak="0">
    <w:nsid w:val="232A4AF9"/>
    <w:multiLevelType w:val="multilevel"/>
    <w:tmpl w:val="B5C00D74"/>
    <w:lvl w:ilvl="0">
      <w:start w:val="2"/>
      <w:numFmt w:val="decimal"/>
      <w:lvlText w:val="%1"/>
      <w:lvlJc w:val="left"/>
      <w:pPr>
        <w:ind w:left="56" w:hanging="35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" w:hanging="3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3">
      <w:numFmt w:val="bullet"/>
      <w:lvlText w:val="•"/>
      <w:lvlJc w:val="left"/>
      <w:pPr>
        <w:ind w:left="576" w:hanging="350"/>
      </w:pPr>
      <w:rPr>
        <w:rFonts w:hint="default"/>
      </w:rPr>
    </w:lvl>
    <w:lvl w:ilvl="4">
      <w:numFmt w:val="bullet"/>
      <w:lvlText w:val="•"/>
      <w:lvlJc w:val="left"/>
      <w:pPr>
        <w:ind w:left="749" w:hanging="350"/>
      </w:pPr>
      <w:rPr>
        <w:rFonts w:hint="default"/>
      </w:rPr>
    </w:lvl>
    <w:lvl w:ilvl="5">
      <w:numFmt w:val="bullet"/>
      <w:lvlText w:val="•"/>
      <w:lvlJc w:val="left"/>
      <w:pPr>
        <w:ind w:left="921" w:hanging="350"/>
      </w:pPr>
      <w:rPr>
        <w:rFonts w:hint="default"/>
      </w:rPr>
    </w:lvl>
    <w:lvl w:ilvl="6">
      <w:numFmt w:val="bullet"/>
      <w:lvlText w:val="•"/>
      <w:lvlJc w:val="left"/>
      <w:pPr>
        <w:ind w:left="1093" w:hanging="350"/>
      </w:pPr>
      <w:rPr>
        <w:rFonts w:hint="default"/>
      </w:rPr>
    </w:lvl>
    <w:lvl w:ilvl="7">
      <w:numFmt w:val="bullet"/>
      <w:lvlText w:val="•"/>
      <w:lvlJc w:val="left"/>
      <w:pPr>
        <w:ind w:left="1266" w:hanging="350"/>
      </w:pPr>
      <w:rPr>
        <w:rFonts w:hint="default"/>
      </w:rPr>
    </w:lvl>
    <w:lvl w:ilvl="8">
      <w:numFmt w:val="bullet"/>
      <w:lvlText w:val="•"/>
      <w:lvlJc w:val="left"/>
      <w:pPr>
        <w:ind w:left="1438" w:hanging="350"/>
      </w:pPr>
      <w:rPr>
        <w:rFonts w:hint="default"/>
      </w:rPr>
    </w:lvl>
  </w:abstractNum>
  <w:abstractNum w:abstractNumId="16" w15:restartNumberingAfterBreak="0">
    <w:nsid w:val="260A165F"/>
    <w:multiLevelType w:val="hybridMultilevel"/>
    <w:tmpl w:val="F6D62F6C"/>
    <w:lvl w:ilvl="0" w:tplc="D0587AD2">
      <w:start w:val="1"/>
      <w:numFmt w:val="decimal"/>
      <w:lvlText w:val="%1."/>
      <w:lvlJc w:val="left"/>
      <w:pPr>
        <w:ind w:left="393" w:hanging="203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634CD5C8">
      <w:numFmt w:val="bullet"/>
      <w:lvlText w:val="•"/>
      <w:lvlJc w:val="left"/>
      <w:pPr>
        <w:ind w:left="909" w:hanging="203"/>
      </w:pPr>
      <w:rPr>
        <w:rFonts w:hint="default"/>
      </w:rPr>
    </w:lvl>
    <w:lvl w:ilvl="2" w:tplc="12D0132E">
      <w:numFmt w:val="bullet"/>
      <w:lvlText w:val="•"/>
      <w:lvlJc w:val="left"/>
      <w:pPr>
        <w:ind w:left="1419" w:hanging="203"/>
      </w:pPr>
      <w:rPr>
        <w:rFonts w:hint="default"/>
      </w:rPr>
    </w:lvl>
    <w:lvl w:ilvl="3" w:tplc="33E406C4">
      <w:numFmt w:val="bullet"/>
      <w:lvlText w:val="•"/>
      <w:lvlJc w:val="left"/>
      <w:pPr>
        <w:ind w:left="1929" w:hanging="203"/>
      </w:pPr>
      <w:rPr>
        <w:rFonts w:hint="default"/>
      </w:rPr>
    </w:lvl>
    <w:lvl w:ilvl="4" w:tplc="09705964">
      <w:numFmt w:val="bullet"/>
      <w:lvlText w:val="•"/>
      <w:lvlJc w:val="left"/>
      <w:pPr>
        <w:ind w:left="2439" w:hanging="203"/>
      </w:pPr>
      <w:rPr>
        <w:rFonts w:hint="default"/>
      </w:rPr>
    </w:lvl>
    <w:lvl w:ilvl="5" w:tplc="E6B2EAF2">
      <w:numFmt w:val="bullet"/>
      <w:lvlText w:val="•"/>
      <w:lvlJc w:val="left"/>
      <w:pPr>
        <w:ind w:left="2948" w:hanging="203"/>
      </w:pPr>
      <w:rPr>
        <w:rFonts w:hint="default"/>
      </w:rPr>
    </w:lvl>
    <w:lvl w:ilvl="6" w:tplc="D842DAC0">
      <w:numFmt w:val="bullet"/>
      <w:lvlText w:val="•"/>
      <w:lvlJc w:val="left"/>
      <w:pPr>
        <w:ind w:left="3458" w:hanging="203"/>
      </w:pPr>
      <w:rPr>
        <w:rFonts w:hint="default"/>
      </w:rPr>
    </w:lvl>
    <w:lvl w:ilvl="7" w:tplc="7304EAD8">
      <w:numFmt w:val="bullet"/>
      <w:lvlText w:val="•"/>
      <w:lvlJc w:val="left"/>
      <w:pPr>
        <w:ind w:left="3968" w:hanging="203"/>
      </w:pPr>
      <w:rPr>
        <w:rFonts w:hint="default"/>
      </w:rPr>
    </w:lvl>
    <w:lvl w:ilvl="8" w:tplc="F4F60258">
      <w:numFmt w:val="bullet"/>
      <w:lvlText w:val="•"/>
      <w:lvlJc w:val="left"/>
      <w:pPr>
        <w:ind w:left="4478" w:hanging="203"/>
      </w:pPr>
      <w:rPr>
        <w:rFonts w:hint="default"/>
      </w:rPr>
    </w:lvl>
  </w:abstractNum>
  <w:abstractNum w:abstractNumId="17" w15:restartNumberingAfterBreak="0">
    <w:nsid w:val="27ED77D5"/>
    <w:multiLevelType w:val="hybridMultilevel"/>
    <w:tmpl w:val="F1D892CC"/>
    <w:lvl w:ilvl="0" w:tplc="FE70A610">
      <w:numFmt w:val="bullet"/>
      <w:lvlText w:val="−"/>
      <w:lvlJc w:val="left"/>
      <w:pPr>
        <w:ind w:left="56" w:hanging="114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61FA43AA">
      <w:numFmt w:val="bullet"/>
      <w:lvlText w:val="•"/>
      <w:lvlJc w:val="left"/>
      <w:pPr>
        <w:ind w:left="412" w:hanging="114"/>
      </w:pPr>
      <w:rPr>
        <w:rFonts w:hint="default"/>
      </w:rPr>
    </w:lvl>
    <w:lvl w:ilvl="2" w:tplc="536CB340">
      <w:numFmt w:val="bullet"/>
      <w:lvlText w:val="•"/>
      <w:lvlJc w:val="left"/>
      <w:pPr>
        <w:ind w:left="764" w:hanging="114"/>
      </w:pPr>
      <w:rPr>
        <w:rFonts w:hint="default"/>
      </w:rPr>
    </w:lvl>
    <w:lvl w:ilvl="3" w:tplc="32F697C0">
      <w:numFmt w:val="bullet"/>
      <w:lvlText w:val="•"/>
      <w:lvlJc w:val="left"/>
      <w:pPr>
        <w:ind w:left="1116" w:hanging="114"/>
      </w:pPr>
      <w:rPr>
        <w:rFonts w:hint="default"/>
      </w:rPr>
    </w:lvl>
    <w:lvl w:ilvl="4" w:tplc="12965102">
      <w:numFmt w:val="bullet"/>
      <w:lvlText w:val="•"/>
      <w:lvlJc w:val="left"/>
      <w:pPr>
        <w:ind w:left="1468" w:hanging="114"/>
      </w:pPr>
      <w:rPr>
        <w:rFonts w:hint="default"/>
      </w:rPr>
    </w:lvl>
    <w:lvl w:ilvl="5" w:tplc="34C00A92">
      <w:numFmt w:val="bullet"/>
      <w:lvlText w:val="•"/>
      <w:lvlJc w:val="left"/>
      <w:pPr>
        <w:ind w:left="1820" w:hanging="114"/>
      </w:pPr>
      <w:rPr>
        <w:rFonts w:hint="default"/>
      </w:rPr>
    </w:lvl>
    <w:lvl w:ilvl="6" w:tplc="D97281D8">
      <w:numFmt w:val="bullet"/>
      <w:lvlText w:val="•"/>
      <w:lvlJc w:val="left"/>
      <w:pPr>
        <w:ind w:left="2172" w:hanging="114"/>
      </w:pPr>
      <w:rPr>
        <w:rFonts w:hint="default"/>
      </w:rPr>
    </w:lvl>
    <w:lvl w:ilvl="7" w:tplc="A5F2ACFC">
      <w:numFmt w:val="bullet"/>
      <w:lvlText w:val="•"/>
      <w:lvlJc w:val="left"/>
      <w:pPr>
        <w:ind w:left="2524" w:hanging="114"/>
      </w:pPr>
      <w:rPr>
        <w:rFonts w:hint="default"/>
      </w:rPr>
    </w:lvl>
    <w:lvl w:ilvl="8" w:tplc="C6AC3FCA">
      <w:numFmt w:val="bullet"/>
      <w:lvlText w:val="•"/>
      <w:lvlJc w:val="left"/>
      <w:pPr>
        <w:ind w:left="2876" w:hanging="114"/>
      </w:pPr>
      <w:rPr>
        <w:rFonts w:hint="default"/>
      </w:rPr>
    </w:lvl>
  </w:abstractNum>
  <w:abstractNum w:abstractNumId="18" w15:restartNumberingAfterBreak="0">
    <w:nsid w:val="2B215293"/>
    <w:multiLevelType w:val="hybridMultilevel"/>
    <w:tmpl w:val="38E4CCDC"/>
    <w:lvl w:ilvl="0" w:tplc="93BE84A0">
      <w:start w:val="2"/>
      <w:numFmt w:val="decimal"/>
      <w:lvlText w:val="%1)"/>
      <w:lvlJc w:val="left"/>
      <w:pPr>
        <w:ind w:left="303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8"/>
        <w:szCs w:val="18"/>
      </w:rPr>
    </w:lvl>
    <w:lvl w:ilvl="1" w:tplc="5E8CA948">
      <w:start w:val="1"/>
      <w:numFmt w:val="upperRoman"/>
      <w:lvlText w:val="%2."/>
      <w:lvlJc w:val="left"/>
      <w:pPr>
        <w:ind w:left="394" w:hanging="146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2" w:tplc="B82E3A86">
      <w:numFmt w:val="bullet"/>
      <w:lvlText w:val="•"/>
      <w:lvlJc w:val="left"/>
      <w:pPr>
        <w:ind w:left="367" w:hanging="146"/>
      </w:pPr>
      <w:rPr>
        <w:rFonts w:hint="default"/>
      </w:rPr>
    </w:lvl>
    <w:lvl w:ilvl="3" w:tplc="A29E0112">
      <w:numFmt w:val="bullet"/>
      <w:lvlText w:val="•"/>
      <w:lvlJc w:val="left"/>
      <w:pPr>
        <w:ind w:left="335" w:hanging="146"/>
      </w:pPr>
      <w:rPr>
        <w:rFonts w:hint="default"/>
      </w:rPr>
    </w:lvl>
    <w:lvl w:ilvl="4" w:tplc="82AEB1D0">
      <w:numFmt w:val="bullet"/>
      <w:lvlText w:val="•"/>
      <w:lvlJc w:val="left"/>
      <w:pPr>
        <w:ind w:left="303" w:hanging="146"/>
      </w:pPr>
      <w:rPr>
        <w:rFonts w:hint="default"/>
      </w:rPr>
    </w:lvl>
    <w:lvl w:ilvl="5" w:tplc="21004352">
      <w:numFmt w:val="bullet"/>
      <w:lvlText w:val="•"/>
      <w:lvlJc w:val="left"/>
      <w:pPr>
        <w:ind w:left="271" w:hanging="146"/>
      </w:pPr>
      <w:rPr>
        <w:rFonts w:hint="default"/>
      </w:rPr>
    </w:lvl>
    <w:lvl w:ilvl="6" w:tplc="27F0A4E0">
      <w:numFmt w:val="bullet"/>
      <w:lvlText w:val="•"/>
      <w:lvlJc w:val="left"/>
      <w:pPr>
        <w:ind w:left="239" w:hanging="146"/>
      </w:pPr>
      <w:rPr>
        <w:rFonts w:hint="default"/>
      </w:rPr>
    </w:lvl>
    <w:lvl w:ilvl="7" w:tplc="A1A2581E">
      <w:numFmt w:val="bullet"/>
      <w:lvlText w:val="•"/>
      <w:lvlJc w:val="left"/>
      <w:pPr>
        <w:ind w:left="207" w:hanging="146"/>
      </w:pPr>
      <w:rPr>
        <w:rFonts w:hint="default"/>
      </w:rPr>
    </w:lvl>
    <w:lvl w:ilvl="8" w:tplc="113C9F26">
      <w:numFmt w:val="bullet"/>
      <w:lvlText w:val="•"/>
      <w:lvlJc w:val="left"/>
      <w:pPr>
        <w:ind w:left="175" w:hanging="146"/>
      </w:pPr>
      <w:rPr>
        <w:rFonts w:hint="default"/>
      </w:rPr>
    </w:lvl>
  </w:abstractNum>
  <w:abstractNum w:abstractNumId="19" w15:restartNumberingAfterBreak="0">
    <w:nsid w:val="2BAF1BB3"/>
    <w:multiLevelType w:val="hybridMultilevel"/>
    <w:tmpl w:val="A63E4C10"/>
    <w:lvl w:ilvl="0" w:tplc="67D24F6C">
      <w:start w:val="2"/>
      <w:numFmt w:val="upperRoman"/>
      <w:lvlText w:val="%1."/>
      <w:lvlJc w:val="left"/>
      <w:pPr>
        <w:ind w:left="1049" w:hanging="210"/>
        <w:jc w:val="left"/>
      </w:pPr>
      <w:rPr>
        <w:rFonts w:ascii="Times New Roman" w:eastAsia="Times New Roman" w:hAnsi="Times New Roman" w:cs="Times New Roman" w:hint="default"/>
        <w:color w:val="231F20"/>
        <w:spacing w:val="-24"/>
        <w:w w:val="100"/>
        <w:sz w:val="18"/>
        <w:szCs w:val="18"/>
      </w:rPr>
    </w:lvl>
    <w:lvl w:ilvl="1" w:tplc="62AE065C">
      <w:start w:val="1"/>
      <w:numFmt w:val="decimal"/>
      <w:lvlText w:val="%2."/>
      <w:lvlJc w:val="left"/>
      <w:pPr>
        <w:ind w:left="1215" w:hanging="1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100"/>
        <w:sz w:val="18"/>
        <w:szCs w:val="18"/>
      </w:rPr>
    </w:lvl>
    <w:lvl w:ilvl="2" w:tplc="4A864B1E">
      <w:numFmt w:val="bullet"/>
      <w:lvlText w:val="•"/>
      <w:lvlJc w:val="left"/>
      <w:pPr>
        <w:ind w:left="1668" w:hanging="180"/>
      </w:pPr>
      <w:rPr>
        <w:rFonts w:hint="default"/>
      </w:rPr>
    </w:lvl>
    <w:lvl w:ilvl="3" w:tplc="39DE8374">
      <w:numFmt w:val="bullet"/>
      <w:lvlText w:val="•"/>
      <w:lvlJc w:val="left"/>
      <w:pPr>
        <w:ind w:left="2116" w:hanging="180"/>
      </w:pPr>
      <w:rPr>
        <w:rFonts w:hint="default"/>
      </w:rPr>
    </w:lvl>
    <w:lvl w:ilvl="4" w:tplc="9AEE0C38">
      <w:numFmt w:val="bullet"/>
      <w:lvlText w:val="•"/>
      <w:lvlJc w:val="left"/>
      <w:pPr>
        <w:ind w:left="2564" w:hanging="180"/>
      </w:pPr>
      <w:rPr>
        <w:rFonts w:hint="default"/>
      </w:rPr>
    </w:lvl>
    <w:lvl w:ilvl="5" w:tplc="0584D326">
      <w:numFmt w:val="bullet"/>
      <w:lvlText w:val="•"/>
      <w:lvlJc w:val="left"/>
      <w:pPr>
        <w:ind w:left="3012" w:hanging="180"/>
      </w:pPr>
      <w:rPr>
        <w:rFonts w:hint="default"/>
      </w:rPr>
    </w:lvl>
    <w:lvl w:ilvl="6" w:tplc="CE40FAE6">
      <w:numFmt w:val="bullet"/>
      <w:lvlText w:val="•"/>
      <w:lvlJc w:val="left"/>
      <w:pPr>
        <w:ind w:left="3461" w:hanging="180"/>
      </w:pPr>
      <w:rPr>
        <w:rFonts w:hint="default"/>
      </w:rPr>
    </w:lvl>
    <w:lvl w:ilvl="7" w:tplc="0E9844B6">
      <w:numFmt w:val="bullet"/>
      <w:lvlText w:val="•"/>
      <w:lvlJc w:val="left"/>
      <w:pPr>
        <w:ind w:left="3909" w:hanging="180"/>
      </w:pPr>
      <w:rPr>
        <w:rFonts w:hint="default"/>
      </w:rPr>
    </w:lvl>
    <w:lvl w:ilvl="8" w:tplc="8208CBAA">
      <w:numFmt w:val="bullet"/>
      <w:lvlText w:val="•"/>
      <w:lvlJc w:val="left"/>
      <w:pPr>
        <w:ind w:left="4357" w:hanging="180"/>
      </w:pPr>
      <w:rPr>
        <w:rFonts w:hint="default"/>
      </w:rPr>
    </w:lvl>
  </w:abstractNum>
  <w:abstractNum w:abstractNumId="20" w15:restartNumberingAfterBreak="0">
    <w:nsid w:val="2C1B4D76"/>
    <w:multiLevelType w:val="hybridMultilevel"/>
    <w:tmpl w:val="BE6CDF2A"/>
    <w:lvl w:ilvl="0" w:tplc="00E0072A">
      <w:numFmt w:val="bullet"/>
      <w:lvlText w:val="−"/>
      <w:lvlJc w:val="left"/>
      <w:pPr>
        <w:ind w:left="242" w:hanging="142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5A62D498">
      <w:numFmt w:val="bullet"/>
      <w:lvlText w:val="•"/>
      <w:lvlJc w:val="left"/>
      <w:pPr>
        <w:ind w:left="762" w:hanging="142"/>
      </w:pPr>
      <w:rPr>
        <w:rFonts w:hint="default"/>
      </w:rPr>
    </w:lvl>
    <w:lvl w:ilvl="2" w:tplc="7FB85E9C">
      <w:numFmt w:val="bullet"/>
      <w:lvlText w:val="•"/>
      <w:lvlJc w:val="left"/>
      <w:pPr>
        <w:ind w:left="1285" w:hanging="142"/>
      </w:pPr>
      <w:rPr>
        <w:rFonts w:hint="default"/>
      </w:rPr>
    </w:lvl>
    <w:lvl w:ilvl="3" w:tplc="EA3A3858">
      <w:numFmt w:val="bullet"/>
      <w:lvlText w:val="•"/>
      <w:lvlJc w:val="left"/>
      <w:pPr>
        <w:ind w:left="1807" w:hanging="142"/>
      </w:pPr>
      <w:rPr>
        <w:rFonts w:hint="default"/>
      </w:rPr>
    </w:lvl>
    <w:lvl w:ilvl="4" w:tplc="0A1AD3E8">
      <w:numFmt w:val="bullet"/>
      <w:lvlText w:val="•"/>
      <w:lvlJc w:val="left"/>
      <w:pPr>
        <w:ind w:left="2330" w:hanging="142"/>
      </w:pPr>
      <w:rPr>
        <w:rFonts w:hint="default"/>
      </w:rPr>
    </w:lvl>
    <w:lvl w:ilvl="5" w:tplc="FF3A166A">
      <w:numFmt w:val="bullet"/>
      <w:lvlText w:val="•"/>
      <w:lvlJc w:val="left"/>
      <w:pPr>
        <w:ind w:left="2853" w:hanging="142"/>
      </w:pPr>
      <w:rPr>
        <w:rFonts w:hint="default"/>
      </w:rPr>
    </w:lvl>
    <w:lvl w:ilvl="6" w:tplc="67549DA6">
      <w:numFmt w:val="bullet"/>
      <w:lvlText w:val="•"/>
      <w:lvlJc w:val="left"/>
      <w:pPr>
        <w:ind w:left="3375" w:hanging="142"/>
      </w:pPr>
      <w:rPr>
        <w:rFonts w:hint="default"/>
      </w:rPr>
    </w:lvl>
    <w:lvl w:ilvl="7" w:tplc="85BC21A4">
      <w:numFmt w:val="bullet"/>
      <w:lvlText w:val="•"/>
      <w:lvlJc w:val="left"/>
      <w:pPr>
        <w:ind w:left="3898" w:hanging="142"/>
      </w:pPr>
      <w:rPr>
        <w:rFonts w:hint="default"/>
      </w:rPr>
    </w:lvl>
    <w:lvl w:ilvl="8" w:tplc="03C4B37E">
      <w:numFmt w:val="bullet"/>
      <w:lvlText w:val="•"/>
      <w:lvlJc w:val="left"/>
      <w:pPr>
        <w:ind w:left="4421" w:hanging="142"/>
      </w:pPr>
      <w:rPr>
        <w:rFonts w:hint="default"/>
      </w:rPr>
    </w:lvl>
  </w:abstractNum>
  <w:abstractNum w:abstractNumId="21" w15:restartNumberingAfterBreak="0">
    <w:nsid w:val="2CB150DC"/>
    <w:multiLevelType w:val="hybridMultilevel"/>
    <w:tmpl w:val="A1641592"/>
    <w:lvl w:ilvl="0" w:tplc="FE525572">
      <w:numFmt w:val="bullet"/>
      <w:lvlText w:val="−"/>
      <w:lvlJc w:val="left"/>
      <w:pPr>
        <w:ind w:left="56" w:hanging="114"/>
      </w:pPr>
      <w:rPr>
        <w:rFonts w:ascii="Times New Roman" w:eastAsia="Times New Roman" w:hAnsi="Times New Roman" w:cs="Times New Roman" w:hint="default"/>
        <w:color w:val="231F20"/>
        <w:spacing w:val="-13"/>
        <w:w w:val="100"/>
        <w:sz w:val="14"/>
        <w:szCs w:val="14"/>
      </w:rPr>
    </w:lvl>
    <w:lvl w:ilvl="1" w:tplc="70FC028E">
      <w:numFmt w:val="bullet"/>
      <w:lvlText w:val="•"/>
      <w:lvlJc w:val="left"/>
      <w:pPr>
        <w:ind w:left="412" w:hanging="114"/>
      </w:pPr>
      <w:rPr>
        <w:rFonts w:hint="default"/>
      </w:rPr>
    </w:lvl>
    <w:lvl w:ilvl="2" w:tplc="70723F5A">
      <w:numFmt w:val="bullet"/>
      <w:lvlText w:val="•"/>
      <w:lvlJc w:val="left"/>
      <w:pPr>
        <w:ind w:left="764" w:hanging="114"/>
      </w:pPr>
      <w:rPr>
        <w:rFonts w:hint="default"/>
      </w:rPr>
    </w:lvl>
    <w:lvl w:ilvl="3" w:tplc="F4367EFA">
      <w:numFmt w:val="bullet"/>
      <w:lvlText w:val="•"/>
      <w:lvlJc w:val="left"/>
      <w:pPr>
        <w:ind w:left="1116" w:hanging="114"/>
      </w:pPr>
      <w:rPr>
        <w:rFonts w:hint="default"/>
      </w:rPr>
    </w:lvl>
    <w:lvl w:ilvl="4" w:tplc="B87ACF68">
      <w:numFmt w:val="bullet"/>
      <w:lvlText w:val="•"/>
      <w:lvlJc w:val="left"/>
      <w:pPr>
        <w:ind w:left="1468" w:hanging="114"/>
      </w:pPr>
      <w:rPr>
        <w:rFonts w:hint="default"/>
      </w:rPr>
    </w:lvl>
    <w:lvl w:ilvl="5" w:tplc="53A455C4">
      <w:numFmt w:val="bullet"/>
      <w:lvlText w:val="•"/>
      <w:lvlJc w:val="left"/>
      <w:pPr>
        <w:ind w:left="1820" w:hanging="114"/>
      </w:pPr>
      <w:rPr>
        <w:rFonts w:hint="default"/>
      </w:rPr>
    </w:lvl>
    <w:lvl w:ilvl="6" w:tplc="9DDC92AA">
      <w:numFmt w:val="bullet"/>
      <w:lvlText w:val="•"/>
      <w:lvlJc w:val="left"/>
      <w:pPr>
        <w:ind w:left="2172" w:hanging="114"/>
      </w:pPr>
      <w:rPr>
        <w:rFonts w:hint="default"/>
      </w:rPr>
    </w:lvl>
    <w:lvl w:ilvl="7" w:tplc="0D40BB0A">
      <w:numFmt w:val="bullet"/>
      <w:lvlText w:val="•"/>
      <w:lvlJc w:val="left"/>
      <w:pPr>
        <w:ind w:left="2524" w:hanging="114"/>
      </w:pPr>
      <w:rPr>
        <w:rFonts w:hint="default"/>
      </w:rPr>
    </w:lvl>
    <w:lvl w:ilvl="8" w:tplc="FD3A2738">
      <w:numFmt w:val="bullet"/>
      <w:lvlText w:val="•"/>
      <w:lvlJc w:val="left"/>
      <w:pPr>
        <w:ind w:left="2876" w:hanging="114"/>
      </w:pPr>
      <w:rPr>
        <w:rFonts w:hint="default"/>
      </w:rPr>
    </w:lvl>
  </w:abstractNum>
  <w:abstractNum w:abstractNumId="22" w15:restartNumberingAfterBreak="0">
    <w:nsid w:val="2EA9453A"/>
    <w:multiLevelType w:val="multilevel"/>
    <w:tmpl w:val="6D2C8EA8"/>
    <w:lvl w:ilvl="0">
      <w:start w:val="2"/>
      <w:numFmt w:val="decimal"/>
      <w:lvlText w:val="%1"/>
      <w:lvlJc w:val="left"/>
      <w:pPr>
        <w:ind w:left="243" w:hanging="27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43" w:hanging="271"/>
        <w:jc w:val="left"/>
      </w:pPr>
      <w:rPr>
        <w:rFonts w:ascii="Times New Roman" w:eastAsia="Times New Roman" w:hAnsi="Times New Roman" w:cs="Times New Roman" w:hint="default"/>
        <w:color w:val="231F20"/>
        <w:spacing w:val="-16"/>
        <w:w w:val="66"/>
        <w:sz w:val="18"/>
        <w:szCs w:val="18"/>
      </w:rPr>
    </w:lvl>
    <w:lvl w:ilvl="2">
      <w:numFmt w:val="bullet"/>
      <w:lvlText w:val="•"/>
      <w:lvlJc w:val="left"/>
      <w:pPr>
        <w:ind w:left="1285" w:hanging="271"/>
      </w:pPr>
      <w:rPr>
        <w:rFonts w:hint="default"/>
      </w:rPr>
    </w:lvl>
    <w:lvl w:ilvl="3">
      <w:numFmt w:val="bullet"/>
      <w:lvlText w:val="•"/>
      <w:lvlJc w:val="left"/>
      <w:pPr>
        <w:ind w:left="1807" w:hanging="271"/>
      </w:pPr>
      <w:rPr>
        <w:rFonts w:hint="default"/>
      </w:rPr>
    </w:lvl>
    <w:lvl w:ilvl="4">
      <w:numFmt w:val="bullet"/>
      <w:lvlText w:val="•"/>
      <w:lvlJc w:val="left"/>
      <w:pPr>
        <w:ind w:left="2330" w:hanging="271"/>
      </w:pPr>
      <w:rPr>
        <w:rFonts w:hint="default"/>
      </w:rPr>
    </w:lvl>
    <w:lvl w:ilvl="5">
      <w:numFmt w:val="bullet"/>
      <w:lvlText w:val="•"/>
      <w:lvlJc w:val="left"/>
      <w:pPr>
        <w:ind w:left="2853" w:hanging="271"/>
      </w:pPr>
      <w:rPr>
        <w:rFonts w:hint="default"/>
      </w:rPr>
    </w:lvl>
    <w:lvl w:ilvl="6">
      <w:numFmt w:val="bullet"/>
      <w:lvlText w:val="•"/>
      <w:lvlJc w:val="left"/>
      <w:pPr>
        <w:ind w:left="3375" w:hanging="271"/>
      </w:pPr>
      <w:rPr>
        <w:rFonts w:hint="default"/>
      </w:rPr>
    </w:lvl>
    <w:lvl w:ilvl="7">
      <w:numFmt w:val="bullet"/>
      <w:lvlText w:val="•"/>
      <w:lvlJc w:val="left"/>
      <w:pPr>
        <w:ind w:left="3898" w:hanging="271"/>
      </w:pPr>
      <w:rPr>
        <w:rFonts w:hint="default"/>
      </w:rPr>
    </w:lvl>
    <w:lvl w:ilvl="8">
      <w:numFmt w:val="bullet"/>
      <w:lvlText w:val="•"/>
      <w:lvlJc w:val="left"/>
      <w:pPr>
        <w:ind w:left="4420" w:hanging="271"/>
      </w:pPr>
      <w:rPr>
        <w:rFonts w:hint="default"/>
      </w:rPr>
    </w:lvl>
  </w:abstractNum>
  <w:abstractNum w:abstractNumId="23" w15:restartNumberingAfterBreak="0">
    <w:nsid w:val="31704F67"/>
    <w:multiLevelType w:val="hybridMultilevel"/>
    <w:tmpl w:val="EB18BFB2"/>
    <w:lvl w:ilvl="0" w:tplc="8E12BE1A">
      <w:start w:val="12"/>
      <w:numFmt w:val="decimal"/>
      <w:lvlText w:val="%1."/>
      <w:lvlJc w:val="left"/>
      <w:pPr>
        <w:ind w:left="244" w:hanging="273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9C2EFDFA">
      <w:start w:val="1"/>
      <w:numFmt w:val="upperRoman"/>
      <w:lvlText w:val="%2."/>
      <w:lvlJc w:val="left"/>
      <w:pPr>
        <w:ind w:left="1933" w:hanging="150"/>
        <w:jc w:val="left"/>
      </w:pPr>
      <w:rPr>
        <w:rFonts w:ascii="Times New Roman" w:eastAsia="Times New Roman" w:hAnsi="Times New Roman" w:cs="Times New Roman" w:hint="default"/>
        <w:color w:val="231F20"/>
        <w:spacing w:val="-24"/>
        <w:w w:val="100"/>
        <w:sz w:val="18"/>
        <w:szCs w:val="18"/>
      </w:rPr>
    </w:lvl>
    <w:lvl w:ilvl="2" w:tplc="164CB254">
      <w:numFmt w:val="bullet"/>
      <w:lvlText w:val="•"/>
      <w:lvlJc w:val="left"/>
      <w:pPr>
        <w:ind w:left="2331" w:hanging="150"/>
      </w:pPr>
      <w:rPr>
        <w:rFonts w:hint="default"/>
      </w:rPr>
    </w:lvl>
    <w:lvl w:ilvl="3" w:tplc="E690AEFC">
      <w:numFmt w:val="bullet"/>
      <w:lvlText w:val="•"/>
      <w:lvlJc w:val="left"/>
      <w:pPr>
        <w:ind w:left="2723" w:hanging="150"/>
      </w:pPr>
      <w:rPr>
        <w:rFonts w:hint="default"/>
      </w:rPr>
    </w:lvl>
    <w:lvl w:ilvl="4" w:tplc="7CA0A5E4">
      <w:numFmt w:val="bullet"/>
      <w:lvlText w:val="•"/>
      <w:lvlJc w:val="left"/>
      <w:pPr>
        <w:ind w:left="3115" w:hanging="150"/>
      </w:pPr>
      <w:rPr>
        <w:rFonts w:hint="default"/>
      </w:rPr>
    </w:lvl>
    <w:lvl w:ilvl="5" w:tplc="8BC68F0E">
      <w:numFmt w:val="bullet"/>
      <w:lvlText w:val="•"/>
      <w:lvlJc w:val="left"/>
      <w:pPr>
        <w:ind w:left="3507" w:hanging="150"/>
      </w:pPr>
      <w:rPr>
        <w:rFonts w:hint="default"/>
      </w:rPr>
    </w:lvl>
    <w:lvl w:ilvl="6" w:tplc="80300E42">
      <w:numFmt w:val="bullet"/>
      <w:lvlText w:val="•"/>
      <w:lvlJc w:val="left"/>
      <w:pPr>
        <w:ind w:left="3899" w:hanging="150"/>
      </w:pPr>
      <w:rPr>
        <w:rFonts w:hint="default"/>
      </w:rPr>
    </w:lvl>
    <w:lvl w:ilvl="7" w:tplc="55E6BD02">
      <w:numFmt w:val="bullet"/>
      <w:lvlText w:val="•"/>
      <w:lvlJc w:val="left"/>
      <w:pPr>
        <w:ind w:left="4291" w:hanging="150"/>
      </w:pPr>
      <w:rPr>
        <w:rFonts w:hint="default"/>
      </w:rPr>
    </w:lvl>
    <w:lvl w:ilvl="8" w:tplc="7A98A672">
      <w:numFmt w:val="bullet"/>
      <w:lvlText w:val="•"/>
      <w:lvlJc w:val="left"/>
      <w:pPr>
        <w:ind w:left="4683" w:hanging="150"/>
      </w:pPr>
      <w:rPr>
        <w:rFonts w:hint="default"/>
      </w:rPr>
    </w:lvl>
  </w:abstractNum>
  <w:abstractNum w:abstractNumId="24" w15:restartNumberingAfterBreak="0">
    <w:nsid w:val="36A64859"/>
    <w:multiLevelType w:val="hybridMultilevel"/>
    <w:tmpl w:val="8A14C4AE"/>
    <w:lvl w:ilvl="0" w:tplc="F49C8B88">
      <w:numFmt w:val="bullet"/>
      <w:lvlText w:val="−"/>
      <w:lvlJc w:val="left"/>
      <w:pPr>
        <w:ind w:left="56" w:hanging="114"/>
      </w:pPr>
      <w:rPr>
        <w:rFonts w:ascii="Times New Roman" w:eastAsia="Times New Roman" w:hAnsi="Times New Roman" w:cs="Times New Roman" w:hint="default"/>
        <w:color w:val="231F20"/>
        <w:spacing w:val="-17"/>
        <w:w w:val="66"/>
        <w:sz w:val="14"/>
        <w:szCs w:val="14"/>
      </w:rPr>
    </w:lvl>
    <w:lvl w:ilvl="1" w:tplc="4DF2ACBC">
      <w:numFmt w:val="bullet"/>
      <w:lvlText w:val="•"/>
      <w:lvlJc w:val="left"/>
      <w:pPr>
        <w:ind w:left="410" w:hanging="114"/>
      </w:pPr>
      <w:rPr>
        <w:rFonts w:hint="default"/>
      </w:rPr>
    </w:lvl>
    <w:lvl w:ilvl="2" w:tplc="36BEA148">
      <w:numFmt w:val="bullet"/>
      <w:lvlText w:val="•"/>
      <w:lvlJc w:val="left"/>
      <w:pPr>
        <w:ind w:left="760" w:hanging="114"/>
      </w:pPr>
      <w:rPr>
        <w:rFonts w:hint="default"/>
      </w:rPr>
    </w:lvl>
    <w:lvl w:ilvl="3" w:tplc="E9C603B4">
      <w:numFmt w:val="bullet"/>
      <w:lvlText w:val="•"/>
      <w:lvlJc w:val="left"/>
      <w:pPr>
        <w:ind w:left="1110" w:hanging="114"/>
      </w:pPr>
      <w:rPr>
        <w:rFonts w:hint="default"/>
      </w:rPr>
    </w:lvl>
    <w:lvl w:ilvl="4" w:tplc="7EC0EB3E">
      <w:numFmt w:val="bullet"/>
      <w:lvlText w:val="•"/>
      <w:lvlJc w:val="left"/>
      <w:pPr>
        <w:ind w:left="1460" w:hanging="114"/>
      </w:pPr>
      <w:rPr>
        <w:rFonts w:hint="default"/>
      </w:rPr>
    </w:lvl>
    <w:lvl w:ilvl="5" w:tplc="428C4062">
      <w:numFmt w:val="bullet"/>
      <w:lvlText w:val="•"/>
      <w:lvlJc w:val="left"/>
      <w:pPr>
        <w:ind w:left="1811" w:hanging="114"/>
      </w:pPr>
      <w:rPr>
        <w:rFonts w:hint="default"/>
      </w:rPr>
    </w:lvl>
    <w:lvl w:ilvl="6" w:tplc="4878B208">
      <w:numFmt w:val="bullet"/>
      <w:lvlText w:val="•"/>
      <w:lvlJc w:val="left"/>
      <w:pPr>
        <w:ind w:left="2161" w:hanging="114"/>
      </w:pPr>
      <w:rPr>
        <w:rFonts w:hint="default"/>
      </w:rPr>
    </w:lvl>
    <w:lvl w:ilvl="7" w:tplc="8B908876">
      <w:numFmt w:val="bullet"/>
      <w:lvlText w:val="•"/>
      <w:lvlJc w:val="left"/>
      <w:pPr>
        <w:ind w:left="2511" w:hanging="114"/>
      </w:pPr>
      <w:rPr>
        <w:rFonts w:hint="default"/>
      </w:rPr>
    </w:lvl>
    <w:lvl w:ilvl="8" w:tplc="856ABAFC">
      <w:numFmt w:val="bullet"/>
      <w:lvlText w:val="•"/>
      <w:lvlJc w:val="left"/>
      <w:pPr>
        <w:ind w:left="2861" w:hanging="114"/>
      </w:pPr>
      <w:rPr>
        <w:rFonts w:hint="default"/>
      </w:rPr>
    </w:lvl>
  </w:abstractNum>
  <w:abstractNum w:abstractNumId="25" w15:restartNumberingAfterBreak="0">
    <w:nsid w:val="385014D0"/>
    <w:multiLevelType w:val="hybridMultilevel"/>
    <w:tmpl w:val="4FB647DC"/>
    <w:lvl w:ilvl="0" w:tplc="298E7478">
      <w:numFmt w:val="bullet"/>
      <w:lvlText w:val="−"/>
      <w:lvlJc w:val="left"/>
      <w:pPr>
        <w:ind w:left="242" w:hanging="142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C54EC322">
      <w:numFmt w:val="bullet"/>
      <w:lvlText w:val="•"/>
      <w:lvlJc w:val="left"/>
      <w:pPr>
        <w:ind w:left="762" w:hanging="142"/>
      </w:pPr>
      <w:rPr>
        <w:rFonts w:hint="default"/>
      </w:rPr>
    </w:lvl>
    <w:lvl w:ilvl="2" w:tplc="82BAB6EC">
      <w:numFmt w:val="bullet"/>
      <w:lvlText w:val="•"/>
      <w:lvlJc w:val="left"/>
      <w:pPr>
        <w:ind w:left="1285" w:hanging="142"/>
      </w:pPr>
      <w:rPr>
        <w:rFonts w:hint="default"/>
      </w:rPr>
    </w:lvl>
    <w:lvl w:ilvl="3" w:tplc="12465F3C">
      <w:numFmt w:val="bullet"/>
      <w:lvlText w:val="•"/>
      <w:lvlJc w:val="left"/>
      <w:pPr>
        <w:ind w:left="1808" w:hanging="142"/>
      </w:pPr>
      <w:rPr>
        <w:rFonts w:hint="default"/>
      </w:rPr>
    </w:lvl>
    <w:lvl w:ilvl="4" w:tplc="E0966F0C">
      <w:numFmt w:val="bullet"/>
      <w:lvlText w:val="•"/>
      <w:lvlJc w:val="left"/>
      <w:pPr>
        <w:ind w:left="2331" w:hanging="142"/>
      </w:pPr>
      <w:rPr>
        <w:rFonts w:hint="default"/>
      </w:rPr>
    </w:lvl>
    <w:lvl w:ilvl="5" w:tplc="8B501B22">
      <w:numFmt w:val="bullet"/>
      <w:lvlText w:val="•"/>
      <w:lvlJc w:val="left"/>
      <w:pPr>
        <w:ind w:left="2853" w:hanging="142"/>
      </w:pPr>
      <w:rPr>
        <w:rFonts w:hint="default"/>
      </w:rPr>
    </w:lvl>
    <w:lvl w:ilvl="6" w:tplc="545CE5AE">
      <w:numFmt w:val="bullet"/>
      <w:lvlText w:val="•"/>
      <w:lvlJc w:val="left"/>
      <w:pPr>
        <w:ind w:left="3376" w:hanging="142"/>
      </w:pPr>
      <w:rPr>
        <w:rFonts w:hint="default"/>
      </w:rPr>
    </w:lvl>
    <w:lvl w:ilvl="7" w:tplc="F5CAF3C4">
      <w:numFmt w:val="bullet"/>
      <w:lvlText w:val="•"/>
      <w:lvlJc w:val="left"/>
      <w:pPr>
        <w:ind w:left="3899" w:hanging="142"/>
      </w:pPr>
      <w:rPr>
        <w:rFonts w:hint="default"/>
      </w:rPr>
    </w:lvl>
    <w:lvl w:ilvl="8" w:tplc="6838999E">
      <w:numFmt w:val="bullet"/>
      <w:lvlText w:val="•"/>
      <w:lvlJc w:val="left"/>
      <w:pPr>
        <w:ind w:left="4422" w:hanging="142"/>
      </w:pPr>
      <w:rPr>
        <w:rFonts w:hint="default"/>
      </w:rPr>
    </w:lvl>
  </w:abstractNum>
  <w:abstractNum w:abstractNumId="26" w15:restartNumberingAfterBreak="0">
    <w:nsid w:val="3AA21B81"/>
    <w:multiLevelType w:val="multilevel"/>
    <w:tmpl w:val="48DEF198"/>
    <w:lvl w:ilvl="0">
      <w:start w:val="3"/>
      <w:numFmt w:val="decimal"/>
      <w:lvlText w:val="%1"/>
      <w:lvlJc w:val="left"/>
      <w:pPr>
        <w:ind w:left="56" w:hanging="3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" w:hanging="3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3">
      <w:numFmt w:val="bullet"/>
      <w:lvlText w:val="•"/>
      <w:lvlJc w:val="left"/>
      <w:pPr>
        <w:ind w:left="576" w:hanging="350"/>
      </w:pPr>
      <w:rPr>
        <w:rFonts w:hint="default"/>
      </w:rPr>
    </w:lvl>
    <w:lvl w:ilvl="4">
      <w:numFmt w:val="bullet"/>
      <w:lvlText w:val="•"/>
      <w:lvlJc w:val="left"/>
      <w:pPr>
        <w:ind w:left="749" w:hanging="350"/>
      </w:pPr>
      <w:rPr>
        <w:rFonts w:hint="default"/>
      </w:rPr>
    </w:lvl>
    <w:lvl w:ilvl="5">
      <w:numFmt w:val="bullet"/>
      <w:lvlText w:val="•"/>
      <w:lvlJc w:val="left"/>
      <w:pPr>
        <w:ind w:left="921" w:hanging="350"/>
      </w:pPr>
      <w:rPr>
        <w:rFonts w:hint="default"/>
      </w:rPr>
    </w:lvl>
    <w:lvl w:ilvl="6">
      <w:numFmt w:val="bullet"/>
      <w:lvlText w:val="•"/>
      <w:lvlJc w:val="left"/>
      <w:pPr>
        <w:ind w:left="1093" w:hanging="350"/>
      </w:pPr>
      <w:rPr>
        <w:rFonts w:hint="default"/>
      </w:rPr>
    </w:lvl>
    <w:lvl w:ilvl="7">
      <w:numFmt w:val="bullet"/>
      <w:lvlText w:val="•"/>
      <w:lvlJc w:val="left"/>
      <w:pPr>
        <w:ind w:left="1266" w:hanging="350"/>
      </w:pPr>
      <w:rPr>
        <w:rFonts w:hint="default"/>
      </w:rPr>
    </w:lvl>
    <w:lvl w:ilvl="8">
      <w:numFmt w:val="bullet"/>
      <w:lvlText w:val="•"/>
      <w:lvlJc w:val="left"/>
      <w:pPr>
        <w:ind w:left="1438" w:hanging="350"/>
      </w:pPr>
      <w:rPr>
        <w:rFonts w:hint="default"/>
      </w:rPr>
    </w:lvl>
  </w:abstractNum>
  <w:abstractNum w:abstractNumId="27" w15:restartNumberingAfterBreak="0">
    <w:nsid w:val="3E447D7C"/>
    <w:multiLevelType w:val="hybridMultilevel"/>
    <w:tmpl w:val="82E4FD1E"/>
    <w:lvl w:ilvl="0" w:tplc="FBE411B2">
      <w:start w:val="1"/>
      <w:numFmt w:val="decimal"/>
      <w:lvlText w:val="%1."/>
      <w:lvlJc w:val="left"/>
      <w:pPr>
        <w:ind w:left="57" w:hanging="14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4DB8E37C">
      <w:numFmt w:val="bullet"/>
      <w:lvlText w:val="•"/>
      <w:lvlJc w:val="left"/>
      <w:pPr>
        <w:ind w:left="447" w:hanging="140"/>
      </w:pPr>
      <w:rPr>
        <w:rFonts w:hint="default"/>
      </w:rPr>
    </w:lvl>
    <w:lvl w:ilvl="2" w:tplc="9F643DBA">
      <w:numFmt w:val="bullet"/>
      <w:lvlText w:val="•"/>
      <w:lvlJc w:val="left"/>
      <w:pPr>
        <w:ind w:left="835" w:hanging="140"/>
      </w:pPr>
      <w:rPr>
        <w:rFonts w:hint="default"/>
      </w:rPr>
    </w:lvl>
    <w:lvl w:ilvl="3" w:tplc="63B23378">
      <w:numFmt w:val="bullet"/>
      <w:lvlText w:val="•"/>
      <w:lvlJc w:val="left"/>
      <w:pPr>
        <w:ind w:left="1222" w:hanging="140"/>
      </w:pPr>
      <w:rPr>
        <w:rFonts w:hint="default"/>
      </w:rPr>
    </w:lvl>
    <w:lvl w:ilvl="4" w:tplc="DD5E0164">
      <w:numFmt w:val="bullet"/>
      <w:lvlText w:val="•"/>
      <w:lvlJc w:val="left"/>
      <w:pPr>
        <w:ind w:left="1610" w:hanging="140"/>
      </w:pPr>
      <w:rPr>
        <w:rFonts w:hint="default"/>
      </w:rPr>
    </w:lvl>
    <w:lvl w:ilvl="5" w:tplc="B47EB96A">
      <w:numFmt w:val="bullet"/>
      <w:lvlText w:val="•"/>
      <w:lvlJc w:val="left"/>
      <w:pPr>
        <w:ind w:left="1998" w:hanging="140"/>
      </w:pPr>
      <w:rPr>
        <w:rFonts w:hint="default"/>
      </w:rPr>
    </w:lvl>
    <w:lvl w:ilvl="6" w:tplc="8F5403D4">
      <w:numFmt w:val="bullet"/>
      <w:lvlText w:val="•"/>
      <w:lvlJc w:val="left"/>
      <w:pPr>
        <w:ind w:left="2385" w:hanging="140"/>
      </w:pPr>
      <w:rPr>
        <w:rFonts w:hint="default"/>
      </w:rPr>
    </w:lvl>
    <w:lvl w:ilvl="7" w:tplc="2F541C44">
      <w:numFmt w:val="bullet"/>
      <w:lvlText w:val="•"/>
      <w:lvlJc w:val="left"/>
      <w:pPr>
        <w:ind w:left="2773" w:hanging="140"/>
      </w:pPr>
      <w:rPr>
        <w:rFonts w:hint="default"/>
      </w:rPr>
    </w:lvl>
    <w:lvl w:ilvl="8" w:tplc="D6146954">
      <w:numFmt w:val="bullet"/>
      <w:lvlText w:val="•"/>
      <w:lvlJc w:val="left"/>
      <w:pPr>
        <w:ind w:left="3160" w:hanging="140"/>
      </w:pPr>
      <w:rPr>
        <w:rFonts w:hint="default"/>
      </w:rPr>
    </w:lvl>
  </w:abstractNum>
  <w:abstractNum w:abstractNumId="28" w15:restartNumberingAfterBreak="0">
    <w:nsid w:val="41F21AB0"/>
    <w:multiLevelType w:val="multilevel"/>
    <w:tmpl w:val="16C86CB0"/>
    <w:lvl w:ilvl="0">
      <w:start w:val="2"/>
      <w:numFmt w:val="decimal"/>
      <w:lvlText w:val="%1"/>
      <w:lvlJc w:val="left"/>
      <w:pPr>
        <w:ind w:left="56" w:hanging="35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" w:hanging="3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3">
      <w:numFmt w:val="bullet"/>
      <w:lvlText w:val="•"/>
      <w:lvlJc w:val="left"/>
      <w:pPr>
        <w:ind w:left="576" w:hanging="350"/>
      </w:pPr>
      <w:rPr>
        <w:rFonts w:hint="default"/>
      </w:rPr>
    </w:lvl>
    <w:lvl w:ilvl="4">
      <w:numFmt w:val="bullet"/>
      <w:lvlText w:val="•"/>
      <w:lvlJc w:val="left"/>
      <w:pPr>
        <w:ind w:left="749" w:hanging="350"/>
      </w:pPr>
      <w:rPr>
        <w:rFonts w:hint="default"/>
      </w:rPr>
    </w:lvl>
    <w:lvl w:ilvl="5">
      <w:numFmt w:val="bullet"/>
      <w:lvlText w:val="•"/>
      <w:lvlJc w:val="left"/>
      <w:pPr>
        <w:ind w:left="921" w:hanging="350"/>
      </w:pPr>
      <w:rPr>
        <w:rFonts w:hint="default"/>
      </w:rPr>
    </w:lvl>
    <w:lvl w:ilvl="6">
      <w:numFmt w:val="bullet"/>
      <w:lvlText w:val="•"/>
      <w:lvlJc w:val="left"/>
      <w:pPr>
        <w:ind w:left="1093" w:hanging="350"/>
      </w:pPr>
      <w:rPr>
        <w:rFonts w:hint="default"/>
      </w:rPr>
    </w:lvl>
    <w:lvl w:ilvl="7">
      <w:numFmt w:val="bullet"/>
      <w:lvlText w:val="•"/>
      <w:lvlJc w:val="left"/>
      <w:pPr>
        <w:ind w:left="1266" w:hanging="350"/>
      </w:pPr>
      <w:rPr>
        <w:rFonts w:hint="default"/>
      </w:rPr>
    </w:lvl>
    <w:lvl w:ilvl="8">
      <w:numFmt w:val="bullet"/>
      <w:lvlText w:val="•"/>
      <w:lvlJc w:val="left"/>
      <w:pPr>
        <w:ind w:left="1438" w:hanging="350"/>
      </w:pPr>
      <w:rPr>
        <w:rFonts w:hint="default"/>
      </w:rPr>
    </w:lvl>
  </w:abstractNum>
  <w:abstractNum w:abstractNumId="29" w15:restartNumberingAfterBreak="0">
    <w:nsid w:val="44E55698"/>
    <w:multiLevelType w:val="multilevel"/>
    <w:tmpl w:val="0BFABE50"/>
    <w:lvl w:ilvl="0">
      <w:start w:val="3"/>
      <w:numFmt w:val="decimal"/>
      <w:lvlText w:val="%1"/>
      <w:lvlJc w:val="left"/>
      <w:pPr>
        <w:ind w:left="1952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52" w:hanging="315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2661" w:hanging="315"/>
      </w:pPr>
      <w:rPr>
        <w:rFonts w:hint="default"/>
      </w:rPr>
    </w:lvl>
    <w:lvl w:ilvl="3">
      <w:numFmt w:val="bullet"/>
      <w:lvlText w:val="•"/>
      <w:lvlJc w:val="left"/>
      <w:pPr>
        <w:ind w:left="3011" w:hanging="315"/>
      </w:pPr>
      <w:rPr>
        <w:rFonts w:hint="default"/>
      </w:rPr>
    </w:lvl>
    <w:lvl w:ilvl="4">
      <w:numFmt w:val="bullet"/>
      <w:lvlText w:val="•"/>
      <w:lvlJc w:val="left"/>
      <w:pPr>
        <w:ind w:left="3362" w:hanging="315"/>
      </w:pPr>
      <w:rPr>
        <w:rFonts w:hint="default"/>
      </w:rPr>
    </w:lvl>
    <w:lvl w:ilvl="5">
      <w:numFmt w:val="bullet"/>
      <w:lvlText w:val="•"/>
      <w:lvlJc w:val="left"/>
      <w:pPr>
        <w:ind w:left="3713" w:hanging="315"/>
      </w:pPr>
      <w:rPr>
        <w:rFonts w:hint="default"/>
      </w:rPr>
    </w:lvl>
    <w:lvl w:ilvl="6">
      <w:numFmt w:val="bullet"/>
      <w:lvlText w:val="•"/>
      <w:lvlJc w:val="left"/>
      <w:pPr>
        <w:ind w:left="4063" w:hanging="315"/>
      </w:pPr>
      <w:rPr>
        <w:rFonts w:hint="default"/>
      </w:rPr>
    </w:lvl>
    <w:lvl w:ilvl="7">
      <w:numFmt w:val="bullet"/>
      <w:lvlText w:val="•"/>
      <w:lvlJc w:val="left"/>
      <w:pPr>
        <w:ind w:left="4414" w:hanging="315"/>
      </w:pPr>
      <w:rPr>
        <w:rFonts w:hint="default"/>
      </w:rPr>
    </w:lvl>
    <w:lvl w:ilvl="8">
      <w:numFmt w:val="bullet"/>
      <w:lvlText w:val="•"/>
      <w:lvlJc w:val="left"/>
      <w:pPr>
        <w:ind w:left="4765" w:hanging="315"/>
      </w:pPr>
      <w:rPr>
        <w:rFonts w:hint="default"/>
      </w:rPr>
    </w:lvl>
  </w:abstractNum>
  <w:abstractNum w:abstractNumId="30" w15:restartNumberingAfterBreak="0">
    <w:nsid w:val="4539570C"/>
    <w:multiLevelType w:val="hybridMultilevel"/>
    <w:tmpl w:val="6ECAD36C"/>
    <w:lvl w:ilvl="0" w:tplc="6CEE7B80">
      <w:start w:val="1"/>
      <w:numFmt w:val="decimal"/>
      <w:lvlText w:val="%1."/>
      <w:lvlJc w:val="left"/>
      <w:pPr>
        <w:ind w:left="853" w:hanging="18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6"/>
        <w:w w:val="100"/>
        <w:sz w:val="18"/>
        <w:szCs w:val="18"/>
      </w:rPr>
    </w:lvl>
    <w:lvl w:ilvl="1" w:tplc="751C22C0">
      <w:numFmt w:val="bullet"/>
      <w:lvlText w:val="•"/>
      <w:lvlJc w:val="left"/>
      <w:pPr>
        <w:ind w:left="1874" w:hanging="180"/>
      </w:pPr>
      <w:rPr>
        <w:rFonts w:hint="default"/>
      </w:rPr>
    </w:lvl>
    <w:lvl w:ilvl="2" w:tplc="9C9A55D8">
      <w:numFmt w:val="bullet"/>
      <w:lvlText w:val="•"/>
      <w:lvlJc w:val="left"/>
      <w:pPr>
        <w:ind w:left="2888" w:hanging="180"/>
      </w:pPr>
      <w:rPr>
        <w:rFonts w:hint="default"/>
      </w:rPr>
    </w:lvl>
    <w:lvl w:ilvl="3" w:tplc="8FFAEBCE">
      <w:numFmt w:val="bullet"/>
      <w:lvlText w:val="•"/>
      <w:lvlJc w:val="left"/>
      <w:pPr>
        <w:ind w:left="3903" w:hanging="180"/>
      </w:pPr>
      <w:rPr>
        <w:rFonts w:hint="default"/>
      </w:rPr>
    </w:lvl>
    <w:lvl w:ilvl="4" w:tplc="D7046A66">
      <w:numFmt w:val="bullet"/>
      <w:lvlText w:val="•"/>
      <w:lvlJc w:val="left"/>
      <w:pPr>
        <w:ind w:left="4917" w:hanging="180"/>
      </w:pPr>
      <w:rPr>
        <w:rFonts w:hint="default"/>
      </w:rPr>
    </w:lvl>
    <w:lvl w:ilvl="5" w:tplc="3424BAEC">
      <w:numFmt w:val="bullet"/>
      <w:lvlText w:val="•"/>
      <w:lvlJc w:val="left"/>
      <w:pPr>
        <w:ind w:left="5932" w:hanging="180"/>
      </w:pPr>
      <w:rPr>
        <w:rFonts w:hint="default"/>
      </w:rPr>
    </w:lvl>
    <w:lvl w:ilvl="6" w:tplc="93082408">
      <w:numFmt w:val="bullet"/>
      <w:lvlText w:val="•"/>
      <w:lvlJc w:val="left"/>
      <w:pPr>
        <w:ind w:left="6946" w:hanging="180"/>
      </w:pPr>
      <w:rPr>
        <w:rFonts w:hint="default"/>
      </w:rPr>
    </w:lvl>
    <w:lvl w:ilvl="7" w:tplc="8F1E1B22">
      <w:numFmt w:val="bullet"/>
      <w:lvlText w:val="•"/>
      <w:lvlJc w:val="left"/>
      <w:pPr>
        <w:ind w:left="7960" w:hanging="180"/>
      </w:pPr>
      <w:rPr>
        <w:rFonts w:hint="default"/>
      </w:rPr>
    </w:lvl>
    <w:lvl w:ilvl="8" w:tplc="50868880">
      <w:numFmt w:val="bullet"/>
      <w:lvlText w:val="•"/>
      <w:lvlJc w:val="left"/>
      <w:pPr>
        <w:ind w:left="8975" w:hanging="180"/>
      </w:pPr>
      <w:rPr>
        <w:rFonts w:hint="default"/>
      </w:rPr>
    </w:lvl>
  </w:abstractNum>
  <w:abstractNum w:abstractNumId="31" w15:restartNumberingAfterBreak="0">
    <w:nsid w:val="56D86E7A"/>
    <w:multiLevelType w:val="hybridMultilevel"/>
    <w:tmpl w:val="2CC25510"/>
    <w:lvl w:ilvl="0" w:tplc="D4EE6D52">
      <w:start w:val="4"/>
      <w:numFmt w:val="upperRoman"/>
      <w:lvlText w:val="%1."/>
      <w:lvlJc w:val="left"/>
      <w:pPr>
        <w:ind w:left="242" w:hanging="292"/>
        <w:jc w:val="left"/>
      </w:pPr>
      <w:rPr>
        <w:rFonts w:ascii="Times New Roman" w:eastAsia="Times New Roman" w:hAnsi="Times New Roman" w:cs="Times New Roman" w:hint="default"/>
        <w:color w:val="231F20"/>
        <w:spacing w:val="-24"/>
        <w:w w:val="66"/>
        <w:sz w:val="18"/>
        <w:szCs w:val="18"/>
      </w:rPr>
    </w:lvl>
    <w:lvl w:ilvl="1" w:tplc="6D222E02">
      <w:start w:val="3"/>
      <w:numFmt w:val="upperRoman"/>
      <w:lvlText w:val="%2."/>
      <w:lvlJc w:val="left"/>
      <w:pPr>
        <w:ind w:left="1469" w:hanging="270"/>
        <w:jc w:val="right"/>
      </w:pPr>
      <w:rPr>
        <w:rFonts w:ascii="Times New Roman" w:eastAsia="Times New Roman" w:hAnsi="Times New Roman" w:cs="Times New Roman" w:hint="default"/>
        <w:color w:val="231F20"/>
        <w:spacing w:val="-23"/>
        <w:w w:val="100"/>
        <w:sz w:val="18"/>
        <w:szCs w:val="18"/>
      </w:rPr>
    </w:lvl>
    <w:lvl w:ilvl="2" w:tplc="8504684C">
      <w:start w:val="1"/>
      <w:numFmt w:val="decimal"/>
      <w:lvlText w:val="%3."/>
      <w:lvlJc w:val="left"/>
      <w:pPr>
        <w:ind w:left="2121" w:hanging="18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5"/>
        <w:w w:val="100"/>
        <w:sz w:val="18"/>
        <w:szCs w:val="18"/>
      </w:rPr>
    </w:lvl>
    <w:lvl w:ilvl="3" w:tplc="BF1E609E">
      <w:numFmt w:val="bullet"/>
      <w:lvlText w:val="•"/>
      <w:lvlJc w:val="left"/>
      <w:pPr>
        <w:ind w:left="2120" w:hanging="180"/>
      </w:pPr>
      <w:rPr>
        <w:rFonts w:hint="default"/>
      </w:rPr>
    </w:lvl>
    <w:lvl w:ilvl="4" w:tplc="050887A8">
      <w:numFmt w:val="bullet"/>
      <w:lvlText w:val="•"/>
      <w:lvlJc w:val="left"/>
      <w:pPr>
        <w:ind w:left="1776" w:hanging="180"/>
      </w:pPr>
      <w:rPr>
        <w:rFonts w:hint="default"/>
      </w:rPr>
    </w:lvl>
    <w:lvl w:ilvl="5" w:tplc="AEC0911C">
      <w:numFmt w:val="bullet"/>
      <w:lvlText w:val="•"/>
      <w:lvlJc w:val="left"/>
      <w:pPr>
        <w:ind w:left="1433" w:hanging="180"/>
      </w:pPr>
      <w:rPr>
        <w:rFonts w:hint="default"/>
      </w:rPr>
    </w:lvl>
    <w:lvl w:ilvl="6" w:tplc="73723D5C">
      <w:numFmt w:val="bullet"/>
      <w:lvlText w:val="•"/>
      <w:lvlJc w:val="left"/>
      <w:pPr>
        <w:ind w:left="1089" w:hanging="180"/>
      </w:pPr>
      <w:rPr>
        <w:rFonts w:hint="default"/>
      </w:rPr>
    </w:lvl>
    <w:lvl w:ilvl="7" w:tplc="622CA7F6">
      <w:numFmt w:val="bullet"/>
      <w:lvlText w:val="•"/>
      <w:lvlJc w:val="left"/>
      <w:pPr>
        <w:ind w:left="746" w:hanging="180"/>
      </w:pPr>
      <w:rPr>
        <w:rFonts w:hint="default"/>
      </w:rPr>
    </w:lvl>
    <w:lvl w:ilvl="8" w:tplc="0F84A4FC">
      <w:numFmt w:val="bullet"/>
      <w:lvlText w:val="•"/>
      <w:lvlJc w:val="left"/>
      <w:pPr>
        <w:ind w:left="403" w:hanging="180"/>
      </w:pPr>
      <w:rPr>
        <w:rFonts w:hint="default"/>
      </w:rPr>
    </w:lvl>
  </w:abstractNum>
  <w:abstractNum w:abstractNumId="32" w15:restartNumberingAfterBreak="0">
    <w:nsid w:val="59DB69F5"/>
    <w:multiLevelType w:val="multilevel"/>
    <w:tmpl w:val="B35A22FC"/>
    <w:lvl w:ilvl="0">
      <w:start w:val="1"/>
      <w:numFmt w:val="decimal"/>
      <w:lvlText w:val="%1"/>
      <w:lvlJc w:val="left"/>
      <w:pPr>
        <w:ind w:left="2239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39" w:hanging="315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7"/>
        <w:w w:val="100"/>
        <w:sz w:val="18"/>
        <w:szCs w:val="18"/>
      </w:rPr>
    </w:lvl>
    <w:lvl w:ilvl="2">
      <w:numFmt w:val="bullet"/>
      <w:lvlText w:val="•"/>
      <w:lvlJc w:val="left"/>
      <w:pPr>
        <w:ind w:left="2915" w:hanging="315"/>
      </w:pPr>
      <w:rPr>
        <w:rFonts w:hint="default"/>
      </w:rPr>
    </w:lvl>
    <w:lvl w:ilvl="3">
      <w:numFmt w:val="bullet"/>
      <w:lvlText w:val="•"/>
      <w:lvlJc w:val="left"/>
      <w:pPr>
        <w:ind w:left="3252" w:hanging="315"/>
      </w:pPr>
      <w:rPr>
        <w:rFonts w:hint="default"/>
      </w:rPr>
    </w:lvl>
    <w:lvl w:ilvl="4">
      <w:numFmt w:val="bullet"/>
      <w:lvlText w:val="•"/>
      <w:lvlJc w:val="left"/>
      <w:pPr>
        <w:ind w:left="3590" w:hanging="315"/>
      </w:pPr>
      <w:rPr>
        <w:rFonts w:hint="default"/>
      </w:rPr>
    </w:lvl>
    <w:lvl w:ilvl="5">
      <w:numFmt w:val="bullet"/>
      <w:lvlText w:val="•"/>
      <w:lvlJc w:val="left"/>
      <w:pPr>
        <w:ind w:left="3927" w:hanging="315"/>
      </w:pPr>
      <w:rPr>
        <w:rFonts w:hint="default"/>
      </w:rPr>
    </w:lvl>
    <w:lvl w:ilvl="6">
      <w:numFmt w:val="bullet"/>
      <w:lvlText w:val="•"/>
      <w:lvlJc w:val="left"/>
      <w:pPr>
        <w:ind w:left="4265" w:hanging="315"/>
      </w:pPr>
      <w:rPr>
        <w:rFonts w:hint="default"/>
      </w:rPr>
    </w:lvl>
    <w:lvl w:ilvl="7">
      <w:numFmt w:val="bullet"/>
      <w:lvlText w:val="•"/>
      <w:lvlJc w:val="left"/>
      <w:pPr>
        <w:ind w:left="4603" w:hanging="315"/>
      </w:pPr>
      <w:rPr>
        <w:rFonts w:hint="default"/>
      </w:rPr>
    </w:lvl>
    <w:lvl w:ilvl="8">
      <w:numFmt w:val="bullet"/>
      <w:lvlText w:val="•"/>
      <w:lvlJc w:val="left"/>
      <w:pPr>
        <w:ind w:left="4940" w:hanging="315"/>
      </w:pPr>
      <w:rPr>
        <w:rFonts w:hint="default"/>
      </w:rPr>
    </w:lvl>
  </w:abstractNum>
  <w:abstractNum w:abstractNumId="33" w15:restartNumberingAfterBreak="0">
    <w:nsid w:val="5B4D65E9"/>
    <w:multiLevelType w:val="hybridMultilevel"/>
    <w:tmpl w:val="D644A6A2"/>
    <w:lvl w:ilvl="0" w:tplc="25907D56">
      <w:numFmt w:val="bullet"/>
      <w:lvlText w:val="−"/>
      <w:lvlJc w:val="left"/>
      <w:pPr>
        <w:ind w:left="170" w:hanging="114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D1D45B4A">
      <w:numFmt w:val="bullet"/>
      <w:lvlText w:val="•"/>
      <w:lvlJc w:val="left"/>
      <w:pPr>
        <w:ind w:left="521" w:hanging="114"/>
      </w:pPr>
      <w:rPr>
        <w:rFonts w:hint="default"/>
      </w:rPr>
    </w:lvl>
    <w:lvl w:ilvl="2" w:tplc="8202E3E8">
      <w:numFmt w:val="bullet"/>
      <w:lvlText w:val="•"/>
      <w:lvlJc w:val="left"/>
      <w:pPr>
        <w:ind w:left="862" w:hanging="114"/>
      </w:pPr>
      <w:rPr>
        <w:rFonts w:hint="default"/>
      </w:rPr>
    </w:lvl>
    <w:lvl w:ilvl="3" w:tplc="FC944A3C">
      <w:numFmt w:val="bullet"/>
      <w:lvlText w:val="•"/>
      <w:lvlJc w:val="left"/>
      <w:pPr>
        <w:ind w:left="1203" w:hanging="114"/>
      </w:pPr>
      <w:rPr>
        <w:rFonts w:hint="default"/>
      </w:rPr>
    </w:lvl>
    <w:lvl w:ilvl="4" w:tplc="511AAA90">
      <w:numFmt w:val="bullet"/>
      <w:lvlText w:val="•"/>
      <w:lvlJc w:val="left"/>
      <w:pPr>
        <w:ind w:left="1544" w:hanging="114"/>
      </w:pPr>
      <w:rPr>
        <w:rFonts w:hint="default"/>
      </w:rPr>
    </w:lvl>
    <w:lvl w:ilvl="5" w:tplc="FFDEB00A">
      <w:numFmt w:val="bullet"/>
      <w:lvlText w:val="•"/>
      <w:lvlJc w:val="left"/>
      <w:pPr>
        <w:ind w:left="1885" w:hanging="114"/>
      </w:pPr>
      <w:rPr>
        <w:rFonts w:hint="default"/>
      </w:rPr>
    </w:lvl>
    <w:lvl w:ilvl="6" w:tplc="1DA8017E">
      <w:numFmt w:val="bullet"/>
      <w:lvlText w:val="•"/>
      <w:lvlJc w:val="left"/>
      <w:pPr>
        <w:ind w:left="2226" w:hanging="114"/>
      </w:pPr>
      <w:rPr>
        <w:rFonts w:hint="default"/>
      </w:rPr>
    </w:lvl>
    <w:lvl w:ilvl="7" w:tplc="A33A5D60">
      <w:numFmt w:val="bullet"/>
      <w:lvlText w:val="•"/>
      <w:lvlJc w:val="left"/>
      <w:pPr>
        <w:ind w:left="2567" w:hanging="114"/>
      </w:pPr>
      <w:rPr>
        <w:rFonts w:hint="default"/>
      </w:rPr>
    </w:lvl>
    <w:lvl w:ilvl="8" w:tplc="B7304750">
      <w:numFmt w:val="bullet"/>
      <w:lvlText w:val="•"/>
      <w:lvlJc w:val="left"/>
      <w:pPr>
        <w:ind w:left="2908" w:hanging="114"/>
      </w:pPr>
      <w:rPr>
        <w:rFonts w:hint="default"/>
      </w:rPr>
    </w:lvl>
  </w:abstractNum>
  <w:abstractNum w:abstractNumId="34" w15:restartNumberingAfterBreak="0">
    <w:nsid w:val="61106C89"/>
    <w:multiLevelType w:val="multilevel"/>
    <w:tmpl w:val="9164130E"/>
    <w:lvl w:ilvl="0">
      <w:start w:val="3"/>
      <w:numFmt w:val="decimal"/>
      <w:lvlText w:val="%1"/>
      <w:lvlJc w:val="left"/>
      <w:pPr>
        <w:ind w:left="56" w:hanging="3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" w:hanging="350"/>
        <w:jc w:val="left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56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13"/>
        <w:w w:val="66"/>
        <w:sz w:val="14"/>
        <w:szCs w:val="14"/>
      </w:rPr>
    </w:lvl>
    <w:lvl w:ilvl="3">
      <w:numFmt w:val="bullet"/>
      <w:lvlText w:val="•"/>
      <w:lvlJc w:val="left"/>
      <w:pPr>
        <w:ind w:left="576" w:hanging="350"/>
      </w:pPr>
      <w:rPr>
        <w:rFonts w:hint="default"/>
      </w:rPr>
    </w:lvl>
    <w:lvl w:ilvl="4">
      <w:numFmt w:val="bullet"/>
      <w:lvlText w:val="•"/>
      <w:lvlJc w:val="left"/>
      <w:pPr>
        <w:ind w:left="749" w:hanging="350"/>
      </w:pPr>
      <w:rPr>
        <w:rFonts w:hint="default"/>
      </w:rPr>
    </w:lvl>
    <w:lvl w:ilvl="5">
      <w:numFmt w:val="bullet"/>
      <w:lvlText w:val="•"/>
      <w:lvlJc w:val="left"/>
      <w:pPr>
        <w:ind w:left="921" w:hanging="350"/>
      </w:pPr>
      <w:rPr>
        <w:rFonts w:hint="default"/>
      </w:rPr>
    </w:lvl>
    <w:lvl w:ilvl="6">
      <w:numFmt w:val="bullet"/>
      <w:lvlText w:val="•"/>
      <w:lvlJc w:val="left"/>
      <w:pPr>
        <w:ind w:left="1093" w:hanging="350"/>
      </w:pPr>
      <w:rPr>
        <w:rFonts w:hint="default"/>
      </w:rPr>
    </w:lvl>
    <w:lvl w:ilvl="7">
      <w:numFmt w:val="bullet"/>
      <w:lvlText w:val="•"/>
      <w:lvlJc w:val="left"/>
      <w:pPr>
        <w:ind w:left="1266" w:hanging="350"/>
      </w:pPr>
      <w:rPr>
        <w:rFonts w:hint="default"/>
      </w:rPr>
    </w:lvl>
    <w:lvl w:ilvl="8">
      <w:numFmt w:val="bullet"/>
      <w:lvlText w:val="•"/>
      <w:lvlJc w:val="left"/>
      <w:pPr>
        <w:ind w:left="1438" w:hanging="350"/>
      </w:pPr>
      <w:rPr>
        <w:rFonts w:hint="default"/>
      </w:rPr>
    </w:lvl>
  </w:abstractNum>
  <w:abstractNum w:abstractNumId="35" w15:restartNumberingAfterBreak="0">
    <w:nsid w:val="6223285F"/>
    <w:multiLevelType w:val="multilevel"/>
    <w:tmpl w:val="7272F90A"/>
    <w:lvl w:ilvl="0">
      <w:start w:val="4"/>
      <w:numFmt w:val="decimal"/>
      <w:lvlText w:val="%1."/>
      <w:lvlJc w:val="left"/>
      <w:pPr>
        <w:ind w:left="1446" w:hanging="180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6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1966" w:hanging="315"/>
        <w:jc w:val="left"/>
      </w:pPr>
      <w:rPr>
        <w:rFonts w:ascii="Times New Roman" w:eastAsia="Times New Roman" w:hAnsi="Times New Roman" w:cs="Times New Roman" w:hint="default"/>
        <w:i/>
        <w:color w:val="231F20"/>
        <w:spacing w:val="-5"/>
        <w:w w:val="100"/>
        <w:sz w:val="18"/>
        <w:szCs w:val="18"/>
      </w:rPr>
    </w:lvl>
    <w:lvl w:ilvl="2">
      <w:numFmt w:val="bullet"/>
      <w:lvlText w:val="•"/>
      <w:lvlJc w:val="left"/>
      <w:pPr>
        <w:ind w:left="1440" w:hanging="315"/>
      </w:pPr>
      <w:rPr>
        <w:rFonts w:hint="default"/>
      </w:rPr>
    </w:lvl>
    <w:lvl w:ilvl="3">
      <w:numFmt w:val="bullet"/>
      <w:lvlText w:val="•"/>
      <w:lvlJc w:val="left"/>
      <w:pPr>
        <w:ind w:left="1960" w:hanging="315"/>
      </w:pPr>
      <w:rPr>
        <w:rFonts w:hint="default"/>
      </w:rPr>
    </w:lvl>
    <w:lvl w:ilvl="4">
      <w:numFmt w:val="bullet"/>
      <w:lvlText w:val="•"/>
      <w:lvlJc w:val="left"/>
      <w:pPr>
        <w:ind w:left="2430" w:hanging="315"/>
      </w:pPr>
      <w:rPr>
        <w:rFonts w:hint="default"/>
      </w:rPr>
    </w:lvl>
    <w:lvl w:ilvl="5">
      <w:numFmt w:val="bullet"/>
      <w:lvlText w:val="•"/>
      <w:lvlJc w:val="left"/>
      <w:pPr>
        <w:ind w:left="2901" w:hanging="315"/>
      </w:pPr>
      <w:rPr>
        <w:rFonts w:hint="default"/>
      </w:rPr>
    </w:lvl>
    <w:lvl w:ilvl="6">
      <w:numFmt w:val="bullet"/>
      <w:lvlText w:val="•"/>
      <w:lvlJc w:val="left"/>
      <w:pPr>
        <w:ind w:left="3372" w:hanging="315"/>
      </w:pPr>
      <w:rPr>
        <w:rFonts w:hint="default"/>
      </w:rPr>
    </w:lvl>
    <w:lvl w:ilvl="7">
      <w:numFmt w:val="bullet"/>
      <w:lvlText w:val="•"/>
      <w:lvlJc w:val="left"/>
      <w:pPr>
        <w:ind w:left="3842" w:hanging="315"/>
      </w:pPr>
      <w:rPr>
        <w:rFonts w:hint="default"/>
      </w:rPr>
    </w:lvl>
    <w:lvl w:ilvl="8">
      <w:numFmt w:val="bullet"/>
      <w:lvlText w:val="•"/>
      <w:lvlJc w:val="left"/>
      <w:pPr>
        <w:ind w:left="4313" w:hanging="315"/>
      </w:pPr>
      <w:rPr>
        <w:rFonts w:hint="default"/>
      </w:rPr>
    </w:lvl>
  </w:abstractNum>
  <w:abstractNum w:abstractNumId="36" w15:restartNumberingAfterBreak="0">
    <w:nsid w:val="626919B2"/>
    <w:multiLevelType w:val="hybridMultilevel"/>
    <w:tmpl w:val="D158A5F4"/>
    <w:lvl w:ilvl="0" w:tplc="EF7CF654">
      <w:numFmt w:val="bullet"/>
      <w:lvlText w:val="−"/>
      <w:lvlJc w:val="left"/>
      <w:pPr>
        <w:ind w:left="171" w:hanging="114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A964EA14">
      <w:numFmt w:val="bullet"/>
      <w:lvlText w:val="•"/>
      <w:lvlJc w:val="left"/>
      <w:pPr>
        <w:ind w:left="1166" w:hanging="114"/>
      </w:pPr>
      <w:rPr>
        <w:rFonts w:hint="default"/>
      </w:rPr>
    </w:lvl>
    <w:lvl w:ilvl="2" w:tplc="AC921364">
      <w:numFmt w:val="bullet"/>
      <w:lvlText w:val="•"/>
      <w:lvlJc w:val="left"/>
      <w:pPr>
        <w:ind w:left="2152" w:hanging="114"/>
      </w:pPr>
      <w:rPr>
        <w:rFonts w:hint="default"/>
      </w:rPr>
    </w:lvl>
    <w:lvl w:ilvl="3" w:tplc="63F87D50">
      <w:numFmt w:val="bullet"/>
      <w:lvlText w:val="•"/>
      <w:lvlJc w:val="left"/>
      <w:pPr>
        <w:ind w:left="3138" w:hanging="114"/>
      </w:pPr>
      <w:rPr>
        <w:rFonts w:hint="default"/>
      </w:rPr>
    </w:lvl>
    <w:lvl w:ilvl="4" w:tplc="F5126E7C">
      <w:numFmt w:val="bullet"/>
      <w:lvlText w:val="•"/>
      <w:lvlJc w:val="left"/>
      <w:pPr>
        <w:ind w:left="4124" w:hanging="114"/>
      </w:pPr>
      <w:rPr>
        <w:rFonts w:hint="default"/>
      </w:rPr>
    </w:lvl>
    <w:lvl w:ilvl="5" w:tplc="F4C01CBC">
      <w:numFmt w:val="bullet"/>
      <w:lvlText w:val="•"/>
      <w:lvlJc w:val="left"/>
      <w:pPr>
        <w:ind w:left="5110" w:hanging="114"/>
      </w:pPr>
      <w:rPr>
        <w:rFonts w:hint="default"/>
      </w:rPr>
    </w:lvl>
    <w:lvl w:ilvl="6" w:tplc="E31EB5E4">
      <w:numFmt w:val="bullet"/>
      <w:lvlText w:val="•"/>
      <w:lvlJc w:val="left"/>
      <w:pPr>
        <w:ind w:left="6096" w:hanging="114"/>
      </w:pPr>
      <w:rPr>
        <w:rFonts w:hint="default"/>
      </w:rPr>
    </w:lvl>
    <w:lvl w:ilvl="7" w:tplc="60A8909C">
      <w:numFmt w:val="bullet"/>
      <w:lvlText w:val="•"/>
      <w:lvlJc w:val="left"/>
      <w:pPr>
        <w:ind w:left="7082" w:hanging="114"/>
      </w:pPr>
      <w:rPr>
        <w:rFonts w:hint="default"/>
      </w:rPr>
    </w:lvl>
    <w:lvl w:ilvl="8" w:tplc="4E9C22F8">
      <w:numFmt w:val="bullet"/>
      <w:lvlText w:val="•"/>
      <w:lvlJc w:val="left"/>
      <w:pPr>
        <w:ind w:left="8068" w:hanging="114"/>
      </w:pPr>
      <w:rPr>
        <w:rFonts w:hint="default"/>
      </w:rPr>
    </w:lvl>
  </w:abstractNum>
  <w:abstractNum w:abstractNumId="37" w15:restartNumberingAfterBreak="0">
    <w:nsid w:val="657762F2"/>
    <w:multiLevelType w:val="hybridMultilevel"/>
    <w:tmpl w:val="72B61E92"/>
    <w:lvl w:ilvl="0" w:tplc="30080818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F3D00230">
      <w:numFmt w:val="bullet"/>
      <w:lvlText w:val="•"/>
      <w:lvlJc w:val="left"/>
      <w:pPr>
        <w:ind w:left="669" w:hanging="181"/>
      </w:pPr>
      <w:rPr>
        <w:rFonts w:hint="default"/>
      </w:rPr>
    </w:lvl>
    <w:lvl w:ilvl="2" w:tplc="64EE8E12">
      <w:numFmt w:val="bullet"/>
      <w:lvlText w:val="•"/>
      <w:lvlJc w:val="left"/>
      <w:pPr>
        <w:ind w:left="1219" w:hanging="181"/>
      </w:pPr>
      <w:rPr>
        <w:rFonts w:hint="default"/>
      </w:rPr>
    </w:lvl>
    <w:lvl w:ilvl="3" w:tplc="C4BACE36">
      <w:numFmt w:val="bullet"/>
      <w:lvlText w:val="•"/>
      <w:lvlJc w:val="left"/>
      <w:pPr>
        <w:ind w:left="1769" w:hanging="181"/>
      </w:pPr>
      <w:rPr>
        <w:rFonts w:hint="default"/>
      </w:rPr>
    </w:lvl>
    <w:lvl w:ilvl="4" w:tplc="99DAC85C">
      <w:numFmt w:val="bullet"/>
      <w:lvlText w:val="•"/>
      <w:lvlJc w:val="left"/>
      <w:pPr>
        <w:ind w:left="2319" w:hanging="181"/>
      </w:pPr>
      <w:rPr>
        <w:rFonts w:hint="default"/>
      </w:rPr>
    </w:lvl>
    <w:lvl w:ilvl="5" w:tplc="2D20B13A">
      <w:numFmt w:val="bullet"/>
      <w:lvlText w:val="•"/>
      <w:lvlJc w:val="left"/>
      <w:pPr>
        <w:ind w:left="2869" w:hanging="181"/>
      </w:pPr>
      <w:rPr>
        <w:rFonts w:hint="default"/>
      </w:rPr>
    </w:lvl>
    <w:lvl w:ilvl="6" w:tplc="7AD49452">
      <w:numFmt w:val="bullet"/>
      <w:lvlText w:val="•"/>
      <w:lvlJc w:val="left"/>
      <w:pPr>
        <w:ind w:left="3419" w:hanging="181"/>
      </w:pPr>
      <w:rPr>
        <w:rFonts w:hint="default"/>
      </w:rPr>
    </w:lvl>
    <w:lvl w:ilvl="7" w:tplc="AC2CB710">
      <w:numFmt w:val="bullet"/>
      <w:lvlText w:val="•"/>
      <w:lvlJc w:val="left"/>
      <w:pPr>
        <w:ind w:left="3969" w:hanging="181"/>
      </w:pPr>
      <w:rPr>
        <w:rFonts w:hint="default"/>
      </w:rPr>
    </w:lvl>
    <w:lvl w:ilvl="8" w:tplc="8FCE36B6">
      <w:numFmt w:val="bullet"/>
      <w:lvlText w:val="•"/>
      <w:lvlJc w:val="left"/>
      <w:pPr>
        <w:ind w:left="4519" w:hanging="181"/>
      </w:pPr>
      <w:rPr>
        <w:rFonts w:hint="default"/>
      </w:rPr>
    </w:lvl>
  </w:abstractNum>
  <w:abstractNum w:abstractNumId="38" w15:restartNumberingAfterBreak="0">
    <w:nsid w:val="6AA32BE8"/>
    <w:multiLevelType w:val="hybridMultilevel"/>
    <w:tmpl w:val="2DB257A0"/>
    <w:lvl w:ilvl="0" w:tplc="0F76A8CA">
      <w:numFmt w:val="bullet"/>
      <w:lvlText w:val="−"/>
      <w:lvlJc w:val="left"/>
      <w:pPr>
        <w:ind w:left="110" w:hanging="167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CC7C4138">
      <w:numFmt w:val="bullet"/>
      <w:lvlText w:val="•"/>
      <w:lvlJc w:val="left"/>
      <w:pPr>
        <w:ind w:left="669" w:hanging="167"/>
      </w:pPr>
      <w:rPr>
        <w:rFonts w:hint="default"/>
      </w:rPr>
    </w:lvl>
    <w:lvl w:ilvl="2" w:tplc="6844730C">
      <w:numFmt w:val="bullet"/>
      <w:lvlText w:val="•"/>
      <w:lvlJc w:val="left"/>
      <w:pPr>
        <w:ind w:left="1219" w:hanging="167"/>
      </w:pPr>
      <w:rPr>
        <w:rFonts w:hint="default"/>
      </w:rPr>
    </w:lvl>
    <w:lvl w:ilvl="3" w:tplc="095C7CA0">
      <w:numFmt w:val="bullet"/>
      <w:lvlText w:val="•"/>
      <w:lvlJc w:val="left"/>
      <w:pPr>
        <w:ind w:left="1769" w:hanging="167"/>
      </w:pPr>
      <w:rPr>
        <w:rFonts w:hint="default"/>
      </w:rPr>
    </w:lvl>
    <w:lvl w:ilvl="4" w:tplc="70C8265A">
      <w:numFmt w:val="bullet"/>
      <w:lvlText w:val="•"/>
      <w:lvlJc w:val="left"/>
      <w:pPr>
        <w:ind w:left="2318" w:hanging="167"/>
      </w:pPr>
      <w:rPr>
        <w:rFonts w:hint="default"/>
      </w:rPr>
    </w:lvl>
    <w:lvl w:ilvl="5" w:tplc="9294AC84">
      <w:numFmt w:val="bullet"/>
      <w:lvlText w:val="•"/>
      <w:lvlJc w:val="left"/>
      <w:pPr>
        <w:ind w:left="2868" w:hanging="167"/>
      </w:pPr>
      <w:rPr>
        <w:rFonts w:hint="default"/>
      </w:rPr>
    </w:lvl>
    <w:lvl w:ilvl="6" w:tplc="F3E2CD90">
      <w:numFmt w:val="bullet"/>
      <w:lvlText w:val="•"/>
      <w:lvlJc w:val="left"/>
      <w:pPr>
        <w:ind w:left="3418" w:hanging="167"/>
      </w:pPr>
      <w:rPr>
        <w:rFonts w:hint="default"/>
      </w:rPr>
    </w:lvl>
    <w:lvl w:ilvl="7" w:tplc="AC747498">
      <w:numFmt w:val="bullet"/>
      <w:lvlText w:val="•"/>
      <w:lvlJc w:val="left"/>
      <w:pPr>
        <w:ind w:left="3968" w:hanging="167"/>
      </w:pPr>
      <w:rPr>
        <w:rFonts w:hint="default"/>
      </w:rPr>
    </w:lvl>
    <w:lvl w:ilvl="8" w:tplc="8FA8A71A">
      <w:numFmt w:val="bullet"/>
      <w:lvlText w:val="•"/>
      <w:lvlJc w:val="left"/>
      <w:pPr>
        <w:ind w:left="4517" w:hanging="167"/>
      </w:pPr>
      <w:rPr>
        <w:rFonts w:hint="default"/>
      </w:rPr>
    </w:lvl>
  </w:abstractNum>
  <w:abstractNum w:abstractNumId="39" w15:restartNumberingAfterBreak="0">
    <w:nsid w:val="6DF817A7"/>
    <w:multiLevelType w:val="hybridMultilevel"/>
    <w:tmpl w:val="1C18161C"/>
    <w:lvl w:ilvl="0" w:tplc="B1BC06C0">
      <w:numFmt w:val="bullet"/>
      <w:lvlText w:val="−"/>
      <w:lvlJc w:val="left"/>
      <w:pPr>
        <w:ind w:left="56" w:hanging="114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50E61DFE">
      <w:numFmt w:val="bullet"/>
      <w:lvlText w:val="•"/>
      <w:lvlJc w:val="left"/>
      <w:pPr>
        <w:ind w:left="411" w:hanging="114"/>
      </w:pPr>
      <w:rPr>
        <w:rFonts w:hint="default"/>
      </w:rPr>
    </w:lvl>
    <w:lvl w:ilvl="2" w:tplc="160AD26A">
      <w:numFmt w:val="bullet"/>
      <w:lvlText w:val="•"/>
      <w:lvlJc w:val="left"/>
      <w:pPr>
        <w:ind w:left="763" w:hanging="114"/>
      </w:pPr>
      <w:rPr>
        <w:rFonts w:hint="default"/>
      </w:rPr>
    </w:lvl>
    <w:lvl w:ilvl="3" w:tplc="B2C6E826">
      <w:numFmt w:val="bullet"/>
      <w:lvlText w:val="•"/>
      <w:lvlJc w:val="left"/>
      <w:pPr>
        <w:ind w:left="1114" w:hanging="114"/>
      </w:pPr>
      <w:rPr>
        <w:rFonts w:hint="default"/>
      </w:rPr>
    </w:lvl>
    <w:lvl w:ilvl="4" w:tplc="AADADDB2">
      <w:numFmt w:val="bullet"/>
      <w:lvlText w:val="•"/>
      <w:lvlJc w:val="left"/>
      <w:pPr>
        <w:ind w:left="1466" w:hanging="114"/>
      </w:pPr>
      <w:rPr>
        <w:rFonts w:hint="default"/>
      </w:rPr>
    </w:lvl>
    <w:lvl w:ilvl="5" w:tplc="A386C346">
      <w:numFmt w:val="bullet"/>
      <w:lvlText w:val="•"/>
      <w:lvlJc w:val="left"/>
      <w:pPr>
        <w:ind w:left="1818" w:hanging="114"/>
      </w:pPr>
      <w:rPr>
        <w:rFonts w:hint="default"/>
      </w:rPr>
    </w:lvl>
    <w:lvl w:ilvl="6" w:tplc="0F6E2D14">
      <w:numFmt w:val="bullet"/>
      <w:lvlText w:val="•"/>
      <w:lvlJc w:val="left"/>
      <w:pPr>
        <w:ind w:left="2169" w:hanging="114"/>
      </w:pPr>
      <w:rPr>
        <w:rFonts w:hint="default"/>
      </w:rPr>
    </w:lvl>
    <w:lvl w:ilvl="7" w:tplc="C0528278">
      <w:numFmt w:val="bullet"/>
      <w:lvlText w:val="•"/>
      <w:lvlJc w:val="left"/>
      <w:pPr>
        <w:ind w:left="2521" w:hanging="114"/>
      </w:pPr>
      <w:rPr>
        <w:rFonts w:hint="default"/>
      </w:rPr>
    </w:lvl>
    <w:lvl w:ilvl="8" w:tplc="B6928194">
      <w:numFmt w:val="bullet"/>
      <w:lvlText w:val="•"/>
      <w:lvlJc w:val="left"/>
      <w:pPr>
        <w:ind w:left="2872" w:hanging="114"/>
      </w:pPr>
      <w:rPr>
        <w:rFonts w:hint="default"/>
      </w:rPr>
    </w:lvl>
  </w:abstractNum>
  <w:abstractNum w:abstractNumId="40" w15:restartNumberingAfterBreak="0">
    <w:nsid w:val="6EFC1230"/>
    <w:multiLevelType w:val="multilevel"/>
    <w:tmpl w:val="806C17CC"/>
    <w:lvl w:ilvl="0">
      <w:start w:val="1"/>
      <w:numFmt w:val="decimal"/>
      <w:lvlText w:val="%1"/>
      <w:lvlJc w:val="left"/>
      <w:pPr>
        <w:ind w:left="56" w:hanging="3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" w:hanging="3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" w:hanging="350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3">
      <w:numFmt w:val="bullet"/>
      <w:lvlText w:val="•"/>
      <w:lvlJc w:val="left"/>
      <w:pPr>
        <w:ind w:left="576" w:hanging="350"/>
      </w:pPr>
      <w:rPr>
        <w:rFonts w:hint="default"/>
      </w:rPr>
    </w:lvl>
    <w:lvl w:ilvl="4">
      <w:numFmt w:val="bullet"/>
      <w:lvlText w:val="•"/>
      <w:lvlJc w:val="left"/>
      <w:pPr>
        <w:ind w:left="749" w:hanging="350"/>
      </w:pPr>
      <w:rPr>
        <w:rFonts w:hint="default"/>
      </w:rPr>
    </w:lvl>
    <w:lvl w:ilvl="5">
      <w:numFmt w:val="bullet"/>
      <w:lvlText w:val="•"/>
      <w:lvlJc w:val="left"/>
      <w:pPr>
        <w:ind w:left="921" w:hanging="350"/>
      </w:pPr>
      <w:rPr>
        <w:rFonts w:hint="default"/>
      </w:rPr>
    </w:lvl>
    <w:lvl w:ilvl="6">
      <w:numFmt w:val="bullet"/>
      <w:lvlText w:val="•"/>
      <w:lvlJc w:val="left"/>
      <w:pPr>
        <w:ind w:left="1093" w:hanging="350"/>
      </w:pPr>
      <w:rPr>
        <w:rFonts w:hint="default"/>
      </w:rPr>
    </w:lvl>
    <w:lvl w:ilvl="7">
      <w:numFmt w:val="bullet"/>
      <w:lvlText w:val="•"/>
      <w:lvlJc w:val="left"/>
      <w:pPr>
        <w:ind w:left="1266" w:hanging="350"/>
      </w:pPr>
      <w:rPr>
        <w:rFonts w:hint="default"/>
      </w:rPr>
    </w:lvl>
    <w:lvl w:ilvl="8">
      <w:numFmt w:val="bullet"/>
      <w:lvlText w:val="•"/>
      <w:lvlJc w:val="left"/>
      <w:pPr>
        <w:ind w:left="1438" w:hanging="350"/>
      </w:pPr>
      <w:rPr>
        <w:rFonts w:hint="default"/>
      </w:rPr>
    </w:lvl>
  </w:abstractNum>
  <w:abstractNum w:abstractNumId="41" w15:restartNumberingAfterBreak="0">
    <w:nsid w:val="700416D5"/>
    <w:multiLevelType w:val="hybridMultilevel"/>
    <w:tmpl w:val="2234903C"/>
    <w:lvl w:ilvl="0" w:tplc="C03691E4">
      <w:start w:val="1"/>
      <w:numFmt w:val="decimal"/>
      <w:lvlText w:val="%1."/>
      <w:lvlJc w:val="left"/>
      <w:pPr>
        <w:ind w:left="2350" w:hanging="180"/>
        <w:jc w:val="right"/>
      </w:pPr>
      <w:rPr>
        <w:rFonts w:ascii="Times New Roman" w:eastAsia="Times New Roman" w:hAnsi="Times New Roman" w:cs="Times New Roman" w:hint="default"/>
        <w:i/>
        <w:color w:val="231F20"/>
        <w:spacing w:val="-8"/>
        <w:w w:val="100"/>
        <w:sz w:val="18"/>
        <w:szCs w:val="18"/>
      </w:rPr>
    </w:lvl>
    <w:lvl w:ilvl="1" w:tplc="6A6C3576">
      <w:start w:val="1"/>
      <w:numFmt w:val="decimal"/>
      <w:lvlText w:val="%2."/>
      <w:lvlJc w:val="left"/>
      <w:pPr>
        <w:ind w:left="394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2" w:tplc="63180B9A">
      <w:numFmt w:val="bullet"/>
      <w:lvlText w:val="•"/>
      <w:lvlJc w:val="left"/>
      <w:pPr>
        <w:ind w:left="2360" w:hanging="180"/>
      </w:pPr>
      <w:rPr>
        <w:rFonts w:hint="default"/>
      </w:rPr>
    </w:lvl>
    <w:lvl w:ilvl="3" w:tplc="77825414">
      <w:numFmt w:val="bullet"/>
      <w:lvlText w:val="•"/>
      <w:lvlJc w:val="left"/>
      <w:pPr>
        <w:ind w:left="2721" w:hanging="180"/>
      </w:pPr>
      <w:rPr>
        <w:rFonts w:hint="default"/>
      </w:rPr>
    </w:lvl>
    <w:lvl w:ilvl="4" w:tplc="1BEEC6CA">
      <w:numFmt w:val="bullet"/>
      <w:lvlText w:val="•"/>
      <w:lvlJc w:val="left"/>
      <w:pPr>
        <w:ind w:left="3083" w:hanging="180"/>
      </w:pPr>
      <w:rPr>
        <w:rFonts w:hint="default"/>
      </w:rPr>
    </w:lvl>
    <w:lvl w:ilvl="5" w:tplc="C444EC3C">
      <w:numFmt w:val="bullet"/>
      <w:lvlText w:val="•"/>
      <w:lvlJc w:val="left"/>
      <w:pPr>
        <w:ind w:left="3444" w:hanging="180"/>
      </w:pPr>
      <w:rPr>
        <w:rFonts w:hint="default"/>
      </w:rPr>
    </w:lvl>
    <w:lvl w:ilvl="6" w:tplc="737E3D1C">
      <w:numFmt w:val="bullet"/>
      <w:lvlText w:val="•"/>
      <w:lvlJc w:val="left"/>
      <w:pPr>
        <w:ind w:left="3806" w:hanging="180"/>
      </w:pPr>
      <w:rPr>
        <w:rFonts w:hint="default"/>
      </w:rPr>
    </w:lvl>
    <w:lvl w:ilvl="7" w:tplc="BDA01F02">
      <w:numFmt w:val="bullet"/>
      <w:lvlText w:val="•"/>
      <w:lvlJc w:val="left"/>
      <w:pPr>
        <w:ind w:left="4168" w:hanging="180"/>
      </w:pPr>
      <w:rPr>
        <w:rFonts w:hint="default"/>
      </w:rPr>
    </w:lvl>
    <w:lvl w:ilvl="8" w:tplc="E7C87A54">
      <w:numFmt w:val="bullet"/>
      <w:lvlText w:val="•"/>
      <w:lvlJc w:val="left"/>
      <w:pPr>
        <w:ind w:left="4529" w:hanging="180"/>
      </w:pPr>
      <w:rPr>
        <w:rFonts w:hint="default"/>
      </w:rPr>
    </w:lvl>
  </w:abstractNum>
  <w:abstractNum w:abstractNumId="42" w15:restartNumberingAfterBreak="0">
    <w:nsid w:val="71175403"/>
    <w:multiLevelType w:val="multilevel"/>
    <w:tmpl w:val="2DA6A322"/>
    <w:lvl w:ilvl="0">
      <w:start w:val="3"/>
      <w:numFmt w:val="decimal"/>
      <w:lvlText w:val="%1"/>
      <w:lvlJc w:val="left"/>
      <w:pPr>
        <w:ind w:left="693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450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693" w:hanging="450"/>
        <w:jc w:val="left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18"/>
        <w:szCs w:val="18"/>
      </w:rPr>
    </w:lvl>
    <w:lvl w:ilvl="3">
      <w:start w:val="1"/>
      <w:numFmt w:val="decimal"/>
      <w:lvlText w:val="%4)"/>
      <w:lvlJc w:val="left"/>
      <w:pPr>
        <w:ind w:left="393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18"/>
        <w:szCs w:val="18"/>
      </w:rPr>
    </w:lvl>
    <w:lvl w:ilvl="4">
      <w:numFmt w:val="bullet"/>
      <w:lvlText w:val="•"/>
      <w:lvlJc w:val="left"/>
      <w:pPr>
        <w:ind w:left="2288" w:hanging="195"/>
      </w:pPr>
      <w:rPr>
        <w:rFonts w:hint="default"/>
      </w:rPr>
    </w:lvl>
    <w:lvl w:ilvl="5">
      <w:numFmt w:val="bullet"/>
      <w:lvlText w:val="•"/>
      <w:lvlJc w:val="left"/>
      <w:pPr>
        <w:ind w:left="2818" w:hanging="195"/>
      </w:pPr>
      <w:rPr>
        <w:rFonts w:hint="default"/>
      </w:rPr>
    </w:lvl>
    <w:lvl w:ilvl="6">
      <w:numFmt w:val="bullet"/>
      <w:lvlText w:val="•"/>
      <w:lvlJc w:val="left"/>
      <w:pPr>
        <w:ind w:left="3347" w:hanging="195"/>
      </w:pPr>
      <w:rPr>
        <w:rFonts w:hint="default"/>
      </w:rPr>
    </w:lvl>
    <w:lvl w:ilvl="7">
      <w:numFmt w:val="bullet"/>
      <w:lvlText w:val="•"/>
      <w:lvlJc w:val="left"/>
      <w:pPr>
        <w:ind w:left="3877" w:hanging="195"/>
      </w:pPr>
      <w:rPr>
        <w:rFonts w:hint="default"/>
      </w:rPr>
    </w:lvl>
    <w:lvl w:ilvl="8">
      <w:numFmt w:val="bullet"/>
      <w:lvlText w:val="•"/>
      <w:lvlJc w:val="left"/>
      <w:pPr>
        <w:ind w:left="4406" w:hanging="195"/>
      </w:pPr>
      <w:rPr>
        <w:rFonts w:hint="default"/>
      </w:rPr>
    </w:lvl>
  </w:abstractNum>
  <w:abstractNum w:abstractNumId="43" w15:restartNumberingAfterBreak="0">
    <w:nsid w:val="72D061B4"/>
    <w:multiLevelType w:val="multilevel"/>
    <w:tmpl w:val="B6E4C6B4"/>
    <w:lvl w:ilvl="0">
      <w:start w:val="1"/>
      <w:numFmt w:val="decimal"/>
      <w:lvlText w:val="%1."/>
      <w:lvlJc w:val="left"/>
      <w:pPr>
        <w:ind w:left="111" w:hanging="188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>
      <w:start w:val="1"/>
      <w:numFmt w:val="decimal"/>
      <w:lvlText w:val="%2."/>
      <w:lvlJc w:val="left"/>
      <w:pPr>
        <w:ind w:left="393" w:hanging="183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>
      <w:start w:val="2"/>
      <w:numFmt w:val="decimal"/>
      <w:lvlText w:val="%3."/>
      <w:lvlJc w:val="left"/>
      <w:pPr>
        <w:ind w:left="1978" w:hanging="18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5"/>
        <w:w w:val="100"/>
        <w:sz w:val="18"/>
        <w:szCs w:val="18"/>
      </w:rPr>
    </w:lvl>
    <w:lvl w:ilvl="3">
      <w:start w:val="1"/>
      <w:numFmt w:val="decimal"/>
      <w:lvlText w:val="%3.%4."/>
      <w:lvlJc w:val="left"/>
      <w:pPr>
        <w:ind w:left="1003" w:hanging="315"/>
        <w:jc w:val="left"/>
      </w:pPr>
      <w:rPr>
        <w:rFonts w:ascii="Times New Roman" w:eastAsia="Times New Roman" w:hAnsi="Times New Roman" w:cs="Times New Roman" w:hint="default"/>
        <w:i/>
        <w:color w:val="231F20"/>
        <w:spacing w:val="-3"/>
        <w:w w:val="100"/>
        <w:sz w:val="18"/>
        <w:szCs w:val="18"/>
      </w:rPr>
    </w:lvl>
    <w:lvl w:ilvl="4">
      <w:numFmt w:val="bullet"/>
      <w:lvlText w:val="•"/>
      <w:lvlJc w:val="left"/>
      <w:pPr>
        <w:ind w:left="1678" w:hanging="315"/>
      </w:pPr>
      <w:rPr>
        <w:rFonts w:hint="default"/>
      </w:rPr>
    </w:lvl>
    <w:lvl w:ilvl="5">
      <w:numFmt w:val="bullet"/>
      <w:lvlText w:val="•"/>
      <w:lvlJc w:val="left"/>
      <w:pPr>
        <w:ind w:left="1376" w:hanging="315"/>
      </w:pPr>
      <w:rPr>
        <w:rFonts w:hint="default"/>
      </w:rPr>
    </w:lvl>
    <w:lvl w:ilvl="6">
      <w:numFmt w:val="bullet"/>
      <w:lvlText w:val="•"/>
      <w:lvlJc w:val="left"/>
      <w:pPr>
        <w:ind w:left="1074" w:hanging="315"/>
      </w:pPr>
      <w:rPr>
        <w:rFonts w:hint="default"/>
      </w:rPr>
    </w:lvl>
    <w:lvl w:ilvl="7">
      <w:numFmt w:val="bullet"/>
      <w:lvlText w:val="•"/>
      <w:lvlJc w:val="left"/>
      <w:pPr>
        <w:ind w:left="772" w:hanging="315"/>
      </w:pPr>
      <w:rPr>
        <w:rFonts w:hint="default"/>
      </w:rPr>
    </w:lvl>
    <w:lvl w:ilvl="8">
      <w:numFmt w:val="bullet"/>
      <w:lvlText w:val="•"/>
      <w:lvlJc w:val="left"/>
      <w:pPr>
        <w:ind w:left="470" w:hanging="315"/>
      </w:pPr>
      <w:rPr>
        <w:rFonts w:hint="default"/>
      </w:rPr>
    </w:lvl>
  </w:abstractNum>
  <w:abstractNum w:abstractNumId="44" w15:restartNumberingAfterBreak="0">
    <w:nsid w:val="75AF7D63"/>
    <w:multiLevelType w:val="hybridMultilevel"/>
    <w:tmpl w:val="206646F8"/>
    <w:lvl w:ilvl="0" w:tplc="29368A6C">
      <w:start w:val="1"/>
      <w:numFmt w:val="decimal"/>
      <w:lvlText w:val="%1."/>
      <w:lvlJc w:val="left"/>
      <w:pPr>
        <w:ind w:left="56" w:hanging="140"/>
        <w:jc w:val="left"/>
      </w:pPr>
      <w:rPr>
        <w:rFonts w:ascii="Times New Roman" w:eastAsia="Times New Roman" w:hAnsi="Times New Roman" w:cs="Times New Roman" w:hint="default"/>
        <w:color w:val="231F20"/>
        <w:spacing w:val="-8"/>
        <w:w w:val="66"/>
        <w:sz w:val="14"/>
        <w:szCs w:val="14"/>
      </w:rPr>
    </w:lvl>
    <w:lvl w:ilvl="1" w:tplc="BAB09610">
      <w:numFmt w:val="bullet"/>
      <w:lvlText w:val="•"/>
      <w:lvlJc w:val="left"/>
      <w:pPr>
        <w:ind w:left="447" w:hanging="140"/>
      </w:pPr>
      <w:rPr>
        <w:rFonts w:hint="default"/>
      </w:rPr>
    </w:lvl>
    <w:lvl w:ilvl="2" w:tplc="56F2F538">
      <w:numFmt w:val="bullet"/>
      <w:lvlText w:val="•"/>
      <w:lvlJc w:val="left"/>
      <w:pPr>
        <w:ind w:left="835" w:hanging="140"/>
      </w:pPr>
      <w:rPr>
        <w:rFonts w:hint="default"/>
      </w:rPr>
    </w:lvl>
    <w:lvl w:ilvl="3" w:tplc="F28EEA8E">
      <w:numFmt w:val="bullet"/>
      <w:lvlText w:val="•"/>
      <w:lvlJc w:val="left"/>
      <w:pPr>
        <w:ind w:left="1222" w:hanging="140"/>
      </w:pPr>
      <w:rPr>
        <w:rFonts w:hint="default"/>
      </w:rPr>
    </w:lvl>
    <w:lvl w:ilvl="4" w:tplc="C8501AFA">
      <w:numFmt w:val="bullet"/>
      <w:lvlText w:val="•"/>
      <w:lvlJc w:val="left"/>
      <w:pPr>
        <w:ind w:left="1610" w:hanging="140"/>
      </w:pPr>
      <w:rPr>
        <w:rFonts w:hint="default"/>
      </w:rPr>
    </w:lvl>
    <w:lvl w:ilvl="5" w:tplc="5E38210A">
      <w:numFmt w:val="bullet"/>
      <w:lvlText w:val="•"/>
      <w:lvlJc w:val="left"/>
      <w:pPr>
        <w:ind w:left="1998" w:hanging="140"/>
      </w:pPr>
      <w:rPr>
        <w:rFonts w:hint="default"/>
      </w:rPr>
    </w:lvl>
    <w:lvl w:ilvl="6" w:tplc="035AE41E">
      <w:numFmt w:val="bullet"/>
      <w:lvlText w:val="•"/>
      <w:lvlJc w:val="left"/>
      <w:pPr>
        <w:ind w:left="2385" w:hanging="140"/>
      </w:pPr>
      <w:rPr>
        <w:rFonts w:hint="default"/>
      </w:rPr>
    </w:lvl>
    <w:lvl w:ilvl="7" w:tplc="16ECE1C4">
      <w:numFmt w:val="bullet"/>
      <w:lvlText w:val="•"/>
      <w:lvlJc w:val="left"/>
      <w:pPr>
        <w:ind w:left="2773" w:hanging="140"/>
      </w:pPr>
      <w:rPr>
        <w:rFonts w:hint="default"/>
      </w:rPr>
    </w:lvl>
    <w:lvl w:ilvl="8" w:tplc="CCF8C4B6">
      <w:numFmt w:val="bullet"/>
      <w:lvlText w:val="•"/>
      <w:lvlJc w:val="left"/>
      <w:pPr>
        <w:ind w:left="3160" w:hanging="140"/>
      </w:pPr>
      <w:rPr>
        <w:rFonts w:hint="default"/>
      </w:rPr>
    </w:lvl>
  </w:abstractNum>
  <w:num w:numId="1">
    <w:abstractNumId w:val="25"/>
  </w:num>
  <w:num w:numId="2">
    <w:abstractNumId w:val="32"/>
  </w:num>
  <w:num w:numId="3">
    <w:abstractNumId w:val="43"/>
  </w:num>
  <w:num w:numId="4">
    <w:abstractNumId w:val="28"/>
  </w:num>
  <w:num w:numId="5">
    <w:abstractNumId w:val="15"/>
  </w:num>
  <w:num w:numId="6">
    <w:abstractNumId w:val="34"/>
  </w:num>
  <w:num w:numId="7">
    <w:abstractNumId w:val="9"/>
  </w:num>
  <w:num w:numId="8">
    <w:abstractNumId w:val="40"/>
  </w:num>
  <w:num w:numId="9">
    <w:abstractNumId w:val="27"/>
  </w:num>
  <w:num w:numId="10">
    <w:abstractNumId w:val="10"/>
  </w:num>
  <w:num w:numId="11">
    <w:abstractNumId w:val="26"/>
  </w:num>
  <w:num w:numId="12">
    <w:abstractNumId w:val="44"/>
  </w:num>
  <w:num w:numId="13">
    <w:abstractNumId w:val="4"/>
  </w:num>
  <w:num w:numId="14">
    <w:abstractNumId w:val="14"/>
  </w:num>
  <w:num w:numId="15">
    <w:abstractNumId w:val="30"/>
  </w:num>
  <w:num w:numId="16">
    <w:abstractNumId w:val="3"/>
  </w:num>
  <w:num w:numId="17">
    <w:abstractNumId w:val="7"/>
  </w:num>
  <w:num w:numId="18">
    <w:abstractNumId w:val="38"/>
  </w:num>
  <w:num w:numId="19">
    <w:abstractNumId w:val="6"/>
  </w:num>
  <w:num w:numId="20">
    <w:abstractNumId w:val="31"/>
  </w:num>
  <w:num w:numId="21">
    <w:abstractNumId w:val="36"/>
  </w:num>
  <w:num w:numId="22">
    <w:abstractNumId w:val="39"/>
  </w:num>
  <w:num w:numId="23">
    <w:abstractNumId w:val="24"/>
  </w:num>
  <w:num w:numId="24">
    <w:abstractNumId w:val="0"/>
  </w:num>
  <w:num w:numId="25">
    <w:abstractNumId w:val="21"/>
  </w:num>
  <w:num w:numId="26">
    <w:abstractNumId w:val="2"/>
  </w:num>
  <w:num w:numId="27">
    <w:abstractNumId w:val="17"/>
  </w:num>
  <w:num w:numId="28">
    <w:abstractNumId w:val="33"/>
  </w:num>
  <w:num w:numId="29">
    <w:abstractNumId w:val="12"/>
  </w:num>
  <w:num w:numId="30">
    <w:abstractNumId w:val="42"/>
  </w:num>
  <w:num w:numId="31">
    <w:abstractNumId w:val="22"/>
  </w:num>
  <w:num w:numId="32">
    <w:abstractNumId w:val="5"/>
  </w:num>
  <w:num w:numId="33">
    <w:abstractNumId w:val="16"/>
  </w:num>
  <w:num w:numId="34">
    <w:abstractNumId w:val="11"/>
  </w:num>
  <w:num w:numId="35">
    <w:abstractNumId w:val="13"/>
  </w:num>
  <w:num w:numId="36">
    <w:abstractNumId w:val="1"/>
  </w:num>
  <w:num w:numId="37">
    <w:abstractNumId w:val="19"/>
  </w:num>
  <w:num w:numId="38">
    <w:abstractNumId w:val="37"/>
  </w:num>
  <w:num w:numId="39">
    <w:abstractNumId w:val="8"/>
  </w:num>
  <w:num w:numId="40">
    <w:abstractNumId w:val="35"/>
  </w:num>
  <w:num w:numId="41">
    <w:abstractNumId w:val="20"/>
  </w:num>
  <w:num w:numId="42">
    <w:abstractNumId w:val="29"/>
  </w:num>
  <w:num w:numId="43">
    <w:abstractNumId w:val="18"/>
  </w:num>
  <w:num w:numId="44">
    <w:abstractNumId w:val="4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968D7"/>
    <w:rsid w:val="00A83139"/>
    <w:rsid w:val="00D32393"/>
    <w:rsid w:val="00F9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29D11DA-4F1A-4515-BFB0-4B5EF1BC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07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507" w:firstLine="397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6"/>
    </w:pPr>
  </w:style>
  <w:style w:type="paragraph" w:customStyle="1" w:styleId="NASLOVZLATO">
    <w:name w:val="NASLOV ZLATO"/>
    <w:basedOn w:val="Title"/>
    <w:qFormat/>
    <w:rsid w:val="00D3239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3239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323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239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crpd.gov.r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85</Pages>
  <Words>61934</Words>
  <Characters>353029</Characters>
  <Application>Microsoft Office Word</Application>
  <DocSecurity>0</DocSecurity>
  <Lines>2941</Lines>
  <Paragraphs>828</Paragraphs>
  <ScaleCrop>false</ScaleCrop>
  <Company/>
  <LinksUpToDate>false</LinksUpToDate>
  <CharactersWithSpaces>414135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2024-01-25T14:10:00Z</dcterms:created>
  <dcterms:modified xsi:type="dcterms:W3CDTF">2024-01-25T14:16:00Z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2024-01-25T00:00:00Z</vt:filetime>
  </property>
</Properties>
</file>